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068AE" w14:textId="77777777" w:rsidR="00F70F57" w:rsidRDefault="00F70F57" w:rsidP="00F70F57">
      <w:pPr>
        <w:rPr>
          <w:b/>
          <w:noProof w:val="0"/>
        </w:rPr>
      </w:pPr>
      <w:r>
        <w:rPr>
          <w:lang w:val="en-US"/>
        </w:rPr>
        <w:drawing>
          <wp:anchor distT="0" distB="0" distL="114300" distR="114300" simplePos="0" relativeHeight="251659264" behindDoc="1" locked="0" layoutInCell="1" allowOverlap="1" wp14:anchorId="7B50610D" wp14:editId="55A82D3A">
            <wp:simplePos x="0" y="0"/>
            <wp:positionH relativeFrom="margin">
              <wp:align>center</wp:align>
            </wp:positionH>
            <wp:positionV relativeFrom="paragraph">
              <wp:posOffset>0</wp:posOffset>
            </wp:positionV>
            <wp:extent cx="1384300" cy="768350"/>
            <wp:effectExtent l="0" t="0" r="6350" b="0"/>
            <wp:wrapTight wrapText="bothSides">
              <wp:wrapPolygon edited="0">
                <wp:start x="0" y="0"/>
                <wp:lineTo x="0" y="20886"/>
                <wp:lineTo x="21402" y="20886"/>
                <wp:lineTo x="21402" y="0"/>
                <wp:lineTo x="0" y="0"/>
              </wp:wrapPolygon>
            </wp:wrapTight>
            <wp:docPr id="1" name="Picture 1"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for a universit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84300" cy="768350"/>
                    </a:xfrm>
                    <a:prstGeom prst="rect">
                      <a:avLst/>
                    </a:prstGeom>
                    <a:noFill/>
                  </pic:spPr>
                </pic:pic>
              </a:graphicData>
            </a:graphic>
            <wp14:sizeRelH relativeFrom="page">
              <wp14:pctWidth>0</wp14:pctWidth>
            </wp14:sizeRelH>
            <wp14:sizeRelV relativeFrom="page">
              <wp14:pctHeight>0</wp14:pctHeight>
            </wp14:sizeRelV>
          </wp:anchor>
        </w:drawing>
      </w:r>
    </w:p>
    <w:p w14:paraId="1DAC99B4" w14:textId="77777777" w:rsidR="00F70F57" w:rsidRDefault="00F70F57" w:rsidP="00F70F57">
      <w:pPr>
        <w:pStyle w:val="Title"/>
        <w:jc w:val="both"/>
      </w:pPr>
    </w:p>
    <w:p w14:paraId="0191549A" w14:textId="77777777" w:rsidR="00F70F57" w:rsidRDefault="00F70F57" w:rsidP="00F70F57"/>
    <w:p w14:paraId="6977DB91" w14:textId="77777777" w:rsidR="00384CD3" w:rsidRDefault="00384CD3" w:rsidP="00F70F57"/>
    <w:p w14:paraId="3F6752FD" w14:textId="77777777" w:rsidR="00F70F57" w:rsidRPr="00571252" w:rsidRDefault="00F70F57" w:rsidP="00F70F57">
      <w:pPr>
        <w:jc w:val="center"/>
        <w:rPr>
          <w:b/>
          <w:bCs/>
          <w:sz w:val="32"/>
          <w:szCs w:val="32"/>
        </w:rPr>
      </w:pPr>
      <w:r w:rsidRPr="00571252">
        <w:rPr>
          <w:b/>
          <w:bCs/>
          <w:sz w:val="32"/>
          <w:szCs w:val="32"/>
        </w:rPr>
        <w:t>Research Project Proposal – Impact of current challenges on the human resource department relating to recruitment and retention</w:t>
      </w:r>
    </w:p>
    <w:p w14:paraId="79E792D8" w14:textId="77777777" w:rsidR="00F70F57" w:rsidRDefault="00F70F57" w:rsidP="00F70F57"/>
    <w:p w14:paraId="6C5723D9" w14:textId="77777777" w:rsidR="003D79F3" w:rsidRDefault="003D79F3" w:rsidP="00F70F57"/>
    <w:p w14:paraId="6DD0751C" w14:textId="77777777" w:rsidR="001D3A8D" w:rsidRDefault="00F70F57" w:rsidP="00F70F57">
      <w:pPr>
        <w:jc w:val="center"/>
        <w:rPr>
          <w:b/>
          <w:bCs/>
          <w:sz w:val="28"/>
          <w:szCs w:val="28"/>
        </w:rPr>
      </w:pPr>
      <w:r w:rsidRPr="00571252">
        <w:rPr>
          <w:b/>
          <w:bCs/>
          <w:sz w:val="28"/>
          <w:szCs w:val="28"/>
        </w:rPr>
        <w:t xml:space="preserve">Is the external challenge a good or bad? </w:t>
      </w:r>
    </w:p>
    <w:p w14:paraId="43F95318" w14:textId="5E654337" w:rsidR="00F70F57" w:rsidRPr="00571252" w:rsidRDefault="00F70F57" w:rsidP="00F70F57">
      <w:pPr>
        <w:jc w:val="center"/>
        <w:rPr>
          <w:b/>
          <w:bCs/>
          <w:sz w:val="28"/>
          <w:szCs w:val="28"/>
        </w:rPr>
      </w:pPr>
      <w:r w:rsidRPr="00571252">
        <w:rPr>
          <w:b/>
          <w:bCs/>
          <w:sz w:val="28"/>
          <w:szCs w:val="28"/>
        </w:rPr>
        <w:t>Analyse the impacts of external environment on employee recruitment and retention</w:t>
      </w:r>
    </w:p>
    <w:p w14:paraId="4EF5857A" w14:textId="77777777" w:rsidR="00F70F57" w:rsidRDefault="00F70F57" w:rsidP="00F70F57"/>
    <w:p w14:paraId="57A0E080" w14:textId="77777777" w:rsidR="003D79F3" w:rsidRDefault="003D79F3" w:rsidP="00F70F57"/>
    <w:p w14:paraId="3C0E7748" w14:textId="77777777" w:rsidR="00F70F57" w:rsidRDefault="00F70F57" w:rsidP="00F70F57"/>
    <w:p w14:paraId="69142726" w14:textId="77777777" w:rsidR="003D79F3" w:rsidRDefault="003D79F3" w:rsidP="00F70F57"/>
    <w:p w14:paraId="4D6BE2D8" w14:textId="77777777" w:rsidR="00384CD3" w:rsidRDefault="00384CD3" w:rsidP="00F70F57"/>
    <w:p w14:paraId="2E9FD85E" w14:textId="77777777" w:rsidR="003D79F3" w:rsidRPr="00571252" w:rsidRDefault="003D79F3" w:rsidP="00F70F57"/>
    <w:p w14:paraId="1202D675" w14:textId="77777777" w:rsidR="00F70F57" w:rsidRPr="00384CD3" w:rsidRDefault="00F70F57" w:rsidP="00F70F57">
      <w:pPr>
        <w:pStyle w:val="ListParagraph"/>
        <w:rPr>
          <w:rFonts w:cs="Arial"/>
          <w:bCs/>
          <w:color w:val="000000" w:themeColor="text1"/>
          <w:sz w:val="22"/>
        </w:rPr>
      </w:pPr>
      <w:r w:rsidRPr="00384CD3">
        <w:rPr>
          <w:rFonts w:cs="Arial"/>
          <w:bCs/>
          <w:color w:val="000000" w:themeColor="text1"/>
          <w:sz w:val="22"/>
        </w:rPr>
        <w:t>Student ID number: 2210334</w:t>
      </w:r>
    </w:p>
    <w:p w14:paraId="11E9FD0E" w14:textId="77777777" w:rsidR="00F70F57" w:rsidRPr="00384CD3" w:rsidRDefault="00F70F57" w:rsidP="00F70F57">
      <w:pPr>
        <w:pStyle w:val="ListParagraph"/>
        <w:rPr>
          <w:rFonts w:cs="Arial"/>
          <w:bCs/>
          <w:color w:val="000000" w:themeColor="text1"/>
          <w:sz w:val="22"/>
        </w:rPr>
      </w:pPr>
      <w:r w:rsidRPr="00384CD3">
        <w:rPr>
          <w:rFonts w:cs="Arial"/>
          <w:bCs/>
          <w:color w:val="000000" w:themeColor="text1"/>
          <w:sz w:val="22"/>
        </w:rPr>
        <w:t>Student name: Mariana Geanina Muresan</w:t>
      </w:r>
    </w:p>
    <w:p w14:paraId="589DBE8D" w14:textId="77777777" w:rsidR="00F70F57" w:rsidRPr="00384CD3" w:rsidRDefault="00F70F57" w:rsidP="00F70F57">
      <w:pPr>
        <w:pStyle w:val="ListParagraph"/>
        <w:rPr>
          <w:rFonts w:cs="Arial"/>
          <w:bCs/>
          <w:color w:val="000000" w:themeColor="text1"/>
          <w:sz w:val="22"/>
        </w:rPr>
      </w:pPr>
      <w:r w:rsidRPr="00384CD3">
        <w:rPr>
          <w:rFonts w:cs="Arial"/>
          <w:bCs/>
          <w:color w:val="000000" w:themeColor="text1"/>
          <w:sz w:val="22"/>
        </w:rPr>
        <w:t>The module title: Personnel Resourcing and Development</w:t>
      </w:r>
    </w:p>
    <w:p w14:paraId="36A41777" w14:textId="77777777" w:rsidR="00F70F57" w:rsidRPr="00384CD3" w:rsidRDefault="00F70F57" w:rsidP="00F70F57">
      <w:pPr>
        <w:pStyle w:val="ListParagraph"/>
        <w:rPr>
          <w:rFonts w:cs="Arial"/>
          <w:bCs/>
          <w:color w:val="000000" w:themeColor="text1"/>
          <w:sz w:val="22"/>
        </w:rPr>
      </w:pPr>
      <w:r w:rsidRPr="00384CD3">
        <w:rPr>
          <w:rFonts w:cs="Arial"/>
          <w:bCs/>
          <w:color w:val="000000" w:themeColor="text1"/>
          <w:sz w:val="22"/>
        </w:rPr>
        <w:t>The module code: BMIH5005</w:t>
      </w:r>
    </w:p>
    <w:p w14:paraId="50250DD1" w14:textId="77777777" w:rsidR="00F70F57" w:rsidRPr="00384CD3" w:rsidRDefault="00F70F57" w:rsidP="00F70F57">
      <w:pPr>
        <w:pStyle w:val="ListParagraph"/>
        <w:rPr>
          <w:rFonts w:cs="Arial"/>
          <w:bCs/>
          <w:color w:val="000000" w:themeColor="text1"/>
          <w:sz w:val="22"/>
        </w:rPr>
      </w:pPr>
      <w:r w:rsidRPr="00384CD3">
        <w:rPr>
          <w:rFonts w:cs="Arial"/>
          <w:bCs/>
          <w:color w:val="000000" w:themeColor="text1"/>
          <w:sz w:val="22"/>
        </w:rPr>
        <w:t>Module Lead: Helen Lee BA (Hons)</w:t>
      </w:r>
    </w:p>
    <w:p w14:paraId="40452584" w14:textId="31A9035A" w:rsidR="00F70F57" w:rsidRPr="00384CD3" w:rsidRDefault="00F70F57" w:rsidP="00384CD3">
      <w:pPr>
        <w:pStyle w:val="ListParagraph"/>
        <w:rPr>
          <w:rFonts w:cs="Arial"/>
          <w:bCs/>
          <w:color w:val="000000" w:themeColor="text1"/>
          <w:sz w:val="22"/>
        </w:rPr>
      </w:pPr>
      <w:r w:rsidRPr="00384CD3">
        <w:rPr>
          <w:rFonts w:eastAsia="Times New Roman" w:cs="Arial"/>
          <w:sz w:val="22"/>
          <w:lang w:val="en-US" w:bidi="en-US"/>
        </w:rPr>
        <w:t>Word Count:</w:t>
      </w:r>
      <w:r w:rsidR="00013BAE">
        <w:rPr>
          <w:rFonts w:eastAsia="Times New Roman" w:cs="Arial"/>
          <w:sz w:val="22"/>
          <w:lang w:val="en-US" w:bidi="en-US"/>
        </w:rPr>
        <w:t xml:space="preserve"> 2058</w:t>
      </w:r>
    </w:p>
    <w:p w14:paraId="37BD20E1" w14:textId="77777777" w:rsidR="00F70F57" w:rsidRDefault="00F70F57" w:rsidP="00F70F57">
      <w:pPr>
        <w:rPr>
          <w:rFonts w:eastAsia="Times New Roman" w:cs="Arial"/>
          <w:sz w:val="28"/>
          <w:szCs w:val="28"/>
          <w:lang w:val="en-US" w:bidi="en-US"/>
        </w:rPr>
      </w:pPr>
    </w:p>
    <w:p w14:paraId="59415CAB" w14:textId="77777777" w:rsidR="00F70F57" w:rsidRDefault="00F70F57" w:rsidP="00F70F57"/>
    <w:sdt>
      <w:sdtPr>
        <w:rPr>
          <w:rFonts w:ascii="Arial" w:eastAsiaTheme="minorHAnsi" w:hAnsi="Arial" w:cstheme="minorBidi"/>
          <w:noProof/>
          <w:color w:val="auto"/>
          <w:sz w:val="24"/>
          <w:szCs w:val="22"/>
          <w:lang w:val="en-GB"/>
        </w:rPr>
        <w:id w:val="-527960296"/>
        <w:docPartObj>
          <w:docPartGallery w:val="Table of Contents"/>
          <w:docPartUnique/>
        </w:docPartObj>
      </w:sdtPr>
      <w:sdtEndPr>
        <w:rPr>
          <w:b/>
          <w:bCs/>
        </w:rPr>
      </w:sdtEndPr>
      <w:sdtContent>
        <w:p w14:paraId="3B8CFB3E" w14:textId="77777777" w:rsidR="00F70F57" w:rsidRDefault="00F70F57" w:rsidP="00F70F57">
          <w:pPr>
            <w:pStyle w:val="TOCHeading"/>
          </w:pPr>
          <w:r>
            <w:t>Contents</w:t>
          </w:r>
        </w:p>
        <w:p w14:paraId="2A8F3B50" w14:textId="77777777" w:rsidR="00F70F57" w:rsidRDefault="00F70F57" w:rsidP="00F70F57">
          <w:pPr>
            <w:pStyle w:val="TOC1"/>
            <w:tabs>
              <w:tab w:val="right" w:leader="dot" w:pos="9016"/>
            </w:tabs>
            <w:rPr>
              <w:rFonts w:asciiTheme="minorHAnsi" w:eastAsiaTheme="minorEastAsia" w:hAnsiTheme="minorHAnsi"/>
              <w:sz w:val="22"/>
              <w:lang w:eastAsia="en-GB"/>
            </w:rPr>
          </w:pPr>
          <w:r>
            <w:fldChar w:fldCharType="begin"/>
          </w:r>
          <w:r>
            <w:instrText xml:space="preserve"> TOC \o "1-3" \h \z \u </w:instrText>
          </w:r>
          <w:r>
            <w:fldChar w:fldCharType="separate"/>
          </w:r>
          <w:hyperlink w:anchor="_Toc147958190" w:history="1">
            <w:r w:rsidRPr="001F77A9">
              <w:rPr>
                <w:rStyle w:val="Hyperlink"/>
              </w:rPr>
              <w:t>Introduction</w:t>
            </w:r>
            <w:r>
              <w:rPr>
                <w:webHidden/>
              </w:rPr>
              <w:tab/>
            </w:r>
            <w:r>
              <w:rPr>
                <w:webHidden/>
              </w:rPr>
              <w:fldChar w:fldCharType="begin"/>
            </w:r>
            <w:r>
              <w:rPr>
                <w:webHidden/>
              </w:rPr>
              <w:instrText xml:space="preserve"> PAGEREF _Toc147958190 \h </w:instrText>
            </w:r>
            <w:r>
              <w:rPr>
                <w:webHidden/>
              </w:rPr>
            </w:r>
            <w:r>
              <w:rPr>
                <w:webHidden/>
              </w:rPr>
              <w:fldChar w:fldCharType="separate"/>
            </w:r>
            <w:r>
              <w:rPr>
                <w:webHidden/>
              </w:rPr>
              <w:t>1</w:t>
            </w:r>
            <w:r>
              <w:rPr>
                <w:webHidden/>
              </w:rPr>
              <w:fldChar w:fldCharType="end"/>
            </w:r>
          </w:hyperlink>
        </w:p>
        <w:p w14:paraId="53E331F8"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191" w:history="1">
            <w:r w:rsidR="00F70F57" w:rsidRPr="001F77A9">
              <w:rPr>
                <w:rStyle w:val="Hyperlink"/>
              </w:rPr>
              <w:t>Personnel experts' roles in various industries and SME's</w:t>
            </w:r>
            <w:r w:rsidR="00F70F57">
              <w:rPr>
                <w:webHidden/>
              </w:rPr>
              <w:tab/>
            </w:r>
            <w:r w:rsidR="00F70F57">
              <w:rPr>
                <w:webHidden/>
              </w:rPr>
              <w:fldChar w:fldCharType="begin"/>
            </w:r>
            <w:r w:rsidR="00F70F57">
              <w:rPr>
                <w:webHidden/>
              </w:rPr>
              <w:instrText xml:space="preserve"> PAGEREF _Toc147958191 \h </w:instrText>
            </w:r>
            <w:r w:rsidR="00F70F57">
              <w:rPr>
                <w:webHidden/>
              </w:rPr>
            </w:r>
            <w:r w:rsidR="00F70F57">
              <w:rPr>
                <w:webHidden/>
              </w:rPr>
              <w:fldChar w:fldCharType="separate"/>
            </w:r>
            <w:r w:rsidR="00F70F57">
              <w:rPr>
                <w:webHidden/>
              </w:rPr>
              <w:t>1</w:t>
            </w:r>
            <w:r w:rsidR="00F70F57">
              <w:rPr>
                <w:webHidden/>
              </w:rPr>
              <w:fldChar w:fldCharType="end"/>
            </w:r>
          </w:hyperlink>
        </w:p>
        <w:p w14:paraId="4E00E2FD"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192" w:history="1">
            <w:r w:rsidR="00F70F57" w:rsidRPr="001F77A9">
              <w:rPr>
                <w:rStyle w:val="Hyperlink"/>
              </w:rPr>
              <w:t>SWOT analysis</w:t>
            </w:r>
            <w:r w:rsidR="00F70F57">
              <w:rPr>
                <w:webHidden/>
              </w:rPr>
              <w:tab/>
            </w:r>
            <w:r w:rsidR="00F70F57">
              <w:rPr>
                <w:webHidden/>
              </w:rPr>
              <w:fldChar w:fldCharType="begin"/>
            </w:r>
            <w:r w:rsidR="00F70F57">
              <w:rPr>
                <w:webHidden/>
              </w:rPr>
              <w:instrText xml:space="preserve"> PAGEREF _Toc147958192 \h </w:instrText>
            </w:r>
            <w:r w:rsidR="00F70F57">
              <w:rPr>
                <w:webHidden/>
              </w:rPr>
            </w:r>
            <w:r w:rsidR="00F70F57">
              <w:rPr>
                <w:webHidden/>
              </w:rPr>
              <w:fldChar w:fldCharType="separate"/>
            </w:r>
            <w:r w:rsidR="00F70F57">
              <w:rPr>
                <w:webHidden/>
              </w:rPr>
              <w:t>2</w:t>
            </w:r>
            <w:r w:rsidR="00F70F57">
              <w:rPr>
                <w:webHidden/>
              </w:rPr>
              <w:fldChar w:fldCharType="end"/>
            </w:r>
          </w:hyperlink>
        </w:p>
        <w:p w14:paraId="1310F355"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193" w:history="1">
            <w:r w:rsidR="00F70F57" w:rsidRPr="001F77A9">
              <w:rPr>
                <w:rStyle w:val="Hyperlink"/>
              </w:rPr>
              <w:t>PESTEL Analysis</w:t>
            </w:r>
            <w:r w:rsidR="00F70F57">
              <w:rPr>
                <w:webHidden/>
              </w:rPr>
              <w:tab/>
            </w:r>
            <w:r w:rsidR="00F70F57">
              <w:rPr>
                <w:webHidden/>
              </w:rPr>
              <w:fldChar w:fldCharType="begin"/>
            </w:r>
            <w:r w:rsidR="00F70F57">
              <w:rPr>
                <w:webHidden/>
              </w:rPr>
              <w:instrText xml:space="preserve"> PAGEREF _Toc147958193 \h </w:instrText>
            </w:r>
            <w:r w:rsidR="00F70F57">
              <w:rPr>
                <w:webHidden/>
              </w:rPr>
            </w:r>
            <w:r w:rsidR="00F70F57">
              <w:rPr>
                <w:webHidden/>
              </w:rPr>
              <w:fldChar w:fldCharType="separate"/>
            </w:r>
            <w:r w:rsidR="00F70F57">
              <w:rPr>
                <w:webHidden/>
              </w:rPr>
              <w:t>3</w:t>
            </w:r>
            <w:r w:rsidR="00F70F57">
              <w:rPr>
                <w:webHidden/>
              </w:rPr>
              <w:fldChar w:fldCharType="end"/>
            </w:r>
          </w:hyperlink>
        </w:p>
        <w:p w14:paraId="0C53BB2E"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194" w:history="1">
            <w:r w:rsidR="00F70F57" w:rsidRPr="001F77A9">
              <w:rPr>
                <w:rStyle w:val="Hyperlink"/>
              </w:rPr>
              <w:t>Major features of national and international employment markets</w:t>
            </w:r>
            <w:r w:rsidR="00F70F57">
              <w:rPr>
                <w:webHidden/>
              </w:rPr>
              <w:tab/>
            </w:r>
            <w:r w:rsidR="00F70F57">
              <w:rPr>
                <w:webHidden/>
              </w:rPr>
              <w:fldChar w:fldCharType="begin"/>
            </w:r>
            <w:r w:rsidR="00F70F57">
              <w:rPr>
                <w:webHidden/>
              </w:rPr>
              <w:instrText xml:space="preserve"> PAGEREF _Toc147958194 \h </w:instrText>
            </w:r>
            <w:r w:rsidR="00F70F57">
              <w:rPr>
                <w:webHidden/>
              </w:rPr>
            </w:r>
            <w:r w:rsidR="00F70F57">
              <w:rPr>
                <w:webHidden/>
              </w:rPr>
              <w:fldChar w:fldCharType="separate"/>
            </w:r>
            <w:r w:rsidR="00F70F57">
              <w:rPr>
                <w:webHidden/>
              </w:rPr>
              <w:t>4</w:t>
            </w:r>
            <w:r w:rsidR="00F70F57">
              <w:rPr>
                <w:webHidden/>
              </w:rPr>
              <w:fldChar w:fldCharType="end"/>
            </w:r>
          </w:hyperlink>
        </w:p>
        <w:p w14:paraId="03408924"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195" w:history="1">
            <w:r w:rsidR="00F70F57" w:rsidRPr="001F77A9">
              <w:rPr>
                <w:rStyle w:val="Hyperlink"/>
              </w:rPr>
              <w:t>Technology's impact on firms' hiring procedures</w:t>
            </w:r>
            <w:r w:rsidR="00F70F57">
              <w:rPr>
                <w:webHidden/>
              </w:rPr>
              <w:tab/>
            </w:r>
            <w:r w:rsidR="00F70F57">
              <w:rPr>
                <w:webHidden/>
              </w:rPr>
              <w:fldChar w:fldCharType="begin"/>
            </w:r>
            <w:r w:rsidR="00F70F57">
              <w:rPr>
                <w:webHidden/>
              </w:rPr>
              <w:instrText xml:space="preserve"> PAGEREF _Toc147958195 \h </w:instrText>
            </w:r>
            <w:r w:rsidR="00F70F57">
              <w:rPr>
                <w:webHidden/>
              </w:rPr>
            </w:r>
            <w:r w:rsidR="00F70F57">
              <w:rPr>
                <w:webHidden/>
              </w:rPr>
              <w:fldChar w:fldCharType="separate"/>
            </w:r>
            <w:r w:rsidR="00F70F57">
              <w:rPr>
                <w:webHidden/>
              </w:rPr>
              <w:t>4</w:t>
            </w:r>
            <w:r w:rsidR="00F70F57">
              <w:rPr>
                <w:webHidden/>
              </w:rPr>
              <w:fldChar w:fldCharType="end"/>
            </w:r>
          </w:hyperlink>
        </w:p>
        <w:p w14:paraId="5DD9CABF"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196" w:history="1">
            <w:r w:rsidR="00F70F57" w:rsidRPr="001F77A9">
              <w:rPr>
                <w:rStyle w:val="Hyperlink"/>
              </w:rPr>
              <w:t>Socialising employees, managing diversity, and developing business activists</w:t>
            </w:r>
            <w:r w:rsidR="00F70F57">
              <w:rPr>
                <w:webHidden/>
              </w:rPr>
              <w:tab/>
            </w:r>
            <w:r w:rsidR="00F70F57">
              <w:rPr>
                <w:webHidden/>
              </w:rPr>
              <w:fldChar w:fldCharType="begin"/>
            </w:r>
            <w:r w:rsidR="00F70F57">
              <w:rPr>
                <w:webHidden/>
              </w:rPr>
              <w:instrText xml:space="preserve"> PAGEREF _Toc147958196 \h </w:instrText>
            </w:r>
            <w:r w:rsidR="00F70F57">
              <w:rPr>
                <w:webHidden/>
              </w:rPr>
            </w:r>
            <w:r w:rsidR="00F70F57">
              <w:rPr>
                <w:webHidden/>
              </w:rPr>
              <w:fldChar w:fldCharType="separate"/>
            </w:r>
            <w:r w:rsidR="00F70F57">
              <w:rPr>
                <w:webHidden/>
              </w:rPr>
              <w:t>5</w:t>
            </w:r>
            <w:r w:rsidR="00F70F57">
              <w:rPr>
                <w:webHidden/>
              </w:rPr>
              <w:fldChar w:fldCharType="end"/>
            </w:r>
          </w:hyperlink>
        </w:p>
        <w:p w14:paraId="0743E2BA" w14:textId="77777777" w:rsidR="00F70F57" w:rsidRDefault="00000000" w:rsidP="00F70F57">
          <w:pPr>
            <w:pStyle w:val="TOC2"/>
            <w:tabs>
              <w:tab w:val="right" w:leader="dot" w:pos="9016"/>
            </w:tabs>
            <w:rPr>
              <w:rFonts w:asciiTheme="minorHAnsi" w:eastAsiaTheme="minorEastAsia" w:hAnsiTheme="minorHAnsi"/>
              <w:sz w:val="22"/>
              <w:lang w:eastAsia="en-GB"/>
            </w:rPr>
          </w:pPr>
          <w:hyperlink w:anchor="_Toc147958197" w:history="1">
            <w:r w:rsidR="00F70F57" w:rsidRPr="001F77A9">
              <w:rPr>
                <w:rStyle w:val="Hyperlink"/>
              </w:rPr>
              <w:t>Diversity Management: Policies and Practices</w:t>
            </w:r>
            <w:r w:rsidR="00F70F57">
              <w:rPr>
                <w:webHidden/>
              </w:rPr>
              <w:tab/>
            </w:r>
            <w:r w:rsidR="00F70F57">
              <w:rPr>
                <w:webHidden/>
              </w:rPr>
              <w:fldChar w:fldCharType="begin"/>
            </w:r>
            <w:r w:rsidR="00F70F57">
              <w:rPr>
                <w:webHidden/>
              </w:rPr>
              <w:instrText xml:space="preserve"> PAGEREF _Toc147958197 \h </w:instrText>
            </w:r>
            <w:r w:rsidR="00F70F57">
              <w:rPr>
                <w:webHidden/>
              </w:rPr>
            </w:r>
            <w:r w:rsidR="00F70F57">
              <w:rPr>
                <w:webHidden/>
              </w:rPr>
              <w:fldChar w:fldCharType="separate"/>
            </w:r>
            <w:r w:rsidR="00F70F57">
              <w:rPr>
                <w:webHidden/>
              </w:rPr>
              <w:t>5</w:t>
            </w:r>
            <w:r w:rsidR="00F70F57">
              <w:rPr>
                <w:webHidden/>
              </w:rPr>
              <w:fldChar w:fldCharType="end"/>
            </w:r>
          </w:hyperlink>
        </w:p>
        <w:p w14:paraId="525D9BD0" w14:textId="77777777" w:rsidR="00F70F57" w:rsidRDefault="00000000" w:rsidP="00F70F57">
          <w:pPr>
            <w:pStyle w:val="TOC2"/>
            <w:tabs>
              <w:tab w:val="right" w:leader="dot" w:pos="9016"/>
            </w:tabs>
            <w:rPr>
              <w:rFonts w:asciiTheme="minorHAnsi" w:eastAsiaTheme="minorEastAsia" w:hAnsiTheme="minorHAnsi"/>
              <w:sz w:val="22"/>
              <w:lang w:eastAsia="en-GB"/>
            </w:rPr>
          </w:pPr>
          <w:hyperlink w:anchor="_Toc147958198" w:history="1">
            <w:r w:rsidR="00F70F57" w:rsidRPr="001F77A9">
              <w:rPr>
                <w:rStyle w:val="Hyperlink"/>
              </w:rPr>
              <w:t>Processes of managing performance</w:t>
            </w:r>
            <w:r w:rsidR="00F70F57">
              <w:rPr>
                <w:webHidden/>
              </w:rPr>
              <w:tab/>
            </w:r>
            <w:r w:rsidR="00F70F57">
              <w:rPr>
                <w:webHidden/>
              </w:rPr>
              <w:fldChar w:fldCharType="begin"/>
            </w:r>
            <w:r w:rsidR="00F70F57">
              <w:rPr>
                <w:webHidden/>
              </w:rPr>
              <w:instrText xml:space="preserve"> PAGEREF _Toc147958198 \h </w:instrText>
            </w:r>
            <w:r w:rsidR="00F70F57">
              <w:rPr>
                <w:webHidden/>
              </w:rPr>
            </w:r>
            <w:r w:rsidR="00F70F57">
              <w:rPr>
                <w:webHidden/>
              </w:rPr>
              <w:fldChar w:fldCharType="separate"/>
            </w:r>
            <w:r w:rsidR="00F70F57">
              <w:rPr>
                <w:webHidden/>
              </w:rPr>
              <w:t>6</w:t>
            </w:r>
            <w:r w:rsidR="00F70F57">
              <w:rPr>
                <w:webHidden/>
              </w:rPr>
              <w:fldChar w:fldCharType="end"/>
            </w:r>
          </w:hyperlink>
        </w:p>
        <w:p w14:paraId="6C2F54C6"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199" w:history="1">
            <w:r w:rsidR="00F70F57" w:rsidRPr="001F77A9">
              <w:rPr>
                <w:rStyle w:val="Hyperlink"/>
              </w:rPr>
              <w:t>Innovating new working practices in organization</w:t>
            </w:r>
            <w:r w:rsidR="00F70F57">
              <w:rPr>
                <w:webHidden/>
              </w:rPr>
              <w:tab/>
            </w:r>
            <w:r w:rsidR="00F70F57">
              <w:rPr>
                <w:webHidden/>
              </w:rPr>
              <w:fldChar w:fldCharType="begin"/>
            </w:r>
            <w:r w:rsidR="00F70F57">
              <w:rPr>
                <w:webHidden/>
              </w:rPr>
              <w:instrText xml:space="preserve"> PAGEREF _Toc147958199 \h </w:instrText>
            </w:r>
            <w:r w:rsidR="00F70F57">
              <w:rPr>
                <w:webHidden/>
              </w:rPr>
            </w:r>
            <w:r w:rsidR="00F70F57">
              <w:rPr>
                <w:webHidden/>
              </w:rPr>
              <w:fldChar w:fldCharType="separate"/>
            </w:r>
            <w:r w:rsidR="00F70F57">
              <w:rPr>
                <w:webHidden/>
              </w:rPr>
              <w:t>7</w:t>
            </w:r>
            <w:r w:rsidR="00F70F57">
              <w:rPr>
                <w:webHidden/>
              </w:rPr>
              <w:fldChar w:fldCharType="end"/>
            </w:r>
          </w:hyperlink>
        </w:p>
        <w:p w14:paraId="6ED42471"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200" w:history="1">
            <w:r w:rsidR="00F70F57" w:rsidRPr="001F77A9">
              <w:rPr>
                <w:rStyle w:val="Hyperlink"/>
              </w:rPr>
              <w:t>Individual learning styles; business employee retention and engagement</w:t>
            </w:r>
            <w:r w:rsidR="00F70F57">
              <w:rPr>
                <w:webHidden/>
              </w:rPr>
              <w:tab/>
            </w:r>
            <w:r w:rsidR="00F70F57">
              <w:rPr>
                <w:webHidden/>
              </w:rPr>
              <w:fldChar w:fldCharType="begin"/>
            </w:r>
            <w:r w:rsidR="00F70F57">
              <w:rPr>
                <w:webHidden/>
              </w:rPr>
              <w:instrText xml:space="preserve"> PAGEREF _Toc147958200 \h </w:instrText>
            </w:r>
            <w:r w:rsidR="00F70F57">
              <w:rPr>
                <w:webHidden/>
              </w:rPr>
            </w:r>
            <w:r w:rsidR="00F70F57">
              <w:rPr>
                <w:webHidden/>
              </w:rPr>
              <w:fldChar w:fldCharType="separate"/>
            </w:r>
            <w:r w:rsidR="00F70F57">
              <w:rPr>
                <w:webHidden/>
              </w:rPr>
              <w:t>7</w:t>
            </w:r>
            <w:r w:rsidR="00F70F57">
              <w:rPr>
                <w:webHidden/>
              </w:rPr>
              <w:fldChar w:fldCharType="end"/>
            </w:r>
          </w:hyperlink>
        </w:p>
        <w:p w14:paraId="5B86EE46"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201" w:history="1">
            <w:r w:rsidR="00F70F57" w:rsidRPr="001F77A9">
              <w:rPr>
                <w:rStyle w:val="Hyperlink"/>
              </w:rPr>
              <w:t>Linkages between individual and organisational learning</w:t>
            </w:r>
            <w:r w:rsidR="00F70F57">
              <w:rPr>
                <w:webHidden/>
              </w:rPr>
              <w:tab/>
            </w:r>
            <w:r w:rsidR="00F70F57">
              <w:rPr>
                <w:webHidden/>
              </w:rPr>
              <w:fldChar w:fldCharType="begin"/>
            </w:r>
            <w:r w:rsidR="00F70F57">
              <w:rPr>
                <w:webHidden/>
              </w:rPr>
              <w:instrText xml:space="preserve"> PAGEREF _Toc147958201 \h </w:instrText>
            </w:r>
            <w:r w:rsidR="00F70F57">
              <w:rPr>
                <w:webHidden/>
              </w:rPr>
            </w:r>
            <w:r w:rsidR="00F70F57">
              <w:rPr>
                <w:webHidden/>
              </w:rPr>
              <w:fldChar w:fldCharType="separate"/>
            </w:r>
            <w:r w:rsidR="00F70F57">
              <w:rPr>
                <w:webHidden/>
              </w:rPr>
              <w:t>8</w:t>
            </w:r>
            <w:r w:rsidR="00F70F57">
              <w:rPr>
                <w:webHidden/>
              </w:rPr>
              <w:fldChar w:fldCharType="end"/>
            </w:r>
          </w:hyperlink>
        </w:p>
        <w:p w14:paraId="626FCA92"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202" w:history="1">
            <w:r w:rsidR="00F70F57" w:rsidRPr="001F77A9">
              <w:rPr>
                <w:rStyle w:val="Hyperlink"/>
              </w:rPr>
              <w:t>Ethics, professionalism, equal opportunity, diversity management</w:t>
            </w:r>
            <w:r w:rsidR="00F70F57">
              <w:rPr>
                <w:webHidden/>
              </w:rPr>
              <w:tab/>
            </w:r>
            <w:r w:rsidR="00F70F57">
              <w:rPr>
                <w:webHidden/>
              </w:rPr>
              <w:fldChar w:fldCharType="begin"/>
            </w:r>
            <w:r w:rsidR="00F70F57">
              <w:rPr>
                <w:webHidden/>
              </w:rPr>
              <w:instrText xml:space="preserve"> PAGEREF _Toc147958202 \h </w:instrText>
            </w:r>
            <w:r w:rsidR="00F70F57">
              <w:rPr>
                <w:webHidden/>
              </w:rPr>
            </w:r>
            <w:r w:rsidR="00F70F57">
              <w:rPr>
                <w:webHidden/>
              </w:rPr>
              <w:fldChar w:fldCharType="separate"/>
            </w:r>
            <w:r w:rsidR="00F70F57">
              <w:rPr>
                <w:webHidden/>
              </w:rPr>
              <w:t>9</w:t>
            </w:r>
            <w:r w:rsidR="00F70F57">
              <w:rPr>
                <w:webHidden/>
              </w:rPr>
              <w:fldChar w:fldCharType="end"/>
            </w:r>
          </w:hyperlink>
        </w:p>
        <w:p w14:paraId="75BB2664"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203" w:history="1">
            <w:r w:rsidR="00F70F57" w:rsidRPr="001F77A9">
              <w:rPr>
                <w:rStyle w:val="Hyperlink"/>
              </w:rPr>
              <w:t>Conclusion</w:t>
            </w:r>
            <w:r w:rsidR="00F70F57">
              <w:rPr>
                <w:webHidden/>
              </w:rPr>
              <w:tab/>
            </w:r>
            <w:r w:rsidR="00F70F57">
              <w:rPr>
                <w:webHidden/>
              </w:rPr>
              <w:fldChar w:fldCharType="begin"/>
            </w:r>
            <w:r w:rsidR="00F70F57">
              <w:rPr>
                <w:webHidden/>
              </w:rPr>
              <w:instrText xml:space="preserve"> PAGEREF _Toc147958203 \h </w:instrText>
            </w:r>
            <w:r w:rsidR="00F70F57">
              <w:rPr>
                <w:webHidden/>
              </w:rPr>
            </w:r>
            <w:r w:rsidR="00F70F57">
              <w:rPr>
                <w:webHidden/>
              </w:rPr>
              <w:fldChar w:fldCharType="separate"/>
            </w:r>
            <w:r w:rsidR="00F70F57">
              <w:rPr>
                <w:webHidden/>
              </w:rPr>
              <w:t>9</w:t>
            </w:r>
            <w:r w:rsidR="00F70F57">
              <w:rPr>
                <w:webHidden/>
              </w:rPr>
              <w:fldChar w:fldCharType="end"/>
            </w:r>
          </w:hyperlink>
        </w:p>
        <w:p w14:paraId="27BCC4FD" w14:textId="77777777" w:rsidR="00F70F57" w:rsidRDefault="00000000" w:rsidP="00F70F57">
          <w:pPr>
            <w:pStyle w:val="TOC1"/>
            <w:tabs>
              <w:tab w:val="right" w:leader="dot" w:pos="9016"/>
            </w:tabs>
            <w:rPr>
              <w:rFonts w:asciiTheme="minorHAnsi" w:eastAsiaTheme="minorEastAsia" w:hAnsiTheme="minorHAnsi"/>
              <w:sz w:val="22"/>
              <w:lang w:eastAsia="en-GB"/>
            </w:rPr>
          </w:pPr>
          <w:hyperlink w:anchor="_Toc147958204" w:history="1">
            <w:r w:rsidR="00F70F57" w:rsidRPr="001F77A9">
              <w:rPr>
                <w:rStyle w:val="Hyperlink"/>
                <w:lang w:val="en-US"/>
              </w:rPr>
              <w:t>References</w:t>
            </w:r>
            <w:r w:rsidR="00F70F57">
              <w:rPr>
                <w:webHidden/>
              </w:rPr>
              <w:tab/>
            </w:r>
            <w:r w:rsidR="00F70F57">
              <w:rPr>
                <w:webHidden/>
              </w:rPr>
              <w:fldChar w:fldCharType="begin"/>
            </w:r>
            <w:r w:rsidR="00F70F57">
              <w:rPr>
                <w:webHidden/>
              </w:rPr>
              <w:instrText xml:space="preserve"> PAGEREF _Toc147958204 \h </w:instrText>
            </w:r>
            <w:r w:rsidR="00F70F57">
              <w:rPr>
                <w:webHidden/>
              </w:rPr>
            </w:r>
            <w:r w:rsidR="00F70F57">
              <w:rPr>
                <w:webHidden/>
              </w:rPr>
              <w:fldChar w:fldCharType="separate"/>
            </w:r>
            <w:r w:rsidR="00F70F57">
              <w:rPr>
                <w:webHidden/>
              </w:rPr>
              <w:t>10</w:t>
            </w:r>
            <w:r w:rsidR="00F70F57">
              <w:rPr>
                <w:webHidden/>
              </w:rPr>
              <w:fldChar w:fldCharType="end"/>
            </w:r>
          </w:hyperlink>
        </w:p>
        <w:p w14:paraId="0FDDDEBA" w14:textId="77777777" w:rsidR="00F70F57" w:rsidRDefault="00F70F57" w:rsidP="00F70F57">
          <w:r>
            <w:rPr>
              <w:b/>
              <w:bCs/>
            </w:rPr>
            <w:fldChar w:fldCharType="end"/>
          </w:r>
        </w:p>
      </w:sdtContent>
    </w:sdt>
    <w:p w14:paraId="4DB63D9E" w14:textId="77777777" w:rsidR="00F70F57" w:rsidRDefault="00F70F57" w:rsidP="00F70F57">
      <w:pPr>
        <w:sectPr w:rsidR="00F70F57">
          <w:footerReference w:type="default" r:id="rId8"/>
          <w:pgSz w:w="11906" w:h="16838"/>
          <w:pgMar w:top="1440" w:right="1440" w:bottom="1440" w:left="1440" w:header="720" w:footer="720" w:gutter="0"/>
          <w:cols w:space="720"/>
          <w:docGrid w:linePitch="360"/>
        </w:sectPr>
      </w:pPr>
      <w:r>
        <w:t xml:space="preserve">                       </w:t>
      </w:r>
    </w:p>
    <w:p w14:paraId="6366AB24" w14:textId="77777777" w:rsidR="00F70F57" w:rsidRPr="00E05EC4" w:rsidRDefault="00F70F57" w:rsidP="00F70F57">
      <w:pPr>
        <w:pStyle w:val="Heading1"/>
        <w:rPr>
          <w:color w:val="auto"/>
        </w:rPr>
      </w:pPr>
      <w:bookmarkStart w:id="0" w:name="_Toc147958190"/>
      <w:r w:rsidRPr="00E05EC4">
        <w:rPr>
          <w:color w:val="auto"/>
        </w:rPr>
        <w:lastRenderedPageBreak/>
        <w:t>Introduction</w:t>
      </w:r>
      <w:bookmarkEnd w:id="0"/>
    </w:p>
    <w:p w14:paraId="74C06EA0" w14:textId="77777777" w:rsidR="00F70F57" w:rsidRPr="00FD2DB8" w:rsidRDefault="00F70F57" w:rsidP="00F70F57">
      <w:r w:rsidRPr="00FD2DB8">
        <w:t>All businesses need employee resources and development since they are critical to their performance (Lew &amp; Wong, 2002). The area of human resource management known as employee resource management is concerned with hiring and firing people as well as managing their performance and potential while they work for the company.The reader will be able to learn about people resources, development, and other topics after reading the report.</w:t>
      </w:r>
    </w:p>
    <w:p w14:paraId="1560D535" w14:textId="77777777" w:rsidR="00F70F57" w:rsidRPr="00E05EC4" w:rsidRDefault="00F70F57" w:rsidP="00F70F57">
      <w:pPr>
        <w:pStyle w:val="Heading1"/>
        <w:rPr>
          <w:color w:val="auto"/>
        </w:rPr>
      </w:pPr>
      <w:bookmarkStart w:id="1" w:name="_Toc147958191"/>
      <w:r w:rsidRPr="00E05EC4">
        <w:rPr>
          <w:color w:val="auto"/>
        </w:rPr>
        <w:t>Personnel experts' roles in various industries and SME's</w:t>
      </w:r>
      <w:bookmarkEnd w:id="1"/>
    </w:p>
    <w:p w14:paraId="3EE00714" w14:textId="77777777" w:rsidR="00F70F57" w:rsidRPr="00FD2DB8" w:rsidRDefault="00F70F57" w:rsidP="00F70F57">
      <w:r w:rsidRPr="00FD2DB8">
        <w:t>Human resources are crucial to a corporation. They hire and fire employees and ensure the organisation follows laws. This is likely because small businesses must prioritise compliance activities to avoid financial or legal consequences owing to limited resources (Zhao, 2018). However, larger companies may support strategic HR initiatives that boost competitiveness and performance. More discussion follows:</w:t>
      </w:r>
    </w:p>
    <w:p w14:paraId="337C6647" w14:textId="77777777" w:rsidR="00F70F57" w:rsidRPr="00FD2DB8" w:rsidRDefault="00F70F57" w:rsidP="00F70F57">
      <w:r w:rsidRPr="00C20405">
        <w:rPr>
          <w:b/>
        </w:rPr>
        <w:t>Resources or the lack thereof</w:t>
      </w:r>
      <w:r>
        <w:t xml:space="preserve">: </w:t>
      </w:r>
      <w:r w:rsidRPr="00FD2DB8">
        <w:t>One major difference between big and small organisations is resource availability. Small businesses have limited resources, such as a one-to-three-person HR team and a short budget, due to their low income.</w:t>
      </w:r>
    </w:p>
    <w:p w14:paraId="466C8DBB" w14:textId="77777777" w:rsidR="00F70F57" w:rsidRPr="00FD2DB8" w:rsidRDefault="00F70F57" w:rsidP="00F70F57">
      <w:r w:rsidRPr="00C20405">
        <w:rPr>
          <w:b/>
        </w:rPr>
        <w:t>Procedures for hiring and keeping employees</w:t>
      </w:r>
      <w:r>
        <w:t xml:space="preserve">: </w:t>
      </w:r>
      <w:r w:rsidRPr="00FD2DB8">
        <w:t>Even though hiring and retaining employees takes a lot of time, small and big businesses have quite different hiring and retention procedures.</w:t>
      </w:r>
    </w:p>
    <w:p w14:paraId="4D8613E7" w14:textId="77777777" w:rsidR="00F70F57" w:rsidRPr="00FD2DB8" w:rsidRDefault="00F70F57" w:rsidP="00F70F57">
      <w:r w:rsidRPr="00C20405">
        <w:rPr>
          <w:b/>
        </w:rPr>
        <w:t>Level of responsibility</w:t>
      </w:r>
      <w:r>
        <w:t xml:space="preserve">: </w:t>
      </w:r>
      <w:r w:rsidRPr="00FD2DB8">
        <w:t>In the context of small firms, it is common for owners and managers to assume many roles, particularly in the domain of human resources (Yuyan &amp; Nedelea, 2019).</w:t>
      </w:r>
    </w:p>
    <w:p w14:paraId="2BB65E02" w14:textId="77777777" w:rsidR="00F70F57" w:rsidRPr="00FD2DB8" w:rsidRDefault="00F70F57" w:rsidP="00F70F57">
      <w:r w:rsidRPr="00C20405">
        <w:rPr>
          <w:b/>
        </w:rPr>
        <w:t>Organizational structure</w:t>
      </w:r>
      <w:r>
        <w:t xml:space="preserve">: </w:t>
      </w:r>
      <w:r w:rsidRPr="00FD2DB8">
        <w:t>Large organisations have a clearer hierarchy. Their HR department is affected. HR is a little cog in a huge wheel that powers the firm.Unlike bigger organisations, smaller ones sometimes lack processes and structures (Yuyan &amp; Nedelea, 2019).</w:t>
      </w:r>
    </w:p>
    <w:p w14:paraId="0E414B72" w14:textId="77777777" w:rsidR="00F70F57" w:rsidRDefault="00F70F57" w:rsidP="00F70F57">
      <w:pPr>
        <w:pStyle w:val="Heading1"/>
      </w:pPr>
      <w:r>
        <w:br w:type="page"/>
      </w:r>
    </w:p>
    <w:p w14:paraId="79F80A49" w14:textId="77777777" w:rsidR="00F70F57" w:rsidRPr="00E05EC4" w:rsidRDefault="00F70F57" w:rsidP="00F70F57">
      <w:pPr>
        <w:pStyle w:val="Heading1"/>
        <w:rPr>
          <w:color w:val="auto"/>
        </w:rPr>
      </w:pPr>
      <w:bookmarkStart w:id="2" w:name="_Toc147958192"/>
      <w:r w:rsidRPr="00E05EC4">
        <w:rPr>
          <w:color w:val="auto"/>
        </w:rPr>
        <w:lastRenderedPageBreak/>
        <w:t>SWOT analysis</w:t>
      </w:r>
      <w:bookmarkEnd w:id="2"/>
    </w:p>
    <w:p w14:paraId="3BAF835D" w14:textId="77777777" w:rsidR="00F70F57" w:rsidRDefault="00F70F57" w:rsidP="00F70F57">
      <w:r w:rsidRPr="00FD2DB8">
        <w:t>The following is the SWOT analysis of Rosewood Beijing.</w:t>
      </w:r>
    </w:p>
    <w:p w14:paraId="574F4F8A" w14:textId="77777777" w:rsidR="00F70F57" w:rsidRPr="00FD2DB8" w:rsidRDefault="00F70F57" w:rsidP="00F70F57">
      <w:pPr>
        <w:jc w:val="center"/>
      </w:pPr>
      <w:r>
        <w:rPr>
          <w:lang w:val="en-US"/>
        </w:rPr>
        <w:drawing>
          <wp:inline distT="0" distB="0" distL="0" distR="0" wp14:anchorId="2FDBED80" wp14:editId="233322C4">
            <wp:extent cx="2466975" cy="1504950"/>
            <wp:effectExtent l="0" t="0" r="9525" b="0"/>
            <wp:docPr id="2" name="Picture 2" descr="C:\Users\hp\AppData\Local\Microsoft\Windows\INetCache\Content.MSO\E9559E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E9559E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6975" cy="1504950"/>
                    </a:xfrm>
                    <a:prstGeom prst="rect">
                      <a:avLst/>
                    </a:prstGeom>
                    <a:noFill/>
                    <a:ln>
                      <a:noFill/>
                    </a:ln>
                  </pic:spPr>
                </pic:pic>
              </a:graphicData>
            </a:graphic>
          </wp:inline>
        </w:drawing>
      </w:r>
    </w:p>
    <w:p w14:paraId="18AB4949" w14:textId="77777777" w:rsidR="00F70F57" w:rsidRPr="00C20405" w:rsidRDefault="00F70F57" w:rsidP="00F70F57">
      <w:pPr>
        <w:rPr>
          <w:b/>
        </w:rPr>
      </w:pPr>
      <w:r w:rsidRPr="00C20405">
        <w:rPr>
          <w:b/>
        </w:rPr>
        <w:t>Strengths</w:t>
      </w:r>
    </w:p>
    <w:p w14:paraId="7E273B6D" w14:textId="77777777" w:rsidR="00F70F57" w:rsidRPr="00FD2DB8" w:rsidRDefault="00F70F57" w:rsidP="00F70F57">
      <w:r w:rsidRPr="00FD2DB8">
        <w:t>The company has a robust presence in both the local and international markets. The term "rosewood" refers to a type of hardwood that is highly valued for its Beijing is a prominent player in the global hotel industry, with a strong local market presence not just inside China but also across other foreign destinations.Given the presence of formidable developing competitors, the corporation may use this specific advantage to solidify and enhance its market domination (Lam, Ho, &amp; Law, 2015).</w:t>
      </w:r>
    </w:p>
    <w:p w14:paraId="421FB07F" w14:textId="77777777" w:rsidR="00F70F57" w:rsidRPr="00C20405" w:rsidRDefault="00F70F57" w:rsidP="00F70F57">
      <w:pPr>
        <w:rPr>
          <w:b/>
        </w:rPr>
      </w:pPr>
      <w:r w:rsidRPr="00C20405">
        <w:rPr>
          <w:b/>
        </w:rPr>
        <w:t>Weaknesses</w:t>
      </w:r>
    </w:p>
    <w:p w14:paraId="54C2C131" w14:textId="77777777" w:rsidR="00F70F57" w:rsidRPr="00FD2DB8" w:rsidRDefault="00F70F57" w:rsidP="00F70F57">
      <w:r w:rsidRPr="00FD2DB8">
        <w:t>The marketing approach used by the corporation has been lacking in many aspects.Marketing is a commonly used strategy by corporations and enterprises to generate awareness about their goods and services. However, if not handled with precision, it may result in significant repercussions and harm to the organisation.</w:t>
      </w:r>
    </w:p>
    <w:p w14:paraId="4E7A5276" w14:textId="77777777" w:rsidR="00F70F57" w:rsidRPr="00C20405" w:rsidRDefault="00F70F57" w:rsidP="00F70F57">
      <w:pPr>
        <w:rPr>
          <w:b/>
        </w:rPr>
      </w:pPr>
      <w:r w:rsidRPr="00C20405">
        <w:rPr>
          <w:b/>
        </w:rPr>
        <w:t>Opportunities</w:t>
      </w:r>
    </w:p>
    <w:p w14:paraId="45BA54A8" w14:textId="77777777" w:rsidR="00F70F57" w:rsidRPr="00FD2DB8" w:rsidRDefault="00F70F57" w:rsidP="00F70F57">
      <w:r w:rsidRPr="00FD2DB8">
        <w:t>Due to globalisation and the desire to connect, more people are travelling every day, creating demand for business reservations and accommodations. Rosewood Beijing may grow into third-world nations and sign long-term contracts since many are still striving to build five-star hotels.</w:t>
      </w:r>
    </w:p>
    <w:p w14:paraId="184E7811" w14:textId="77777777" w:rsidR="00F70F57" w:rsidRPr="00C20405" w:rsidRDefault="00F70F57" w:rsidP="00F70F57">
      <w:pPr>
        <w:rPr>
          <w:b/>
        </w:rPr>
      </w:pPr>
      <w:r w:rsidRPr="00C20405">
        <w:rPr>
          <w:b/>
        </w:rPr>
        <w:t>Threats</w:t>
      </w:r>
    </w:p>
    <w:p w14:paraId="1560DF26" w14:textId="77777777" w:rsidR="00F70F57" w:rsidRDefault="00F70F57" w:rsidP="00F70F57">
      <w:r w:rsidRPr="00FD2DB8">
        <w:t>The entry of new companies into the market, along with improvements in technology and industry knowledge, presents a serious threat to the firm's ability to grow.fixed-price agreements. Rosawood Beijing's fixed-price contracts with other businesses in the sector and outside provide the majority of its income (Rein, 2014).</w:t>
      </w:r>
    </w:p>
    <w:p w14:paraId="405D6668" w14:textId="77777777" w:rsidR="00F70F57" w:rsidRPr="00E05EC4" w:rsidRDefault="00F70F57" w:rsidP="00F70F57">
      <w:pPr>
        <w:pStyle w:val="Heading1"/>
        <w:rPr>
          <w:color w:val="auto"/>
        </w:rPr>
      </w:pPr>
      <w:bookmarkStart w:id="3" w:name="_Toc147958193"/>
      <w:r w:rsidRPr="00E05EC4">
        <w:rPr>
          <w:color w:val="auto"/>
        </w:rPr>
        <w:lastRenderedPageBreak/>
        <w:t>PESTEL Analysis</w:t>
      </w:r>
      <w:bookmarkEnd w:id="3"/>
      <w:r w:rsidRPr="00E05EC4">
        <w:rPr>
          <w:color w:val="auto"/>
        </w:rPr>
        <w:t> </w:t>
      </w:r>
    </w:p>
    <w:p w14:paraId="5A2E870F" w14:textId="77777777" w:rsidR="00F70F57" w:rsidRPr="00FD2DB8" w:rsidRDefault="00F70F57" w:rsidP="00F70F57">
      <w:pPr>
        <w:jc w:val="center"/>
      </w:pPr>
      <w:r>
        <w:rPr>
          <w:lang w:val="en-US"/>
        </w:rPr>
        <w:drawing>
          <wp:inline distT="0" distB="0" distL="0" distR="0" wp14:anchorId="7BC975D1" wp14:editId="7AB9D11A">
            <wp:extent cx="2952750" cy="1552575"/>
            <wp:effectExtent l="0" t="0" r="0" b="9525"/>
            <wp:docPr id="3" name="Picture 3" descr="C:\Users\hp\AppData\Local\Microsoft\Windows\INetCache\Content.MSO\FE31D98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AppData\Local\Microsoft\Windows\INetCache\Content.MSO\FE31D988.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2750" cy="1552575"/>
                    </a:xfrm>
                    <a:prstGeom prst="rect">
                      <a:avLst/>
                    </a:prstGeom>
                    <a:noFill/>
                    <a:ln>
                      <a:noFill/>
                    </a:ln>
                  </pic:spPr>
                </pic:pic>
              </a:graphicData>
            </a:graphic>
          </wp:inline>
        </w:drawing>
      </w:r>
    </w:p>
    <w:p w14:paraId="46003E23" w14:textId="77777777" w:rsidR="00F70F57" w:rsidRPr="00C20405" w:rsidRDefault="00F70F57" w:rsidP="00F70F57">
      <w:pPr>
        <w:rPr>
          <w:b/>
        </w:rPr>
      </w:pPr>
      <w:r w:rsidRPr="00C20405">
        <w:rPr>
          <w:b/>
        </w:rPr>
        <w:t>Political</w:t>
      </w:r>
    </w:p>
    <w:p w14:paraId="125CAFF1" w14:textId="77777777" w:rsidR="00F70F57" w:rsidRPr="00FD2DB8" w:rsidRDefault="00F70F57" w:rsidP="00F70F57">
      <w:r w:rsidRPr="00FD2DB8">
        <w:t>The hotel sector has risen due to some of these factors, but taxes remain unresolved. Due to its relationships with its neighbors—the Philippines, Vietnam, and Japan—China and its friends are at odds. Political factors include trade restrictions, labour laws, environmental legislation, and trade policies affect Rosewood Beijing (Pine &amp; Phillips, 2005).</w:t>
      </w:r>
    </w:p>
    <w:p w14:paraId="08D66142" w14:textId="77777777" w:rsidR="00F70F57" w:rsidRPr="00C20405" w:rsidRDefault="00F70F57" w:rsidP="00F70F57">
      <w:pPr>
        <w:rPr>
          <w:b/>
        </w:rPr>
      </w:pPr>
      <w:r w:rsidRPr="00C20405">
        <w:rPr>
          <w:b/>
        </w:rPr>
        <w:t>Economic</w:t>
      </w:r>
    </w:p>
    <w:p w14:paraId="235DD700" w14:textId="77777777" w:rsidR="00F70F57" w:rsidRPr="00FD2DB8" w:rsidRDefault="00F70F57" w:rsidP="00F70F57">
      <w:r w:rsidRPr="00FD2DB8">
        <w:t>The state has benefited greatly economically from the increase in private spending over the last five years as well as the significant acceleration of gross capital creation. The government has specifically implemented incentives for all vendors in the hotel industry, which has had a favourable effect on the company.</w:t>
      </w:r>
    </w:p>
    <w:p w14:paraId="620DF36A" w14:textId="77777777" w:rsidR="00F70F57" w:rsidRPr="00C20405" w:rsidRDefault="00F70F57" w:rsidP="00F70F57">
      <w:pPr>
        <w:rPr>
          <w:b/>
        </w:rPr>
      </w:pPr>
      <w:r w:rsidRPr="00C20405">
        <w:rPr>
          <w:b/>
        </w:rPr>
        <w:t>Social</w:t>
      </w:r>
    </w:p>
    <w:p w14:paraId="4C40103C" w14:textId="77777777" w:rsidR="00F70F57" w:rsidRPr="00FD2DB8" w:rsidRDefault="00F70F57" w:rsidP="00F70F57">
      <w:r w:rsidRPr="00FD2DB8">
        <w:t>The elderly population has slowed China's economic growth. Human trafficking, criminality, and violence have increased in the recent decade, making prospective investors wary of investing. These social difficulties have caused much disruption in the country, causing many foreign investors to leave (Cai, 2004).</w:t>
      </w:r>
    </w:p>
    <w:p w14:paraId="50BBA8C2" w14:textId="77777777" w:rsidR="00F70F57" w:rsidRPr="00C20405" w:rsidRDefault="00F70F57" w:rsidP="00F70F57">
      <w:pPr>
        <w:rPr>
          <w:b/>
        </w:rPr>
      </w:pPr>
      <w:r w:rsidRPr="00C20405">
        <w:rPr>
          <w:b/>
        </w:rPr>
        <w:t>Technological factors</w:t>
      </w:r>
    </w:p>
    <w:p w14:paraId="4A4607F2" w14:textId="77777777" w:rsidR="00F70F57" w:rsidRPr="00FD2DB8" w:rsidRDefault="00F70F57" w:rsidP="00F70F57">
      <w:r w:rsidRPr="00FD2DB8">
        <w:t>Businesses in the current world are evolving at a rapid pace, along with technology features. Businesses operating in nations with higher levels of technical development often enjoy more success and competitiveness than those operating in less developed nations.</w:t>
      </w:r>
    </w:p>
    <w:p w14:paraId="7BABB736" w14:textId="77777777" w:rsidR="00F70F57" w:rsidRDefault="00F70F57" w:rsidP="00F70F57">
      <w:pPr>
        <w:rPr>
          <w:b/>
        </w:rPr>
      </w:pPr>
      <w:r>
        <w:rPr>
          <w:b/>
        </w:rPr>
        <w:br w:type="page"/>
      </w:r>
    </w:p>
    <w:p w14:paraId="05A08CD4" w14:textId="77777777" w:rsidR="00F70F57" w:rsidRPr="00C20405" w:rsidRDefault="00F70F57" w:rsidP="00F70F57">
      <w:pPr>
        <w:rPr>
          <w:b/>
        </w:rPr>
      </w:pPr>
      <w:r w:rsidRPr="00C20405">
        <w:rPr>
          <w:b/>
        </w:rPr>
        <w:lastRenderedPageBreak/>
        <w:t>Environmental</w:t>
      </w:r>
    </w:p>
    <w:p w14:paraId="7B475E61" w14:textId="77777777" w:rsidR="00F70F57" w:rsidRPr="00FD2DB8" w:rsidRDefault="00F70F57" w:rsidP="00F70F57">
      <w:r w:rsidRPr="00FD2DB8">
        <w:t>Environmental variables, such as raw material availability, business ethics, long-term viability, pollution reduction goals, and energy resource management, are crucial. Chinese government emphasises business ethics, fostering fair competition and raw material acquisition (Mak, 2008).</w:t>
      </w:r>
    </w:p>
    <w:p w14:paraId="7BFCA65F" w14:textId="77777777" w:rsidR="00F70F57" w:rsidRPr="00C20405" w:rsidRDefault="00F70F57" w:rsidP="00F70F57">
      <w:pPr>
        <w:rPr>
          <w:b/>
        </w:rPr>
      </w:pPr>
      <w:r w:rsidRPr="00C20405">
        <w:rPr>
          <w:b/>
        </w:rPr>
        <w:t>Legal</w:t>
      </w:r>
    </w:p>
    <w:p w14:paraId="26878386" w14:textId="77777777" w:rsidR="00F70F57" w:rsidRPr="00FD2DB8" w:rsidRDefault="00F70F57" w:rsidP="00F70F57">
      <w:r w:rsidRPr="00FD2DB8">
        <w:t>China is a leading Asian nation in defending rights, providing fair judicial decision-making, preserving intellectual property, and regulating the product market. Rosewood Beijing is expected to profit from Brexit's ease of access to the UK's market (Li, Wong, &amp; Luk, 2006).</w:t>
      </w:r>
    </w:p>
    <w:p w14:paraId="37CD6CA5" w14:textId="77777777" w:rsidR="00F70F57" w:rsidRPr="00E05EC4" w:rsidRDefault="00F70F57" w:rsidP="00F70F57">
      <w:pPr>
        <w:pStyle w:val="Heading1"/>
        <w:rPr>
          <w:color w:val="auto"/>
        </w:rPr>
      </w:pPr>
      <w:bookmarkStart w:id="4" w:name="_Toc147958194"/>
      <w:r w:rsidRPr="00E05EC4">
        <w:rPr>
          <w:color w:val="auto"/>
        </w:rPr>
        <w:t>Major features of national and international employment markets</w:t>
      </w:r>
      <w:bookmarkEnd w:id="4"/>
    </w:p>
    <w:p w14:paraId="5ECDBBEC" w14:textId="77777777" w:rsidR="00F70F57" w:rsidRPr="00FD2DB8" w:rsidRDefault="00F70F57" w:rsidP="00F70F57">
      <w:r w:rsidRPr="00FD2DB8">
        <w:t>Globalisation has made the work market increasingly multicultural, requiring a thorough awareness of cultural differences. According to the survey, organisations should understand local and cultural conditions and job seekers' motives in each international labour market they target.  How are employment marketplaces changing?</w:t>
      </w:r>
    </w:p>
    <w:p w14:paraId="15AF3F9A" w14:textId="77777777" w:rsidR="00F70F57" w:rsidRPr="00FD2DB8" w:rsidRDefault="00F70F57" w:rsidP="00F70F57">
      <w:r w:rsidRPr="00104D66">
        <w:rPr>
          <w:b/>
        </w:rPr>
        <w:t>Growth of the Service Sector</w:t>
      </w:r>
      <w:r>
        <w:t xml:space="preserve">: </w:t>
      </w:r>
      <w:r w:rsidRPr="00FD2DB8">
        <w:t>Over the last ten years, the service industry has grown significantly, creating a large number of new employment in industries including healthcare, hotels, and education.</w:t>
      </w:r>
    </w:p>
    <w:p w14:paraId="7F27BBE0" w14:textId="77777777" w:rsidR="00F70F57" w:rsidRPr="00FD2DB8" w:rsidRDefault="00F70F57" w:rsidP="00F70F57">
      <w:r w:rsidRPr="00104D66">
        <w:rPr>
          <w:b/>
        </w:rPr>
        <w:t>Changing Demographics</w:t>
      </w:r>
      <w:r>
        <w:t xml:space="preserve">: </w:t>
      </w:r>
      <w:r w:rsidRPr="00FD2DB8">
        <w:t>The American workforce has changed significantly in the recent decade. The workforce is becoming more diverse, with more women, minorities, and elderly workers (Chan &amp; Wong, 2007).</w:t>
      </w:r>
    </w:p>
    <w:p w14:paraId="325F84C6" w14:textId="77777777" w:rsidR="00F70F57" w:rsidRPr="00E05EC4" w:rsidRDefault="00F70F57" w:rsidP="00F70F57">
      <w:pPr>
        <w:pStyle w:val="Heading1"/>
        <w:rPr>
          <w:color w:val="auto"/>
        </w:rPr>
      </w:pPr>
      <w:bookmarkStart w:id="5" w:name="_Toc147958195"/>
      <w:r w:rsidRPr="00E05EC4">
        <w:rPr>
          <w:color w:val="auto"/>
        </w:rPr>
        <w:t>Technology's impact on firms' hiring procedures</w:t>
      </w:r>
      <w:bookmarkEnd w:id="5"/>
    </w:p>
    <w:p w14:paraId="15757846" w14:textId="77777777" w:rsidR="00F70F57" w:rsidRPr="00FD2DB8" w:rsidRDefault="00F70F57" w:rsidP="00F70F57">
      <w:r w:rsidRPr="00FD2DB8">
        <w:t>In today's dynamic business climate, staffing organisations use people-first staffing tactics to attract, engage, and retain top personnel. This blog post enables people-first staffing strategies.</w:t>
      </w:r>
    </w:p>
    <w:p w14:paraId="5693CED3" w14:textId="77777777" w:rsidR="00F70F57" w:rsidRPr="00FD2DB8" w:rsidRDefault="00F70F57" w:rsidP="00F70F57">
      <w:r w:rsidRPr="00227C5F">
        <w:rPr>
          <w:b/>
        </w:rPr>
        <w:lastRenderedPageBreak/>
        <w:t>Improving Candidate Sourcing and Screening</w:t>
      </w:r>
      <w:r w:rsidRPr="00FD2DB8">
        <w:t>: Staffing companies sometimes struggle to recruit qualified workers for their clients fast. AI simplifies the recruitment process to increase application quality and save time and money.</w:t>
      </w:r>
    </w:p>
    <w:p w14:paraId="7F7253BC" w14:textId="77777777" w:rsidR="00F70F57" w:rsidRPr="00FD2DB8" w:rsidRDefault="00F70F57" w:rsidP="00F70F57">
      <w:r w:rsidRPr="00227C5F">
        <w:rPr>
          <w:b/>
        </w:rPr>
        <w:t>Personalising Candidate Experiences</w:t>
      </w:r>
      <w:r w:rsidRPr="00FD2DB8">
        <w:t>: A person-first hiring strategy values applicants' experience. Technology is needed from first contact through onboarding to customise these experiences.</w:t>
      </w:r>
    </w:p>
    <w:p w14:paraId="60034064" w14:textId="77777777" w:rsidR="00F70F57" w:rsidRPr="00FD2DB8" w:rsidRDefault="00F70F57" w:rsidP="00F70F57">
      <w:r w:rsidRPr="00227C5F">
        <w:rPr>
          <w:b/>
        </w:rPr>
        <w:t>Enabling Efficient Workforce Planning</w:t>
      </w:r>
      <w:r w:rsidRPr="00FD2DB8">
        <w:t>: A key element of employment that prioritises people is efficient workforce planning. Technology may be used by staffing firms to evaluate and analyse data in order to identify talent needs.</w:t>
      </w:r>
    </w:p>
    <w:p w14:paraId="77CA2826" w14:textId="77777777" w:rsidR="00F70F57" w:rsidRPr="00FD2DB8" w:rsidRDefault="00F70F57" w:rsidP="00F70F57">
      <w:r w:rsidRPr="00227C5F">
        <w:rPr>
          <w:b/>
        </w:rPr>
        <w:t>Facilitating Crowd Staffing</w:t>
      </w:r>
      <w:r w:rsidRPr="00FD2DB8">
        <w:t>: The concept of crowd staffing has emerged as a disruptive phenomenon within the staffing industry, as seen by its growing popularity (Jayaraman, 2010).</w:t>
      </w:r>
    </w:p>
    <w:p w14:paraId="21732242" w14:textId="77777777" w:rsidR="00F70F57" w:rsidRPr="00FD2DB8" w:rsidRDefault="00F70F57" w:rsidP="00F70F57">
      <w:r w:rsidRPr="00227C5F">
        <w:rPr>
          <w:b/>
        </w:rPr>
        <w:t>Improving Collaboration and Communication</w:t>
      </w:r>
      <w:r w:rsidRPr="00FD2DB8">
        <w:t>:  Project management software, collaboration platforms, and video conferencing technologies help recruiting companies, customers, and applicants collaborate (Rahman, 2017).</w:t>
      </w:r>
    </w:p>
    <w:p w14:paraId="58F5F98B" w14:textId="77777777" w:rsidR="00F70F57" w:rsidRPr="00E05EC4" w:rsidRDefault="00F70F57" w:rsidP="00F70F57">
      <w:pPr>
        <w:pStyle w:val="Heading1"/>
        <w:rPr>
          <w:color w:val="auto"/>
        </w:rPr>
      </w:pPr>
      <w:bookmarkStart w:id="6" w:name="_Toc147958196"/>
      <w:r w:rsidRPr="00E05EC4">
        <w:rPr>
          <w:color w:val="auto"/>
        </w:rPr>
        <w:t>Socialising employees, managing diversity, and developing business activists</w:t>
      </w:r>
      <w:bookmarkEnd w:id="6"/>
    </w:p>
    <w:p w14:paraId="6F7332D8" w14:textId="77777777" w:rsidR="00F70F57" w:rsidRPr="00E05EC4" w:rsidRDefault="00F70F57" w:rsidP="00F70F57">
      <w:pPr>
        <w:pStyle w:val="Heading2"/>
        <w:rPr>
          <w:color w:val="auto"/>
        </w:rPr>
      </w:pPr>
      <w:bookmarkStart w:id="7" w:name="_Toc147958197"/>
      <w:r w:rsidRPr="00E05EC4">
        <w:rPr>
          <w:color w:val="auto"/>
        </w:rPr>
        <w:t>Diversity Management: Policies and Practices</w:t>
      </w:r>
      <w:bookmarkEnd w:id="7"/>
    </w:p>
    <w:p w14:paraId="31727125" w14:textId="77777777" w:rsidR="00F70F57" w:rsidRPr="00FD2DB8" w:rsidRDefault="00F70F57" w:rsidP="00F70F57">
      <w:r w:rsidRPr="00FD2DB8">
        <w:t>Organisations that actively promote diversity must also establish and enforce policies and practises that safeguard workers' rights and maintain compliance with governmental legislation.</w:t>
      </w:r>
    </w:p>
    <w:p w14:paraId="0E6B68D8" w14:textId="77777777" w:rsidR="00F70F57" w:rsidRPr="00FD2DB8" w:rsidRDefault="00F70F57" w:rsidP="00F70F57">
      <w:r w:rsidRPr="00FD2DB8">
        <w:t>Considering the ramifications of corporate policies and practises on a varied range of personnel is of utmost importance for an organisation. It is recommended that organisations provide mechanisms, such as surveys and suggestion boxes, to facilitate the provision of feedback by workers. This approach may be helpful in enhancing comprehension of employee perspectives about diversity policy.</w:t>
      </w:r>
    </w:p>
    <w:p w14:paraId="49A1D61F" w14:textId="77777777" w:rsidR="00F70F57" w:rsidRDefault="00F70F57" w:rsidP="00F70F57">
      <w:pPr>
        <w:rPr>
          <w:b/>
        </w:rPr>
      </w:pPr>
      <w:r>
        <w:rPr>
          <w:b/>
        </w:rPr>
        <w:br w:type="page"/>
      </w:r>
    </w:p>
    <w:p w14:paraId="60A0512E" w14:textId="77777777" w:rsidR="00F70F57" w:rsidRPr="00104D66" w:rsidRDefault="00F70F57" w:rsidP="00F70F57">
      <w:pPr>
        <w:rPr>
          <w:b/>
        </w:rPr>
      </w:pPr>
      <w:r w:rsidRPr="00104D66">
        <w:rPr>
          <w:b/>
        </w:rPr>
        <w:lastRenderedPageBreak/>
        <w:t>Documentation Of Policies And Procedures</w:t>
      </w:r>
    </w:p>
    <w:p w14:paraId="01573D76" w14:textId="77777777" w:rsidR="00F70F57" w:rsidRPr="00FD2DB8" w:rsidRDefault="00F70F57" w:rsidP="00F70F57">
      <w:r w:rsidRPr="00FD2DB8">
        <w:t>The act of thoroughly documenting diversity policy serves as a very efficient method for conveying an organization's positions and perspectives towards diversity. Once the specific plans have been prepared for implementation, it is advisable to include comprehensive policy papers into the employee handbook.</w:t>
      </w:r>
    </w:p>
    <w:p w14:paraId="0ADD92FD" w14:textId="77777777" w:rsidR="00F70F57" w:rsidRPr="00104D66" w:rsidRDefault="00F70F57" w:rsidP="00F70F57">
      <w:pPr>
        <w:rPr>
          <w:b/>
        </w:rPr>
      </w:pPr>
      <w:r w:rsidRPr="00104D66">
        <w:rPr>
          <w:b/>
        </w:rPr>
        <w:t>Zero-Tolerance Policy</w:t>
      </w:r>
    </w:p>
    <w:p w14:paraId="715CB373" w14:textId="77777777" w:rsidR="00F70F57" w:rsidRPr="00FD2DB8" w:rsidRDefault="00F70F57" w:rsidP="00F70F57">
      <w:r w:rsidRPr="00FD2DB8">
        <w:t>Off-color remarks on gender, sexual orientation, race, or religion must be dealt with zero-tolerance policing in a diverse workplace. In today's workplace, there is no place for derogatory remarks, teasing, and bullying of workers for whatever cause. It is important to establish policies to deal with misbehaviour and let staff members know that they won't put up with it.</w:t>
      </w:r>
    </w:p>
    <w:p w14:paraId="0C5D2952" w14:textId="77777777" w:rsidR="00F70F57" w:rsidRPr="00104D66" w:rsidRDefault="00F70F57" w:rsidP="00F70F57">
      <w:pPr>
        <w:rPr>
          <w:b/>
        </w:rPr>
      </w:pPr>
      <w:r w:rsidRPr="00104D66">
        <w:rPr>
          <w:b/>
        </w:rPr>
        <w:t>Sensitivity Training</w:t>
      </w:r>
    </w:p>
    <w:p w14:paraId="6D06E542" w14:textId="77777777" w:rsidR="00F70F57" w:rsidRPr="00FD2DB8" w:rsidRDefault="00F70F57" w:rsidP="00F70F57">
      <w:r w:rsidRPr="00FD2DB8">
        <w:t>To create harmony in a diverse workplace, employees must understand cultural sensitivity and how to get along with a wide variety of individuals.</w:t>
      </w:r>
    </w:p>
    <w:p w14:paraId="3C961734" w14:textId="77777777" w:rsidR="00F70F57" w:rsidRPr="00104D66" w:rsidRDefault="00F70F57" w:rsidP="00F70F57">
      <w:pPr>
        <w:rPr>
          <w:b/>
        </w:rPr>
      </w:pPr>
      <w:r w:rsidRPr="00104D66">
        <w:rPr>
          <w:b/>
        </w:rPr>
        <w:t>Stay Abreast Of Diversity Laws  </w:t>
      </w:r>
    </w:p>
    <w:p w14:paraId="6504F40A" w14:textId="77777777" w:rsidR="00F70F57" w:rsidRPr="00FD2DB8" w:rsidRDefault="00F70F57" w:rsidP="00F70F57">
      <w:r w:rsidRPr="00FD2DB8">
        <w:t>The effective management of diversity within the workplace necessitates firms to be updated on evolving employer-related legislation and trends, particularly those pertaining to diversity. It is important for organisations to engage in periodic evaluations of their internal policies, particularly those pertaining to harassment and equal opportunity, in order to ensure their alignment with the latest laws and regulations.</w:t>
      </w:r>
    </w:p>
    <w:p w14:paraId="0A130EC9" w14:textId="77777777" w:rsidR="00F70F57" w:rsidRPr="00E05EC4" w:rsidRDefault="00F70F57" w:rsidP="00F70F57">
      <w:pPr>
        <w:pStyle w:val="Heading2"/>
        <w:rPr>
          <w:color w:val="auto"/>
        </w:rPr>
      </w:pPr>
      <w:bookmarkStart w:id="8" w:name="_Toc147958198"/>
      <w:r w:rsidRPr="00E05EC4">
        <w:rPr>
          <w:color w:val="auto"/>
        </w:rPr>
        <w:t>Processes of managing performance</w:t>
      </w:r>
      <w:bookmarkEnd w:id="8"/>
    </w:p>
    <w:p w14:paraId="182ADEC2" w14:textId="77777777" w:rsidR="00F70F57" w:rsidRPr="00FD2DB8" w:rsidRDefault="00F70F57" w:rsidP="00F70F57">
      <w:r w:rsidRPr="00104D66">
        <w:rPr>
          <w:b/>
        </w:rPr>
        <w:t>Organisational goal setting</w:t>
      </w:r>
      <w:r w:rsidRPr="00FD2DB8">
        <w:t>:</w:t>
      </w:r>
      <w:r>
        <w:t xml:space="preserve"> </w:t>
      </w:r>
      <w:r w:rsidRPr="00FD2DB8">
        <w:t>The corporate leadership team must first set goals and objectives for a performance management cycle.</w:t>
      </w:r>
    </w:p>
    <w:p w14:paraId="3FB0729F" w14:textId="77777777" w:rsidR="00F70F57" w:rsidRPr="00FD2DB8" w:rsidRDefault="00F70F57" w:rsidP="00F70F57">
      <w:r w:rsidRPr="00104D66">
        <w:rPr>
          <w:b/>
        </w:rPr>
        <w:t>Employee goal setting</w:t>
      </w:r>
      <w:r>
        <w:t xml:space="preserve">: </w:t>
      </w:r>
      <w:r w:rsidRPr="00FD2DB8">
        <w:t>A performance goal for the period is then set with the employee and manager in consultation.</w:t>
      </w:r>
    </w:p>
    <w:p w14:paraId="6F2A15CD" w14:textId="77777777" w:rsidR="00F70F57" w:rsidRPr="00FD2DB8" w:rsidRDefault="00F70F57" w:rsidP="00F70F57">
      <w:r w:rsidRPr="00104D66">
        <w:rPr>
          <w:b/>
        </w:rPr>
        <w:t>Creating a development plan</w:t>
      </w:r>
      <w:r w:rsidRPr="00FD2DB8">
        <w:t>:</w:t>
      </w:r>
      <w:r>
        <w:t xml:space="preserve"> </w:t>
      </w:r>
      <w:r w:rsidRPr="00FD2DB8">
        <w:t>After setting objectives, the employee and management may design a personal growth plan. This covers skills, knowledge, and attitudes an employee needs to progress to attain objectives.</w:t>
      </w:r>
    </w:p>
    <w:p w14:paraId="3C9343B9" w14:textId="77777777" w:rsidR="00F70F57" w:rsidRPr="00FD2DB8" w:rsidRDefault="00F70F57" w:rsidP="00F70F57">
      <w:r w:rsidRPr="00104D66">
        <w:rPr>
          <w:b/>
        </w:rPr>
        <w:lastRenderedPageBreak/>
        <w:t>Job description review</w:t>
      </w:r>
      <w:r>
        <w:t xml:space="preserve">: </w:t>
      </w:r>
      <w:r w:rsidRPr="00FD2DB8">
        <w:t>After setting objectives, the employee and management may design a personal growth plan. This encompasses abilities, knowledge, and behaviours an employee needs to progress to attain objectives (Shi, Wall &amp; Pain, 2019).</w:t>
      </w:r>
    </w:p>
    <w:p w14:paraId="7899D98F" w14:textId="77777777" w:rsidR="00F70F57" w:rsidRPr="00E05EC4" w:rsidRDefault="00F70F57" w:rsidP="00F70F57">
      <w:pPr>
        <w:pStyle w:val="Heading1"/>
        <w:rPr>
          <w:color w:val="auto"/>
        </w:rPr>
      </w:pPr>
      <w:bookmarkStart w:id="9" w:name="_Toc147958199"/>
      <w:r w:rsidRPr="00E05EC4">
        <w:rPr>
          <w:color w:val="auto"/>
        </w:rPr>
        <w:t>Innovating new working practices in organization</w:t>
      </w:r>
      <w:bookmarkEnd w:id="9"/>
    </w:p>
    <w:p w14:paraId="413C3C7C" w14:textId="77777777" w:rsidR="00F70F57" w:rsidRPr="00FD2DB8" w:rsidRDefault="00F70F57" w:rsidP="00F70F57">
      <w:r w:rsidRPr="00104D66">
        <w:rPr>
          <w:b/>
        </w:rPr>
        <w:t>Scrum early and often</w:t>
      </w:r>
      <w:r w:rsidRPr="00FD2DB8">
        <w:t>:</w:t>
      </w:r>
      <w:r>
        <w:t xml:space="preserve"> </w:t>
      </w:r>
      <w:r w:rsidRPr="00FD2DB8">
        <w:t>Daily obstacles arise, so start the workday by tackling them. Scrum master-led scrums are agile processes where small teams evaluate and solve issues.</w:t>
      </w:r>
    </w:p>
    <w:p w14:paraId="3EE92C80" w14:textId="77777777" w:rsidR="00F70F57" w:rsidRPr="00FD2DB8" w:rsidRDefault="00F70F57" w:rsidP="00F70F57">
      <w:r w:rsidRPr="00104D66">
        <w:rPr>
          <w:b/>
        </w:rPr>
        <w:t>Encourage agility through mobility</w:t>
      </w:r>
      <w:r>
        <w:t xml:space="preserve">: </w:t>
      </w:r>
      <w:r w:rsidRPr="00FD2DB8">
        <w:t>Employees no longer sit for eight hours. Start utilising your full office.</w:t>
      </w:r>
    </w:p>
    <w:p w14:paraId="125D00F8" w14:textId="77777777" w:rsidR="00F70F57" w:rsidRPr="00FD2DB8" w:rsidRDefault="00F70F57" w:rsidP="00F70F57">
      <w:r w:rsidRPr="00104D66">
        <w:rPr>
          <w:b/>
        </w:rPr>
        <w:t>Make remote work seamless</w:t>
      </w:r>
      <w:r w:rsidRPr="00FD2DB8">
        <w:t>:</w:t>
      </w:r>
      <w:r>
        <w:t xml:space="preserve"> </w:t>
      </w:r>
      <w:r w:rsidRPr="00FD2DB8">
        <w:t>Worker perks like remote work have long been desired. A standard is emerging. Companies must empower remote employees and welcome them.</w:t>
      </w:r>
    </w:p>
    <w:p w14:paraId="14FAF51A" w14:textId="77777777" w:rsidR="00F70F57" w:rsidRPr="00FD2DB8" w:rsidRDefault="00F70F57" w:rsidP="00F70F57">
      <w:r w:rsidRPr="00104D66">
        <w:rPr>
          <w:b/>
        </w:rPr>
        <w:t>Foster interdepartmental synergy</w:t>
      </w:r>
      <w:r w:rsidRPr="00FD2DB8">
        <w:t>:</w:t>
      </w:r>
      <w:r>
        <w:t xml:space="preserve"> </w:t>
      </w:r>
      <w:r w:rsidRPr="00FD2DB8">
        <w:t>Taking data out of silos and looking at the workplace holistically has been crucial to enhancing the contemporary office.</w:t>
      </w:r>
    </w:p>
    <w:p w14:paraId="7A999319" w14:textId="77777777" w:rsidR="00F70F57" w:rsidRPr="00FD2DB8" w:rsidRDefault="00F70F57" w:rsidP="00F70F57">
      <w:r w:rsidRPr="00104D66">
        <w:rPr>
          <w:b/>
        </w:rPr>
        <w:t>Appropriate the hackathon mindset</w:t>
      </w:r>
      <w:r>
        <w:t xml:space="preserve">: </w:t>
      </w:r>
      <w:r w:rsidRPr="00FD2DB8">
        <w:t>Another Silicon Valley trend is hackathons. Break it, improve it, or solve an issue is the topic (Zheng, 2019).</w:t>
      </w:r>
    </w:p>
    <w:p w14:paraId="70AD302C" w14:textId="77777777" w:rsidR="00F70F57" w:rsidRPr="00E05EC4" w:rsidRDefault="00F70F57" w:rsidP="00F70F57">
      <w:pPr>
        <w:pStyle w:val="Heading1"/>
        <w:rPr>
          <w:color w:val="auto"/>
        </w:rPr>
      </w:pPr>
      <w:bookmarkStart w:id="10" w:name="_Toc147958200"/>
      <w:r w:rsidRPr="00E05EC4">
        <w:rPr>
          <w:color w:val="auto"/>
        </w:rPr>
        <w:t>Individual learning styles; business employee retention and engagement</w:t>
      </w:r>
      <w:bookmarkEnd w:id="10"/>
    </w:p>
    <w:p w14:paraId="3F1DFF32" w14:textId="77777777" w:rsidR="00F70F57" w:rsidRPr="00FD2DB8" w:rsidRDefault="00F70F57" w:rsidP="00F70F57">
      <w:r w:rsidRPr="00FD2DB8">
        <w:t>Many individuals use two or three of the four primary learning styles. The following learning methods use VARK.</w:t>
      </w:r>
    </w:p>
    <w:p w14:paraId="7CD3FAB3" w14:textId="77777777" w:rsidR="00F70F57" w:rsidRPr="00FD2DB8" w:rsidRDefault="00F70F57" w:rsidP="00F70F57">
      <w:r w:rsidRPr="00FD2DB8">
        <w:t>The various learning styles from the VARK method include:</w:t>
      </w:r>
    </w:p>
    <w:p w14:paraId="6B45A78D" w14:textId="77777777" w:rsidR="00F70F57" w:rsidRPr="00FD2DB8" w:rsidRDefault="00F70F57" w:rsidP="00F70F57">
      <w:pPr>
        <w:numPr>
          <w:ilvl w:val="0"/>
          <w:numId w:val="1"/>
        </w:numPr>
      </w:pPr>
      <w:r w:rsidRPr="00FD2DB8">
        <w:t>Visual learning styles</w:t>
      </w:r>
    </w:p>
    <w:p w14:paraId="6A39B63E" w14:textId="77777777" w:rsidR="00F70F57" w:rsidRPr="00FD2DB8" w:rsidRDefault="00F70F57" w:rsidP="00F70F57">
      <w:pPr>
        <w:numPr>
          <w:ilvl w:val="0"/>
          <w:numId w:val="1"/>
        </w:numPr>
      </w:pPr>
      <w:r w:rsidRPr="00FD2DB8">
        <w:t>Auditory learning styles</w:t>
      </w:r>
    </w:p>
    <w:p w14:paraId="431169A0" w14:textId="77777777" w:rsidR="00F70F57" w:rsidRPr="00FD2DB8" w:rsidRDefault="00F70F57" w:rsidP="00F70F57">
      <w:pPr>
        <w:numPr>
          <w:ilvl w:val="0"/>
          <w:numId w:val="1"/>
        </w:numPr>
      </w:pPr>
      <w:r w:rsidRPr="00FD2DB8">
        <w:t>Reading and writing learning styles</w:t>
      </w:r>
    </w:p>
    <w:p w14:paraId="0E0DF7B2" w14:textId="77777777" w:rsidR="00F70F57" w:rsidRPr="00FD2DB8" w:rsidRDefault="00F70F57" w:rsidP="00F70F57">
      <w:pPr>
        <w:numPr>
          <w:ilvl w:val="0"/>
          <w:numId w:val="1"/>
        </w:numPr>
      </w:pPr>
      <w:r w:rsidRPr="00FD2DB8">
        <w:t>Kinaesthetic learning styles</w:t>
      </w:r>
    </w:p>
    <w:p w14:paraId="48E40F9A" w14:textId="77777777" w:rsidR="00F70F57" w:rsidRDefault="00F70F57" w:rsidP="00F70F57">
      <w:r>
        <w:br w:type="page"/>
      </w:r>
    </w:p>
    <w:p w14:paraId="703759AA" w14:textId="77777777" w:rsidR="00F70F57" w:rsidRPr="00FD2DB8" w:rsidRDefault="00F70F57" w:rsidP="00F70F57">
      <w:r w:rsidRPr="00FD2DB8">
        <w:lastRenderedPageBreak/>
        <w:t>i)</w:t>
      </w:r>
      <w:r>
        <w:t xml:space="preserve"> </w:t>
      </w:r>
      <w:r w:rsidRPr="00104D66">
        <w:rPr>
          <w:b/>
        </w:rPr>
        <w:t>Kinaesthetic Learners</w:t>
      </w:r>
    </w:p>
    <w:p w14:paraId="1677BCFB" w14:textId="77777777" w:rsidR="00F70F57" w:rsidRPr="00FD2DB8" w:rsidRDefault="00F70F57" w:rsidP="00F70F57">
      <w:r w:rsidRPr="00FD2DB8">
        <w:t>Kinaesthetic learners learn via touching, seeing, smelling, hearing, and tasting.They learn best by doing the work and enjoying group sessions.</w:t>
      </w:r>
    </w:p>
    <w:p w14:paraId="0A99A428" w14:textId="77777777" w:rsidR="00F70F57" w:rsidRPr="00FD2DB8" w:rsidRDefault="00F70F57" w:rsidP="00F70F57">
      <w:r w:rsidRPr="00FD2DB8">
        <w:t>ii)</w:t>
      </w:r>
      <w:r w:rsidRPr="00104D66">
        <w:rPr>
          <w:b/>
        </w:rPr>
        <w:t>Visual Learners</w:t>
      </w:r>
    </w:p>
    <w:p w14:paraId="433B4422" w14:textId="77777777" w:rsidR="00F70F57" w:rsidRPr="00FD2DB8" w:rsidRDefault="00F70F57" w:rsidP="00F70F57">
      <w:r w:rsidRPr="00FD2DB8">
        <w:t>Visual learners learn by seeing before doing. Visual learners remember knowledge through visual cues and resources</w:t>
      </w:r>
    </w:p>
    <w:p w14:paraId="53B1AFA1" w14:textId="77777777" w:rsidR="00F70F57" w:rsidRPr="00FD2DB8" w:rsidRDefault="00F70F57" w:rsidP="00F70F57">
      <w:r w:rsidRPr="00FD2DB8">
        <w:t xml:space="preserve">iii) </w:t>
      </w:r>
      <w:r w:rsidRPr="00104D66">
        <w:rPr>
          <w:b/>
        </w:rPr>
        <w:t>Auditory Learners</w:t>
      </w:r>
    </w:p>
    <w:p w14:paraId="62ABA72D" w14:textId="77777777" w:rsidR="00F70F57" w:rsidRPr="00FD2DB8" w:rsidRDefault="00F70F57" w:rsidP="00F70F57">
      <w:pPr>
        <w:pStyle w:val="ListParagraph"/>
        <w:numPr>
          <w:ilvl w:val="0"/>
          <w:numId w:val="2"/>
        </w:numPr>
      </w:pPr>
      <w:r w:rsidRPr="00FD2DB8">
        <w:t>Learning by doing helps auditory learners.</w:t>
      </w:r>
    </w:p>
    <w:p w14:paraId="6E395491" w14:textId="77777777" w:rsidR="00F70F57" w:rsidRPr="00FD2DB8" w:rsidRDefault="00F70F57" w:rsidP="00F70F57">
      <w:pPr>
        <w:pStyle w:val="ListParagraph"/>
        <w:numPr>
          <w:ilvl w:val="0"/>
          <w:numId w:val="2"/>
        </w:numPr>
      </w:pPr>
      <w:r w:rsidRPr="00FD2DB8">
        <w:t>Active discussion and instructions are best for aural learners.</w:t>
      </w:r>
    </w:p>
    <w:p w14:paraId="286E3C1C" w14:textId="77777777" w:rsidR="00F70F57" w:rsidRPr="00FD2DB8" w:rsidRDefault="00F70F57" w:rsidP="00F70F57">
      <w:r w:rsidRPr="00FD2DB8">
        <w:t xml:space="preserve">iv) </w:t>
      </w:r>
      <w:r w:rsidRPr="00104D66">
        <w:rPr>
          <w:b/>
        </w:rPr>
        <w:t>Read and Write Learners</w:t>
      </w:r>
    </w:p>
    <w:p w14:paraId="2804B459" w14:textId="77777777" w:rsidR="00F70F57" w:rsidRPr="00FD2DB8" w:rsidRDefault="00F70F57" w:rsidP="00F70F57">
      <w:r w:rsidRPr="00FD2DB8">
        <w:t>Read and write learners read and write material or instructions in their own terms (Hou, Cao &amp; Liu, 2018).</w:t>
      </w:r>
    </w:p>
    <w:p w14:paraId="57877A52" w14:textId="77777777" w:rsidR="00F70F57" w:rsidRPr="00E05EC4" w:rsidRDefault="00F70F57" w:rsidP="00F70F57">
      <w:pPr>
        <w:pStyle w:val="Heading1"/>
        <w:rPr>
          <w:color w:val="auto"/>
        </w:rPr>
      </w:pPr>
      <w:bookmarkStart w:id="11" w:name="_Toc147958201"/>
      <w:r w:rsidRPr="00E05EC4">
        <w:rPr>
          <w:color w:val="auto"/>
        </w:rPr>
        <w:t>Linkages between individual and organisational learning</w:t>
      </w:r>
      <w:bookmarkEnd w:id="11"/>
    </w:p>
    <w:p w14:paraId="036C7A47" w14:textId="77777777" w:rsidR="00F70F57" w:rsidRPr="00FD2DB8" w:rsidRDefault="00F70F57" w:rsidP="00F70F57">
      <w:r w:rsidRPr="00FD2DB8">
        <w:t>The exploration of connections between individual and organisational learning is just a partial examination within the broader domain of comprehensive organisational learning research. The interactions between these variables are characterised by a more intricate conceptualization, which is evident in the presence of a mediating variable that is believed to influence the presumed relationship. Mediation occurs when the relationship between an independent variable and a dependent variable is transmitted via the involvement of a third variable.From an individual's viewpoint of learning, a mediator is seen as the underlying cause, but from an organisational one, it is regarded as an outcome or result. Therefore, the inclusion of presumed relationships in a conceptual framework of a mediating variable would provide further benefits in respect to the aforementioned issues for the holistic understanding of organisational learning (Grünig &amp; Morschett, 2017).</w:t>
      </w:r>
    </w:p>
    <w:p w14:paraId="739BAB24" w14:textId="77777777" w:rsidR="00F70F57" w:rsidRDefault="00F70F57" w:rsidP="00F70F57">
      <w:pPr>
        <w:pStyle w:val="Heading1"/>
      </w:pPr>
      <w:r>
        <w:br w:type="page"/>
      </w:r>
    </w:p>
    <w:p w14:paraId="36016A82" w14:textId="77777777" w:rsidR="00F70F57" w:rsidRPr="00E05EC4" w:rsidRDefault="00F70F57" w:rsidP="00F70F57">
      <w:pPr>
        <w:pStyle w:val="Heading1"/>
        <w:rPr>
          <w:color w:val="auto"/>
        </w:rPr>
      </w:pPr>
      <w:bookmarkStart w:id="12" w:name="_Toc147958202"/>
      <w:r w:rsidRPr="00E05EC4">
        <w:rPr>
          <w:color w:val="auto"/>
        </w:rPr>
        <w:lastRenderedPageBreak/>
        <w:t>Ethics, professionalism, equal opportunity, diversity management</w:t>
      </w:r>
      <w:bookmarkEnd w:id="12"/>
    </w:p>
    <w:p w14:paraId="6F5FBC63" w14:textId="77777777" w:rsidR="00F70F57" w:rsidRDefault="00F70F57" w:rsidP="00F70F57">
      <w:r w:rsidRPr="00FD2DB8">
        <w:t>The comprehensive definition of "professionalism" encompasses the behaviour, objectives, or attributes that distinguish or signify a certain profession or an individual belonging to that profession. This statement suggests the presence of a certain level of craftsmanship or service excellence. However, in actuality, the focus is on ethical conduct within the professional environment. It is widely recognised by organisations that maintaining a professional and ethical reputation is crucial for achieving success, as it significantly impacts their overall performance. Consequently, organisations strive to retain employees who exhibit the highest levels of professionalism. Professionalism encompasses the principles of ethical achievement and impact. Cultivating a reputation for exceptionalism and consistently demonstrating professionalism in all situations may provide opportunities for advancement, both within one's professional sphere and in personal pursuits.The distinction between moral and ethical conduct is essential due to the expanded range of value-based responsibilities that individuals encounter in their professional capacities, as opposed to the resolution of value-related challenges in their personal spheres (Djabatey, 2012).</w:t>
      </w:r>
    </w:p>
    <w:p w14:paraId="46CB26E3" w14:textId="77777777" w:rsidR="00F70F57" w:rsidRPr="00E05EC4" w:rsidRDefault="00F70F57" w:rsidP="00F70F57">
      <w:pPr>
        <w:pStyle w:val="Heading1"/>
        <w:rPr>
          <w:color w:val="auto"/>
        </w:rPr>
      </w:pPr>
      <w:bookmarkStart w:id="13" w:name="_Toc147958203"/>
      <w:r w:rsidRPr="00E05EC4">
        <w:rPr>
          <w:color w:val="auto"/>
        </w:rPr>
        <w:t>Conclusion</w:t>
      </w:r>
      <w:bookmarkEnd w:id="13"/>
    </w:p>
    <w:p w14:paraId="7A9FB54B" w14:textId="77777777" w:rsidR="00F70F57" w:rsidRPr="00FD2DB8" w:rsidRDefault="00F70F57" w:rsidP="00F70F57">
      <w:r w:rsidRPr="00FD2DB8">
        <w:t>HR is the foundation of good organisational management. HR is crucial to recruiting, hiring, and keeping talented employees for corporate success. It enforces labour rules, reduces legal risks, and promotes workplace fairness. All firms need employee resourcing and development to succeed.In this paper, people specialists' roles in different industries and small, medium, and big firms are examined</w:t>
      </w:r>
      <w:r>
        <w:t xml:space="preserve"> from the perspective of </w:t>
      </w:r>
      <w:r w:rsidRPr="006D313C">
        <w:t>Rosewood Beijing</w:t>
      </w:r>
      <w:r w:rsidRPr="00FD2DB8">
        <w:t>.</w:t>
      </w:r>
    </w:p>
    <w:p w14:paraId="5BFAEE7D" w14:textId="77777777" w:rsidR="00F70F57" w:rsidRDefault="00F70F57" w:rsidP="00F70F57">
      <w:pPr>
        <w:pStyle w:val="Heading1"/>
        <w:rPr>
          <w:lang w:val="en-US"/>
        </w:rPr>
      </w:pPr>
      <w:r>
        <w:rPr>
          <w:lang w:val="en-US"/>
        </w:rPr>
        <w:br w:type="page"/>
      </w:r>
    </w:p>
    <w:p w14:paraId="449C0F25" w14:textId="77777777" w:rsidR="00F70F57" w:rsidRPr="00E05EC4" w:rsidRDefault="00F70F57" w:rsidP="00F70F57">
      <w:pPr>
        <w:pStyle w:val="Heading1"/>
        <w:rPr>
          <w:color w:val="auto"/>
          <w:lang w:val="en-US"/>
        </w:rPr>
      </w:pPr>
      <w:bookmarkStart w:id="14" w:name="_Toc147958204"/>
      <w:r w:rsidRPr="00E05EC4">
        <w:rPr>
          <w:color w:val="auto"/>
          <w:lang w:val="en-US"/>
        </w:rPr>
        <w:lastRenderedPageBreak/>
        <w:t>References</w:t>
      </w:r>
      <w:bookmarkEnd w:id="14"/>
    </w:p>
    <w:p w14:paraId="31FDE133" w14:textId="77777777" w:rsidR="00F70F57" w:rsidRPr="00104D66" w:rsidRDefault="00F70F57" w:rsidP="00F70F57">
      <w:pPr>
        <w:rPr>
          <w:lang w:val="en-US"/>
        </w:rPr>
      </w:pPr>
      <w:r w:rsidRPr="00104D66">
        <w:rPr>
          <w:lang w:val="en-US"/>
        </w:rPr>
        <w:t>Ahmad, S. and Schroeder, R.G., 2002. The importance of recruitment and selection process for sustainability of total quality management. International Journal of Quality &amp; Reliability Management.</w:t>
      </w:r>
    </w:p>
    <w:p w14:paraId="73B5246F" w14:textId="77777777" w:rsidR="00F70F57" w:rsidRPr="00104D66" w:rsidRDefault="00F70F57" w:rsidP="00F70F57">
      <w:pPr>
        <w:rPr>
          <w:lang w:val="en-US"/>
        </w:rPr>
      </w:pPr>
      <w:r w:rsidRPr="00104D66">
        <w:rPr>
          <w:lang w:val="en-US"/>
        </w:rPr>
        <w:t>Anderson, N., Born, M. and Cunningham-Snell, N., 2002. Recruitment and selection: Applicant perspectives and outcomes.</w:t>
      </w:r>
    </w:p>
    <w:p w14:paraId="0743BE66" w14:textId="77777777" w:rsidR="00F70F57" w:rsidRPr="00104D66" w:rsidRDefault="00F70F57" w:rsidP="00F70F57">
      <w:pPr>
        <w:rPr>
          <w:lang w:val="en-US"/>
        </w:rPr>
      </w:pPr>
      <w:r w:rsidRPr="00104D66">
        <w:rPr>
          <w:lang w:val="en-US"/>
        </w:rPr>
        <w:t>Bracken, D.W. and Rose, D.S., 2011. When does 360-degree feedback create behavior change? And how would we know it when it does?. Journal of Business and Psychology, 26(2), p.183.</w:t>
      </w:r>
    </w:p>
    <w:p w14:paraId="4CEBFD23" w14:textId="77777777" w:rsidR="00F70F57" w:rsidRPr="00104D66" w:rsidRDefault="00F70F57" w:rsidP="00F70F57">
      <w:pPr>
        <w:rPr>
          <w:lang w:val="en-US"/>
        </w:rPr>
      </w:pPr>
      <w:r w:rsidRPr="00104D66">
        <w:rPr>
          <w:lang w:val="en-US"/>
        </w:rPr>
        <w:t>Cai, L.A., 2004. State-owned economy and budget hotels in China–from commodity to brand. Asia Pacific Journal of Tourism Research, 9(1), pp.29-42.</w:t>
      </w:r>
    </w:p>
    <w:p w14:paraId="145AF664" w14:textId="77777777" w:rsidR="00F70F57" w:rsidRPr="00104D66" w:rsidRDefault="00F70F57" w:rsidP="00F70F57">
      <w:pPr>
        <w:rPr>
          <w:lang w:val="en-US"/>
        </w:rPr>
      </w:pPr>
      <w:r w:rsidRPr="00104D66">
        <w:rPr>
          <w:lang w:val="en-US"/>
        </w:rPr>
        <w:t>Chan, W., &amp; Wong, K., 2007. Towards a more comprehensive accounting framework for hotels in China. International Journal of Contemporary Hospitality Management.</w:t>
      </w:r>
    </w:p>
    <w:p w14:paraId="00AB2988" w14:textId="77777777" w:rsidR="00F70F57" w:rsidRPr="00104D66" w:rsidRDefault="00F70F57" w:rsidP="00F70F57">
      <w:pPr>
        <w:rPr>
          <w:lang w:val="en-US"/>
        </w:rPr>
      </w:pPr>
      <w:r w:rsidRPr="00104D66">
        <w:rPr>
          <w:lang w:val="en-US"/>
        </w:rPr>
        <w:t>Djabatey, E.N., 2012. Recruitment and Selection Practices of Organisations: A Case Study of HFC Bank (Gh) Ltd (Doctoral dissertation).</w:t>
      </w:r>
    </w:p>
    <w:p w14:paraId="4164F9A8" w14:textId="77777777" w:rsidR="00F70F57" w:rsidRPr="00104D66" w:rsidRDefault="00F70F57" w:rsidP="00F70F57">
      <w:pPr>
        <w:rPr>
          <w:lang w:val="en-US"/>
        </w:rPr>
      </w:pPr>
      <w:r w:rsidRPr="00104D66">
        <w:rPr>
          <w:lang w:val="en-US"/>
        </w:rPr>
        <w:t>Dudovskiy, J., 2012. SMEs in China: Overview. Research Methodology.</w:t>
      </w:r>
    </w:p>
    <w:p w14:paraId="59CA8529" w14:textId="77777777" w:rsidR="00F70F57" w:rsidRPr="00104D66" w:rsidRDefault="00F70F57" w:rsidP="00F70F57">
      <w:pPr>
        <w:rPr>
          <w:lang w:val="en-US"/>
        </w:rPr>
      </w:pPr>
      <w:r w:rsidRPr="00104D66">
        <w:rPr>
          <w:lang w:val="en-US"/>
        </w:rPr>
        <w:t>Eisenberg, A. ed., 2011. Diversity and equality: The changing framework of freedom in Canada. UBC Press.</w:t>
      </w:r>
    </w:p>
    <w:p w14:paraId="4963671C" w14:textId="77777777" w:rsidR="00F70F57" w:rsidRPr="00104D66" w:rsidRDefault="00F70F57" w:rsidP="00F70F57">
      <w:pPr>
        <w:rPr>
          <w:lang w:val="en-US"/>
        </w:rPr>
      </w:pPr>
      <w:r w:rsidRPr="00104D66">
        <w:rPr>
          <w:lang w:val="en-US"/>
        </w:rPr>
        <w:t>Ervik, J.B., 2020. International Expansion and Doing Business in China: A case study (Bachelor's thesis, NTNU).</w:t>
      </w:r>
    </w:p>
    <w:p w14:paraId="0577889F" w14:textId="77777777" w:rsidR="00F70F57" w:rsidRPr="00104D66" w:rsidRDefault="00F70F57" w:rsidP="00F70F57">
      <w:pPr>
        <w:rPr>
          <w:lang w:val="en-US"/>
        </w:rPr>
      </w:pPr>
      <w:r w:rsidRPr="00104D66">
        <w:rPr>
          <w:lang w:val="en-US"/>
        </w:rPr>
        <w:t>Gamage, A.S., 2014. Recruitment and selection practices in manufacturing SMEs in Japan: An analysis of the link with business performance. Ruhuna Journal of Management and Finance, 1(1), pp.37-52.</w:t>
      </w:r>
    </w:p>
    <w:p w14:paraId="55C1015E" w14:textId="77777777" w:rsidR="00F70F57" w:rsidRPr="00104D66" w:rsidRDefault="00F70F57" w:rsidP="00F70F57">
      <w:pPr>
        <w:rPr>
          <w:lang w:val="en-US"/>
        </w:rPr>
      </w:pPr>
      <w:r w:rsidRPr="00104D66">
        <w:rPr>
          <w:lang w:val="en-US"/>
        </w:rPr>
        <w:t>Grünig, R. and Morschett, D., 2017. Determining the Target Markets. In Developing International Strategies (pp. 85-104). Springer, Berlin, Heidelberg.</w:t>
      </w:r>
    </w:p>
    <w:p w14:paraId="685E6988" w14:textId="77777777" w:rsidR="00F70F57" w:rsidRPr="00104D66" w:rsidRDefault="00F70F57" w:rsidP="00F70F57">
      <w:pPr>
        <w:rPr>
          <w:lang w:val="en-US"/>
        </w:rPr>
      </w:pPr>
      <w:r w:rsidRPr="00104D66">
        <w:rPr>
          <w:lang w:val="en-US"/>
        </w:rPr>
        <w:t>Hou, J., Cao, M. and Liu, P., 2018. Development and utilization of geothermal energy in China: Current practices and future strategies. Renewable Energy, 125, pp.401-412.</w:t>
      </w:r>
    </w:p>
    <w:p w14:paraId="09038650" w14:textId="77777777" w:rsidR="00F70F57" w:rsidRPr="00104D66" w:rsidRDefault="00F70F57" w:rsidP="00F70F57">
      <w:pPr>
        <w:rPr>
          <w:lang w:val="en-US"/>
        </w:rPr>
      </w:pPr>
      <w:r w:rsidRPr="00104D66">
        <w:rPr>
          <w:lang w:val="en-US"/>
        </w:rPr>
        <w:lastRenderedPageBreak/>
        <w:t>Islami, X., Mulolli, E. and Mustafa, N., 2018. Using Management by Objectives as a performance appraisal tool for employee satisfaction. Future Business Journal, 4(1), pp.94-108.</w:t>
      </w:r>
    </w:p>
    <w:p w14:paraId="674460DC" w14:textId="77777777" w:rsidR="00F70F57" w:rsidRPr="00104D66" w:rsidRDefault="00F70F57" w:rsidP="00F70F57">
      <w:pPr>
        <w:rPr>
          <w:lang w:val="en-US"/>
        </w:rPr>
      </w:pPr>
      <w:r w:rsidRPr="00104D66">
        <w:rPr>
          <w:lang w:val="en-US"/>
        </w:rPr>
        <w:t>Jayaraman, K., 2010. Journal of Emerging Knowledge on Emerging Markets. Doing Business in China.</w:t>
      </w:r>
    </w:p>
    <w:p w14:paraId="4544C1CC" w14:textId="77777777" w:rsidR="00F70F57" w:rsidRPr="00104D66" w:rsidRDefault="00F70F57" w:rsidP="00F70F57">
      <w:pPr>
        <w:rPr>
          <w:lang w:val="en-US"/>
        </w:rPr>
      </w:pPr>
      <w:r w:rsidRPr="00104D66">
        <w:rPr>
          <w:lang w:val="en-US"/>
        </w:rPr>
        <w:t>Krautkremer, T.J., and Packeteer Inc, 2005. Methods, apparatuses and systems enabling a network services provider to deliver application performance management services. U.S. Patent 6,934,745.</w:t>
      </w:r>
    </w:p>
    <w:p w14:paraId="79CB7BD5" w14:textId="77777777" w:rsidR="00F70F57" w:rsidRPr="00104D66" w:rsidRDefault="00F70F57" w:rsidP="00F70F57">
      <w:pPr>
        <w:rPr>
          <w:lang w:val="en-US"/>
        </w:rPr>
      </w:pPr>
      <w:r w:rsidRPr="00104D66">
        <w:rPr>
          <w:lang w:val="en-US"/>
        </w:rPr>
        <w:t>Lam, C., Ho, G. K., &amp; Law, R., 2015. How can Asian hotel companies remain internationally competitive?. International Journal of Contemporary Hospitality Management.</w:t>
      </w:r>
    </w:p>
    <w:p w14:paraId="0E5A9A96" w14:textId="77777777" w:rsidR="00F70F57" w:rsidRPr="00104D66" w:rsidRDefault="00F70F57" w:rsidP="00F70F57">
      <w:pPr>
        <w:rPr>
          <w:lang w:val="en-US"/>
        </w:rPr>
      </w:pPr>
      <w:r w:rsidRPr="00104D66">
        <w:rPr>
          <w:lang w:val="en-US"/>
        </w:rPr>
        <w:t>Law, R., Leung, D., Au, N. and Lee, H.A., 2013. Progress and development of information technology in the hospitality industry: Evidence from Cornell Hospitality Quarterly. Cornell Hospitality Quarterly, 54(1), pp.10-24.</w:t>
      </w:r>
    </w:p>
    <w:p w14:paraId="44E917E0" w14:textId="77777777" w:rsidR="00F70F57" w:rsidRPr="00104D66" w:rsidRDefault="00F70F57" w:rsidP="00F70F57">
      <w:pPr>
        <w:rPr>
          <w:lang w:val="en-US"/>
        </w:rPr>
      </w:pPr>
      <w:r w:rsidRPr="00104D66">
        <w:rPr>
          <w:lang w:val="en-US"/>
        </w:rPr>
        <w:t>Mak, B., 2008. The future of the state-owned hotels in China: stay or go?. International Journal of Hospitality Management, 27(3), 355-367.</w:t>
      </w:r>
    </w:p>
    <w:p w14:paraId="3D45CCBC" w14:textId="77777777" w:rsidR="00F70F57" w:rsidRPr="00104D66" w:rsidRDefault="00F70F57" w:rsidP="00F70F57">
      <w:pPr>
        <w:rPr>
          <w:lang w:val="en-US"/>
        </w:rPr>
      </w:pPr>
      <w:r w:rsidRPr="00104D66">
        <w:rPr>
          <w:lang w:val="en-US"/>
        </w:rPr>
        <w:t>Martin-Raugh, M. and Reese, C., 2016. Behaviorally anchored rating scales: An application for evaluating teaching practice. Teaching and Teacher Education, 59, pp.414-419.</w:t>
      </w:r>
    </w:p>
    <w:p w14:paraId="39CC1267" w14:textId="77777777" w:rsidR="00F70F57" w:rsidRPr="00104D66" w:rsidRDefault="00F70F57" w:rsidP="00F70F57">
      <w:pPr>
        <w:rPr>
          <w:lang w:val="en-US"/>
        </w:rPr>
      </w:pPr>
      <w:r w:rsidRPr="00104D66">
        <w:rPr>
          <w:lang w:val="en-US"/>
        </w:rPr>
        <w:t>Norman, T.J., and Rothenberger, M., 2014. Technology outsourcing in human resource activities in hospitality. Journal of Hospitality and Tourism Technology.</w:t>
      </w:r>
    </w:p>
    <w:p w14:paraId="64EAC58B" w14:textId="77777777" w:rsidR="00F70F57" w:rsidRPr="00104D66" w:rsidRDefault="00F70F57" w:rsidP="00F70F57">
      <w:pPr>
        <w:rPr>
          <w:lang w:val="en-US"/>
        </w:rPr>
      </w:pPr>
      <w:r w:rsidRPr="00104D66">
        <w:rPr>
          <w:lang w:val="en-US"/>
        </w:rPr>
        <w:t>Pine, R., &amp; Phillips, P., 2005. Performance comparisons of hotels in China. International Journal of Hospitality Management, 24(1), 57-73.</w:t>
      </w:r>
    </w:p>
    <w:p w14:paraId="1DA95451" w14:textId="77777777" w:rsidR="00F70F57" w:rsidRPr="00104D66" w:rsidRDefault="00F70F57" w:rsidP="00F70F57">
      <w:pPr>
        <w:rPr>
          <w:lang w:val="en-US"/>
        </w:rPr>
      </w:pPr>
      <w:r w:rsidRPr="00104D66">
        <w:rPr>
          <w:lang w:val="en-US"/>
        </w:rPr>
        <w:t>Qu, T., &amp; Green, M. B., 2018. Chinese foreign direct investment: A subnational perspective on location. Routledge.</w:t>
      </w:r>
    </w:p>
    <w:p w14:paraId="041473B5" w14:textId="77777777" w:rsidR="00F70F57" w:rsidRPr="00104D66" w:rsidRDefault="00F70F57" w:rsidP="00F70F57">
      <w:pPr>
        <w:rPr>
          <w:lang w:val="en-US"/>
        </w:rPr>
      </w:pPr>
      <w:r w:rsidRPr="00104D66">
        <w:rPr>
          <w:lang w:val="en-US"/>
        </w:rPr>
        <w:t>Rahman, M., 2017. PESTEL analysis of China.</w:t>
      </w:r>
    </w:p>
    <w:p w14:paraId="1FA796C9" w14:textId="77777777" w:rsidR="00F70F57" w:rsidRPr="00FD2DB8" w:rsidRDefault="00F70F57" w:rsidP="00F70F57">
      <w:pPr>
        <w:rPr>
          <w:lang w:val="en-US"/>
        </w:rPr>
      </w:pPr>
      <w:r w:rsidRPr="00104D66">
        <w:rPr>
          <w:lang w:val="en-US"/>
        </w:rPr>
        <w:t>Rein, S., 2014. The end of copycat China: The rise of creativity, innovation, and individualism in Asia. John Wiley &amp; Sons.</w:t>
      </w:r>
    </w:p>
    <w:p w14:paraId="0B3AEAA2" w14:textId="77777777" w:rsidR="007F13A1" w:rsidRDefault="007F13A1"/>
    <w:sectPr w:rsidR="007F13A1" w:rsidSect="00C20405">
      <w:footerReference w:type="default" r:id="rId1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997E3" w14:textId="77777777" w:rsidR="008A03AA" w:rsidRDefault="008A03AA">
      <w:pPr>
        <w:spacing w:after="0" w:line="240" w:lineRule="auto"/>
      </w:pPr>
      <w:r>
        <w:separator/>
      </w:r>
    </w:p>
  </w:endnote>
  <w:endnote w:type="continuationSeparator" w:id="0">
    <w:p w14:paraId="055B04C7" w14:textId="77777777" w:rsidR="008A03AA" w:rsidRDefault="008A0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7CE27" w14:textId="77777777" w:rsidR="001707D9" w:rsidRDefault="001707D9">
    <w:pPr>
      <w:pStyle w:val="Footer"/>
      <w:jc w:val="center"/>
    </w:pPr>
  </w:p>
  <w:p w14:paraId="6BCC83CF" w14:textId="77777777" w:rsidR="001707D9" w:rsidRDefault="001707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346090101"/>
      <w:docPartObj>
        <w:docPartGallery w:val="Page Numbers (Bottom of Page)"/>
        <w:docPartUnique/>
      </w:docPartObj>
    </w:sdtPr>
    <w:sdtEndPr>
      <w:rPr>
        <w:noProof/>
      </w:rPr>
    </w:sdtEndPr>
    <w:sdtContent>
      <w:p w14:paraId="5DEBA6B7" w14:textId="77777777" w:rsidR="001707D9" w:rsidRDefault="00000000">
        <w:pPr>
          <w:pStyle w:val="Footer"/>
          <w:jc w:val="center"/>
        </w:pPr>
        <w:r>
          <w:rPr>
            <w:noProof w:val="0"/>
          </w:rPr>
          <w:fldChar w:fldCharType="begin"/>
        </w:r>
        <w:r>
          <w:instrText xml:space="preserve"> PAGE   \* MERGEFORMAT </w:instrText>
        </w:r>
        <w:r>
          <w:rPr>
            <w:noProof w:val="0"/>
          </w:rPr>
          <w:fldChar w:fldCharType="separate"/>
        </w:r>
        <w:r>
          <w:t>9</w:t>
        </w:r>
        <w:r>
          <w:fldChar w:fldCharType="end"/>
        </w:r>
      </w:p>
    </w:sdtContent>
  </w:sdt>
  <w:p w14:paraId="3467A807" w14:textId="77777777" w:rsidR="001707D9" w:rsidRDefault="001707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04EE2" w14:textId="77777777" w:rsidR="008A03AA" w:rsidRDefault="008A03AA">
      <w:pPr>
        <w:spacing w:after="0" w:line="240" w:lineRule="auto"/>
      </w:pPr>
      <w:r>
        <w:separator/>
      </w:r>
    </w:p>
  </w:footnote>
  <w:footnote w:type="continuationSeparator" w:id="0">
    <w:p w14:paraId="3F528921" w14:textId="77777777" w:rsidR="008A03AA" w:rsidRDefault="008A0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B7F69"/>
    <w:multiLevelType w:val="multilevel"/>
    <w:tmpl w:val="86980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8D3DF7"/>
    <w:multiLevelType w:val="hybridMultilevel"/>
    <w:tmpl w:val="F9942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496355">
    <w:abstractNumId w:val="0"/>
  </w:num>
  <w:num w:numId="2" w16cid:durableId="281886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F57"/>
    <w:rsid w:val="00013BAE"/>
    <w:rsid w:val="001707D9"/>
    <w:rsid w:val="001D3A8D"/>
    <w:rsid w:val="00384CD3"/>
    <w:rsid w:val="003D79F3"/>
    <w:rsid w:val="00476E72"/>
    <w:rsid w:val="007F13A1"/>
    <w:rsid w:val="008A03AA"/>
    <w:rsid w:val="00E05EC4"/>
    <w:rsid w:val="00E5681F"/>
    <w:rsid w:val="00F70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C3ECA"/>
  <w15:chartTrackingRefBased/>
  <w15:docId w15:val="{AD3D1A99-4786-4EE6-939F-FCE098C37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F57"/>
    <w:pPr>
      <w:spacing w:line="360" w:lineRule="auto"/>
      <w:jc w:val="both"/>
    </w:pPr>
    <w:rPr>
      <w:rFonts w:ascii="Arial" w:hAnsi="Arial"/>
      <w:noProof/>
      <w:kern w:val="0"/>
      <w:sz w:val="24"/>
      <w14:ligatures w14:val="none"/>
    </w:rPr>
  </w:style>
  <w:style w:type="paragraph" w:styleId="Heading1">
    <w:name w:val="heading 1"/>
    <w:basedOn w:val="Normal"/>
    <w:next w:val="Normal"/>
    <w:link w:val="Heading1Char"/>
    <w:uiPriority w:val="9"/>
    <w:qFormat/>
    <w:rsid w:val="00F70F5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70F57"/>
    <w:pPr>
      <w:keepNext/>
      <w:keepLines/>
      <w:spacing w:before="40" w:after="0"/>
      <w:outlineLvl w:val="1"/>
    </w:pPr>
    <w:rPr>
      <w:rFonts w:eastAsiaTheme="majorEastAsia" w:cstheme="majorBidi"/>
      <w:b/>
      <w:color w:val="C45911" w:themeColor="accent2"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F57"/>
    <w:rPr>
      <w:rFonts w:ascii="Arial" w:eastAsiaTheme="majorEastAsia" w:hAnsi="Arial" w:cstheme="majorBidi"/>
      <w:b/>
      <w:noProof/>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F70F57"/>
    <w:rPr>
      <w:rFonts w:ascii="Arial" w:eastAsiaTheme="majorEastAsia" w:hAnsi="Arial" w:cstheme="majorBidi"/>
      <w:b/>
      <w:noProof/>
      <w:color w:val="C45911" w:themeColor="accent2" w:themeShade="BF"/>
      <w:kern w:val="0"/>
      <w:sz w:val="28"/>
      <w:szCs w:val="26"/>
      <w14:ligatures w14:val="none"/>
    </w:rPr>
  </w:style>
  <w:style w:type="paragraph" w:styleId="Title">
    <w:name w:val="Title"/>
    <w:basedOn w:val="Normal"/>
    <w:next w:val="Normal"/>
    <w:link w:val="TitleChar"/>
    <w:uiPriority w:val="10"/>
    <w:qFormat/>
    <w:rsid w:val="00F70F57"/>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F70F57"/>
    <w:rPr>
      <w:rFonts w:ascii="Arial" w:eastAsiaTheme="majorEastAsia" w:hAnsi="Arial" w:cstheme="majorBidi"/>
      <w:b/>
      <w:noProof/>
      <w:spacing w:val="-10"/>
      <w:kern w:val="28"/>
      <w:sz w:val="56"/>
      <w:szCs w:val="56"/>
      <w14:ligatures w14:val="none"/>
    </w:rPr>
  </w:style>
  <w:style w:type="paragraph" w:styleId="Footer">
    <w:name w:val="footer"/>
    <w:basedOn w:val="Normal"/>
    <w:link w:val="FooterChar"/>
    <w:uiPriority w:val="99"/>
    <w:unhideWhenUsed/>
    <w:rsid w:val="00F70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F57"/>
    <w:rPr>
      <w:rFonts w:ascii="Arial" w:hAnsi="Arial"/>
      <w:noProof/>
      <w:kern w:val="0"/>
      <w:sz w:val="24"/>
      <w14:ligatures w14:val="none"/>
    </w:rPr>
  </w:style>
  <w:style w:type="paragraph" w:styleId="ListParagraph">
    <w:name w:val="List Paragraph"/>
    <w:basedOn w:val="Normal"/>
    <w:uiPriority w:val="34"/>
    <w:qFormat/>
    <w:rsid w:val="00F70F57"/>
    <w:pPr>
      <w:ind w:left="720"/>
      <w:contextualSpacing/>
    </w:pPr>
  </w:style>
  <w:style w:type="paragraph" w:styleId="TOCHeading">
    <w:name w:val="TOC Heading"/>
    <w:basedOn w:val="Heading1"/>
    <w:next w:val="Normal"/>
    <w:uiPriority w:val="39"/>
    <w:unhideWhenUsed/>
    <w:qFormat/>
    <w:rsid w:val="00F70F57"/>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F70F57"/>
    <w:pPr>
      <w:spacing w:after="100"/>
    </w:pPr>
  </w:style>
  <w:style w:type="paragraph" w:styleId="TOC2">
    <w:name w:val="toc 2"/>
    <w:basedOn w:val="Normal"/>
    <w:next w:val="Normal"/>
    <w:autoRedefine/>
    <w:uiPriority w:val="39"/>
    <w:unhideWhenUsed/>
    <w:rsid w:val="00F70F57"/>
    <w:pPr>
      <w:spacing w:after="100"/>
      <w:ind w:left="240"/>
    </w:pPr>
  </w:style>
  <w:style w:type="character" w:styleId="Hyperlink">
    <w:name w:val="Hyperlink"/>
    <w:basedOn w:val="DefaultParagraphFont"/>
    <w:uiPriority w:val="99"/>
    <w:unhideWhenUsed/>
    <w:rsid w:val="00F70F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3025</Words>
  <Characters>17249</Characters>
  <Application>Microsoft Office Word</Application>
  <DocSecurity>0</DocSecurity>
  <Lines>143</Lines>
  <Paragraphs>40</Paragraphs>
  <ScaleCrop>false</ScaleCrop>
  <Company/>
  <LinksUpToDate>false</LinksUpToDate>
  <CharactersWithSpaces>20234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8</cp:revision>
  <dcterms:created xsi:type="dcterms:W3CDTF">2023-11-10T16:18:00Z</dcterms:created>
  <dcterms:modified xsi:type="dcterms:W3CDTF">2023-11-10T16:35:00Z</dcterms:modified>
</cp:coreProperties>
</file>