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F737C8" w14:textId="7DB4298C" w:rsidR="00921B79" w:rsidRDefault="003C0EBE" w:rsidP="00FE092F">
      <w:pPr>
        <w:jc w:val="center"/>
        <w:rPr>
          <w:rFonts w:ascii="Times New Roman" w:hAnsi="Times New Roman" w:cs="Times New Roman"/>
          <w:sz w:val="32"/>
          <w:szCs w:val="32"/>
        </w:rPr>
      </w:pPr>
      <w:r w:rsidRPr="00FE092F">
        <w:rPr>
          <w:rFonts w:ascii="Times New Roman" w:hAnsi="Times New Roman" w:cs="Times New Roman"/>
          <w:sz w:val="32"/>
          <w:szCs w:val="32"/>
        </w:rPr>
        <w:t>UNIVERSITY OF WALES TRINITY SAINT DAVI</w:t>
      </w:r>
      <w:r w:rsidR="00806FE0" w:rsidRPr="00FE092F">
        <w:rPr>
          <w:rFonts w:ascii="Times New Roman" w:hAnsi="Times New Roman" w:cs="Times New Roman"/>
          <w:sz w:val="32"/>
          <w:szCs w:val="32"/>
        </w:rPr>
        <w:t>D</w:t>
      </w:r>
    </w:p>
    <w:p w14:paraId="5CE3497F" w14:textId="55903C20" w:rsidR="00D95271" w:rsidRDefault="00D95271" w:rsidP="00FE092F">
      <w:pPr>
        <w:jc w:val="center"/>
        <w:rPr>
          <w:rFonts w:ascii="Times New Roman" w:hAnsi="Times New Roman" w:cs="Times New Roman"/>
          <w:sz w:val="32"/>
          <w:szCs w:val="32"/>
        </w:rPr>
      </w:pPr>
      <w:r>
        <w:rPr>
          <w:rFonts w:ascii="Times New Roman" w:hAnsi="Times New Roman" w:cs="Times New Roman"/>
          <w:sz w:val="32"/>
          <w:szCs w:val="32"/>
        </w:rPr>
        <w:t>Accounting Fundamental</w:t>
      </w:r>
      <w:r w:rsidR="00ED7CA0">
        <w:rPr>
          <w:rFonts w:ascii="Times New Roman" w:hAnsi="Times New Roman" w:cs="Times New Roman"/>
          <w:sz w:val="32"/>
          <w:szCs w:val="32"/>
        </w:rPr>
        <w:t>s</w:t>
      </w:r>
    </w:p>
    <w:p w14:paraId="2B86B0A2" w14:textId="3C4AC0F5" w:rsidR="00527899" w:rsidRDefault="0079722D" w:rsidP="00FE092F">
      <w:pPr>
        <w:jc w:val="center"/>
        <w:rPr>
          <w:rFonts w:ascii="Times New Roman" w:hAnsi="Times New Roman" w:cs="Times New Roman"/>
          <w:sz w:val="32"/>
          <w:szCs w:val="32"/>
        </w:rPr>
      </w:pPr>
      <w:r>
        <w:rPr>
          <w:rFonts w:ascii="Times New Roman" w:hAnsi="Times New Roman" w:cs="Times New Roman"/>
          <w:sz w:val="32"/>
          <w:szCs w:val="32"/>
        </w:rPr>
        <w:t>LCBB4001_BIRM</w:t>
      </w:r>
    </w:p>
    <w:p w14:paraId="6484C575" w14:textId="77777777" w:rsidR="00527899" w:rsidRDefault="00527899" w:rsidP="00FE092F">
      <w:pPr>
        <w:jc w:val="center"/>
        <w:rPr>
          <w:rFonts w:ascii="Times New Roman" w:hAnsi="Times New Roman" w:cs="Times New Roman"/>
          <w:sz w:val="32"/>
          <w:szCs w:val="32"/>
        </w:rPr>
      </w:pPr>
    </w:p>
    <w:p w14:paraId="0A3669C1" w14:textId="77777777" w:rsidR="00E27A82" w:rsidRDefault="00E27A82" w:rsidP="00FE092F">
      <w:pPr>
        <w:jc w:val="center"/>
        <w:rPr>
          <w:rFonts w:ascii="Times New Roman" w:hAnsi="Times New Roman" w:cs="Times New Roman"/>
          <w:b/>
          <w:bCs/>
          <w:sz w:val="32"/>
          <w:szCs w:val="32"/>
        </w:rPr>
      </w:pPr>
    </w:p>
    <w:p w14:paraId="2BB841F2" w14:textId="77777777" w:rsidR="00E27A82" w:rsidRDefault="00E27A82" w:rsidP="00FE092F">
      <w:pPr>
        <w:jc w:val="center"/>
        <w:rPr>
          <w:rFonts w:ascii="Times New Roman" w:hAnsi="Times New Roman" w:cs="Times New Roman"/>
          <w:b/>
          <w:bCs/>
          <w:sz w:val="32"/>
          <w:szCs w:val="32"/>
        </w:rPr>
      </w:pPr>
    </w:p>
    <w:p w14:paraId="0020166C" w14:textId="6483B4B4" w:rsidR="00ED7CA0" w:rsidRPr="0079722D" w:rsidRDefault="00E070A3" w:rsidP="00FE092F">
      <w:pPr>
        <w:jc w:val="center"/>
        <w:rPr>
          <w:rFonts w:ascii="Times New Roman" w:hAnsi="Times New Roman" w:cs="Times New Roman"/>
          <w:b/>
          <w:bCs/>
          <w:sz w:val="32"/>
          <w:szCs w:val="32"/>
        </w:rPr>
      </w:pPr>
      <w:r w:rsidRPr="0079722D">
        <w:rPr>
          <w:rFonts w:ascii="Times New Roman" w:hAnsi="Times New Roman" w:cs="Times New Roman"/>
          <w:b/>
          <w:bCs/>
          <w:sz w:val="32"/>
          <w:szCs w:val="32"/>
        </w:rPr>
        <w:t>Essay</w:t>
      </w:r>
      <w:r w:rsidR="00527899" w:rsidRPr="0079722D">
        <w:rPr>
          <w:rFonts w:ascii="Times New Roman" w:hAnsi="Times New Roman" w:cs="Times New Roman"/>
          <w:b/>
          <w:bCs/>
          <w:sz w:val="32"/>
          <w:szCs w:val="32"/>
        </w:rPr>
        <w:t xml:space="preserve"> on Accounting fundamentals</w:t>
      </w:r>
    </w:p>
    <w:p w14:paraId="672268D3" w14:textId="77777777" w:rsidR="00527899" w:rsidRDefault="00527899" w:rsidP="00FE092F">
      <w:pPr>
        <w:jc w:val="center"/>
        <w:rPr>
          <w:rFonts w:ascii="Times New Roman" w:hAnsi="Times New Roman" w:cs="Times New Roman"/>
          <w:sz w:val="32"/>
          <w:szCs w:val="32"/>
        </w:rPr>
      </w:pPr>
    </w:p>
    <w:p w14:paraId="101ECE34" w14:textId="77777777" w:rsidR="00527899" w:rsidRDefault="00527899" w:rsidP="00FE092F">
      <w:pPr>
        <w:jc w:val="center"/>
        <w:rPr>
          <w:rFonts w:ascii="Times New Roman" w:hAnsi="Times New Roman" w:cs="Times New Roman"/>
          <w:sz w:val="32"/>
          <w:szCs w:val="32"/>
        </w:rPr>
      </w:pPr>
    </w:p>
    <w:p w14:paraId="14D12876" w14:textId="77777777" w:rsidR="00527899" w:rsidRDefault="00527899" w:rsidP="00FE092F">
      <w:pPr>
        <w:jc w:val="center"/>
        <w:rPr>
          <w:rFonts w:ascii="Times New Roman" w:hAnsi="Times New Roman" w:cs="Times New Roman"/>
          <w:sz w:val="32"/>
          <w:szCs w:val="32"/>
        </w:rPr>
      </w:pPr>
    </w:p>
    <w:p w14:paraId="36560D39" w14:textId="77777777" w:rsidR="00E27A82" w:rsidRDefault="00E27A82" w:rsidP="00527899">
      <w:pPr>
        <w:rPr>
          <w:rFonts w:ascii="Times New Roman" w:hAnsi="Times New Roman" w:cs="Times New Roman"/>
          <w:sz w:val="32"/>
          <w:szCs w:val="32"/>
        </w:rPr>
      </w:pPr>
    </w:p>
    <w:p w14:paraId="020AFF7E" w14:textId="77777777" w:rsidR="00E27A82" w:rsidRDefault="00E27A82" w:rsidP="00527899">
      <w:pPr>
        <w:rPr>
          <w:rFonts w:ascii="Times New Roman" w:hAnsi="Times New Roman" w:cs="Times New Roman"/>
          <w:sz w:val="32"/>
          <w:szCs w:val="32"/>
        </w:rPr>
      </w:pPr>
    </w:p>
    <w:p w14:paraId="21110FBA" w14:textId="77777777" w:rsidR="00E27A82" w:rsidRDefault="00E27A82" w:rsidP="00527899">
      <w:pPr>
        <w:rPr>
          <w:rFonts w:ascii="Times New Roman" w:hAnsi="Times New Roman" w:cs="Times New Roman"/>
          <w:sz w:val="32"/>
          <w:szCs w:val="32"/>
        </w:rPr>
      </w:pPr>
    </w:p>
    <w:p w14:paraId="3FD0781E" w14:textId="77777777" w:rsidR="00E27A82" w:rsidRDefault="00E27A82" w:rsidP="00527899">
      <w:pPr>
        <w:rPr>
          <w:rFonts w:ascii="Times New Roman" w:hAnsi="Times New Roman" w:cs="Times New Roman"/>
          <w:sz w:val="32"/>
          <w:szCs w:val="32"/>
        </w:rPr>
      </w:pPr>
    </w:p>
    <w:p w14:paraId="0B9BF910" w14:textId="77777777" w:rsidR="00E27A82" w:rsidRDefault="00E27A82" w:rsidP="00527899">
      <w:pPr>
        <w:rPr>
          <w:rFonts w:ascii="Times New Roman" w:hAnsi="Times New Roman" w:cs="Times New Roman"/>
          <w:sz w:val="32"/>
          <w:szCs w:val="32"/>
        </w:rPr>
      </w:pPr>
    </w:p>
    <w:p w14:paraId="3B6F9DB5" w14:textId="77777777" w:rsidR="00E27A82" w:rsidRDefault="00E27A82" w:rsidP="00527899">
      <w:pPr>
        <w:rPr>
          <w:rFonts w:ascii="Times New Roman" w:hAnsi="Times New Roman" w:cs="Times New Roman"/>
          <w:sz w:val="32"/>
          <w:szCs w:val="32"/>
        </w:rPr>
      </w:pPr>
    </w:p>
    <w:p w14:paraId="1A75668D" w14:textId="77777777" w:rsidR="00E27A82" w:rsidRDefault="00E27A82" w:rsidP="00527899">
      <w:pPr>
        <w:rPr>
          <w:rFonts w:ascii="Times New Roman" w:hAnsi="Times New Roman" w:cs="Times New Roman"/>
          <w:sz w:val="32"/>
          <w:szCs w:val="32"/>
        </w:rPr>
      </w:pPr>
    </w:p>
    <w:p w14:paraId="138F76B6" w14:textId="4401F734" w:rsidR="00527899" w:rsidRDefault="00527899" w:rsidP="00527899">
      <w:pPr>
        <w:rPr>
          <w:rFonts w:ascii="Times New Roman" w:hAnsi="Times New Roman" w:cs="Times New Roman"/>
          <w:sz w:val="32"/>
          <w:szCs w:val="32"/>
        </w:rPr>
      </w:pPr>
      <w:r>
        <w:rPr>
          <w:rFonts w:ascii="Times New Roman" w:hAnsi="Times New Roman" w:cs="Times New Roman"/>
          <w:sz w:val="32"/>
          <w:szCs w:val="32"/>
        </w:rPr>
        <w:t xml:space="preserve">Simona </w:t>
      </w:r>
      <w:proofErr w:type="spellStart"/>
      <w:r>
        <w:rPr>
          <w:rFonts w:ascii="Times New Roman" w:hAnsi="Times New Roman" w:cs="Times New Roman"/>
          <w:sz w:val="32"/>
          <w:szCs w:val="32"/>
        </w:rPr>
        <w:t>Borislavova</w:t>
      </w:r>
      <w:proofErr w:type="spellEnd"/>
    </w:p>
    <w:p w14:paraId="256587FC" w14:textId="19FA8A3E" w:rsidR="00527899" w:rsidRDefault="00B4774E" w:rsidP="00527899">
      <w:pPr>
        <w:rPr>
          <w:rFonts w:ascii="Times New Roman" w:hAnsi="Times New Roman" w:cs="Times New Roman"/>
          <w:sz w:val="32"/>
          <w:szCs w:val="32"/>
        </w:rPr>
      </w:pPr>
      <w:r>
        <w:rPr>
          <w:rFonts w:ascii="Times New Roman" w:hAnsi="Times New Roman" w:cs="Times New Roman"/>
          <w:sz w:val="32"/>
          <w:szCs w:val="32"/>
        </w:rPr>
        <w:t>211</w:t>
      </w:r>
      <w:r w:rsidR="0079722D">
        <w:rPr>
          <w:rFonts w:ascii="Times New Roman" w:hAnsi="Times New Roman" w:cs="Times New Roman"/>
          <w:sz w:val="32"/>
          <w:szCs w:val="32"/>
        </w:rPr>
        <w:t>4175</w:t>
      </w:r>
    </w:p>
    <w:p w14:paraId="446022B3" w14:textId="39A3D305" w:rsidR="00FE092F" w:rsidRPr="00FE092F" w:rsidRDefault="00FE092F" w:rsidP="00FE092F">
      <w:pPr>
        <w:jc w:val="center"/>
        <w:rPr>
          <w:rFonts w:ascii="Times New Roman" w:hAnsi="Times New Roman" w:cs="Times New Roman"/>
          <w:sz w:val="32"/>
          <w:szCs w:val="32"/>
        </w:rPr>
      </w:pPr>
      <w:r>
        <w:rPr>
          <w:rFonts w:ascii="Times New Roman" w:hAnsi="Times New Roman" w:cs="Times New Roman"/>
          <w:sz w:val="32"/>
          <w:szCs w:val="32"/>
        </w:rPr>
        <w:t xml:space="preserve"> </w:t>
      </w:r>
    </w:p>
    <w:p w14:paraId="777F18A4" w14:textId="3DA0E01C" w:rsidR="00921B79" w:rsidRPr="002B5D12" w:rsidRDefault="00921B79">
      <w:pPr>
        <w:rPr>
          <w:rFonts w:ascii="Arial" w:hAnsi="Arial" w:cs="Arial"/>
          <w:sz w:val="40"/>
          <w:szCs w:val="40"/>
        </w:rPr>
      </w:pPr>
      <w:r>
        <w:rPr>
          <w:rFonts w:ascii="Times New Roman" w:hAnsi="Times New Roman" w:cs="Times New Roman"/>
        </w:rPr>
        <w:br w:type="page"/>
      </w:r>
    </w:p>
    <w:p w14:paraId="05E6BA32" w14:textId="4923A509" w:rsidR="00B66C23" w:rsidRPr="00CF17B4" w:rsidRDefault="00B66C23">
      <w:pPr>
        <w:rPr>
          <w:rFonts w:ascii="Arial" w:hAnsi="Arial" w:cs="Arial"/>
        </w:rPr>
      </w:pPr>
      <w:r w:rsidRPr="00CF17B4">
        <w:rPr>
          <w:rFonts w:ascii="Arial" w:hAnsi="Arial" w:cs="Arial"/>
        </w:rPr>
        <w:lastRenderedPageBreak/>
        <w:t>(a)</w:t>
      </w:r>
    </w:p>
    <w:p w14:paraId="05E6BA33" w14:textId="4B6690C6" w:rsidR="0027675C" w:rsidRPr="00CF17B4" w:rsidRDefault="00E27A82" w:rsidP="00B66C23">
      <w:pPr>
        <w:jc w:val="center"/>
        <w:rPr>
          <w:rFonts w:ascii="Arial" w:hAnsi="Arial" w:cs="Arial"/>
          <w:b/>
        </w:rPr>
      </w:pPr>
      <w:r w:rsidRPr="00CF17B4">
        <w:rPr>
          <w:rFonts w:ascii="Arial" w:hAnsi="Arial" w:cs="Arial"/>
          <w:b/>
        </w:rPr>
        <w:t>Bookkeeper</w:t>
      </w:r>
      <w:r w:rsidR="0027675C" w:rsidRPr="00CF17B4">
        <w:rPr>
          <w:rFonts w:ascii="Arial" w:hAnsi="Arial" w:cs="Arial"/>
          <w:b/>
        </w:rPr>
        <w:t xml:space="preserve"> of general supplies Ltd</w:t>
      </w:r>
    </w:p>
    <w:p w14:paraId="05E6BA34" w14:textId="77777777" w:rsidR="003D2E43" w:rsidRPr="00CF17B4" w:rsidRDefault="0027675C" w:rsidP="00B66C23">
      <w:pPr>
        <w:jc w:val="center"/>
        <w:rPr>
          <w:rFonts w:ascii="Arial" w:hAnsi="Arial" w:cs="Arial"/>
          <w:b/>
        </w:rPr>
      </w:pPr>
      <w:r w:rsidRPr="00CF17B4">
        <w:rPr>
          <w:rFonts w:ascii="Arial" w:hAnsi="Arial" w:cs="Arial"/>
          <w:b/>
        </w:rPr>
        <w:t>Adjusted trial balance</w:t>
      </w:r>
    </w:p>
    <w:p w14:paraId="05E6BA35" w14:textId="25E6D018" w:rsidR="0027675C" w:rsidRPr="00CF17B4" w:rsidRDefault="0027675C" w:rsidP="00B66C23">
      <w:pPr>
        <w:jc w:val="center"/>
        <w:rPr>
          <w:rFonts w:ascii="Arial" w:hAnsi="Arial" w:cs="Arial"/>
          <w:b/>
        </w:rPr>
      </w:pPr>
      <w:r w:rsidRPr="00CF17B4">
        <w:rPr>
          <w:rFonts w:ascii="Arial" w:hAnsi="Arial" w:cs="Arial"/>
          <w:b/>
        </w:rPr>
        <w:t>For the year ended 3</w:t>
      </w:r>
      <w:r w:rsidR="00E27A82" w:rsidRPr="00CF17B4">
        <w:rPr>
          <w:rFonts w:ascii="Arial" w:hAnsi="Arial" w:cs="Arial"/>
          <w:b/>
        </w:rPr>
        <w:t>1</w:t>
      </w:r>
      <w:r w:rsidRPr="00CF17B4">
        <w:rPr>
          <w:rFonts w:ascii="Arial" w:hAnsi="Arial" w:cs="Arial"/>
          <w:b/>
        </w:rPr>
        <w:t xml:space="preserve"> December 2021</w:t>
      </w:r>
    </w:p>
    <w:tbl>
      <w:tblPr>
        <w:tblStyle w:val="TableGrid"/>
        <w:tblW w:w="0" w:type="auto"/>
        <w:tblLook w:val="04A0" w:firstRow="1" w:lastRow="0" w:firstColumn="1" w:lastColumn="0" w:noHBand="0" w:noVBand="1"/>
      </w:tblPr>
      <w:tblGrid>
        <w:gridCol w:w="3258"/>
        <w:gridCol w:w="1530"/>
        <w:gridCol w:w="3240"/>
        <w:gridCol w:w="1548"/>
      </w:tblGrid>
      <w:tr w:rsidR="0027675C" w:rsidRPr="00CF17B4" w14:paraId="05E6BA3A" w14:textId="77777777" w:rsidTr="0027675C">
        <w:tc>
          <w:tcPr>
            <w:tcW w:w="3258" w:type="dxa"/>
          </w:tcPr>
          <w:p w14:paraId="05E6BA36" w14:textId="77777777" w:rsidR="0027675C" w:rsidRPr="00CF17B4" w:rsidRDefault="0027675C">
            <w:pPr>
              <w:rPr>
                <w:rFonts w:ascii="Arial" w:hAnsi="Arial" w:cs="Arial"/>
                <w:b/>
              </w:rPr>
            </w:pPr>
            <w:r w:rsidRPr="00CF17B4">
              <w:rPr>
                <w:rFonts w:ascii="Arial" w:hAnsi="Arial" w:cs="Arial"/>
                <w:b/>
              </w:rPr>
              <w:t xml:space="preserve">Items </w:t>
            </w:r>
          </w:p>
        </w:tc>
        <w:tc>
          <w:tcPr>
            <w:tcW w:w="1530" w:type="dxa"/>
          </w:tcPr>
          <w:p w14:paraId="05E6BA37" w14:textId="77777777" w:rsidR="0027675C" w:rsidRPr="00CF17B4" w:rsidRDefault="0027675C">
            <w:pPr>
              <w:rPr>
                <w:rFonts w:ascii="Arial" w:hAnsi="Arial" w:cs="Arial"/>
                <w:b/>
              </w:rPr>
            </w:pPr>
            <w:r w:rsidRPr="00CF17B4">
              <w:rPr>
                <w:rFonts w:ascii="Arial" w:hAnsi="Arial" w:cs="Arial"/>
                <w:b/>
              </w:rPr>
              <w:t xml:space="preserve">Amount </w:t>
            </w:r>
          </w:p>
        </w:tc>
        <w:tc>
          <w:tcPr>
            <w:tcW w:w="3240" w:type="dxa"/>
          </w:tcPr>
          <w:p w14:paraId="05E6BA38" w14:textId="77777777" w:rsidR="0027675C" w:rsidRPr="00CF17B4" w:rsidRDefault="0027675C">
            <w:pPr>
              <w:rPr>
                <w:rFonts w:ascii="Arial" w:hAnsi="Arial" w:cs="Arial"/>
                <w:b/>
              </w:rPr>
            </w:pPr>
            <w:r w:rsidRPr="00CF17B4">
              <w:rPr>
                <w:rFonts w:ascii="Arial" w:hAnsi="Arial" w:cs="Arial"/>
                <w:b/>
              </w:rPr>
              <w:t xml:space="preserve">Items </w:t>
            </w:r>
          </w:p>
        </w:tc>
        <w:tc>
          <w:tcPr>
            <w:tcW w:w="1548" w:type="dxa"/>
          </w:tcPr>
          <w:p w14:paraId="05E6BA39" w14:textId="77777777" w:rsidR="0027675C" w:rsidRPr="00CF17B4" w:rsidRDefault="0027675C">
            <w:pPr>
              <w:rPr>
                <w:rFonts w:ascii="Arial" w:hAnsi="Arial" w:cs="Arial"/>
                <w:b/>
              </w:rPr>
            </w:pPr>
            <w:r w:rsidRPr="00CF17B4">
              <w:rPr>
                <w:rFonts w:ascii="Arial" w:hAnsi="Arial" w:cs="Arial"/>
                <w:b/>
              </w:rPr>
              <w:t xml:space="preserve">Amount </w:t>
            </w:r>
          </w:p>
        </w:tc>
      </w:tr>
      <w:tr w:rsidR="0027675C" w:rsidRPr="00CF17B4" w14:paraId="05E6BA3F" w14:textId="77777777" w:rsidTr="0027675C">
        <w:tc>
          <w:tcPr>
            <w:tcW w:w="3258" w:type="dxa"/>
          </w:tcPr>
          <w:p w14:paraId="05E6BA3B" w14:textId="77777777" w:rsidR="0027675C" w:rsidRPr="00CF17B4" w:rsidRDefault="0027675C">
            <w:pPr>
              <w:rPr>
                <w:rFonts w:ascii="Arial" w:hAnsi="Arial" w:cs="Arial"/>
              </w:rPr>
            </w:pPr>
            <w:r w:rsidRPr="00CF17B4">
              <w:rPr>
                <w:rFonts w:ascii="Arial" w:hAnsi="Arial" w:cs="Arial"/>
              </w:rPr>
              <w:t>Finance expense</w:t>
            </w:r>
          </w:p>
        </w:tc>
        <w:tc>
          <w:tcPr>
            <w:tcW w:w="1530" w:type="dxa"/>
          </w:tcPr>
          <w:p w14:paraId="05E6BA3C" w14:textId="77777777" w:rsidR="0027675C" w:rsidRPr="00CF17B4" w:rsidRDefault="0027675C">
            <w:pPr>
              <w:rPr>
                <w:rFonts w:ascii="Arial" w:hAnsi="Arial" w:cs="Arial"/>
              </w:rPr>
            </w:pPr>
            <w:r w:rsidRPr="00CF17B4">
              <w:rPr>
                <w:rFonts w:ascii="Arial" w:hAnsi="Arial" w:cs="Arial"/>
              </w:rPr>
              <w:t>16000</w:t>
            </w:r>
          </w:p>
        </w:tc>
        <w:tc>
          <w:tcPr>
            <w:tcW w:w="3240" w:type="dxa"/>
          </w:tcPr>
          <w:p w14:paraId="05E6BA3D" w14:textId="77777777" w:rsidR="0027675C" w:rsidRPr="00CF17B4" w:rsidRDefault="0027675C">
            <w:pPr>
              <w:rPr>
                <w:rFonts w:ascii="Arial" w:hAnsi="Arial" w:cs="Arial"/>
              </w:rPr>
            </w:pPr>
            <w:r w:rsidRPr="00CF17B4">
              <w:rPr>
                <w:rFonts w:ascii="Arial" w:hAnsi="Arial" w:cs="Arial"/>
              </w:rPr>
              <w:t>Finance income</w:t>
            </w:r>
          </w:p>
        </w:tc>
        <w:tc>
          <w:tcPr>
            <w:tcW w:w="1548" w:type="dxa"/>
          </w:tcPr>
          <w:p w14:paraId="05E6BA3E" w14:textId="77777777" w:rsidR="0027675C" w:rsidRPr="00CF17B4" w:rsidRDefault="0027675C">
            <w:pPr>
              <w:rPr>
                <w:rFonts w:ascii="Arial" w:hAnsi="Arial" w:cs="Arial"/>
              </w:rPr>
            </w:pPr>
            <w:r w:rsidRPr="00CF17B4">
              <w:rPr>
                <w:rFonts w:ascii="Arial" w:hAnsi="Arial" w:cs="Arial"/>
              </w:rPr>
              <w:t>4000</w:t>
            </w:r>
          </w:p>
        </w:tc>
      </w:tr>
      <w:tr w:rsidR="0027675C" w:rsidRPr="00CF17B4" w14:paraId="05E6BA44" w14:textId="77777777" w:rsidTr="0027675C">
        <w:tc>
          <w:tcPr>
            <w:tcW w:w="3258" w:type="dxa"/>
          </w:tcPr>
          <w:p w14:paraId="05E6BA40" w14:textId="77777777" w:rsidR="0027675C" w:rsidRPr="00CF17B4" w:rsidRDefault="0027675C">
            <w:pPr>
              <w:rPr>
                <w:rFonts w:ascii="Arial" w:hAnsi="Arial" w:cs="Arial"/>
              </w:rPr>
            </w:pPr>
            <w:r w:rsidRPr="00CF17B4">
              <w:rPr>
                <w:rFonts w:ascii="Arial" w:hAnsi="Arial" w:cs="Arial"/>
              </w:rPr>
              <w:t>Opening inventory</w:t>
            </w:r>
          </w:p>
        </w:tc>
        <w:tc>
          <w:tcPr>
            <w:tcW w:w="1530" w:type="dxa"/>
          </w:tcPr>
          <w:p w14:paraId="05E6BA41" w14:textId="77777777" w:rsidR="0027675C" w:rsidRPr="00CF17B4" w:rsidRDefault="0027675C">
            <w:pPr>
              <w:rPr>
                <w:rFonts w:ascii="Arial" w:hAnsi="Arial" w:cs="Arial"/>
              </w:rPr>
            </w:pPr>
            <w:r w:rsidRPr="00CF17B4">
              <w:rPr>
                <w:rFonts w:ascii="Arial" w:hAnsi="Arial" w:cs="Arial"/>
              </w:rPr>
              <w:t>90,000</w:t>
            </w:r>
          </w:p>
        </w:tc>
        <w:tc>
          <w:tcPr>
            <w:tcW w:w="3240" w:type="dxa"/>
          </w:tcPr>
          <w:p w14:paraId="05E6BA42" w14:textId="77777777" w:rsidR="0027675C" w:rsidRPr="00CF17B4" w:rsidRDefault="0027675C">
            <w:pPr>
              <w:rPr>
                <w:rFonts w:ascii="Arial" w:hAnsi="Arial" w:cs="Arial"/>
              </w:rPr>
            </w:pPr>
            <w:r w:rsidRPr="00CF17B4">
              <w:rPr>
                <w:rFonts w:ascii="Arial" w:hAnsi="Arial" w:cs="Arial"/>
              </w:rPr>
              <w:t>Share capital</w:t>
            </w:r>
          </w:p>
        </w:tc>
        <w:tc>
          <w:tcPr>
            <w:tcW w:w="1548" w:type="dxa"/>
          </w:tcPr>
          <w:p w14:paraId="05E6BA43" w14:textId="77777777" w:rsidR="0027675C" w:rsidRPr="00CF17B4" w:rsidRDefault="0027675C">
            <w:pPr>
              <w:rPr>
                <w:rFonts w:ascii="Arial" w:hAnsi="Arial" w:cs="Arial"/>
              </w:rPr>
            </w:pPr>
            <w:r w:rsidRPr="00CF17B4">
              <w:rPr>
                <w:rFonts w:ascii="Arial" w:hAnsi="Arial" w:cs="Arial"/>
              </w:rPr>
              <w:t>3,47,900</w:t>
            </w:r>
          </w:p>
        </w:tc>
      </w:tr>
      <w:tr w:rsidR="0027675C" w:rsidRPr="00CF17B4" w14:paraId="05E6BA49" w14:textId="77777777" w:rsidTr="0027675C">
        <w:tc>
          <w:tcPr>
            <w:tcW w:w="3258" w:type="dxa"/>
          </w:tcPr>
          <w:p w14:paraId="05E6BA45" w14:textId="77777777" w:rsidR="0027675C" w:rsidRPr="00CF17B4" w:rsidRDefault="0065275F">
            <w:pPr>
              <w:rPr>
                <w:rFonts w:ascii="Arial" w:hAnsi="Arial" w:cs="Arial"/>
              </w:rPr>
            </w:pPr>
            <w:r w:rsidRPr="00CF17B4">
              <w:rPr>
                <w:rFonts w:ascii="Arial" w:hAnsi="Arial" w:cs="Arial"/>
              </w:rPr>
              <w:t>Machinery</w:t>
            </w:r>
            <w:r w:rsidR="0027675C" w:rsidRPr="00CF17B4">
              <w:rPr>
                <w:rFonts w:ascii="Arial" w:hAnsi="Arial" w:cs="Arial"/>
              </w:rPr>
              <w:t xml:space="preserve"> at cost</w:t>
            </w:r>
          </w:p>
        </w:tc>
        <w:tc>
          <w:tcPr>
            <w:tcW w:w="1530" w:type="dxa"/>
          </w:tcPr>
          <w:p w14:paraId="05E6BA46" w14:textId="77777777" w:rsidR="0027675C" w:rsidRPr="00CF17B4" w:rsidRDefault="0027675C">
            <w:pPr>
              <w:rPr>
                <w:rFonts w:ascii="Arial" w:hAnsi="Arial" w:cs="Arial"/>
              </w:rPr>
            </w:pPr>
            <w:r w:rsidRPr="00CF17B4">
              <w:rPr>
                <w:rFonts w:ascii="Arial" w:hAnsi="Arial" w:cs="Arial"/>
              </w:rPr>
              <w:t>120,000</w:t>
            </w:r>
          </w:p>
        </w:tc>
        <w:tc>
          <w:tcPr>
            <w:tcW w:w="3240" w:type="dxa"/>
          </w:tcPr>
          <w:p w14:paraId="05E6BA47" w14:textId="77777777" w:rsidR="0027675C" w:rsidRPr="00CF17B4" w:rsidRDefault="0027675C">
            <w:pPr>
              <w:rPr>
                <w:rFonts w:ascii="Arial" w:hAnsi="Arial" w:cs="Arial"/>
              </w:rPr>
            </w:pPr>
            <w:r w:rsidRPr="00CF17B4">
              <w:rPr>
                <w:rFonts w:ascii="Arial" w:hAnsi="Arial" w:cs="Arial"/>
              </w:rPr>
              <w:t>Bank</w:t>
            </w:r>
          </w:p>
        </w:tc>
        <w:tc>
          <w:tcPr>
            <w:tcW w:w="1548" w:type="dxa"/>
          </w:tcPr>
          <w:p w14:paraId="05E6BA48" w14:textId="77777777" w:rsidR="0027675C" w:rsidRPr="00CF17B4" w:rsidRDefault="0027675C">
            <w:pPr>
              <w:rPr>
                <w:rFonts w:ascii="Arial" w:hAnsi="Arial" w:cs="Arial"/>
              </w:rPr>
            </w:pPr>
            <w:r w:rsidRPr="00CF17B4">
              <w:rPr>
                <w:rFonts w:ascii="Arial" w:hAnsi="Arial" w:cs="Arial"/>
              </w:rPr>
              <w:t>2000</w:t>
            </w:r>
          </w:p>
        </w:tc>
      </w:tr>
      <w:tr w:rsidR="0027675C" w:rsidRPr="00CF17B4" w14:paraId="05E6BA4F" w14:textId="77777777" w:rsidTr="0027675C">
        <w:tc>
          <w:tcPr>
            <w:tcW w:w="3258" w:type="dxa"/>
          </w:tcPr>
          <w:p w14:paraId="05E6BA4A" w14:textId="77777777" w:rsidR="0027675C" w:rsidRPr="00CF17B4" w:rsidRDefault="0027675C">
            <w:pPr>
              <w:rPr>
                <w:rFonts w:ascii="Arial" w:hAnsi="Arial" w:cs="Arial"/>
              </w:rPr>
            </w:pPr>
            <w:r w:rsidRPr="00CF17B4">
              <w:rPr>
                <w:rFonts w:ascii="Arial" w:hAnsi="Arial" w:cs="Arial"/>
              </w:rPr>
              <w:t>Building at cost</w:t>
            </w:r>
          </w:p>
        </w:tc>
        <w:tc>
          <w:tcPr>
            <w:tcW w:w="1530" w:type="dxa"/>
          </w:tcPr>
          <w:p w14:paraId="05E6BA4B" w14:textId="77777777" w:rsidR="0027675C" w:rsidRPr="00CF17B4" w:rsidRDefault="0027675C">
            <w:pPr>
              <w:rPr>
                <w:rFonts w:ascii="Arial" w:hAnsi="Arial" w:cs="Arial"/>
              </w:rPr>
            </w:pPr>
            <w:r w:rsidRPr="00CF17B4">
              <w:rPr>
                <w:rFonts w:ascii="Arial" w:hAnsi="Arial" w:cs="Arial"/>
              </w:rPr>
              <w:t>750,000</w:t>
            </w:r>
          </w:p>
        </w:tc>
        <w:tc>
          <w:tcPr>
            <w:tcW w:w="3240" w:type="dxa"/>
          </w:tcPr>
          <w:p w14:paraId="05E6BA4C" w14:textId="49EBDFA0" w:rsidR="0027675C" w:rsidRPr="00CF17B4" w:rsidRDefault="0027675C">
            <w:pPr>
              <w:rPr>
                <w:rFonts w:ascii="Arial" w:hAnsi="Arial" w:cs="Arial"/>
              </w:rPr>
            </w:pPr>
            <w:r w:rsidRPr="00CF17B4">
              <w:rPr>
                <w:rFonts w:ascii="Arial" w:hAnsi="Arial" w:cs="Arial"/>
              </w:rPr>
              <w:t xml:space="preserve">Provision for </w:t>
            </w:r>
            <w:r w:rsidR="0079722D" w:rsidRPr="00CF17B4">
              <w:rPr>
                <w:rFonts w:ascii="Arial" w:hAnsi="Arial" w:cs="Arial"/>
              </w:rPr>
              <w:t>building 100</w:t>
            </w:r>
            <w:r w:rsidRPr="00CF17B4">
              <w:rPr>
                <w:rFonts w:ascii="Arial" w:hAnsi="Arial" w:cs="Arial"/>
              </w:rPr>
              <w:t>,0000</w:t>
            </w:r>
          </w:p>
          <w:p w14:paraId="05E6BA4D" w14:textId="7E2C8E3A" w:rsidR="0027675C" w:rsidRPr="00CF17B4" w:rsidRDefault="0079722D">
            <w:pPr>
              <w:rPr>
                <w:rFonts w:ascii="Arial" w:hAnsi="Arial" w:cs="Arial"/>
              </w:rPr>
            </w:pPr>
            <w:r w:rsidRPr="00CF17B4">
              <w:rPr>
                <w:rFonts w:ascii="Arial" w:hAnsi="Arial" w:cs="Arial"/>
              </w:rPr>
              <w:t>Plus:</w:t>
            </w:r>
            <w:r w:rsidR="0027675C" w:rsidRPr="00CF17B4">
              <w:rPr>
                <w:rFonts w:ascii="Arial" w:hAnsi="Arial" w:cs="Arial"/>
              </w:rPr>
              <w:t xml:space="preserve"> </w:t>
            </w:r>
            <w:r w:rsidRPr="00CF17B4">
              <w:rPr>
                <w:rFonts w:ascii="Arial" w:hAnsi="Arial" w:cs="Arial"/>
              </w:rPr>
              <w:t>Dep. Exp</w:t>
            </w:r>
            <w:r w:rsidR="0027675C" w:rsidRPr="00CF17B4">
              <w:rPr>
                <w:rFonts w:ascii="Arial" w:hAnsi="Arial" w:cs="Arial"/>
              </w:rPr>
              <w:t xml:space="preserve">              1500,000</w:t>
            </w:r>
          </w:p>
        </w:tc>
        <w:tc>
          <w:tcPr>
            <w:tcW w:w="1548" w:type="dxa"/>
          </w:tcPr>
          <w:p w14:paraId="05E6BA4E" w14:textId="77777777" w:rsidR="0027675C" w:rsidRPr="00CF17B4" w:rsidRDefault="0027675C">
            <w:pPr>
              <w:rPr>
                <w:rFonts w:ascii="Arial" w:hAnsi="Arial" w:cs="Arial"/>
              </w:rPr>
            </w:pPr>
            <w:r w:rsidRPr="00CF17B4">
              <w:rPr>
                <w:rFonts w:ascii="Arial" w:hAnsi="Arial" w:cs="Arial"/>
              </w:rPr>
              <w:t>250,000</w:t>
            </w:r>
          </w:p>
        </w:tc>
      </w:tr>
      <w:tr w:rsidR="0027675C" w:rsidRPr="00CF17B4" w14:paraId="05E6BA55" w14:textId="77777777" w:rsidTr="0027675C">
        <w:tc>
          <w:tcPr>
            <w:tcW w:w="3258" w:type="dxa"/>
          </w:tcPr>
          <w:p w14:paraId="05E6BA50" w14:textId="77777777" w:rsidR="0027675C" w:rsidRPr="00CF17B4" w:rsidRDefault="0027675C">
            <w:pPr>
              <w:rPr>
                <w:rFonts w:ascii="Arial" w:hAnsi="Arial" w:cs="Arial"/>
              </w:rPr>
            </w:pPr>
            <w:r w:rsidRPr="00CF17B4">
              <w:rPr>
                <w:rFonts w:ascii="Arial" w:hAnsi="Arial" w:cs="Arial"/>
              </w:rPr>
              <w:t>Legal expense</w:t>
            </w:r>
          </w:p>
        </w:tc>
        <w:tc>
          <w:tcPr>
            <w:tcW w:w="1530" w:type="dxa"/>
          </w:tcPr>
          <w:p w14:paraId="05E6BA51" w14:textId="77777777" w:rsidR="0027675C" w:rsidRPr="00CF17B4" w:rsidRDefault="0027675C">
            <w:pPr>
              <w:rPr>
                <w:rFonts w:ascii="Arial" w:hAnsi="Arial" w:cs="Arial"/>
              </w:rPr>
            </w:pPr>
            <w:r w:rsidRPr="00CF17B4">
              <w:rPr>
                <w:rFonts w:ascii="Arial" w:hAnsi="Arial" w:cs="Arial"/>
              </w:rPr>
              <w:t>7000</w:t>
            </w:r>
          </w:p>
        </w:tc>
        <w:tc>
          <w:tcPr>
            <w:tcW w:w="3240" w:type="dxa"/>
          </w:tcPr>
          <w:p w14:paraId="05E6BA52" w14:textId="104FAE5B" w:rsidR="0027675C" w:rsidRPr="00CF17B4" w:rsidRDefault="0027675C" w:rsidP="0027675C">
            <w:pPr>
              <w:rPr>
                <w:rFonts w:ascii="Arial" w:hAnsi="Arial" w:cs="Arial"/>
              </w:rPr>
            </w:pPr>
            <w:r w:rsidRPr="00CF17B4">
              <w:rPr>
                <w:rFonts w:ascii="Arial" w:hAnsi="Arial" w:cs="Arial"/>
              </w:rPr>
              <w:t xml:space="preserve">Provision for </w:t>
            </w:r>
            <w:r w:rsidR="0079722D" w:rsidRPr="00CF17B4">
              <w:rPr>
                <w:rFonts w:ascii="Arial" w:hAnsi="Arial" w:cs="Arial"/>
              </w:rPr>
              <w:t>Machinery 25000</w:t>
            </w:r>
          </w:p>
          <w:p w14:paraId="05E6BA53" w14:textId="77777777" w:rsidR="0027675C" w:rsidRPr="00CF17B4" w:rsidRDefault="0027675C" w:rsidP="0027675C">
            <w:pPr>
              <w:rPr>
                <w:rFonts w:ascii="Arial" w:hAnsi="Arial" w:cs="Arial"/>
              </w:rPr>
            </w:pPr>
            <w:r w:rsidRPr="00CF17B4">
              <w:rPr>
                <w:rFonts w:ascii="Arial" w:hAnsi="Arial" w:cs="Arial"/>
              </w:rPr>
              <w:t>Plus : Dep .Exp                  9500</w:t>
            </w:r>
          </w:p>
        </w:tc>
        <w:tc>
          <w:tcPr>
            <w:tcW w:w="1548" w:type="dxa"/>
          </w:tcPr>
          <w:p w14:paraId="05E6BA54" w14:textId="77777777" w:rsidR="0027675C" w:rsidRPr="00CF17B4" w:rsidRDefault="0027675C">
            <w:pPr>
              <w:rPr>
                <w:rFonts w:ascii="Arial" w:hAnsi="Arial" w:cs="Arial"/>
              </w:rPr>
            </w:pPr>
            <w:r w:rsidRPr="00CF17B4">
              <w:rPr>
                <w:rFonts w:ascii="Arial" w:hAnsi="Arial" w:cs="Arial"/>
              </w:rPr>
              <w:t>34500</w:t>
            </w:r>
          </w:p>
        </w:tc>
      </w:tr>
      <w:tr w:rsidR="0027675C" w:rsidRPr="00CF17B4" w14:paraId="05E6BA5A" w14:textId="77777777" w:rsidTr="0027675C">
        <w:tc>
          <w:tcPr>
            <w:tcW w:w="3258" w:type="dxa"/>
          </w:tcPr>
          <w:p w14:paraId="05E6BA56" w14:textId="77777777" w:rsidR="0027675C" w:rsidRPr="00CF17B4" w:rsidRDefault="0027675C">
            <w:pPr>
              <w:rPr>
                <w:rFonts w:ascii="Arial" w:hAnsi="Arial" w:cs="Arial"/>
              </w:rPr>
            </w:pPr>
            <w:r w:rsidRPr="00CF17B4">
              <w:rPr>
                <w:rFonts w:ascii="Arial" w:hAnsi="Arial" w:cs="Arial"/>
              </w:rPr>
              <w:t>Heat &amp; Lighting</w:t>
            </w:r>
          </w:p>
        </w:tc>
        <w:tc>
          <w:tcPr>
            <w:tcW w:w="1530" w:type="dxa"/>
          </w:tcPr>
          <w:p w14:paraId="05E6BA57" w14:textId="77777777" w:rsidR="0027675C" w:rsidRPr="00CF17B4" w:rsidRDefault="0027675C">
            <w:pPr>
              <w:rPr>
                <w:rFonts w:ascii="Arial" w:hAnsi="Arial" w:cs="Arial"/>
              </w:rPr>
            </w:pPr>
            <w:r w:rsidRPr="00CF17B4">
              <w:rPr>
                <w:rFonts w:ascii="Arial" w:hAnsi="Arial" w:cs="Arial"/>
              </w:rPr>
              <w:t>10,000</w:t>
            </w:r>
          </w:p>
        </w:tc>
        <w:tc>
          <w:tcPr>
            <w:tcW w:w="3240" w:type="dxa"/>
          </w:tcPr>
          <w:p w14:paraId="05E6BA58" w14:textId="77777777" w:rsidR="0027675C" w:rsidRPr="00CF17B4" w:rsidRDefault="0027675C">
            <w:pPr>
              <w:rPr>
                <w:rFonts w:ascii="Arial" w:hAnsi="Arial" w:cs="Arial"/>
              </w:rPr>
            </w:pPr>
            <w:r w:rsidRPr="00CF17B4">
              <w:rPr>
                <w:rFonts w:ascii="Arial" w:hAnsi="Arial" w:cs="Arial"/>
              </w:rPr>
              <w:t>Long term loans</w:t>
            </w:r>
          </w:p>
        </w:tc>
        <w:tc>
          <w:tcPr>
            <w:tcW w:w="1548" w:type="dxa"/>
          </w:tcPr>
          <w:p w14:paraId="05E6BA59" w14:textId="77777777" w:rsidR="0027675C" w:rsidRPr="00CF17B4" w:rsidRDefault="0027675C">
            <w:pPr>
              <w:rPr>
                <w:rFonts w:ascii="Arial" w:hAnsi="Arial" w:cs="Arial"/>
              </w:rPr>
            </w:pPr>
            <w:r w:rsidRPr="00CF17B4">
              <w:rPr>
                <w:rFonts w:ascii="Arial" w:hAnsi="Arial" w:cs="Arial"/>
              </w:rPr>
              <w:t>200,000</w:t>
            </w:r>
          </w:p>
        </w:tc>
      </w:tr>
      <w:tr w:rsidR="0027675C" w:rsidRPr="00CF17B4" w14:paraId="05E6BA5F" w14:textId="77777777" w:rsidTr="0027675C">
        <w:tc>
          <w:tcPr>
            <w:tcW w:w="3258" w:type="dxa"/>
          </w:tcPr>
          <w:p w14:paraId="05E6BA5B" w14:textId="77777777" w:rsidR="0027675C" w:rsidRPr="00CF17B4" w:rsidRDefault="0027675C">
            <w:pPr>
              <w:rPr>
                <w:rFonts w:ascii="Arial" w:hAnsi="Arial" w:cs="Arial"/>
              </w:rPr>
            </w:pPr>
            <w:r w:rsidRPr="00CF17B4">
              <w:rPr>
                <w:rFonts w:ascii="Arial" w:hAnsi="Arial" w:cs="Arial"/>
              </w:rPr>
              <w:t>Rent &amp; Rates</w:t>
            </w:r>
          </w:p>
        </w:tc>
        <w:tc>
          <w:tcPr>
            <w:tcW w:w="1530" w:type="dxa"/>
          </w:tcPr>
          <w:p w14:paraId="05E6BA5C" w14:textId="77777777" w:rsidR="0027675C" w:rsidRPr="00CF17B4" w:rsidRDefault="0027675C">
            <w:pPr>
              <w:rPr>
                <w:rFonts w:ascii="Arial" w:hAnsi="Arial" w:cs="Arial"/>
              </w:rPr>
            </w:pPr>
            <w:r w:rsidRPr="00CF17B4">
              <w:rPr>
                <w:rFonts w:ascii="Arial" w:hAnsi="Arial" w:cs="Arial"/>
              </w:rPr>
              <w:t>24780</w:t>
            </w:r>
          </w:p>
        </w:tc>
        <w:tc>
          <w:tcPr>
            <w:tcW w:w="3240" w:type="dxa"/>
          </w:tcPr>
          <w:p w14:paraId="05E6BA5D" w14:textId="77777777" w:rsidR="0027675C" w:rsidRPr="00CF17B4" w:rsidRDefault="0027675C">
            <w:pPr>
              <w:rPr>
                <w:rFonts w:ascii="Arial" w:hAnsi="Arial" w:cs="Arial"/>
              </w:rPr>
            </w:pPr>
            <w:r w:rsidRPr="00CF17B4">
              <w:rPr>
                <w:rFonts w:ascii="Arial" w:hAnsi="Arial" w:cs="Arial"/>
              </w:rPr>
              <w:t>Share premium</w:t>
            </w:r>
          </w:p>
        </w:tc>
        <w:tc>
          <w:tcPr>
            <w:tcW w:w="1548" w:type="dxa"/>
          </w:tcPr>
          <w:p w14:paraId="05E6BA5E" w14:textId="77777777" w:rsidR="0027675C" w:rsidRPr="00CF17B4" w:rsidRDefault="0027675C">
            <w:pPr>
              <w:rPr>
                <w:rFonts w:ascii="Arial" w:hAnsi="Arial" w:cs="Arial"/>
              </w:rPr>
            </w:pPr>
            <w:r w:rsidRPr="00CF17B4">
              <w:rPr>
                <w:rFonts w:ascii="Arial" w:hAnsi="Arial" w:cs="Arial"/>
              </w:rPr>
              <w:t>100,000</w:t>
            </w:r>
          </w:p>
        </w:tc>
      </w:tr>
      <w:tr w:rsidR="0027675C" w:rsidRPr="00CF17B4" w14:paraId="05E6BA64" w14:textId="77777777" w:rsidTr="0027675C">
        <w:tc>
          <w:tcPr>
            <w:tcW w:w="3258" w:type="dxa"/>
          </w:tcPr>
          <w:p w14:paraId="05E6BA60" w14:textId="77777777" w:rsidR="0027675C" w:rsidRPr="00CF17B4" w:rsidRDefault="0027675C">
            <w:pPr>
              <w:rPr>
                <w:rFonts w:ascii="Arial" w:hAnsi="Arial" w:cs="Arial"/>
              </w:rPr>
            </w:pPr>
            <w:r w:rsidRPr="00CF17B4">
              <w:rPr>
                <w:rFonts w:ascii="Arial" w:hAnsi="Arial" w:cs="Arial"/>
              </w:rPr>
              <w:t>Insurance (17520-16000)</w:t>
            </w:r>
          </w:p>
        </w:tc>
        <w:tc>
          <w:tcPr>
            <w:tcW w:w="1530" w:type="dxa"/>
          </w:tcPr>
          <w:p w14:paraId="05E6BA61" w14:textId="77777777" w:rsidR="0027675C" w:rsidRPr="00CF17B4" w:rsidRDefault="0027675C">
            <w:pPr>
              <w:rPr>
                <w:rFonts w:ascii="Arial" w:hAnsi="Arial" w:cs="Arial"/>
              </w:rPr>
            </w:pPr>
            <w:r w:rsidRPr="00CF17B4">
              <w:rPr>
                <w:rFonts w:ascii="Arial" w:hAnsi="Arial" w:cs="Arial"/>
              </w:rPr>
              <w:t>1520</w:t>
            </w:r>
          </w:p>
        </w:tc>
        <w:tc>
          <w:tcPr>
            <w:tcW w:w="3240" w:type="dxa"/>
          </w:tcPr>
          <w:p w14:paraId="05E6BA62" w14:textId="77777777" w:rsidR="0027675C" w:rsidRPr="00CF17B4" w:rsidRDefault="0027675C">
            <w:pPr>
              <w:rPr>
                <w:rFonts w:ascii="Arial" w:hAnsi="Arial" w:cs="Arial"/>
              </w:rPr>
            </w:pPr>
            <w:r w:rsidRPr="00CF17B4">
              <w:rPr>
                <w:rFonts w:ascii="Arial" w:hAnsi="Arial" w:cs="Arial"/>
              </w:rPr>
              <w:t>Sales Revenue</w:t>
            </w:r>
          </w:p>
        </w:tc>
        <w:tc>
          <w:tcPr>
            <w:tcW w:w="1548" w:type="dxa"/>
          </w:tcPr>
          <w:p w14:paraId="05E6BA63" w14:textId="77777777" w:rsidR="0027675C" w:rsidRPr="00CF17B4" w:rsidRDefault="0027675C">
            <w:pPr>
              <w:rPr>
                <w:rFonts w:ascii="Arial" w:hAnsi="Arial" w:cs="Arial"/>
              </w:rPr>
            </w:pPr>
            <w:r w:rsidRPr="00CF17B4">
              <w:rPr>
                <w:rFonts w:ascii="Arial" w:hAnsi="Arial" w:cs="Arial"/>
              </w:rPr>
              <w:t>900,000</w:t>
            </w:r>
          </w:p>
        </w:tc>
      </w:tr>
      <w:tr w:rsidR="0027675C" w:rsidRPr="00CF17B4" w14:paraId="05E6BA69" w14:textId="77777777" w:rsidTr="0027675C">
        <w:tc>
          <w:tcPr>
            <w:tcW w:w="3258" w:type="dxa"/>
          </w:tcPr>
          <w:p w14:paraId="05E6BA65" w14:textId="77777777" w:rsidR="0027675C" w:rsidRPr="00CF17B4" w:rsidRDefault="0027675C">
            <w:pPr>
              <w:rPr>
                <w:rFonts w:ascii="Arial" w:hAnsi="Arial" w:cs="Arial"/>
              </w:rPr>
            </w:pPr>
            <w:r w:rsidRPr="00CF17B4">
              <w:rPr>
                <w:rFonts w:ascii="Arial" w:hAnsi="Arial" w:cs="Arial"/>
              </w:rPr>
              <w:t xml:space="preserve">Insurance expense </w:t>
            </w:r>
          </w:p>
        </w:tc>
        <w:tc>
          <w:tcPr>
            <w:tcW w:w="1530" w:type="dxa"/>
          </w:tcPr>
          <w:p w14:paraId="05E6BA66" w14:textId="77777777" w:rsidR="0027675C" w:rsidRPr="00CF17B4" w:rsidRDefault="0027675C">
            <w:pPr>
              <w:rPr>
                <w:rFonts w:ascii="Arial" w:hAnsi="Arial" w:cs="Arial"/>
              </w:rPr>
            </w:pPr>
            <w:r w:rsidRPr="00CF17B4">
              <w:rPr>
                <w:rFonts w:ascii="Arial" w:hAnsi="Arial" w:cs="Arial"/>
              </w:rPr>
              <w:t>16,000</w:t>
            </w:r>
          </w:p>
        </w:tc>
        <w:tc>
          <w:tcPr>
            <w:tcW w:w="3240" w:type="dxa"/>
          </w:tcPr>
          <w:p w14:paraId="05E6BA67" w14:textId="77777777" w:rsidR="0027675C" w:rsidRPr="00CF17B4" w:rsidRDefault="0027675C">
            <w:pPr>
              <w:rPr>
                <w:rFonts w:ascii="Arial" w:hAnsi="Arial" w:cs="Arial"/>
              </w:rPr>
            </w:pPr>
            <w:r w:rsidRPr="00CF17B4">
              <w:rPr>
                <w:rFonts w:ascii="Arial" w:hAnsi="Arial" w:cs="Arial"/>
              </w:rPr>
              <w:t>Retained Profit</w:t>
            </w:r>
          </w:p>
        </w:tc>
        <w:tc>
          <w:tcPr>
            <w:tcW w:w="1548" w:type="dxa"/>
          </w:tcPr>
          <w:p w14:paraId="05E6BA68" w14:textId="77777777" w:rsidR="0027675C" w:rsidRPr="00CF17B4" w:rsidRDefault="0027675C">
            <w:pPr>
              <w:rPr>
                <w:rFonts w:ascii="Arial" w:hAnsi="Arial" w:cs="Arial"/>
              </w:rPr>
            </w:pPr>
            <w:r w:rsidRPr="00CF17B4">
              <w:rPr>
                <w:rFonts w:ascii="Arial" w:hAnsi="Arial" w:cs="Arial"/>
              </w:rPr>
              <w:t>50,000</w:t>
            </w:r>
          </w:p>
        </w:tc>
      </w:tr>
      <w:tr w:rsidR="0027675C" w:rsidRPr="00CF17B4" w14:paraId="05E6BA6E" w14:textId="77777777" w:rsidTr="0027675C">
        <w:tc>
          <w:tcPr>
            <w:tcW w:w="3258" w:type="dxa"/>
          </w:tcPr>
          <w:p w14:paraId="05E6BA6A" w14:textId="77777777" w:rsidR="0027675C" w:rsidRPr="00CF17B4" w:rsidRDefault="0027675C">
            <w:pPr>
              <w:rPr>
                <w:rFonts w:ascii="Arial" w:hAnsi="Arial" w:cs="Arial"/>
              </w:rPr>
            </w:pPr>
            <w:r w:rsidRPr="00CF17B4">
              <w:rPr>
                <w:rFonts w:ascii="Arial" w:hAnsi="Arial" w:cs="Arial"/>
              </w:rPr>
              <w:t>Dep. Expense building</w:t>
            </w:r>
          </w:p>
        </w:tc>
        <w:tc>
          <w:tcPr>
            <w:tcW w:w="1530" w:type="dxa"/>
          </w:tcPr>
          <w:p w14:paraId="05E6BA6B" w14:textId="77777777" w:rsidR="0027675C" w:rsidRPr="00CF17B4" w:rsidRDefault="0027675C">
            <w:pPr>
              <w:rPr>
                <w:rFonts w:ascii="Arial" w:hAnsi="Arial" w:cs="Arial"/>
              </w:rPr>
            </w:pPr>
            <w:r w:rsidRPr="00CF17B4">
              <w:rPr>
                <w:rFonts w:ascii="Arial" w:hAnsi="Arial" w:cs="Arial"/>
              </w:rPr>
              <w:t>150,000</w:t>
            </w:r>
          </w:p>
        </w:tc>
        <w:tc>
          <w:tcPr>
            <w:tcW w:w="3240" w:type="dxa"/>
          </w:tcPr>
          <w:p w14:paraId="05E6BA6C" w14:textId="77777777" w:rsidR="0027675C" w:rsidRPr="00CF17B4" w:rsidRDefault="0027675C">
            <w:pPr>
              <w:rPr>
                <w:rFonts w:ascii="Arial" w:hAnsi="Arial" w:cs="Arial"/>
              </w:rPr>
            </w:pPr>
            <w:r w:rsidRPr="00CF17B4">
              <w:rPr>
                <w:rFonts w:ascii="Arial" w:hAnsi="Arial" w:cs="Arial"/>
              </w:rPr>
              <w:t>Revaluation Reserve</w:t>
            </w:r>
          </w:p>
        </w:tc>
        <w:tc>
          <w:tcPr>
            <w:tcW w:w="1548" w:type="dxa"/>
          </w:tcPr>
          <w:p w14:paraId="05E6BA6D" w14:textId="77777777" w:rsidR="0027675C" w:rsidRPr="00CF17B4" w:rsidRDefault="0027675C">
            <w:pPr>
              <w:rPr>
                <w:rFonts w:ascii="Arial" w:hAnsi="Arial" w:cs="Arial"/>
              </w:rPr>
            </w:pPr>
            <w:r w:rsidRPr="00CF17B4">
              <w:rPr>
                <w:rFonts w:ascii="Arial" w:hAnsi="Arial" w:cs="Arial"/>
              </w:rPr>
              <w:t>100,000</w:t>
            </w:r>
          </w:p>
        </w:tc>
      </w:tr>
      <w:tr w:rsidR="0027675C" w:rsidRPr="00CF17B4" w14:paraId="05E6BA73" w14:textId="77777777" w:rsidTr="0027675C">
        <w:tc>
          <w:tcPr>
            <w:tcW w:w="3258" w:type="dxa"/>
          </w:tcPr>
          <w:p w14:paraId="05E6BA6F" w14:textId="77777777" w:rsidR="0027675C" w:rsidRPr="00CF17B4" w:rsidRDefault="0027675C" w:rsidP="0027675C">
            <w:pPr>
              <w:rPr>
                <w:rFonts w:ascii="Arial" w:hAnsi="Arial" w:cs="Arial"/>
              </w:rPr>
            </w:pPr>
            <w:r w:rsidRPr="00CF17B4">
              <w:rPr>
                <w:rFonts w:ascii="Arial" w:hAnsi="Arial" w:cs="Arial"/>
              </w:rPr>
              <w:t>Dep. Expense Machinery</w:t>
            </w:r>
          </w:p>
        </w:tc>
        <w:tc>
          <w:tcPr>
            <w:tcW w:w="1530" w:type="dxa"/>
          </w:tcPr>
          <w:p w14:paraId="05E6BA70" w14:textId="77777777" w:rsidR="0027675C" w:rsidRPr="00CF17B4" w:rsidRDefault="0027675C">
            <w:pPr>
              <w:rPr>
                <w:rFonts w:ascii="Arial" w:hAnsi="Arial" w:cs="Arial"/>
              </w:rPr>
            </w:pPr>
            <w:r w:rsidRPr="00CF17B4">
              <w:rPr>
                <w:rFonts w:ascii="Arial" w:hAnsi="Arial" w:cs="Arial"/>
              </w:rPr>
              <w:t>9500</w:t>
            </w:r>
          </w:p>
        </w:tc>
        <w:tc>
          <w:tcPr>
            <w:tcW w:w="3240" w:type="dxa"/>
          </w:tcPr>
          <w:p w14:paraId="05E6BA71" w14:textId="77777777" w:rsidR="0027675C" w:rsidRPr="00CF17B4" w:rsidRDefault="0027675C">
            <w:pPr>
              <w:rPr>
                <w:rFonts w:ascii="Arial" w:hAnsi="Arial" w:cs="Arial"/>
              </w:rPr>
            </w:pPr>
            <w:r w:rsidRPr="00CF17B4">
              <w:rPr>
                <w:rFonts w:ascii="Arial" w:hAnsi="Arial" w:cs="Arial"/>
              </w:rPr>
              <w:t>Provision for Bad Debts</w:t>
            </w:r>
          </w:p>
        </w:tc>
        <w:tc>
          <w:tcPr>
            <w:tcW w:w="1548" w:type="dxa"/>
          </w:tcPr>
          <w:p w14:paraId="05E6BA72" w14:textId="77777777" w:rsidR="0027675C" w:rsidRPr="00CF17B4" w:rsidRDefault="0027675C">
            <w:pPr>
              <w:rPr>
                <w:rFonts w:ascii="Arial" w:hAnsi="Arial" w:cs="Arial"/>
              </w:rPr>
            </w:pPr>
            <w:r w:rsidRPr="00CF17B4">
              <w:rPr>
                <w:rFonts w:ascii="Arial" w:hAnsi="Arial" w:cs="Arial"/>
              </w:rPr>
              <w:t>3000</w:t>
            </w:r>
          </w:p>
        </w:tc>
      </w:tr>
      <w:tr w:rsidR="0027675C" w:rsidRPr="00CF17B4" w14:paraId="05E6BA78" w14:textId="77777777" w:rsidTr="0027675C">
        <w:tc>
          <w:tcPr>
            <w:tcW w:w="3258" w:type="dxa"/>
          </w:tcPr>
          <w:p w14:paraId="05E6BA74" w14:textId="77777777" w:rsidR="0027675C" w:rsidRPr="00CF17B4" w:rsidRDefault="0027675C">
            <w:pPr>
              <w:rPr>
                <w:rFonts w:ascii="Arial" w:hAnsi="Arial" w:cs="Arial"/>
              </w:rPr>
            </w:pPr>
            <w:r w:rsidRPr="00CF17B4">
              <w:rPr>
                <w:rFonts w:ascii="Arial" w:hAnsi="Arial" w:cs="Arial"/>
              </w:rPr>
              <w:t>Postage &amp; Stationary</w:t>
            </w:r>
          </w:p>
        </w:tc>
        <w:tc>
          <w:tcPr>
            <w:tcW w:w="1530" w:type="dxa"/>
          </w:tcPr>
          <w:p w14:paraId="05E6BA75" w14:textId="77777777" w:rsidR="0027675C" w:rsidRPr="00CF17B4" w:rsidRDefault="0027675C">
            <w:pPr>
              <w:rPr>
                <w:rFonts w:ascii="Arial" w:hAnsi="Arial" w:cs="Arial"/>
              </w:rPr>
            </w:pPr>
            <w:r w:rsidRPr="00CF17B4">
              <w:rPr>
                <w:rFonts w:ascii="Arial" w:hAnsi="Arial" w:cs="Arial"/>
              </w:rPr>
              <w:t>6000</w:t>
            </w:r>
          </w:p>
        </w:tc>
        <w:tc>
          <w:tcPr>
            <w:tcW w:w="3240" w:type="dxa"/>
          </w:tcPr>
          <w:p w14:paraId="05E6BA76" w14:textId="77777777" w:rsidR="0027675C" w:rsidRPr="00CF17B4" w:rsidRDefault="00F8423D">
            <w:pPr>
              <w:rPr>
                <w:rFonts w:ascii="Arial" w:hAnsi="Arial" w:cs="Arial"/>
              </w:rPr>
            </w:pPr>
            <w:r w:rsidRPr="00CF17B4">
              <w:rPr>
                <w:rFonts w:ascii="Arial" w:hAnsi="Arial" w:cs="Arial"/>
              </w:rPr>
              <w:t>Trade payable</w:t>
            </w:r>
          </w:p>
        </w:tc>
        <w:tc>
          <w:tcPr>
            <w:tcW w:w="1548" w:type="dxa"/>
          </w:tcPr>
          <w:p w14:paraId="05E6BA77" w14:textId="77777777" w:rsidR="0027675C" w:rsidRPr="00CF17B4" w:rsidRDefault="00F8423D">
            <w:pPr>
              <w:rPr>
                <w:rFonts w:ascii="Arial" w:hAnsi="Arial" w:cs="Arial"/>
              </w:rPr>
            </w:pPr>
            <w:r w:rsidRPr="00CF17B4">
              <w:rPr>
                <w:rFonts w:ascii="Arial" w:hAnsi="Arial" w:cs="Arial"/>
              </w:rPr>
              <w:t>350,000</w:t>
            </w:r>
          </w:p>
        </w:tc>
      </w:tr>
      <w:tr w:rsidR="0027675C" w:rsidRPr="00CF17B4" w14:paraId="05E6BA7D" w14:textId="77777777" w:rsidTr="0027675C">
        <w:tc>
          <w:tcPr>
            <w:tcW w:w="3258" w:type="dxa"/>
          </w:tcPr>
          <w:p w14:paraId="05E6BA79" w14:textId="77777777" w:rsidR="0027675C" w:rsidRPr="00CF17B4" w:rsidRDefault="0027675C">
            <w:pPr>
              <w:rPr>
                <w:rFonts w:ascii="Arial" w:hAnsi="Arial" w:cs="Arial"/>
              </w:rPr>
            </w:pPr>
            <w:r w:rsidRPr="00CF17B4">
              <w:rPr>
                <w:rFonts w:ascii="Arial" w:hAnsi="Arial" w:cs="Arial"/>
              </w:rPr>
              <w:t>Traveling expense</w:t>
            </w:r>
          </w:p>
        </w:tc>
        <w:tc>
          <w:tcPr>
            <w:tcW w:w="1530" w:type="dxa"/>
          </w:tcPr>
          <w:p w14:paraId="05E6BA7A" w14:textId="77777777" w:rsidR="0027675C" w:rsidRPr="00CF17B4" w:rsidRDefault="0027675C">
            <w:pPr>
              <w:rPr>
                <w:rFonts w:ascii="Arial" w:hAnsi="Arial" w:cs="Arial"/>
              </w:rPr>
            </w:pPr>
            <w:r w:rsidRPr="00CF17B4">
              <w:rPr>
                <w:rFonts w:ascii="Arial" w:hAnsi="Arial" w:cs="Arial"/>
              </w:rPr>
              <w:t>5000</w:t>
            </w:r>
          </w:p>
        </w:tc>
        <w:tc>
          <w:tcPr>
            <w:tcW w:w="3240" w:type="dxa"/>
          </w:tcPr>
          <w:p w14:paraId="05E6BA7B" w14:textId="77777777" w:rsidR="0027675C" w:rsidRPr="00CF17B4" w:rsidRDefault="00F8423D">
            <w:pPr>
              <w:rPr>
                <w:rFonts w:ascii="Arial" w:hAnsi="Arial" w:cs="Arial"/>
              </w:rPr>
            </w:pPr>
            <w:r w:rsidRPr="00CF17B4">
              <w:rPr>
                <w:rFonts w:ascii="Arial" w:hAnsi="Arial" w:cs="Arial"/>
              </w:rPr>
              <w:t>accruals</w:t>
            </w:r>
          </w:p>
        </w:tc>
        <w:tc>
          <w:tcPr>
            <w:tcW w:w="1548" w:type="dxa"/>
          </w:tcPr>
          <w:p w14:paraId="05E6BA7C" w14:textId="77777777" w:rsidR="0027675C" w:rsidRPr="00CF17B4" w:rsidRDefault="00F8423D">
            <w:pPr>
              <w:rPr>
                <w:rFonts w:ascii="Arial" w:hAnsi="Arial" w:cs="Arial"/>
              </w:rPr>
            </w:pPr>
            <w:r w:rsidRPr="00CF17B4">
              <w:rPr>
                <w:rFonts w:ascii="Arial" w:hAnsi="Arial" w:cs="Arial"/>
              </w:rPr>
              <w:t>3220</w:t>
            </w:r>
          </w:p>
        </w:tc>
      </w:tr>
      <w:tr w:rsidR="0027675C" w:rsidRPr="00CF17B4" w14:paraId="05E6BA82" w14:textId="77777777" w:rsidTr="0027675C">
        <w:tc>
          <w:tcPr>
            <w:tcW w:w="3258" w:type="dxa"/>
          </w:tcPr>
          <w:p w14:paraId="05E6BA7E" w14:textId="77777777" w:rsidR="0027675C" w:rsidRPr="00CF17B4" w:rsidRDefault="0027675C">
            <w:pPr>
              <w:rPr>
                <w:rFonts w:ascii="Arial" w:hAnsi="Arial" w:cs="Arial"/>
              </w:rPr>
            </w:pPr>
            <w:r w:rsidRPr="00CF17B4">
              <w:rPr>
                <w:rFonts w:ascii="Arial" w:hAnsi="Arial" w:cs="Arial"/>
              </w:rPr>
              <w:t>Motor Running expense</w:t>
            </w:r>
          </w:p>
        </w:tc>
        <w:tc>
          <w:tcPr>
            <w:tcW w:w="1530" w:type="dxa"/>
          </w:tcPr>
          <w:p w14:paraId="05E6BA7F" w14:textId="77777777" w:rsidR="0027675C" w:rsidRPr="00CF17B4" w:rsidRDefault="0027675C">
            <w:pPr>
              <w:rPr>
                <w:rFonts w:ascii="Arial" w:hAnsi="Arial" w:cs="Arial"/>
              </w:rPr>
            </w:pPr>
            <w:r w:rsidRPr="00CF17B4">
              <w:rPr>
                <w:rFonts w:ascii="Arial" w:hAnsi="Arial" w:cs="Arial"/>
              </w:rPr>
              <w:t>8700</w:t>
            </w:r>
          </w:p>
        </w:tc>
        <w:tc>
          <w:tcPr>
            <w:tcW w:w="3240" w:type="dxa"/>
          </w:tcPr>
          <w:p w14:paraId="05E6BA80" w14:textId="77777777" w:rsidR="0027675C" w:rsidRPr="00CF17B4" w:rsidRDefault="0027675C">
            <w:pPr>
              <w:rPr>
                <w:rFonts w:ascii="Arial" w:hAnsi="Arial" w:cs="Arial"/>
              </w:rPr>
            </w:pPr>
          </w:p>
        </w:tc>
        <w:tc>
          <w:tcPr>
            <w:tcW w:w="1548" w:type="dxa"/>
          </w:tcPr>
          <w:p w14:paraId="05E6BA81" w14:textId="77777777" w:rsidR="0027675C" w:rsidRPr="00CF17B4" w:rsidRDefault="0027675C">
            <w:pPr>
              <w:rPr>
                <w:rFonts w:ascii="Arial" w:hAnsi="Arial" w:cs="Arial"/>
              </w:rPr>
            </w:pPr>
          </w:p>
        </w:tc>
      </w:tr>
      <w:tr w:rsidR="0027675C" w:rsidRPr="00CF17B4" w14:paraId="05E6BA87" w14:textId="77777777" w:rsidTr="0027675C">
        <w:tc>
          <w:tcPr>
            <w:tcW w:w="3258" w:type="dxa"/>
          </w:tcPr>
          <w:p w14:paraId="05E6BA83" w14:textId="77777777" w:rsidR="0027675C" w:rsidRPr="00CF17B4" w:rsidRDefault="0027675C">
            <w:pPr>
              <w:rPr>
                <w:rFonts w:ascii="Arial" w:hAnsi="Arial" w:cs="Arial"/>
              </w:rPr>
            </w:pPr>
            <w:r w:rsidRPr="00CF17B4">
              <w:rPr>
                <w:rFonts w:ascii="Arial" w:hAnsi="Arial" w:cs="Arial"/>
              </w:rPr>
              <w:t>Salaries and Wages</w:t>
            </w:r>
          </w:p>
        </w:tc>
        <w:tc>
          <w:tcPr>
            <w:tcW w:w="1530" w:type="dxa"/>
          </w:tcPr>
          <w:p w14:paraId="05E6BA84" w14:textId="77777777" w:rsidR="0027675C" w:rsidRPr="00CF17B4" w:rsidRDefault="0027675C">
            <w:pPr>
              <w:rPr>
                <w:rFonts w:ascii="Arial" w:hAnsi="Arial" w:cs="Arial"/>
              </w:rPr>
            </w:pPr>
            <w:r w:rsidRPr="00CF17B4">
              <w:rPr>
                <w:rFonts w:ascii="Arial" w:hAnsi="Arial" w:cs="Arial"/>
              </w:rPr>
              <w:t>150,000</w:t>
            </w:r>
          </w:p>
        </w:tc>
        <w:tc>
          <w:tcPr>
            <w:tcW w:w="3240" w:type="dxa"/>
          </w:tcPr>
          <w:p w14:paraId="05E6BA85" w14:textId="77777777" w:rsidR="0027675C" w:rsidRPr="00CF17B4" w:rsidRDefault="0027675C">
            <w:pPr>
              <w:rPr>
                <w:rFonts w:ascii="Arial" w:hAnsi="Arial" w:cs="Arial"/>
              </w:rPr>
            </w:pPr>
          </w:p>
        </w:tc>
        <w:tc>
          <w:tcPr>
            <w:tcW w:w="1548" w:type="dxa"/>
          </w:tcPr>
          <w:p w14:paraId="05E6BA86" w14:textId="77777777" w:rsidR="0027675C" w:rsidRPr="00CF17B4" w:rsidRDefault="0027675C">
            <w:pPr>
              <w:rPr>
                <w:rFonts w:ascii="Arial" w:hAnsi="Arial" w:cs="Arial"/>
              </w:rPr>
            </w:pPr>
          </w:p>
        </w:tc>
      </w:tr>
      <w:tr w:rsidR="0027675C" w:rsidRPr="00CF17B4" w14:paraId="05E6BA8C" w14:textId="77777777" w:rsidTr="0027675C">
        <w:tc>
          <w:tcPr>
            <w:tcW w:w="3258" w:type="dxa"/>
          </w:tcPr>
          <w:p w14:paraId="05E6BA88" w14:textId="77777777" w:rsidR="0027675C" w:rsidRPr="00CF17B4" w:rsidRDefault="0027675C">
            <w:pPr>
              <w:rPr>
                <w:rFonts w:ascii="Arial" w:hAnsi="Arial" w:cs="Arial"/>
              </w:rPr>
            </w:pPr>
            <w:r w:rsidRPr="00CF17B4">
              <w:rPr>
                <w:rFonts w:ascii="Arial" w:hAnsi="Arial" w:cs="Arial"/>
              </w:rPr>
              <w:t>Bad Debts (4000+4000)</w:t>
            </w:r>
          </w:p>
        </w:tc>
        <w:tc>
          <w:tcPr>
            <w:tcW w:w="1530" w:type="dxa"/>
          </w:tcPr>
          <w:p w14:paraId="05E6BA89" w14:textId="77777777" w:rsidR="0027675C" w:rsidRPr="00CF17B4" w:rsidRDefault="0027675C">
            <w:pPr>
              <w:rPr>
                <w:rFonts w:ascii="Arial" w:hAnsi="Arial" w:cs="Arial"/>
              </w:rPr>
            </w:pPr>
            <w:r w:rsidRPr="00CF17B4">
              <w:rPr>
                <w:rFonts w:ascii="Arial" w:hAnsi="Arial" w:cs="Arial"/>
              </w:rPr>
              <w:t>8000</w:t>
            </w:r>
          </w:p>
        </w:tc>
        <w:tc>
          <w:tcPr>
            <w:tcW w:w="3240" w:type="dxa"/>
          </w:tcPr>
          <w:p w14:paraId="05E6BA8A" w14:textId="77777777" w:rsidR="0027675C" w:rsidRPr="00CF17B4" w:rsidRDefault="0027675C">
            <w:pPr>
              <w:rPr>
                <w:rFonts w:ascii="Arial" w:hAnsi="Arial" w:cs="Arial"/>
              </w:rPr>
            </w:pPr>
          </w:p>
        </w:tc>
        <w:tc>
          <w:tcPr>
            <w:tcW w:w="1548" w:type="dxa"/>
          </w:tcPr>
          <w:p w14:paraId="05E6BA8B" w14:textId="77777777" w:rsidR="0027675C" w:rsidRPr="00CF17B4" w:rsidRDefault="0027675C">
            <w:pPr>
              <w:rPr>
                <w:rFonts w:ascii="Arial" w:hAnsi="Arial" w:cs="Arial"/>
              </w:rPr>
            </w:pPr>
          </w:p>
        </w:tc>
      </w:tr>
      <w:tr w:rsidR="0027675C" w:rsidRPr="00CF17B4" w14:paraId="05E6BA91" w14:textId="77777777" w:rsidTr="0027675C">
        <w:tc>
          <w:tcPr>
            <w:tcW w:w="3258" w:type="dxa"/>
          </w:tcPr>
          <w:p w14:paraId="05E6BA8D" w14:textId="77777777" w:rsidR="0027675C" w:rsidRPr="00CF17B4" w:rsidRDefault="0027675C">
            <w:pPr>
              <w:rPr>
                <w:rFonts w:ascii="Arial" w:hAnsi="Arial" w:cs="Arial"/>
              </w:rPr>
            </w:pPr>
            <w:r w:rsidRPr="00CF17B4">
              <w:rPr>
                <w:rFonts w:ascii="Arial" w:hAnsi="Arial" w:cs="Arial"/>
              </w:rPr>
              <w:t>purchases</w:t>
            </w:r>
          </w:p>
        </w:tc>
        <w:tc>
          <w:tcPr>
            <w:tcW w:w="1530" w:type="dxa"/>
          </w:tcPr>
          <w:p w14:paraId="05E6BA8E" w14:textId="77777777" w:rsidR="0027675C" w:rsidRPr="00CF17B4" w:rsidRDefault="0027675C">
            <w:pPr>
              <w:rPr>
                <w:rFonts w:ascii="Arial" w:hAnsi="Arial" w:cs="Arial"/>
              </w:rPr>
            </w:pPr>
            <w:r w:rsidRPr="00CF17B4">
              <w:rPr>
                <w:rFonts w:ascii="Arial" w:hAnsi="Arial" w:cs="Arial"/>
              </w:rPr>
              <w:t>560,000</w:t>
            </w:r>
          </w:p>
        </w:tc>
        <w:tc>
          <w:tcPr>
            <w:tcW w:w="3240" w:type="dxa"/>
          </w:tcPr>
          <w:p w14:paraId="05E6BA8F" w14:textId="77777777" w:rsidR="0027675C" w:rsidRPr="00CF17B4" w:rsidRDefault="0027675C">
            <w:pPr>
              <w:rPr>
                <w:rFonts w:ascii="Arial" w:hAnsi="Arial" w:cs="Arial"/>
              </w:rPr>
            </w:pPr>
          </w:p>
        </w:tc>
        <w:tc>
          <w:tcPr>
            <w:tcW w:w="1548" w:type="dxa"/>
          </w:tcPr>
          <w:p w14:paraId="05E6BA90" w14:textId="77777777" w:rsidR="0027675C" w:rsidRPr="00CF17B4" w:rsidRDefault="0027675C">
            <w:pPr>
              <w:rPr>
                <w:rFonts w:ascii="Arial" w:hAnsi="Arial" w:cs="Arial"/>
              </w:rPr>
            </w:pPr>
          </w:p>
        </w:tc>
      </w:tr>
      <w:tr w:rsidR="0027675C" w:rsidRPr="00CF17B4" w14:paraId="05E6BA96" w14:textId="77777777" w:rsidTr="0027675C">
        <w:tc>
          <w:tcPr>
            <w:tcW w:w="3258" w:type="dxa"/>
          </w:tcPr>
          <w:p w14:paraId="05E6BA92" w14:textId="77777777" w:rsidR="0027675C" w:rsidRPr="00CF17B4" w:rsidRDefault="0027675C">
            <w:pPr>
              <w:rPr>
                <w:rFonts w:ascii="Arial" w:hAnsi="Arial" w:cs="Arial"/>
              </w:rPr>
            </w:pPr>
            <w:r w:rsidRPr="00CF17B4">
              <w:rPr>
                <w:rFonts w:ascii="Arial" w:hAnsi="Arial" w:cs="Arial"/>
              </w:rPr>
              <w:t>Taxation</w:t>
            </w:r>
          </w:p>
        </w:tc>
        <w:tc>
          <w:tcPr>
            <w:tcW w:w="1530" w:type="dxa"/>
          </w:tcPr>
          <w:p w14:paraId="05E6BA93" w14:textId="77777777" w:rsidR="0027675C" w:rsidRPr="00CF17B4" w:rsidRDefault="0027675C">
            <w:pPr>
              <w:rPr>
                <w:rFonts w:ascii="Arial" w:hAnsi="Arial" w:cs="Arial"/>
              </w:rPr>
            </w:pPr>
            <w:r w:rsidRPr="00CF17B4">
              <w:rPr>
                <w:rFonts w:ascii="Arial" w:hAnsi="Arial" w:cs="Arial"/>
              </w:rPr>
              <w:t>12,900</w:t>
            </w:r>
          </w:p>
        </w:tc>
        <w:tc>
          <w:tcPr>
            <w:tcW w:w="3240" w:type="dxa"/>
          </w:tcPr>
          <w:p w14:paraId="05E6BA94" w14:textId="77777777" w:rsidR="0027675C" w:rsidRPr="00CF17B4" w:rsidRDefault="0027675C">
            <w:pPr>
              <w:rPr>
                <w:rFonts w:ascii="Arial" w:hAnsi="Arial" w:cs="Arial"/>
              </w:rPr>
            </w:pPr>
          </w:p>
        </w:tc>
        <w:tc>
          <w:tcPr>
            <w:tcW w:w="1548" w:type="dxa"/>
          </w:tcPr>
          <w:p w14:paraId="05E6BA95" w14:textId="77777777" w:rsidR="0027675C" w:rsidRPr="00CF17B4" w:rsidRDefault="0027675C">
            <w:pPr>
              <w:rPr>
                <w:rFonts w:ascii="Arial" w:hAnsi="Arial" w:cs="Arial"/>
              </w:rPr>
            </w:pPr>
          </w:p>
        </w:tc>
      </w:tr>
      <w:tr w:rsidR="0027675C" w:rsidRPr="00CF17B4" w14:paraId="05E6BA9B" w14:textId="77777777" w:rsidTr="0027675C">
        <w:tc>
          <w:tcPr>
            <w:tcW w:w="3258" w:type="dxa"/>
          </w:tcPr>
          <w:p w14:paraId="05E6BA97" w14:textId="77777777" w:rsidR="0027675C" w:rsidRPr="00CF17B4" w:rsidRDefault="0027675C">
            <w:pPr>
              <w:rPr>
                <w:rFonts w:ascii="Arial" w:hAnsi="Arial" w:cs="Arial"/>
              </w:rPr>
            </w:pPr>
            <w:r w:rsidRPr="00CF17B4">
              <w:rPr>
                <w:rFonts w:ascii="Arial" w:hAnsi="Arial" w:cs="Arial"/>
              </w:rPr>
              <w:t>Trade Receivable(400,000-4000)</w:t>
            </w:r>
          </w:p>
        </w:tc>
        <w:tc>
          <w:tcPr>
            <w:tcW w:w="1530" w:type="dxa"/>
          </w:tcPr>
          <w:p w14:paraId="05E6BA98" w14:textId="77777777" w:rsidR="0027675C" w:rsidRPr="00CF17B4" w:rsidRDefault="0027675C">
            <w:pPr>
              <w:rPr>
                <w:rFonts w:ascii="Arial" w:hAnsi="Arial" w:cs="Arial"/>
              </w:rPr>
            </w:pPr>
            <w:r w:rsidRPr="00CF17B4">
              <w:rPr>
                <w:rFonts w:ascii="Arial" w:hAnsi="Arial" w:cs="Arial"/>
              </w:rPr>
              <w:t>396000</w:t>
            </w:r>
          </w:p>
        </w:tc>
        <w:tc>
          <w:tcPr>
            <w:tcW w:w="3240" w:type="dxa"/>
          </w:tcPr>
          <w:p w14:paraId="05E6BA99" w14:textId="77777777" w:rsidR="0027675C" w:rsidRPr="00CF17B4" w:rsidRDefault="0027675C">
            <w:pPr>
              <w:rPr>
                <w:rFonts w:ascii="Arial" w:hAnsi="Arial" w:cs="Arial"/>
              </w:rPr>
            </w:pPr>
          </w:p>
        </w:tc>
        <w:tc>
          <w:tcPr>
            <w:tcW w:w="1548" w:type="dxa"/>
          </w:tcPr>
          <w:p w14:paraId="05E6BA9A" w14:textId="77777777" w:rsidR="0027675C" w:rsidRPr="00CF17B4" w:rsidRDefault="0027675C">
            <w:pPr>
              <w:rPr>
                <w:rFonts w:ascii="Arial" w:hAnsi="Arial" w:cs="Arial"/>
              </w:rPr>
            </w:pPr>
          </w:p>
        </w:tc>
      </w:tr>
      <w:tr w:rsidR="0027675C" w:rsidRPr="00CF17B4" w14:paraId="05E6BAA0" w14:textId="77777777" w:rsidTr="0027675C">
        <w:tc>
          <w:tcPr>
            <w:tcW w:w="3258" w:type="dxa"/>
          </w:tcPr>
          <w:p w14:paraId="05E6BA9C" w14:textId="77777777" w:rsidR="0027675C" w:rsidRPr="00CF17B4" w:rsidRDefault="00F8423D">
            <w:pPr>
              <w:rPr>
                <w:rFonts w:ascii="Arial" w:hAnsi="Arial" w:cs="Arial"/>
              </w:rPr>
            </w:pPr>
            <w:r w:rsidRPr="00CF17B4">
              <w:rPr>
                <w:rFonts w:ascii="Arial" w:hAnsi="Arial" w:cs="Arial"/>
              </w:rPr>
              <w:t>Other Expense</w:t>
            </w:r>
          </w:p>
        </w:tc>
        <w:tc>
          <w:tcPr>
            <w:tcW w:w="1530" w:type="dxa"/>
          </w:tcPr>
          <w:p w14:paraId="05E6BA9D" w14:textId="77777777" w:rsidR="0027675C" w:rsidRPr="00CF17B4" w:rsidRDefault="00F8423D">
            <w:pPr>
              <w:rPr>
                <w:rFonts w:ascii="Arial" w:hAnsi="Arial" w:cs="Arial"/>
              </w:rPr>
            </w:pPr>
            <w:r w:rsidRPr="00CF17B4">
              <w:rPr>
                <w:rFonts w:ascii="Arial" w:hAnsi="Arial" w:cs="Arial"/>
              </w:rPr>
              <w:t>3220</w:t>
            </w:r>
          </w:p>
        </w:tc>
        <w:tc>
          <w:tcPr>
            <w:tcW w:w="3240" w:type="dxa"/>
          </w:tcPr>
          <w:p w14:paraId="05E6BA9E" w14:textId="77777777" w:rsidR="0027675C" w:rsidRPr="00CF17B4" w:rsidRDefault="0027675C">
            <w:pPr>
              <w:rPr>
                <w:rFonts w:ascii="Arial" w:hAnsi="Arial" w:cs="Arial"/>
              </w:rPr>
            </w:pPr>
          </w:p>
        </w:tc>
        <w:tc>
          <w:tcPr>
            <w:tcW w:w="1548" w:type="dxa"/>
          </w:tcPr>
          <w:p w14:paraId="05E6BA9F" w14:textId="77777777" w:rsidR="0027675C" w:rsidRPr="00CF17B4" w:rsidRDefault="0027675C">
            <w:pPr>
              <w:rPr>
                <w:rFonts w:ascii="Arial" w:hAnsi="Arial" w:cs="Arial"/>
              </w:rPr>
            </w:pPr>
          </w:p>
        </w:tc>
      </w:tr>
      <w:tr w:rsidR="00F8423D" w:rsidRPr="00CF17B4" w14:paraId="05E6BAA5" w14:textId="77777777" w:rsidTr="0027675C">
        <w:tc>
          <w:tcPr>
            <w:tcW w:w="3258" w:type="dxa"/>
          </w:tcPr>
          <w:p w14:paraId="05E6BAA1" w14:textId="77777777" w:rsidR="00F8423D" w:rsidRPr="00CF17B4" w:rsidRDefault="00F8423D">
            <w:pPr>
              <w:rPr>
                <w:rFonts w:ascii="Arial" w:hAnsi="Arial" w:cs="Arial"/>
              </w:rPr>
            </w:pPr>
            <w:r w:rsidRPr="00CF17B4">
              <w:rPr>
                <w:rFonts w:ascii="Arial" w:hAnsi="Arial" w:cs="Arial"/>
              </w:rPr>
              <w:t>total</w:t>
            </w:r>
          </w:p>
        </w:tc>
        <w:tc>
          <w:tcPr>
            <w:tcW w:w="1530" w:type="dxa"/>
          </w:tcPr>
          <w:p w14:paraId="05E6BAA2" w14:textId="77777777" w:rsidR="00F8423D" w:rsidRPr="00CF17B4" w:rsidRDefault="00F8423D">
            <w:pPr>
              <w:rPr>
                <w:rFonts w:ascii="Arial" w:hAnsi="Arial" w:cs="Arial"/>
              </w:rPr>
            </w:pPr>
            <w:r w:rsidRPr="00CF17B4">
              <w:rPr>
                <w:rFonts w:ascii="Arial" w:hAnsi="Arial" w:cs="Arial"/>
              </w:rPr>
              <w:t>2344620</w:t>
            </w:r>
          </w:p>
        </w:tc>
        <w:tc>
          <w:tcPr>
            <w:tcW w:w="3240" w:type="dxa"/>
          </w:tcPr>
          <w:p w14:paraId="05E6BAA3" w14:textId="77777777" w:rsidR="00F8423D" w:rsidRPr="00CF17B4" w:rsidRDefault="00F8423D">
            <w:pPr>
              <w:rPr>
                <w:rFonts w:ascii="Arial" w:hAnsi="Arial" w:cs="Arial"/>
              </w:rPr>
            </w:pPr>
            <w:r w:rsidRPr="00CF17B4">
              <w:rPr>
                <w:rFonts w:ascii="Arial" w:hAnsi="Arial" w:cs="Arial"/>
              </w:rPr>
              <w:t>total</w:t>
            </w:r>
          </w:p>
        </w:tc>
        <w:tc>
          <w:tcPr>
            <w:tcW w:w="1548" w:type="dxa"/>
          </w:tcPr>
          <w:p w14:paraId="05E6BAA4" w14:textId="77777777" w:rsidR="00F8423D" w:rsidRPr="00CF17B4" w:rsidRDefault="00F8423D">
            <w:pPr>
              <w:rPr>
                <w:rFonts w:ascii="Arial" w:hAnsi="Arial" w:cs="Arial"/>
              </w:rPr>
            </w:pPr>
            <w:r w:rsidRPr="00CF17B4">
              <w:rPr>
                <w:rFonts w:ascii="Arial" w:hAnsi="Arial" w:cs="Arial"/>
              </w:rPr>
              <w:t>2344620</w:t>
            </w:r>
          </w:p>
        </w:tc>
      </w:tr>
    </w:tbl>
    <w:p w14:paraId="05E6BAA6" w14:textId="77777777" w:rsidR="0027675C" w:rsidRPr="00CF17B4" w:rsidRDefault="0027675C">
      <w:pPr>
        <w:rPr>
          <w:rFonts w:ascii="Arial" w:hAnsi="Arial" w:cs="Arial"/>
        </w:rPr>
      </w:pPr>
    </w:p>
    <w:p w14:paraId="05E6BAA7" w14:textId="77777777" w:rsidR="00F8423D" w:rsidRPr="00CF17B4" w:rsidRDefault="00F8423D">
      <w:pPr>
        <w:rPr>
          <w:rFonts w:ascii="Arial" w:hAnsi="Arial" w:cs="Arial"/>
        </w:rPr>
      </w:pPr>
    </w:p>
    <w:p w14:paraId="05E6BAA8" w14:textId="77777777" w:rsidR="00B66C23" w:rsidRPr="00CF17B4" w:rsidRDefault="00B66C23">
      <w:pPr>
        <w:rPr>
          <w:rFonts w:ascii="Arial" w:hAnsi="Arial" w:cs="Arial"/>
        </w:rPr>
      </w:pPr>
    </w:p>
    <w:p w14:paraId="05E6BAA9" w14:textId="77777777" w:rsidR="00B66C23" w:rsidRPr="00CF17B4" w:rsidRDefault="00B66C23">
      <w:pPr>
        <w:rPr>
          <w:rFonts w:ascii="Arial" w:hAnsi="Arial" w:cs="Arial"/>
        </w:rPr>
      </w:pPr>
    </w:p>
    <w:p w14:paraId="05E6BAAA" w14:textId="77777777" w:rsidR="00B66C23" w:rsidRPr="00CF17B4" w:rsidRDefault="00B66C23">
      <w:pPr>
        <w:rPr>
          <w:rFonts w:ascii="Arial" w:hAnsi="Arial" w:cs="Arial"/>
        </w:rPr>
      </w:pPr>
    </w:p>
    <w:p w14:paraId="05E6BAAB" w14:textId="77777777" w:rsidR="00B66C23" w:rsidRPr="00CF17B4" w:rsidRDefault="00B66C23">
      <w:pPr>
        <w:rPr>
          <w:rFonts w:ascii="Arial" w:hAnsi="Arial" w:cs="Arial"/>
        </w:rPr>
      </w:pPr>
    </w:p>
    <w:p w14:paraId="05E6BAAC" w14:textId="77777777" w:rsidR="00B66C23" w:rsidRPr="00CF17B4" w:rsidRDefault="00B66C23">
      <w:pPr>
        <w:rPr>
          <w:rFonts w:ascii="Arial" w:hAnsi="Arial" w:cs="Arial"/>
        </w:rPr>
      </w:pPr>
    </w:p>
    <w:p w14:paraId="05E6BAAD" w14:textId="77777777" w:rsidR="00B66C23" w:rsidRPr="00CF17B4" w:rsidRDefault="00B66C23">
      <w:pPr>
        <w:rPr>
          <w:rFonts w:ascii="Arial" w:hAnsi="Arial" w:cs="Arial"/>
        </w:rPr>
      </w:pPr>
    </w:p>
    <w:p w14:paraId="05E6BAAE" w14:textId="77777777" w:rsidR="00F8423D" w:rsidRPr="00CF17B4" w:rsidRDefault="00F8423D">
      <w:pPr>
        <w:rPr>
          <w:rFonts w:ascii="Arial" w:hAnsi="Arial" w:cs="Arial"/>
        </w:rPr>
      </w:pPr>
    </w:p>
    <w:p w14:paraId="293B90CB" w14:textId="77777777" w:rsidR="00D6567F" w:rsidRPr="00CF17B4" w:rsidRDefault="00D6567F">
      <w:pPr>
        <w:rPr>
          <w:rFonts w:ascii="Arial" w:hAnsi="Arial" w:cs="Arial"/>
        </w:rPr>
      </w:pPr>
    </w:p>
    <w:p w14:paraId="05E6BAAF" w14:textId="23CDCCEE" w:rsidR="00F8423D" w:rsidRPr="00CF17B4" w:rsidRDefault="00F8423D">
      <w:pPr>
        <w:rPr>
          <w:rFonts w:ascii="Arial" w:hAnsi="Arial" w:cs="Arial"/>
        </w:rPr>
      </w:pPr>
      <w:r w:rsidRPr="00CF17B4">
        <w:rPr>
          <w:rFonts w:ascii="Arial" w:hAnsi="Arial" w:cs="Arial"/>
        </w:rPr>
        <w:t xml:space="preserve">(b) </w:t>
      </w:r>
    </w:p>
    <w:p w14:paraId="05E6BAB0" w14:textId="5011DA3A" w:rsidR="00F8423D" w:rsidRPr="00CF17B4" w:rsidRDefault="0079722D" w:rsidP="00B66C23">
      <w:pPr>
        <w:jc w:val="center"/>
        <w:rPr>
          <w:rFonts w:ascii="Arial" w:hAnsi="Arial" w:cs="Arial"/>
          <w:b/>
        </w:rPr>
      </w:pPr>
      <w:r w:rsidRPr="00CF17B4">
        <w:rPr>
          <w:rFonts w:ascii="Arial" w:hAnsi="Arial" w:cs="Arial"/>
          <w:b/>
        </w:rPr>
        <w:t>Bookkeeper</w:t>
      </w:r>
      <w:r w:rsidR="00F8423D" w:rsidRPr="00CF17B4">
        <w:rPr>
          <w:rFonts w:ascii="Arial" w:hAnsi="Arial" w:cs="Arial"/>
          <w:b/>
        </w:rPr>
        <w:t xml:space="preserve"> of general supplies Ltd</w:t>
      </w:r>
    </w:p>
    <w:p w14:paraId="05E6BAB1" w14:textId="77777777" w:rsidR="00F8423D" w:rsidRPr="00CF17B4" w:rsidRDefault="00F8423D" w:rsidP="00B66C23">
      <w:pPr>
        <w:jc w:val="center"/>
        <w:rPr>
          <w:rFonts w:ascii="Arial" w:hAnsi="Arial" w:cs="Arial"/>
          <w:b/>
        </w:rPr>
      </w:pPr>
      <w:r w:rsidRPr="00CF17B4">
        <w:rPr>
          <w:rFonts w:ascii="Arial" w:hAnsi="Arial" w:cs="Arial"/>
          <w:b/>
        </w:rPr>
        <w:t>Income statement</w:t>
      </w:r>
    </w:p>
    <w:p w14:paraId="05E6BAB2" w14:textId="563E6AC6" w:rsidR="00F8423D" w:rsidRPr="00CF17B4" w:rsidRDefault="00F8423D" w:rsidP="00B66C23">
      <w:pPr>
        <w:jc w:val="center"/>
        <w:rPr>
          <w:rFonts w:ascii="Arial" w:hAnsi="Arial" w:cs="Arial"/>
          <w:b/>
        </w:rPr>
      </w:pPr>
      <w:r w:rsidRPr="00CF17B4">
        <w:rPr>
          <w:rFonts w:ascii="Arial" w:hAnsi="Arial" w:cs="Arial"/>
          <w:b/>
        </w:rPr>
        <w:t>For the year ended 3</w:t>
      </w:r>
      <w:r w:rsidR="0079722D" w:rsidRPr="00CF17B4">
        <w:rPr>
          <w:rFonts w:ascii="Arial" w:hAnsi="Arial" w:cs="Arial"/>
          <w:b/>
        </w:rPr>
        <w:t>1</w:t>
      </w:r>
      <w:r w:rsidRPr="00CF17B4">
        <w:rPr>
          <w:rFonts w:ascii="Arial" w:hAnsi="Arial" w:cs="Arial"/>
          <w:b/>
        </w:rPr>
        <w:t xml:space="preserve"> December 2021</w:t>
      </w:r>
    </w:p>
    <w:tbl>
      <w:tblPr>
        <w:tblStyle w:val="TableGrid"/>
        <w:tblW w:w="0" w:type="auto"/>
        <w:tblLook w:val="04A0" w:firstRow="1" w:lastRow="0" w:firstColumn="1" w:lastColumn="0" w:noHBand="0" w:noVBand="1"/>
      </w:tblPr>
      <w:tblGrid>
        <w:gridCol w:w="4968"/>
        <w:gridCol w:w="2520"/>
        <w:gridCol w:w="2088"/>
      </w:tblGrid>
      <w:tr w:rsidR="00F8423D" w:rsidRPr="00CF17B4" w14:paraId="05E6BAB6" w14:textId="77777777" w:rsidTr="00F8423D">
        <w:tc>
          <w:tcPr>
            <w:tcW w:w="4968" w:type="dxa"/>
          </w:tcPr>
          <w:p w14:paraId="05E6BAB3" w14:textId="77777777" w:rsidR="00F8423D" w:rsidRPr="00CF17B4" w:rsidRDefault="00F8423D">
            <w:pPr>
              <w:rPr>
                <w:rFonts w:ascii="Arial" w:hAnsi="Arial" w:cs="Arial"/>
                <w:b/>
              </w:rPr>
            </w:pPr>
            <w:r w:rsidRPr="00CF17B4">
              <w:rPr>
                <w:rFonts w:ascii="Arial" w:hAnsi="Arial" w:cs="Arial"/>
                <w:b/>
              </w:rPr>
              <w:t xml:space="preserve">Items </w:t>
            </w:r>
          </w:p>
        </w:tc>
        <w:tc>
          <w:tcPr>
            <w:tcW w:w="2520" w:type="dxa"/>
          </w:tcPr>
          <w:p w14:paraId="05E6BAB4" w14:textId="77777777" w:rsidR="00F8423D" w:rsidRPr="00CF17B4" w:rsidRDefault="00F8423D">
            <w:pPr>
              <w:rPr>
                <w:rFonts w:ascii="Arial" w:hAnsi="Arial" w:cs="Arial"/>
                <w:b/>
              </w:rPr>
            </w:pPr>
            <w:r w:rsidRPr="00CF17B4">
              <w:rPr>
                <w:rFonts w:ascii="Arial" w:hAnsi="Arial" w:cs="Arial"/>
                <w:b/>
              </w:rPr>
              <w:t>Amount</w:t>
            </w:r>
          </w:p>
        </w:tc>
        <w:tc>
          <w:tcPr>
            <w:tcW w:w="2088" w:type="dxa"/>
          </w:tcPr>
          <w:p w14:paraId="05E6BAB5" w14:textId="77777777" w:rsidR="00F8423D" w:rsidRPr="00CF17B4" w:rsidRDefault="00F8423D">
            <w:pPr>
              <w:rPr>
                <w:rFonts w:ascii="Arial" w:hAnsi="Arial" w:cs="Arial"/>
                <w:b/>
              </w:rPr>
            </w:pPr>
            <w:r w:rsidRPr="00CF17B4">
              <w:rPr>
                <w:rFonts w:ascii="Arial" w:hAnsi="Arial" w:cs="Arial"/>
                <w:b/>
              </w:rPr>
              <w:t>Amount</w:t>
            </w:r>
          </w:p>
        </w:tc>
      </w:tr>
      <w:tr w:rsidR="00F8423D" w:rsidRPr="00CF17B4" w14:paraId="05E6BB08" w14:textId="77777777" w:rsidTr="00F8423D">
        <w:tc>
          <w:tcPr>
            <w:tcW w:w="4968" w:type="dxa"/>
          </w:tcPr>
          <w:p w14:paraId="05E6BAB7" w14:textId="77777777" w:rsidR="00F8423D" w:rsidRPr="00CF17B4" w:rsidRDefault="00F8423D">
            <w:pPr>
              <w:rPr>
                <w:rFonts w:ascii="Arial" w:hAnsi="Arial" w:cs="Arial"/>
              </w:rPr>
            </w:pPr>
            <w:r w:rsidRPr="00CF17B4">
              <w:rPr>
                <w:rFonts w:ascii="Arial" w:hAnsi="Arial" w:cs="Arial"/>
              </w:rPr>
              <w:t>Sales Revenues</w:t>
            </w:r>
          </w:p>
          <w:p w14:paraId="05E6BAB8" w14:textId="77777777" w:rsidR="00F8423D" w:rsidRPr="00CF17B4" w:rsidRDefault="00F8423D">
            <w:pPr>
              <w:rPr>
                <w:rFonts w:ascii="Arial" w:hAnsi="Arial" w:cs="Arial"/>
              </w:rPr>
            </w:pPr>
            <w:r w:rsidRPr="00CF17B4">
              <w:rPr>
                <w:rFonts w:ascii="Arial" w:hAnsi="Arial" w:cs="Arial"/>
              </w:rPr>
              <w:t>Less: Cost of Goods sold</w:t>
            </w:r>
          </w:p>
          <w:p w14:paraId="05E6BAB9" w14:textId="77777777" w:rsidR="00F8423D" w:rsidRPr="00CF17B4" w:rsidRDefault="00F8423D">
            <w:pPr>
              <w:rPr>
                <w:rFonts w:ascii="Arial" w:hAnsi="Arial" w:cs="Arial"/>
              </w:rPr>
            </w:pPr>
          </w:p>
          <w:p w14:paraId="05E6BABA" w14:textId="77777777" w:rsidR="00F8423D" w:rsidRPr="00CF17B4" w:rsidRDefault="00F8423D" w:rsidP="00F8423D">
            <w:pPr>
              <w:rPr>
                <w:rFonts w:ascii="Arial" w:hAnsi="Arial" w:cs="Arial"/>
              </w:rPr>
            </w:pPr>
            <w:r w:rsidRPr="00CF17B4">
              <w:rPr>
                <w:rFonts w:ascii="Arial" w:hAnsi="Arial" w:cs="Arial"/>
              </w:rPr>
              <w:t xml:space="preserve">     Opening stock</w:t>
            </w:r>
          </w:p>
          <w:p w14:paraId="05E6BABB" w14:textId="77777777" w:rsidR="00F8423D" w:rsidRPr="00CF17B4" w:rsidRDefault="00B15403">
            <w:pPr>
              <w:rPr>
                <w:rFonts w:ascii="Arial" w:hAnsi="Arial" w:cs="Arial"/>
              </w:rPr>
            </w:pPr>
            <w:r w:rsidRPr="00CF17B4">
              <w:rPr>
                <w:rFonts w:ascii="Arial" w:hAnsi="Arial" w:cs="Arial"/>
              </w:rPr>
              <w:t>Plus: Purchases</w:t>
            </w:r>
          </w:p>
          <w:p w14:paraId="05E6BABC" w14:textId="77777777" w:rsidR="00B15403" w:rsidRPr="00CF17B4" w:rsidRDefault="00B15403">
            <w:pPr>
              <w:rPr>
                <w:rFonts w:ascii="Arial" w:hAnsi="Arial" w:cs="Arial"/>
              </w:rPr>
            </w:pPr>
            <w:r w:rsidRPr="00CF17B4">
              <w:rPr>
                <w:rFonts w:ascii="Arial" w:hAnsi="Arial" w:cs="Arial"/>
              </w:rPr>
              <w:t>Cost of Goods Available for sale</w:t>
            </w:r>
          </w:p>
          <w:p w14:paraId="05E6BABD" w14:textId="77777777" w:rsidR="00B15403" w:rsidRPr="00CF17B4" w:rsidRDefault="00B15403">
            <w:pPr>
              <w:rPr>
                <w:rFonts w:ascii="Arial" w:hAnsi="Arial" w:cs="Arial"/>
              </w:rPr>
            </w:pPr>
            <w:r w:rsidRPr="00CF17B4">
              <w:rPr>
                <w:rFonts w:ascii="Arial" w:hAnsi="Arial" w:cs="Arial"/>
              </w:rPr>
              <w:t>Less: closing stock</w:t>
            </w:r>
          </w:p>
          <w:p w14:paraId="05E6BABE" w14:textId="77777777" w:rsidR="00B15403" w:rsidRPr="00CF17B4" w:rsidRDefault="00B15403">
            <w:pPr>
              <w:rPr>
                <w:rFonts w:ascii="Arial" w:hAnsi="Arial" w:cs="Arial"/>
              </w:rPr>
            </w:pPr>
          </w:p>
          <w:p w14:paraId="05E6BABF" w14:textId="77777777" w:rsidR="00B15403" w:rsidRPr="00CF17B4" w:rsidRDefault="00B15403">
            <w:pPr>
              <w:rPr>
                <w:rFonts w:ascii="Arial" w:hAnsi="Arial" w:cs="Arial"/>
              </w:rPr>
            </w:pPr>
            <w:r w:rsidRPr="00CF17B4">
              <w:rPr>
                <w:rFonts w:ascii="Arial" w:hAnsi="Arial" w:cs="Arial"/>
              </w:rPr>
              <w:t>Gross Profit</w:t>
            </w:r>
          </w:p>
          <w:p w14:paraId="05E6BAC0" w14:textId="77777777" w:rsidR="00B15403" w:rsidRPr="00CF17B4" w:rsidRDefault="00B15403">
            <w:pPr>
              <w:rPr>
                <w:rFonts w:ascii="Arial" w:hAnsi="Arial" w:cs="Arial"/>
              </w:rPr>
            </w:pPr>
          </w:p>
          <w:p w14:paraId="05E6BAC1" w14:textId="77777777" w:rsidR="00B15403" w:rsidRPr="00CF17B4" w:rsidRDefault="00B15403">
            <w:pPr>
              <w:rPr>
                <w:rFonts w:ascii="Arial" w:hAnsi="Arial" w:cs="Arial"/>
              </w:rPr>
            </w:pPr>
            <w:r w:rsidRPr="00CF17B4">
              <w:rPr>
                <w:rFonts w:ascii="Arial" w:hAnsi="Arial" w:cs="Arial"/>
              </w:rPr>
              <w:t>Less: operating Expense</w:t>
            </w:r>
          </w:p>
          <w:p w14:paraId="05E6BAC2" w14:textId="77777777" w:rsidR="00B15403" w:rsidRPr="00CF17B4" w:rsidRDefault="00B15403">
            <w:pPr>
              <w:rPr>
                <w:rFonts w:ascii="Arial" w:hAnsi="Arial" w:cs="Arial"/>
              </w:rPr>
            </w:pPr>
            <w:r w:rsidRPr="00CF17B4">
              <w:rPr>
                <w:rFonts w:ascii="Arial" w:hAnsi="Arial" w:cs="Arial"/>
              </w:rPr>
              <w:t>Legal expense</w:t>
            </w:r>
          </w:p>
          <w:p w14:paraId="05E6BAC3" w14:textId="77777777" w:rsidR="00B15403" w:rsidRPr="00CF17B4" w:rsidRDefault="00B15403">
            <w:pPr>
              <w:rPr>
                <w:rFonts w:ascii="Arial" w:hAnsi="Arial" w:cs="Arial"/>
              </w:rPr>
            </w:pPr>
            <w:r w:rsidRPr="00CF17B4">
              <w:rPr>
                <w:rFonts w:ascii="Arial" w:hAnsi="Arial" w:cs="Arial"/>
              </w:rPr>
              <w:t>Heat &amp; Light</w:t>
            </w:r>
          </w:p>
          <w:p w14:paraId="05E6BAC4" w14:textId="77777777" w:rsidR="00B15403" w:rsidRPr="00CF17B4" w:rsidRDefault="00B15403">
            <w:pPr>
              <w:rPr>
                <w:rFonts w:ascii="Arial" w:hAnsi="Arial" w:cs="Arial"/>
              </w:rPr>
            </w:pPr>
            <w:r w:rsidRPr="00CF17B4">
              <w:rPr>
                <w:rFonts w:ascii="Arial" w:hAnsi="Arial" w:cs="Arial"/>
              </w:rPr>
              <w:t>Rent &amp; Rates</w:t>
            </w:r>
          </w:p>
          <w:p w14:paraId="05E6BAC5" w14:textId="77777777" w:rsidR="00B15403" w:rsidRPr="00CF17B4" w:rsidRDefault="00B15403">
            <w:pPr>
              <w:rPr>
                <w:rFonts w:ascii="Arial" w:hAnsi="Arial" w:cs="Arial"/>
              </w:rPr>
            </w:pPr>
            <w:r w:rsidRPr="00CF17B4">
              <w:rPr>
                <w:rFonts w:ascii="Arial" w:hAnsi="Arial" w:cs="Arial"/>
              </w:rPr>
              <w:t>Insurance Expense</w:t>
            </w:r>
          </w:p>
          <w:p w14:paraId="05E6BAC6" w14:textId="77777777" w:rsidR="00B15403" w:rsidRPr="00CF17B4" w:rsidRDefault="00B15403">
            <w:pPr>
              <w:rPr>
                <w:rFonts w:ascii="Arial" w:hAnsi="Arial" w:cs="Arial"/>
              </w:rPr>
            </w:pPr>
            <w:r w:rsidRPr="00CF17B4">
              <w:rPr>
                <w:rFonts w:ascii="Arial" w:hAnsi="Arial" w:cs="Arial"/>
              </w:rPr>
              <w:t>Postage &amp;stationary</w:t>
            </w:r>
          </w:p>
          <w:p w14:paraId="05E6BAC7" w14:textId="77777777" w:rsidR="00B15403" w:rsidRPr="00CF17B4" w:rsidRDefault="00B15403">
            <w:pPr>
              <w:rPr>
                <w:rFonts w:ascii="Arial" w:hAnsi="Arial" w:cs="Arial"/>
              </w:rPr>
            </w:pPr>
            <w:r w:rsidRPr="00CF17B4">
              <w:rPr>
                <w:rFonts w:ascii="Arial" w:hAnsi="Arial" w:cs="Arial"/>
              </w:rPr>
              <w:t>Traveling expense</w:t>
            </w:r>
          </w:p>
          <w:p w14:paraId="05E6BAC8" w14:textId="77777777" w:rsidR="00B15403" w:rsidRPr="00CF17B4" w:rsidRDefault="00B15403">
            <w:pPr>
              <w:rPr>
                <w:rFonts w:ascii="Arial" w:hAnsi="Arial" w:cs="Arial"/>
              </w:rPr>
            </w:pPr>
            <w:r w:rsidRPr="00CF17B4">
              <w:rPr>
                <w:rFonts w:ascii="Arial" w:hAnsi="Arial" w:cs="Arial"/>
              </w:rPr>
              <w:t>Motor Running Expense</w:t>
            </w:r>
          </w:p>
          <w:p w14:paraId="05E6BAC9" w14:textId="77777777" w:rsidR="00B15403" w:rsidRPr="00CF17B4" w:rsidRDefault="00B15403">
            <w:pPr>
              <w:rPr>
                <w:rFonts w:ascii="Arial" w:hAnsi="Arial" w:cs="Arial"/>
              </w:rPr>
            </w:pPr>
            <w:r w:rsidRPr="00CF17B4">
              <w:rPr>
                <w:rFonts w:ascii="Arial" w:hAnsi="Arial" w:cs="Arial"/>
              </w:rPr>
              <w:t>Salaries &amp; Wages</w:t>
            </w:r>
          </w:p>
          <w:p w14:paraId="05E6BACA" w14:textId="77777777" w:rsidR="00B15403" w:rsidRPr="00CF17B4" w:rsidRDefault="00B15403">
            <w:pPr>
              <w:rPr>
                <w:rFonts w:ascii="Arial" w:hAnsi="Arial" w:cs="Arial"/>
              </w:rPr>
            </w:pPr>
            <w:r w:rsidRPr="00CF17B4">
              <w:rPr>
                <w:rFonts w:ascii="Arial" w:hAnsi="Arial" w:cs="Arial"/>
              </w:rPr>
              <w:t xml:space="preserve">Bad Debts </w:t>
            </w:r>
            <w:r w:rsidR="00CF7AE0" w:rsidRPr="00CF17B4">
              <w:rPr>
                <w:rFonts w:ascii="Arial" w:hAnsi="Arial" w:cs="Arial"/>
              </w:rPr>
              <w:t>( 4000+4000-3000)</w:t>
            </w:r>
          </w:p>
          <w:p w14:paraId="05E6BACB" w14:textId="77777777" w:rsidR="00CF7AE0" w:rsidRPr="00CF17B4" w:rsidRDefault="00CF7AE0">
            <w:pPr>
              <w:rPr>
                <w:rFonts w:ascii="Arial" w:hAnsi="Arial" w:cs="Arial"/>
              </w:rPr>
            </w:pPr>
            <w:r w:rsidRPr="00CF17B4">
              <w:rPr>
                <w:rFonts w:ascii="Arial" w:hAnsi="Arial" w:cs="Arial"/>
              </w:rPr>
              <w:t>Taxation</w:t>
            </w:r>
          </w:p>
          <w:p w14:paraId="05E6BACC" w14:textId="77777777" w:rsidR="00CF7AE0" w:rsidRPr="00CF17B4" w:rsidRDefault="00CF7AE0">
            <w:pPr>
              <w:rPr>
                <w:rFonts w:ascii="Arial" w:hAnsi="Arial" w:cs="Arial"/>
              </w:rPr>
            </w:pPr>
            <w:r w:rsidRPr="00CF17B4">
              <w:rPr>
                <w:rFonts w:ascii="Arial" w:hAnsi="Arial" w:cs="Arial"/>
              </w:rPr>
              <w:t>Finance Expense</w:t>
            </w:r>
          </w:p>
          <w:p w14:paraId="05E6BACD" w14:textId="77777777" w:rsidR="00CF7AE0" w:rsidRPr="00CF17B4" w:rsidRDefault="00CF7AE0">
            <w:pPr>
              <w:rPr>
                <w:rFonts w:ascii="Arial" w:hAnsi="Arial" w:cs="Arial"/>
              </w:rPr>
            </w:pPr>
            <w:r w:rsidRPr="00CF17B4">
              <w:rPr>
                <w:rFonts w:ascii="Arial" w:hAnsi="Arial" w:cs="Arial"/>
              </w:rPr>
              <w:t>Dep. Expense building</w:t>
            </w:r>
          </w:p>
          <w:p w14:paraId="05E6BACE" w14:textId="77777777" w:rsidR="00CF7AE0" w:rsidRPr="00CF17B4" w:rsidRDefault="00CF7AE0">
            <w:pPr>
              <w:rPr>
                <w:rFonts w:ascii="Arial" w:hAnsi="Arial" w:cs="Arial"/>
              </w:rPr>
            </w:pPr>
            <w:r w:rsidRPr="00CF17B4">
              <w:rPr>
                <w:rFonts w:ascii="Arial" w:hAnsi="Arial" w:cs="Arial"/>
              </w:rPr>
              <w:t>Dep. Expense Machinery</w:t>
            </w:r>
          </w:p>
          <w:p w14:paraId="05E6BACF" w14:textId="77777777" w:rsidR="008A4C72" w:rsidRPr="00CF17B4" w:rsidRDefault="008A4C72">
            <w:pPr>
              <w:rPr>
                <w:rFonts w:ascii="Arial" w:hAnsi="Arial" w:cs="Arial"/>
              </w:rPr>
            </w:pPr>
            <w:r w:rsidRPr="00CF17B4">
              <w:rPr>
                <w:rFonts w:ascii="Arial" w:hAnsi="Arial" w:cs="Arial"/>
              </w:rPr>
              <w:t>Other expense</w:t>
            </w:r>
          </w:p>
          <w:p w14:paraId="05E6BAD0" w14:textId="77777777" w:rsidR="00CF7AE0" w:rsidRPr="00CF17B4" w:rsidRDefault="00CF7AE0">
            <w:pPr>
              <w:rPr>
                <w:rFonts w:ascii="Arial" w:hAnsi="Arial" w:cs="Arial"/>
              </w:rPr>
            </w:pPr>
            <w:r w:rsidRPr="00CF17B4">
              <w:rPr>
                <w:rFonts w:ascii="Arial" w:hAnsi="Arial" w:cs="Arial"/>
              </w:rPr>
              <w:t>Operating loss</w:t>
            </w:r>
          </w:p>
          <w:p w14:paraId="05E6BAD1" w14:textId="77777777" w:rsidR="00CF7AE0" w:rsidRPr="00CF17B4" w:rsidRDefault="00CF7AE0">
            <w:pPr>
              <w:rPr>
                <w:rFonts w:ascii="Arial" w:hAnsi="Arial" w:cs="Arial"/>
              </w:rPr>
            </w:pPr>
            <w:r w:rsidRPr="00CF17B4">
              <w:rPr>
                <w:rFonts w:ascii="Arial" w:hAnsi="Arial" w:cs="Arial"/>
              </w:rPr>
              <w:t>Plus : Finance income</w:t>
            </w:r>
          </w:p>
          <w:p w14:paraId="05E6BAD2" w14:textId="77777777" w:rsidR="00CF7AE0" w:rsidRPr="00CF17B4" w:rsidRDefault="00CF7AE0">
            <w:pPr>
              <w:rPr>
                <w:rFonts w:ascii="Arial" w:hAnsi="Arial" w:cs="Arial"/>
                <w:b/>
              </w:rPr>
            </w:pPr>
            <w:r w:rsidRPr="00CF17B4">
              <w:rPr>
                <w:rFonts w:ascii="Arial" w:hAnsi="Arial" w:cs="Arial"/>
                <w:b/>
              </w:rPr>
              <w:t>Net Loss</w:t>
            </w:r>
          </w:p>
        </w:tc>
        <w:tc>
          <w:tcPr>
            <w:tcW w:w="2520" w:type="dxa"/>
          </w:tcPr>
          <w:p w14:paraId="05E6BAD3" w14:textId="77777777" w:rsidR="00F8423D" w:rsidRPr="00CF17B4" w:rsidRDefault="00F8423D">
            <w:pPr>
              <w:rPr>
                <w:rFonts w:ascii="Arial" w:hAnsi="Arial" w:cs="Arial"/>
              </w:rPr>
            </w:pPr>
          </w:p>
          <w:p w14:paraId="05E6BAD4" w14:textId="77777777" w:rsidR="00F8423D" w:rsidRPr="00CF17B4" w:rsidRDefault="00F8423D">
            <w:pPr>
              <w:rPr>
                <w:rFonts w:ascii="Arial" w:hAnsi="Arial" w:cs="Arial"/>
              </w:rPr>
            </w:pPr>
          </w:p>
          <w:p w14:paraId="05E6BAD5" w14:textId="77777777" w:rsidR="00B15403" w:rsidRPr="00CF17B4" w:rsidRDefault="00B15403">
            <w:pPr>
              <w:rPr>
                <w:rFonts w:ascii="Arial" w:hAnsi="Arial" w:cs="Arial"/>
              </w:rPr>
            </w:pPr>
          </w:p>
          <w:p w14:paraId="05E6BAD6" w14:textId="77777777" w:rsidR="00B15403" w:rsidRPr="00CF17B4" w:rsidRDefault="00B15403">
            <w:pPr>
              <w:rPr>
                <w:rFonts w:ascii="Arial" w:hAnsi="Arial" w:cs="Arial"/>
              </w:rPr>
            </w:pPr>
            <w:r w:rsidRPr="00CF17B4">
              <w:rPr>
                <w:rFonts w:ascii="Arial" w:hAnsi="Arial" w:cs="Arial"/>
              </w:rPr>
              <w:t>90,000</w:t>
            </w:r>
          </w:p>
          <w:p w14:paraId="05E6BAD7" w14:textId="77777777" w:rsidR="00F8423D" w:rsidRPr="00CF17B4" w:rsidRDefault="00B15403" w:rsidP="00F8423D">
            <w:pPr>
              <w:rPr>
                <w:rFonts w:ascii="Arial" w:hAnsi="Arial" w:cs="Arial"/>
              </w:rPr>
            </w:pPr>
            <w:r w:rsidRPr="00CF17B4">
              <w:rPr>
                <w:rFonts w:ascii="Arial" w:hAnsi="Arial" w:cs="Arial"/>
              </w:rPr>
              <w:t>560,000</w:t>
            </w:r>
          </w:p>
          <w:p w14:paraId="05E6BAD8" w14:textId="77777777" w:rsidR="00B15403" w:rsidRPr="00CF17B4" w:rsidRDefault="00B15403" w:rsidP="00F8423D">
            <w:pPr>
              <w:rPr>
                <w:rFonts w:ascii="Arial" w:hAnsi="Arial" w:cs="Arial"/>
              </w:rPr>
            </w:pPr>
            <w:r w:rsidRPr="00CF17B4">
              <w:rPr>
                <w:rFonts w:ascii="Arial" w:hAnsi="Arial" w:cs="Arial"/>
              </w:rPr>
              <w:t>650,000</w:t>
            </w:r>
          </w:p>
          <w:p w14:paraId="05E6BAD9" w14:textId="77777777" w:rsidR="00B15403" w:rsidRPr="00CF17B4" w:rsidRDefault="00B15403" w:rsidP="00F8423D">
            <w:pPr>
              <w:rPr>
                <w:rFonts w:ascii="Arial" w:hAnsi="Arial" w:cs="Arial"/>
              </w:rPr>
            </w:pPr>
            <w:r w:rsidRPr="00CF17B4">
              <w:rPr>
                <w:rFonts w:ascii="Arial" w:hAnsi="Arial" w:cs="Arial"/>
              </w:rPr>
              <w:t>125,000</w:t>
            </w:r>
          </w:p>
          <w:p w14:paraId="05E6BADA" w14:textId="77777777" w:rsidR="00B15403" w:rsidRPr="00CF17B4" w:rsidRDefault="00B15403" w:rsidP="00F8423D">
            <w:pPr>
              <w:rPr>
                <w:rFonts w:ascii="Arial" w:hAnsi="Arial" w:cs="Arial"/>
              </w:rPr>
            </w:pPr>
          </w:p>
          <w:p w14:paraId="05E6BADB" w14:textId="77777777" w:rsidR="00B15403" w:rsidRPr="00CF17B4" w:rsidRDefault="00B15403" w:rsidP="00F8423D">
            <w:pPr>
              <w:rPr>
                <w:rFonts w:ascii="Arial" w:hAnsi="Arial" w:cs="Arial"/>
              </w:rPr>
            </w:pPr>
          </w:p>
          <w:p w14:paraId="05E6BADC" w14:textId="77777777" w:rsidR="00B15403" w:rsidRPr="00CF17B4" w:rsidRDefault="00B15403" w:rsidP="00F8423D">
            <w:pPr>
              <w:rPr>
                <w:rFonts w:ascii="Arial" w:hAnsi="Arial" w:cs="Arial"/>
              </w:rPr>
            </w:pPr>
          </w:p>
          <w:p w14:paraId="05E6BADD" w14:textId="77777777" w:rsidR="00B15403" w:rsidRPr="00CF17B4" w:rsidRDefault="00B15403" w:rsidP="00F8423D">
            <w:pPr>
              <w:rPr>
                <w:rFonts w:ascii="Arial" w:hAnsi="Arial" w:cs="Arial"/>
              </w:rPr>
            </w:pPr>
          </w:p>
          <w:p w14:paraId="05E6BADE" w14:textId="77777777" w:rsidR="00B15403" w:rsidRPr="00CF17B4" w:rsidRDefault="00B15403" w:rsidP="00F8423D">
            <w:pPr>
              <w:rPr>
                <w:rFonts w:ascii="Arial" w:hAnsi="Arial" w:cs="Arial"/>
              </w:rPr>
            </w:pPr>
            <w:r w:rsidRPr="00CF17B4">
              <w:rPr>
                <w:rFonts w:ascii="Arial" w:hAnsi="Arial" w:cs="Arial"/>
              </w:rPr>
              <w:t>7000</w:t>
            </w:r>
          </w:p>
          <w:p w14:paraId="05E6BADF" w14:textId="77777777" w:rsidR="00B15403" w:rsidRPr="00CF17B4" w:rsidRDefault="00B15403" w:rsidP="00F8423D">
            <w:pPr>
              <w:rPr>
                <w:rFonts w:ascii="Arial" w:hAnsi="Arial" w:cs="Arial"/>
              </w:rPr>
            </w:pPr>
            <w:r w:rsidRPr="00CF17B4">
              <w:rPr>
                <w:rFonts w:ascii="Arial" w:hAnsi="Arial" w:cs="Arial"/>
              </w:rPr>
              <w:t>10,000</w:t>
            </w:r>
          </w:p>
          <w:p w14:paraId="05E6BAE0" w14:textId="77777777" w:rsidR="00B15403" w:rsidRPr="00CF17B4" w:rsidRDefault="00B15403" w:rsidP="00F8423D">
            <w:pPr>
              <w:rPr>
                <w:rFonts w:ascii="Arial" w:hAnsi="Arial" w:cs="Arial"/>
              </w:rPr>
            </w:pPr>
            <w:r w:rsidRPr="00CF17B4">
              <w:rPr>
                <w:rFonts w:ascii="Arial" w:hAnsi="Arial" w:cs="Arial"/>
              </w:rPr>
              <w:t>24780</w:t>
            </w:r>
          </w:p>
          <w:p w14:paraId="05E6BAE1" w14:textId="77777777" w:rsidR="00B15403" w:rsidRPr="00CF17B4" w:rsidRDefault="00B15403" w:rsidP="00F8423D">
            <w:pPr>
              <w:rPr>
                <w:rFonts w:ascii="Arial" w:hAnsi="Arial" w:cs="Arial"/>
              </w:rPr>
            </w:pPr>
            <w:r w:rsidRPr="00CF17B4">
              <w:rPr>
                <w:rFonts w:ascii="Arial" w:hAnsi="Arial" w:cs="Arial"/>
              </w:rPr>
              <w:t>16000</w:t>
            </w:r>
          </w:p>
          <w:p w14:paraId="05E6BAE2" w14:textId="77777777" w:rsidR="00B15403" w:rsidRPr="00CF17B4" w:rsidRDefault="00B15403" w:rsidP="00F8423D">
            <w:pPr>
              <w:rPr>
                <w:rFonts w:ascii="Arial" w:hAnsi="Arial" w:cs="Arial"/>
              </w:rPr>
            </w:pPr>
            <w:r w:rsidRPr="00CF17B4">
              <w:rPr>
                <w:rFonts w:ascii="Arial" w:hAnsi="Arial" w:cs="Arial"/>
              </w:rPr>
              <w:t>6000</w:t>
            </w:r>
          </w:p>
          <w:p w14:paraId="05E6BAE3" w14:textId="77777777" w:rsidR="00B15403" w:rsidRPr="00CF17B4" w:rsidRDefault="00B15403" w:rsidP="00F8423D">
            <w:pPr>
              <w:rPr>
                <w:rFonts w:ascii="Arial" w:hAnsi="Arial" w:cs="Arial"/>
              </w:rPr>
            </w:pPr>
            <w:r w:rsidRPr="00CF17B4">
              <w:rPr>
                <w:rFonts w:ascii="Arial" w:hAnsi="Arial" w:cs="Arial"/>
              </w:rPr>
              <w:t>5000</w:t>
            </w:r>
          </w:p>
          <w:p w14:paraId="05E6BAE4" w14:textId="77777777" w:rsidR="00B15403" w:rsidRPr="00CF17B4" w:rsidRDefault="00B15403" w:rsidP="00F8423D">
            <w:pPr>
              <w:rPr>
                <w:rFonts w:ascii="Arial" w:hAnsi="Arial" w:cs="Arial"/>
              </w:rPr>
            </w:pPr>
            <w:r w:rsidRPr="00CF17B4">
              <w:rPr>
                <w:rFonts w:ascii="Arial" w:hAnsi="Arial" w:cs="Arial"/>
              </w:rPr>
              <w:t>8700</w:t>
            </w:r>
          </w:p>
          <w:p w14:paraId="05E6BAE5" w14:textId="77777777" w:rsidR="00B15403" w:rsidRPr="00CF17B4" w:rsidRDefault="00B15403" w:rsidP="00F8423D">
            <w:pPr>
              <w:rPr>
                <w:rFonts w:ascii="Arial" w:hAnsi="Arial" w:cs="Arial"/>
              </w:rPr>
            </w:pPr>
            <w:r w:rsidRPr="00CF17B4">
              <w:rPr>
                <w:rFonts w:ascii="Arial" w:hAnsi="Arial" w:cs="Arial"/>
              </w:rPr>
              <w:t>150,000</w:t>
            </w:r>
          </w:p>
          <w:p w14:paraId="05E6BAE6" w14:textId="77777777" w:rsidR="00B15403" w:rsidRPr="00CF17B4" w:rsidRDefault="00CF7AE0" w:rsidP="00F8423D">
            <w:pPr>
              <w:rPr>
                <w:rFonts w:ascii="Arial" w:hAnsi="Arial" w:cs="Arial"/>
              </w:rPr>
            </w:pPr>
            <w:r w:rsidRPr="00CF17B4">
              <w:rPr>
                <w:rFonts w:ascii="Arial" w:hAnsi="Arial" w:cs="Arial"/>
              </w:rPr>
              <w:t>5000</w:t>
            </w:r>
          </w:p>
          <w:p w14:paraId="05E6BAE7" w14:textId="77777777" w:rsidR="00CF7AE0" w:rsidRPr="00CF17B4" w:rsidRDefault="00CF7AE0" w:rsidP="00F8423D">
            <w:pPr>
              <w:rPr>
                <w:rFonts w:ascii="Arial" w:hAnsi="Arial" w:cs="Arial"/>
              </w:rPr>
            </w:pPr>
            <w:r w:rsidRPr="00CF17B4">
              <w:rPr>
                <w:rFonts w:ascii="Arial" w:hAnsi="Arial" w:cs="Arial"/>
              </w:rPr>
              <w:t>12900</w:t>
            </w:r>
          </w:p>
          <w:p w14:paraId="05E6BAE8" w14:textId="77777777" w:rsidR="00CF7AE0" w:rsidRPr="00CF17B4" w:rsidRDefault="00CF7AE0" w:rsidP="00F8423D">
            <w:pPr>
              <w:rPr>
                <w:rFonts w:ascii="Arial" w:hAnsi="Arial" w:cs="Arial"/>
              </w:rPr>
            </w:pPr>
            <w:r w:rsidRPr="00CF17B4">
              <w:rPr>
                <w:rFonts w:ascii="Arial" w:hAnsi="Arial" w:cs="Arial"/>
              </w:rPr>
              <w:t>16000</w:t>
            </w:r>
          </w:p>
          <w:p w14:paraId="05E6BAE9" w14:textId="77777777" w:rsidR="00CF7AE0" w:rsidRPr="00CF17B4" w:rsidRDefault="00CF7AE0" w:rsidP="00F8423D">
            <w:pPr>
              <w:rPr>
                <w:rFonts w:ascii="Arial" w:hAnsi="Arial" w:cs="Arial"/>
              </w:rPr>
            </w:pPr>
            <w:r w:rsidRPr="00CF17B4">
              <w:rPr>
                <w:rFonts w:ascii="Arial" w:hAnsi="Arial" w:cs="Arial"/>
              </w:rPr>
              <w:t>150,000</w:t>
            </w:r>
          </w:p>
          <w:p w14:paraId="05E6BAEA" w14:textId="77777777" w:rsidR="00CF7AE0" w:rsidRPr="00CF17B4" w:rsidRDefault="00CF7AE0" w:rsidP="00F8423D">
            <w:pPr>
              <w:rPr>
                <w:rFonts w:ascii="Arial" w:hAnsi="Arial" w:cs="Arial"/>
              </w:rPr>
            </w:pPr>
            <w:r w:rsidRPr="00CF17B4">
              <w:rPr>
                <w:rFonts w:ascii="Arial" w:hAnsi="Arial" w:cs="Arial"/>
              </w:rPr>
              <w:t>950</w:t>
            </w:r>
            <w:r w:rsidR="008A4C72" w:rsidRPr="00CF17B4">
              <w:rPr>
                <w:rFonts w:ascii="Arial" w:hAnsi="Arial" w:cs="Arial"/>
              </w:rPr>
              <w:t>0</w:t>
            </w:r>
          </w:p>
          <w:p w14:paraId="05E6BAEB" w14:textId="77777777" w:rsidR="008A4C72" w:rsidRPr="00CF17B4" w:rsidRDefault="008A4C72" w:rsidP="00F8423D">
            <w:pPr>
              <w:rPr>
                <w:rFonts w:ascii="Arial" w:hAnsi="Arial" w:cs="Arial"/>
              </w:rPr>
            </w:pPr>
            <w:r w:rsidRPr="00CF17B4">
              <w:rPr>
                <w:rFonts w:ascii="Arial" w:hAnsi="Arial" w:cs="Arial"/>
              </w:rPr>
              <w:t>3220</w:t>
            </w:r>
          </w:p>
        </w:tc>
        <w:tc>
          <w:tcPr>
            <w:tcW w:w="2088" w:type="dxa"/>
          </w:tcPr>
          <w:p w14:paraId="05E6BAEC" w14:textId="77777777" w:rsidR="00F8423D" w:rsidRPr="00CF17B4" w:rsidRDefault="00F8423D">
            <w:pPr>
              <w:rPr>
                <w:rFonts w:ascii="Arial" w:hAnsi="Arial" w:cs="Arial"/>
              </w:rPr>
            </w:pPr>
            <w:r w:rsidRPr="00CF17B4">
              <w:rPr>
                <w:rFonts w:ascii="Arial" w:hAnsi="Arial" w:cs="Arial"/>
              </w:rPr>
              <w:t>900,000</w:t>
            </w:r>
          </w:p>
          <w:p w14:paraId="05E6BAED" w14:textId="77777777" w:rsidR="00F8423D" w:rsidRPr="00CF17B4" w:rsidRDefault="00F8423D">
            <w:pPr>
              <w:rPr>
                <w:rFonts w:ascii="Arial" w:hAnsi="Arial" w:cs="Arial"/>
              </w:rPr>
            </w:pPr>
          </w:p>
          <w:p w14:paraId="05E6BAEE" w14:textId="77777777" w:rsidR="00F8423D" w:rsidRPr="00CF17B4" w:rsidRDefault="00F8423D">
            <w:pPr>
              <w:rPr>
                <w:rFonts w:ascii="Arial" w:hAnsi="Arial" w:cs="Arial"/>
              </w:rPr>
            </w:pPr>
          </w:p>
          <w:p w14:paraId="05E6BAEF" w14:textId="77777777" w:rsidR="00F8423D" w:rsidRPr="00CF17B4" w:rsidRDefault="00F8423D">
            <w:pPr>
              <w:rPr>
                <w:rFonts w:ascii="Arial" w:hAnsi="Arial" w:cs="Arial"/>
              </w:rPr>
            </w:pPr>
          </w:p>
          <w:p w14:paraId="05E6BAF0" w14:textId="77777777" w:rsidR="00F8423D" w:rsidRPr="00CF17B4" w:rsidRDefault="00F8423D">
            <w:pPr>
              <w:rPr>
                <w:rFonts w:ascii="Arial" w:hAnsi="Arial" w:cs="Arial"/>
              </w:rPr>
            </w:pPr>
          </w:p>
          <w:p w14:paraId="05E6BAF1" w14:textId="77777777" w:rsidR="00F8423D" w:rsidRPr="00CF17B4" w:rsidRDefault="00F8423D">
            <w:pPr>
              <w:rPr>
                <w:rFonts w:ascii="Arial" w:hAnsi="Arial" w:cs="Arial"/>
              </w:rPr>
            </w:pPr>
          </w:p>
          <w:p w14:paraId="05E6BAF2" w14:textId="77777777" w:rsidR="00B15403" w:rsidRPr="00CF17B4" w:rsidRDefault="00B15403">
            <w:pPr>
              <w:rPr>
                <w:rFonts w:ascii="Arial" w:hAnsi="Arial" w:cs="Arial"/>
              </w:rPr>
            </w:pPr>
            <w:r w:rsidRPr="00CF17B4">
              <w:rPr>
                <w:rFonts w:ascii="Arial" w:hAnsi="Arial" w:cs="Arial"/>
              </w:rPr>
              <w:t>525,000</w:t>
            </w:r>
          </w:p>
          <w:p w14:paraId="05E6BAF3" w14:textId="77777777" w:rsidR="00B15403" w:rsidRPr="00CF17B4" w:rsidRDefault="00B15403">
            <w:pPr>
              <w:rPr>
                <w:rFonts w:ascii="Arial" w:hAnsi="Arial" w:cs="Arial"/>
              </w:rPr>
            </w:pPr>
          </w:p>
          <w:p w14:paraId="05E6BAF4" w14:textId="77777777" w:rsidR="00B15403" w:rsidRPr="00CF17B4" w:rsidRDefault="00B15403">
            <w:pPr>
              <w:rPr>
                <w:rFonts w:ascii="Arial" w:hAnsi="Arial" w:cs="Arial"/>
              </w:rPr>
            </w:pPr>
            <w:r w:rsidRPr="00CF17B4">
              <w:rPr>
                <w:rFonts w:ascii="Arial" w:hAnsi="Arial" w:cs="Arial"/>
              </w:rPr>
              <w:t>375,000</w:t>
            </w:r>
          </w:p>
          <w:p w14:paraId="05E6BAF5" w14:textId="77777777" w:rsidR="00B15403" w:rsidRPr="00CF17B4" w:rsidRDefault="00B15403">
            <w:pPr>
              <w:rPr>
                <w:rFonts w:ascii="Arial" w:hAnsi="Arial" w:cs="Arial"/>
              </w:rPr>
            </w:pPr>
          </w:p>
          <w:p w14:paraId="05E6BAF6" w14:textId="77777777" w:rsidR="00B15403" w:rsidRPr="00CF17B4" w:rsidRDefault="00B15403">
            <w:pPr>
              <w:rPr>
                <w:rFonts w:ascii="Arial" w:hAnsi="Arial" w:cs="Arial"/>
              </w:rPr>
            </w:pPr>
          </w:p>
          <w:p w14:paraId="05E6BAF7" w14:textId="77777777" w:rsidR="00CF7AE0" w:rsidRPr="00CF17B4" w:rsidRDefault="00CF7AE0">
            <w:pPr>
              <w:rPr>
                <w:rFonts w:ascii="Arial" w:hAnsi="Arial" w:cs="Arial"/>
              </w:rPr>
            </w:pPr>
          </w:p>
          <w:p w14:paraId="05E6BAF8" w14:textId="77777777" w:rsidR="00CF7AE0" w:rsidRPr="00CF17B4" w:rsidRDefault="00CF7AE0">
            <w:pPr>
              <w:rPr>
                <w:rFonts w:ascii="Arial" w:hAnsi="Arial" w:cs="Arial"/>
              </w:rPr>
            </w:pPr>
          </w:p>
          <w:p w14:paraId="05E6BAF9" w14:textId="77777777" w:rsidR="00CF7AE0" w:rsidRPr="00CF17B4" w:rsidRDefault="00CF7AE0">
            <w:pPr>
              <w:rPr>
                <w:rFonts w:ascii="Arial" w:hAnsi="Arial" w:cs="Arial"/>
              </w:rPr>
            </w:pPr>
          </w:p>
          <w:p w14:paraId="05E6BAFA" w14:textId="77777777" w:rsidR="00CF7AE0" w:rsidRPr="00CF17B4" w:rsidRDefault="00CF7AE0">
            <w:pPr>
              <w:rPr>
                <w:rFonts w:ascii="Arial" w:hAnsi="Arial" w:cs="Arial"/>
              </w:rPr>
            </w:pPr>
          </w:p>
          <w:p w14:paraId="05E6BAFB" w14:textId="77777777" w:rsidR="00CF7AE0" w:rsidRPr="00CF17B4" w:rsidRDefault="00CF7AE0">
            <w:pPr>
              <w:rPr>
                <w:rFonts w:ascii="Arial" w:hAnsi="Arial" w:cs="Arial"/>
              </w:rPr>
            </w:pPr>
          </w:p>
          <w:p w14:paraId="05E6BAFC" w14:textId="77777777" w:rsidR="00CF7AE0" w:rsidRPr="00CF17B4" w:rsidRDefault="00CF7AE0">
            <w:pPr>
              <w:rPr>
                <w:rFonts w:ascii="Arial" w:hAnsi="Arial" w:cs="Arial"/>
              </w:rPr>
            </w:pPr>
          </w:p>
          <w:p w14:paraId="05E6BAFD" w14:textId="77777777" w:rsidR="00CF7AE0" w:rsidRPr="00CF17B4" w:rsidRDefault="00CF7AE0">
            <w:pPr>
              <w:rPr>
                <w:rFonts w:ascii="Arial" w:hAnsi="Arial" w:cs="Arial"/>
              </w:rPr>
            </w:pPr>
          </w:p>
          <w:p w14:paraId="05E6BAFE" w14:textId="77777777" w:rsidR="00CF7AE0" w:rsidRPr="00CF17B4" w:rsidRDefault="00CF7AE0">
            <w:pPr>
              <w:rPr>
                <w:rFonts w:ascii="Arial" w:hAnsi="Arial" w:cs="Arial"/>
              </w:rPr>
            </w:pPr>
          </w:p>
          <w:p w14:paraId="05E6BAFF" w14:textId="77777777" w:rsidR="00CF7AE0" w:rsidRPr="00CF17B4" w:rsidRDefault="00CF7AE0">
            <w:pPr>
              <w:rPr>
                <w:rFonts w:ascii="Arial" w:hAnsi="Arial" w:cs="Arial"/>
              </w:rPr>
            </w:pPr>
          </w:p>
          <w:p w14:paraId="05E6BB00" w14:textId="77777777" w:rsidR="00CF7AE0" w:rsidRPr="00CF17B4" w:rsidRDefault="00CF7AE0">
            <w:pPr>
              <w:rPr>
                <w:rFonts w:ascii="Arial" w:hAnsi="Arial" w:cs="Arial"/>
              </w:rPr>
            </w:pPr>
          </w:p>
          <w:p w14:paraId="05E6BB01" w14:textId="77777777" w:rsidR="00CF7AE0" w:rsidRPr="00CF17B4" w:rsidRDefault="00CF7AE0">
            <w:pPr>
              <w:rPr>
                <w:rFonts w:ascii="Arial" w:hAnsi="Arial" w:cs="Arial"/>
              </w:rPr>
            </w:pPr>
          </w:p>
          <w:p w14:paraId="05E6BB02" w14:textId="77777777" w:rsidR="00CF7AE0" w:rsidRPr="00CF17B4" w:rsidRDefault="00CF7AE0">
            <w:pPr>
              <w:rPr>
                <w:rFonts w:ascii="Arial" w:hAnsi="Arial" w:cs="Arial"/>
              </w:rPr>
            </w:pPr>
          </w:p>
          <w:p w14:paraId="05E6BB03" w14:textId="77777777" w:rsidR="00FE4E3F" w:rsidRPr="00CF17B4" w:rsidRDefault="00FE4E3F">
            <w:pPr>
              <w:rPr>
                <w:rFonts w:ascii="Arial" w:hAnsi="Arial" w:cs="Arial"/>
              </w:rPr>
            </w:pPr>
          </w:p>
          <w:p w14:paraId="05E6BB04" w14:textId="77777777" w:rsidR="00FE4E3F" w:rsidRPr="00CF17B4" w:rsidRDefault="00FE4E3F">
            <w:pPr>
              <w:rPr>
                <w:rFonts w:ascii="Arial" w:hAnsi="Arial" w:cs="Arial"/>
              </w:rPr>
            </w:pPr>
            <w:r w:rsidRPr="00CF17B4">
              <w:rPr>
                <w:rFonts w:ascii="Arial" w:hAnsi="Arial" w:cs="Arial"/>
              </w:rPr>
              <w:t>424,100</w:t>
            </w:r>
          </w:p>
          <w:p w14:paraId="05E6BB05" w14:textId="77777777" w:rsidR="00FE4E3F" w:rsidRPr="00CF17B4" w:rsidRDefault="00FE4E3F">
            <w:pPr>
              <w:rPr>
                <w:rFonts w:ascii="Arial" w:hAnsi="Arial" w:cs="Arial"/>
              </w:rPr>
            </w:pPr>
            <w:r w:rsidRPr="00CF17B4">
              <w:rPr>
                <w:rFonts w:ascii="Arial" w:hAnsi="Arial" w:cs="Arial"/>
              </w:rPr>
              <w:t>49100</w:t>
            </w:r>
          </w:p>
          <w:p w14:paraId="05E6BB06" w14:textId="77777777" w:rsidR="00CF7AE0" w:rsidRPr="00CF17B4" w:rsidRDefault="00CF7AE0">
            <w:pPr>
              <w:rPr>
                <w:rFonts w:ascii="Arial" w:hAnsi="Arial" w:cs="Arial"/>
              </w:rPr>
            </w:pPr>
            <w:r w:rsidRPr="00CF17B4">
              <w:rPr>
                <w:rFonts w:ascii="Arial" w:hAnsi="Arial" w:cs="Arial"/>
              </w:rPr>
              <w:t>4000</w:t>
            </w:r>
          </w:p>
          <w:p w14:paraId="05E6BB07" w14:textId="77777777" w:rsidR="00CF7AE0" w:rsidRPr="00CF17B4" w:rsidRDefault="00FE4E3F">
            <w:pPr>
              <w:rPr>
                <w:rFonts w:ascii="Arial" w:hAnsi="Arial" w:cs="Arial"/>
              </w:rPr>
            </w:pPr>
            <w:r w:rsidRPr="00CF17B4">
              <w:rPr>
                <w:rFonts w:ascii="Arial" w:hAnsi="Arial" w:cs="Arial"/>
              </w:rPr>
              <w:t>(</w:t>
            </w:r>
            <w:r w:rsidRPr="00CF17B4">
              <w:rPr>
                <w:rFonts w:ascii="Arial" w:hAnsi="Arial" w:cs="Arial"/>
                <w:b/>
              </w:rPr>
              <w:t>45100</w:t>
            </w:r>
            <w:r w:rsidR="00CF7AE0" w:rsidRPr="00CF17B4">
              <w:rPr>
                <w:rFonts w:ascii="Arial" w:hAnsi="Arial" w:cs="Arial"/>
                <w:b/>
              </w:rPr>
              <w:t>)</w:t>
            </w:r>
          </w:p>
        </w:tc>
      </w:tr>
      <w:tr w:rsidR="00F8423D" w:rsidRPr="00CF17B4" w14:paraId="05E6BB0C" w14:textId="77777777" w:rsidTr="00F8423D">
        <w:tc>
          <w:tcPr>
            <w:tcW w:w="4968" w:type="dxa"/>
          </w:tcPr>
          <w:p w14:paraId="05E6BB09" w14:textId="77777777" w:rsidR="00F8423D" w:rsidRPr="00CF17B4" w:rsidRDefault="00F8423D">
            <w:pPr>
              <w:rPr>
                <w:rFonts w:ascii="Arial" w:hAnsi="Arial" w:cs="Arial"/>
              </w:rPr>
            </w:pPr>
          </w:p>
        </w:tc>
        <w:tc>
          <w:tcPr>
            <w:tcW w:w="2520" w:type="dxa"/>
          </w:tcPr>
          <w:p w14:paraId="05E6BB0A" w14:textId="77777777" w:rsidR="00F8423D" w:rsidRPr="00CF17B4" w:rsidRDefault="00F8423D">
            <w:pPr>
              <w:rPr>
                <w:rFonts w:ascii="Arial" w:hAnsi="Arial" w:cs="Arial"/>
              </w:rPr>
            </w:pPr>
          </w:p>
        </w:tc>
        <w:tc>
          <w:tcPr>
            <w:tcW w:w="2088" w:type="dxa"/>
          </w:tcPr>
          <w:p w14:paraId="05E6BB0B" w14:textId="77777777" w:rsidR="00F8423D" w:rsidRPr="00CF17B4" w:rsidRDefault="00F8423D">
            <w:pPr>
              <w:rPr>
                <w:rFonts w:ascii="Arial" w:hAnsi="Arial" w:cs="Arial"/>
              </w:rPr>
            </w:pPr>
          </w:p>
        </w:tc>
      </w:tr>
    </w:tbl>
    <w:p w14:paraId="05E6BB0D" w14:textId="77777777" w:rsidR="00F8423D" w:rsidRPr="00CF17B4" w:rsidRDefault="00F8423D">
      <w:pPr>
        <w:rPr>
          <w:rFonts w:ascii="Arial" w:hAnsi="Arial" w:cs="Arial"/>
        </w:rPr>
      </w:pPr>
    </w:p>
    <w:p w14:paraId="05E6BB0E" w14:textId="77777777" w:rsidR="00CF7AE0" w:rsidRPr="00CF17B4" w:rsidRDefault="00CF7AE0">
      <w:pPr>
        <w:rPr>
          <w:rFonts w:ascii="Arial" w:hAnsi="Arial" w:cs="Arial"/>
        </w:rPr>
      </w:pPr>
    </w:p>
    <w:p w14:paraId="05E6BB0F" w14:textId="77777777" w:rsidR="00CF7AE0" w:rsidRPr="00CF17B4" w:rsidRDefault="00CF7AE0">
      <w:pPr>
        <w:rPr>
          <w:rFonts w:ascii="Arial" w:hAnsi="Arial" w:cs="Arial"/>
        </w:rPr>
      </w:pPr>
    </w:p>
    <w:p w14:paraId="05E6BB10" w14:textId="77777777" w:rsidR="00CF7AE0" w:rsidRPr="00CF17B4" w:rsidRDefault="00CF7AE0">
      <w:pPr>
        <w:rPr>
          <w:rFonts w:ascii="Arial" w:hAnsi="Arial" w:cs="Arial"/>
        </w:rPr>
      </w:pPr>
    </w:p>
    <w:p w14:paraId="05E6BB11" w14:textId="77777777" w:rsidR="00B66C23" w:rsidRPr="00CF17B4" w:rsidRDefault="00B66C23" w:rsidP="00CF7AE0">
      <w:pPr>
        <w:rPr>
          <w:rFonts w:ascii="Arial" w:hAnsi="Arial" w:cs="Arial"/>
        </w:rPr>
      </w:pPr>
    </w:p>
    <w:p w14:paraId="2A81A2F7" w14:textId="77777777" w:rsidR="00D6567F" w:rsidRPr="00CF17B4" w:rsidRDefault="00D6567F" w:rsidP="00CF7AE0">
      <w:pPr>
        <w:rPr>
          <w:rFonts w:ascii="Arial" w:hAnsi="Arial" w:cs="Arial"/>
        </w:rPr>
      </w:pPr>
    </w:p>
    <w:p w14:paraId="5398C2EB" w14:textId="77777777" w:rsidR="00D6567F" w:rsidRPr="00CF17B4" w:rsidRDefault="00D6567F" w:rsidP="00CF7AE0">
      <w:pPr>
        <w:rPr>
          <w:rFonts w:ascii="Arial" w:hAnsi="Arial" w:cs="Arial"/>
        </w:rPr>
      </w:pPr>
    </w:p>
    <w:p w14:paraId="05E6BB12" w14:textId="4A55AB48" w:rsidR="00CF7AE0" w:rsidRPr="00CF17B4" w:rsidRDefault="00CF7AE0" w:rsidP="00CF7AE0">
      <w:pPr>
        <w:rPr>
          <w:rFonts w:ascii="Arial" w:hAnsi="Arial" w:cs="Arial"/>
        </w:rPr>
      </w:pPr>
      <w:r w:rsidRPr="00CF17B4">
        <w:rPr>
          <w:rFonts w:ascii="Arial" w:hAnsi="Arial" w:cs="Arial"/>
        </w:rPr>
        <w:t xml:space="preserve">(c) </w:t>
      </w:r>
    </w:p>
    <w:p w14:paraId="05E6BB13" w14:textId="1F989F91" w:rsidR="00CF7AE0" w:rsidRPr="00CF17B4" w:rsidRDefault="00E27A82" w:rsidP="00486D8D">
      <w:pPr>
        <w:ind w:left="2880"/>
        <w:rPr>
          <w:rFonts w:ascii="Arial" w:hAnsi="Arial" w:cs="Arial"/>
          <w:b/>
        </w:rPr>
      </w:pPr>
      <w:r w:rsidRPr="00CF17B4">
        <w:rPr>
          <w:rFonts w:ascii="Arial" w:hAnsi="Arial" w:cs="Arial"/>
          <w:b/>
        </w:rPr>
        <w:t>Bookkeeper</w:t>
      </w:r>
      <w:r w:rsidR="00CF7AE0" w:rsidRPr="00CF17B4">
        <w:rPr>
          <w:rFonts w:ascii="Arial" w:hAnsi="Arial" w:cs="Arial"/>
          <w:b/>
        </w:rPr>
        <w:t xml:space="preserve"> of general supplies Ltd</w:t>
      </w:r>
    </w:p>
    <w:p w14:paraId="05E6BB14" w14:textId="77777777" w:rsidR="00CF7AE0" w:rsidRPr="00CF17B4" w:rsidRDefault="00CF7AE0" w:rsidP="00486D8D">
      <w:pPr>
        <w:jc w:val="center"/>
        <w:rPr>
          <w:rFonts w:ascii="Arial" w:hAnsi="Arial" w:cs="Arial"/>
          <w:b/>
        </w:rPr>
      </w:pPr>
      <w:r w:rsidRPr="00CF17B4">
        <w:rPr>
          <w:rFonts w:ascii="Arial" w:hAnsi="Arial" w:cs="Arial"/>
          <w:b/>
        </w:rPr>
        <w:t>Balance Sheet statement</w:t>
      </w:r>
    </w:p>
    <w:p w14:paraId="05E6BB15" w14:textId="77777777" w:rsidR="008A4C72" w:rsidRPr="00CF17B4" w:rsidRDefault="00CF7AE0" w:rsidP="00486D8D">
      <w:pPr>
        <w:jc w:val="center"/>
        <w:rPr>
          <w:rFonts w:ascii="Arial" w:hAnsi="Arial" w:cs="Arial"/>
          <w:b/>
        </w:rPr>
      </w:pPr>
      <w:r w:rsidRPr="00CF17B4">
        <w:rPr>
          <w:rFonts w:ascii="Arial" w:hAnsi="Arial" w:cs="Arial"/>
          <w:b/>
        </w:rPr>
        <w:t>For the year ended 32 December 2021</w:t>
      </w:r>
    </w:p>
    <w:tbl>
      <w:tblPr>
        <w:tblStyle w:val="TableGrid"/>
        <w:tblW w:w="0" w:type="auto"/>
        <w:tblLook w:val="04A0" w:firstRow="1" w:lastRow="0" w:firstColumn="1" w:lastColumn="0" w:noHBand="0" w:noVBand="1"/>
      </w:tblPr>
      <w:tblGrid>
        <w:gridCol w:w="3438"/>
        <w:gridCol w:w="1350"/>
        <w:gridCol w:w="3060"/>
        <w:gridCol w:w="1728"/>
      </w:tblGrid>
      <w:tr w:rsidR="00CF7AE0" w:rsidRPr="00CF17B4" w14:paraId="05E6BB1A" w14:textId="77777777" w:rsidTr="00CF7AE0">
        <w:tc>
          <w:tcPr>
            <w:tcW w:w="3438" w:type="dxa"/>
          </w:tcPr>
          <w:p w14:paraId="05E6BB16" w14:textId="77777777" w:rsidR="00CF7AE0" w:rsidRPr="00CF17B4" w:rsidRDefault="00CF7AE0" w:rsidP="00CF7AE0">
            <w:pPr>
              <w:rPr>
                <w:rFonts w:ascii="Arial" w:hAnsi="Arial" w:cs="Arial"/>
                <w:b/>
              </w:rPr>
            </w:pPr>
            <w:r w:rsidRPr="00CF17B4">
              <w:rPr>
                <w:rFonts w:ascii="Arial" w:hAnsi="Arial" w:cs="Arial"/>
                <w:b/>
              </w:rPr>
              <w:t xml:space="preserve">Assets </w:t>
            </w:r>
          </w:p>
        </w:tc>
        <w:tc>
          <w:tcPr>
            <w:tcW w:w="1350" w:type="dxa"/>
          </w:tcPr>
          <w:p w14:paraId="05E6BB17" w14:textId="77777777" w:rsidR="00CF7AE0" w:rsidRPr="00CF17B4" w:rsidRDefault="00CF7AE0" w:rsidP="00CF7AE0">
            <w:pPr>
              <w:rPr>
                <w:rFonts w:ascii="Arial" w:hAnsi="Arial" w:cs="Arial"/>
                <w:b/>
              </w:rPr>
            </w:pPr>
            <w:r w:rsidRPr="00CF17B4">
              <w:rPr>
                <w:rFonts w:ascii="Arial" w:hAnsi="Arial" w:cs="Arial"/>
                <w:b/>
              </w:rPr>
              <w:t xml:space="preserve">Amount </w:t>
            </w:r>
          </w:p>
        </w:tc>
        <w:tc>
          <w:tcPr>
            <w:tcW w:w="3060" w:type="dxa"/>
          </w:tcPr>
          <w:p w14:paraId="05E6BB18" w14:textId="77777777" w:rsidR="00CF7AE0" w:rsidRPr="00CF17B4" w:rsidRDefault="00CF7AE0" w:rsidP="00CF7AE0">
            <w:pPr>
              <w:rPr>
                <w:rFonts w:ascii="Arial" w:hAnsi="Arial" w:cs="Arial"/>
                <w:b/>
              </w:rPr>
            </w:pPr>
            <w:r w:rsidRPr="00CF17B4">
              <w:rPr>
                <w:rFonts w:ascii="Arial" w:hAnsi="Arial" w:cs="Arial"/>
                <w:b/>
              </w:rPr>
              <w:t>Liabilities</w:t>
            </w:r>
          </w:p>
        </w:tc>
        <w:tc>
          <w:tcPr>
            <w:tcW w:w="1728" w:type="dxa"/>
          </w:tcPr>
          <w:p w14:paraId="05E6BB19" w14:textId="77777777" w:rsidR="00CF7AE0" w:rsidRPr="00CF17B4" w:rsidRDefault="00CF7AE0" w:rsidP="00CF7AE0">
            <w:pPr>
              <w:rPr>
                <w:rFonts w:ascii="Arial" w:hAnsi="Arial" w:cs="Arial"/>
                <w:b/>
              </w:rPr>
            </w:pPr>
            <w:r w:rsidRPr="00CF17B4">
              <w:rPr>
                <w:rFonts w:ascii="Arial" w:hAnsi="Arial" w:cs="Arial"/>
                <w:b/>
              </w:rPr>
              <w:t>Amount</w:t>
            </w:r>
          </w:p>
        </w:tc>
      </w:tr>
      <w:tr w:rsidR="00CF7AE0" w:rsidRPr="00CF17B4" w14:paraId="05E6BB1F" w14:textId="77777777" w:rsidTr="00CF7AE0">
        <w:tc>
          <w:tcPr>
            <w:tcW w:w="3438" w:type="dxa"/>
          </w:tcPr>
          <w:p w14:paraId="05E6BB1B" w14:textId="77777777" w:rsidR="00CF7AE0" w:rsidRPr="00CF17B4" w:rsidRDefault="00486D8D" w:rsidP="00CF7AE0">
            <w:pPr>
              <w:rPr>
                <w:rFonts w:ascii="Arial" w:hAnsi="Arial" w:cs="Arial"/>
              </w:rPr>
            </w:pPr>
            <w:r w:rsidRPr="00CF17B4">
              <w:rPr>
                <w:rFonts w:ascii="Arial" w:hAnsi="Arial" w:cs="Arial"/>
              </w:rPr>
              <w:t>Machinery (120000-2500-9500)</w:t>
            </w:r>
          </w:p>
        </w:tc>
        <w:tc>
          <w:tcPr>
            <w:tcW w:w="1350" w:type="dxa"/>
          </w:tcPr>
          <w:p w14:paraId="05E6BB1C" w14:textId="77777777" w:rsidR="00CF7AE0" w:rsidRPr="00CF17B4" w:rsidRDefault="00486D8D" w:rsidP="00CF7AE0">
            <w:pPr>
              <w:rPr>
                <w:rFonts w:ascii="Arial" w:hAnsi="Arial" w:cs="Arial"/>
              </w:rPr>
            </w:pPr>
            <w:r w:rsidRPr="00CF17B4">
              <w:rPr>
                <w:rFonts w:ascii="Arial" w:hAnsi="Arial" w:cs="Arial"/>
              </w:rPr>
              <w:t>85,500</w:t>
            </w:r>
          </w:p>
        </w:tc>
        <w:tc>
          <w:tcPr>
            <w:tcW w:w="3060" w:type="dxa"/>
          </w:tcPr>
          <w:p w14:paraId="05E6BB1D" w14:textId="77777777" w:rsidR="00CF7AE0" w:rsidRPr="00CF17B4" w:rsidRDefault="008A4C72" w:rsidP="00CF7AE0">
            <w:pPr>
              <w:rPr>
                <w:rFonts w:ascii="Arial" w:hAnsi="Arial" w:cs="Arial"/>
              </w:rPr>
            </w:pPr>
            <w:r w:rsidRPr="00CF17B4">
              <w:rPr>
                <w:rFonts w:ascii="Arial" w:hAnsi="Arial" w:cs="Arial"/>
              </w:rPr>
              <w:t>Bank</w:t>
            </w:r>
          </w:p>
        </w:tc>
        <w:tc>
          <w:tcPr>
            <w:tcW w:w="1728" w:type="dxa"/>
          </w:tcPr>
          <w:p w14:paraId="05E6BB1E" w14:textId="77777777" w:rsidR="00CF7AE0" w:rsidRPr="00CF17B4" w:rsidRDefault="008A4C72" w:rsidP="00CF7AE0">
            <w:pPr>
              <w:rPr>
                <w:rFonts w:ascii="Arial" w:hAnsi="Arial" w:cs="Arial"/>
              </w:rPr>
            </w:pPr>
            <w:r w:rsidRPr="00CF17B4">
              <w:rPr>
                <w:rFonts w:ascii="Arial" w:hAnsi="Arial" w:cs="Arial"/>
              </w:rPr>
              <w:t>2000</w:t>
            </w:r>
          </w:p>
        </w:tc>
      </w:tr>
      <w:tr w:rsidR="00CF7AE0" w:rsidRPr="00CF17B4" w14:paraId="05E6BB24" w14:textId="77777777" w:rsidTr="00CF7AE0">
        <w:tc>
          <w:tcPr>
            <w:tcW w:w="3438" w:type="dxa"/>
          </w:tcPr>
          <w:p w14:paraId="05E6BB20" w14:textId="77777777" w:rsidR="00CF7AE0" w:rsidRPr="00CF17B4" w:rsidRDefault="00486D8D" w:rsidP="00CF7AE0">
            <w:pPr>
              <w:rPr>
                <w:rFonts w:ascii="Arial" w:hAnsi="Arial" w:cs="Arial"/>
              </w:rPr>
            </w:pPr>
            <w:r w:rsidRPr="00CF17B4">
              <w:rPr>
                <w:rFonts w:ascii="Arial" w:hAnsi="Arial" w:cs="Arial"/>
              </w:rPr>
              <w:t>Building (750,000-100000-150,000)</w:t>
            </w:r>
          </w:p>
        </w:tc>
        <w:tc>
          <w:tcPr>
            <w:tcW w:w="1350" w:type="dxa"/>
          </w:tcPr>
          <w:p w14:paraId="05E6BB21" w14:textId="77777777" w:rsidR="00CF7AE0" w:rsidRPr="00CF17B4" w:rsidRDefault="00486D8D" w:rsidP="00CF7AE0">
            <w:pPr>
              <w:rPr>
                <w:rFonts w:ascii="Arial" w:hAnsi="Arial" w:cs="Arial"/>
              </w:rPr>
            </w:pPr>
            <w:r w:rsidRPr="00CF17B4">
              <w:rPr>
                <w:rFonts w:ascii="Arial" w:hAnsi="Arial" w:cs="Arial"/>
              </w:rPr>
              <w:t>500,00</w:t>
            </w:r>
          </w:p>
        </w:tc>
        <w:tc>
          <w:tcPr>
            <w:tcW w:w="3060" w:type="dxa"/>
          </w:tcPr>
          <w:p w14:paraId="05E6BB22" w14:textId="77777777" w:rsidR="00CF7AE0" w:rsidRPr="00CF17B4" w:rsidRDefault="008A4C72" w:rsidP="00CF7AE0">
            <w:pPr>
              <w:rPr>
                <w:rFonts w:ascii="Arial" w:hAnsi="Arial" w:cs="Arial"/>
              </w:rPr>
            </w:pPr>
            <w:r w:rsidRPr="00CF17B4">
              <w:rPr>
                <w:rFonts w:ascii="Arial" w:hAnsi="Arial" w:cs="Arial"/>
              </w:rPr>
              <w:t>Long Term Loans</w:t>
            </w:r>
          </w:p>
        </w:tc>
        <w:tc>
          <w:tcPr>
            <w:tcW w:w="1728" w:type="dxa"/>
          </w:tcPr>
          <w:p w14:paraId="05E6BB23" w14:textId="77777777" w:rsidR="00CF7AE0" w:rsidRPr="00CF17B4" w:rsidRDefault="008A4C72" w:rsidP="00CF7AE0">
            <w:pPr>
              <w:rPr>
                <w:rFonts w:ascii="Arial" w:hAnsi="Arial" w:cs="Arial"/>
              </w:rPr>
            </w:pPr>
            <w:r w:rsidRPr="00CF17B4">
              <w:rPr>
                <w:rFonts w:ascii="Arial" w:hAnsi="Arial" w:cs="Arial"/>
              </w:rPr>
              <w:t>200,000</w:t>
            </w:r>
          </w:p>
        </w:tc>
      </w:tr>
      <w:tr w:rsidR="00CF7AE0" w:rsidRPr="00CF17B4" w14:paraId="05E6BB29" w14:textId="77777777" w:rsidTr="00CF7AE0">
        <w:tc>
          <w:tcPr>
            <w:tcW w:w="3438" w:type="dxa"/>
          </w:tcPr>
          <w:p w14:paraId="05E6BB25" w14:textId="77777777" w:rsidR="00CF7AE0" w:rsidRPr="00CF17B4" w:rsidRDefault="00486D8D" w:rsidP="00CF7AE0">
            <w:pPr>
              <w:rPr>
                <w:rFonts w:ascii="Arial" w:hAnsi="Arial" w:cs="Arial"/>
              </w:rPr>
            </w:pPr>
            <w:r w:rsidRPr="00CF17B4">
              <w:rPr>
                <w:rFonts w:ascii="Arial" w:hAnsi="Arial" w:cs="Arial"/>
              </w:rPr>
              <w:t>Insurance</w:t>
            </w:r>
          </w:p>
        </w:tc>
        <w:tc>
          <w:tcPr>
            <w:tcW w:w="1350" w:type="dxa"/>
          </w:tcPr>
          <w:p w14:paraId="05E6BB26" w14:textId="77777777" w:rsidR="00CF7AE0" w:rsidRPr="00CF17B4" w:rsidRDefault="00486D8D" w:rsidP="00CF7AE0">
            <w:pPr>
              <w:rPr>
                <w:rFonts w:ascii="Arial" w:hAnsi="Arial" w:cs="Arial"/>
              </w:rPr>
            </w:pPr>
            <w:r w:rsidRPr="00CF17B4">
              <w:rPr>
                <w:rFonts w:ascii="Arial" w:hAnsi="Arial" w:cs="Arial"/>
              </w:rPr>
              <w:t>1520</w:t>
            </w:r>
          </w:p>
        </w:tc>
        <w:tc>
          <w:tcPr>
            <w:tcW w:w="3060" w:type="dxa"/>
          </w:tcPr>
          <w:p w14:paraId="05E6BB27" w14:textId="77777777" w:rsidR="00CF7AE0" w:rsidRPr="00CF17B4" w:rsidRDefault="008A4C72" w:rsidP="00CF7AE0">
            <w:pPr>
              <w:rPr>
                <w:rFonts w:ascii="Arial" w:hAnsi="Arial" w:cs="Arial"/>
              </w:rPr>
            </w:pPr>
            <w:r w:rsidRPr="00CF17B4">
              <w:rPr>
                <w:rFonts w:ascii="Arial" w:hAnsi="Arial" w:cs="Arial"/>
              </w:rPr>
              <w:t>Trade payable</w:t>
            </w:r>
          </w:p>
        </w:tc>
        <w:tc>
          <w:tcPr>
            <w:tcW w:w="1728" w:type="dxa"/>
          </w:tcPr>
          <w:p w14:paraId="05E6BB28" w14:textId="77777777" w:rsidR="00CF7AE0" w:rsidRPr="00CF17B4" w:rsidRDefault="008A4C72" w:rsidP="00CF7AE0">
            <w:pPr>
              <w:rPr>
                <w:rFonts w:ascii="Arial" w:hAnsi="Arial" w:cs="Arial"/>
              </w:rPr>
            </w:pPr>
            <w:r w:rsidRPr="00CF17B4">
              <w:rPr>
                <w:rFonts w:ascii="Arial" w:hAnsi="Arial" w:cs="Arial"/>
              </w:rPr>
              <w:t>350,000</w:t>
            </w:r>
          </w:p>
        </w:tc>
      </w:tr>
      <w:tr w:rsidR="00CF7AE0" w:rsidRPr="00CF17B4" w14:paraId="05E6BB2E" w14:textId="77777777" w:rsidTr="00CF7AE0">
        <w:tc>
          <w:tcPr>
            <w:tcW w:w="3438" w:type="dxa"/>
          </w:tcPr>
          <w:p w14:paraId="05E6BB2A" w14:textId="30AA70A2" w:rsidR="00CF7AE0" w:rsidRPr="00CF17B4" w:rsidRDefault="00486D8D" w:rsidP="00CF7AE0">
            <w:pPr>
              <w:rPr>
                <w:rFonts w:ascii="Arial" w:hAnsi="Arial" w:cs="Arial"/>
              </w:rPr>
            </w:pPr>
            <w:r w:rsidRPr="00CF17B4">
              <w:rPr>
                <w:rFonts w:ascii="Arial" w:hAnsi="Arial" w:cs="Arial"/>
              </w:rPr>
              <w:t xml:space="preserve">Trade </w:t>
            </w:r>
            <w:r w:rsidR="00E27A82" w:rsidRPr="00CF17B4">
              <w:rPr>
                <w:rFonts w:ascii="Arial" w:hAnsi="Arial" w:cs="Arial"/>
              </w:rPr>
              <w:t>Receivable (</w:t>
            </w:r>
            <w:r w:rsidRPr="00CF17B4">
              <w:rPr>
                <w:rFonts w:ascii="Arial" w:hAnsi="Arial" w:cs="Arial"/>
              </w:rPr>
              <w:t>400000-4000)</w:t>
            </w:r>
          </w:p>
        </w:tc>
        <w:tc>
          <w:tcPr>
            <w:tcW w:w="1350" w:type="dxa"/>
          </w:tcPr>
          <w:p w14:paraId="05E6BB2B" w14:textId="77777777" w:rsidR="00CF7AE0" w:rsidRPr="00CF17B4" w:rsidRDefault="00486D8D" w:rsidP="00CF7AE0">
            <w:pPr>
              <w:rPr>
                <w:rFonts w:ascii="Arial" w:hAnsi="Arial" w:cs="Arial"/>
              </w:rPr>
            </w:pPr>
            <w:r w:rsidRPr="00CF17B4">
              <w:rPr>
                <w:rFonts w:ascii="Arial" w:hAnsi="Arial" w:cs="Arial"/>
              </w:rPr>
              <w:t>396,000</w:t>
            </w:r>
          </w:p>
        </w:tc>
        <w:tc>
          <w:tcPr>
            <w:tcW w:w="3060" w:type="dxa"/>
          </w:tcPr>
          <w:p w14:paraId="05E6BB2C" w14:textId="77777777" w:rsidR="00CF7AE0" w:rsidRPr="00CF17B4" w:rsidRDefault="008A4C72" w:rsidP="00CF7AE0">
            <w:pPr>
              <w:rPr>
                <w:rFonts w:ascii="Arial" w:hAnsi="Arial" w:cs="Arial"/>
              </w:rPr>
            </w:pPr>
            <w:r w:rsidRPr="00CF17B4">
              <w:rPr>
                <w:rFonts w:ascii="Arial" w:hAnsi="Arial" w:cs="Arial"/>
              </w:rPr>
              <w:t>Revaluation Reserve</w:t>
            </w:r>
          </w:p>
        </w:tc>
        <w:tc>
          <w:tcPr>
            <w:tcW w:w="1728" w:type="dxa"/>
          </w:tcPr>
          <w:p w14:paraId="05E6BB2D" w14:textId="77777777" w:rsidR="00CF7AE0" w:rsidRPr="00CF17B4" w:rsidRDefault="008A4C72" w:rsidP="00CF7AE0">
            <w:pPr>
              <w:rPr>
                <w:rFonts w:ascii="Arial" w:hAnsi="Arial" w:cs="Arial"/>
              </w:rPr>
            </w:pPr>
            <w:r w:rsidRPr="00CF17B4">
              <w:rPr>
                <w:rFonts w:ascii="Arial" w:hAnsi="Arial" w:cs="Arial"/>
              </w:rPr>
              <w:t>100,000</w:t>
            </w:r>
          </w:p>
        </w:tc>
      </w:tr>
      <w:tr w:rsidR="00CF7AE0" w:rsidRPr="00CF17B4" w14:paraId="05E6BB33" w14:textId="77777777" w:rsidTr="00CF7AE0">
        <w:tc>
          <w:tcPr>
            <w:tcW w:w="3438" w:type="dxa"/>
          </w:tcPr>
          <w:p w14:paraId="05E6BB2F" w14:textId="77777777" w:rsidR="00CF7AE0" w:rsidRPr="00CF17B4" w:rsidRDefault="00486D8D" w:rsidP="00CF7AE0">
            <w:pPr>
              <w:rPr>
                <w:rFonts w:ascii="Arial" w:hAnsi="Arial" w:cs="Arial"/>
              </w:rPr>
            </w:pPr>
            <w:r w:rsidRPr="00CF17B4">
              <w:rPr>
                <w:rFonts w:ascii="Arial" w:hAnsi="Arial" w:cs="Arial"/>
              </w:rPr>
              <w:t>Closing Stock</w:t>
            </w:r>
          </w:p>
        </w:tc>
        <w:tc>
          <w:tcPr>
            <w:tcW w:w="1350" w:type="dxa"/>
          </w:tcPr>
          <w:p w14:paraId="05E6BB30" w14:textId="77777777" w:rsidR="00CF7AE0" w:rsidRPr="00CF17B4" w:rsidRDefault="00486D8D" w:rsidP="00CF7AE0">
            <w:pPr>
              <w:rPr>
                <w:rFonts w:ascii="Arial" w:hAnsi="Arial" w:cs="Arial"/>
              </w:rPr>
            </w:pPr>
            <w:r w:rsidRPr="00CF17B4">
              <w:rPr>
                <w:rFonts w:ascii="Arial" w:hAnsi="Arial" w:cs="Arial"/>
              </w:rPr>
              <w:t>125,000</w:t>
            </w:r>
          </w:p>
        </w:tc>
        <w:tc>
          <w:tcPr>
            <w:tcW w:w="3060" w:type="dxa"/>
          </w:tcPr>
          <w:p w14:paraId="05E6BB31" w14:textId="77777777" w:rsidR="00CF7AE0" w:rsidRPr="00CF17B4" w:rsidRDefault="008A4C72" w:rsidP="00CF7AE0">
            <w:pPr>
              <w:rPr>
                <w:rFonts w:ascii="Arial" w:hAnsi="Arial" w:cs="Arial"/>
              </w:rPr>
            </w:pPr>
            <w:r w:rsidRPr="00CF17B4">
              <w:rPr>
                <w:rFonts w:ascii="Arial" w:hAnsi="Arial" w:cs="Arial"/>
              </w:rPr>
              <w:t>accruals</w:t>
            </w:r>
          </w:p>
        </w:tc>
        <w:tc>
          <w:tcPr>
            <w:tcW w:w="1728" w:type="dxa"/>
          </w:tcPr>
          <w:p w14:paraId="05E6BB32" w14:textId="77777777" w:rsidR="00CF7AE0" w:rsidRPr="00CF17B4" w:rsidRDefault="008A4C72" w:rsidP="00CF7AE0">
            <w:pPr>
              <w:rPr>
                <w:rFonts w:ascii="Arial" w:hAnsi="Arial" w:cs="Arial"/>
              </w:rPr>
            </w:pPr>
            <w:r w:rsidRPr="00CF17B4">
              <w:rPr>
                <w:rFonts w:ascii="Arial" w:hAnsi="Arial" w:cs="Arial"/>
              </w:rPr>
              <w:t>3220</w:t>
            </w:r>
          </w:p>
        </w:tc>
      </w:tr>
      <w:tr w:rsidR="008A4C72" w:rsidRPr="00CF17B4" w14:paraId="05E6BB3E" w14:textId="77777777" w:rsidTr="00CF7AE0">
        <w:tc>
          <w:tcPr>
            <w:tcW w:w="3438" w:type="dxa"/>
          </w:tcPr>
          <w:p w14:paraId="05E6BB34" w14:textId="77777777" w:rsidR="008A4C72" w:rsidRPr="00CF17B4" w:rsidRDefault="008A4C72" w:rsidP="00CF7AE0">
            <w:pPr>
              <w:rPr>
                <w:rFonts w:ascii="Arial" w:hAnsi="Arial" w:cs="Arial"/>
              </w:rPr>
            </w:pPr>
          </w:p>
        </w:tc>
        <w:tc>
          <w:tcPr>
            <w:tcW w:w="1350" w:type="dxa"/>
          </w:tcPr>
          <w:p w14:paraId="05E6BB35" w14:textId="77777777" w:rsidR="008A4C72" w:rsidRPr="00CF17B4" w:rsidRDefault="008A4C72" w:rsidP="00CF7AE0">
            <w:pPr>
              <w:rPr>
                <w:rFonts w:ascii="Arial" w:hAnsi="Arial" w:cs="Arial"/>
              </w:rPr>
            </w:pPr>
          </w:p>
        </w:tc>
        <w:tc>
          <w:tcPr>
            <w:tcW w:w="3060" w:type="dxa"/>
          </w:tcPr>
          <w:p w14:paraId="05E6BB36" w14:textId="77777777" w:rsidR="008A4C72" w:rsidRPr="00CF17B4" w:rsidRDefault="008A4C72" w:rsidP="00CF7AE0">
            <w:pPr>
              <w:rPr>
                <w:rFonts w:ascii="Arial" w:hAnsi="Arial" w:cs="Arial"/>
              </w:rPr>
            </w:pPr>
            <w:r w:rsidRPr="00CF17B4">
              <w:rPr>
                <w:rFonts w:ascii="Arial" w:hAnsi="Arial" w:cs="Arial"/>
              </w:rPr>
              <w:t xml:space="preserve">Share capital               347,900 </w:t>
            </w:r>
          </w:p>
          <w:p w14:paraId="05E6BB37" w14:textId="77777777" w:rsidR="008A4C72" w:rsidRPr="00CF17B4" w:rsidRDefault="008A4C72" w:rsidP="00CF7AE0">
            <w:pPr>
              <w:rPr>
                <w:rFonts w:ascii="Arial" w:hAnsi="Arial" w:cs="Arial"/>
              </w:rPr>
            </w:pPr>
            <w:r w:rsidRPr="00CF17B4">
              <w:rPr>
                <w:rFonts w:ascii="Arial" w:hAnsi="Arial" w:cs="Arial"/>
              </w:rPr>
              <w:t>Plus: share premium   100,000</w:t>
            </w:r>
          </w:p>
          <w:p w14:paraId="05E6BB38" w14:textId="77777777" w:rsidR="008A4C72" w:rsidRPr="00CF17B4" w:rsidRDefault="008A4C72" w:rsidP="00CF7AE0">
            <w:pPr>
              <w:rPr>
                <w:rFonts w:ascii="Arial" w:hAnsi="Arial" w:cs="Arial"/>
              </w:rPr>
            </w:pPr>
            <w:r w:rsidRPr="00CF17B4">
              <w:rPr>
                <w:rFonts w:ascii="Arial" w:hAnsi="Arial" w:cs="Arial"/>
              </w:rPr>
              <w:t>Retained Earnings     50,000</w:t>
            </w:r>
          </w:p>
          <w:p w14:paraId="05E6BB39" w14:textId="77777777" w:rsidR="008A4C72" w:rsidRPr="00CF17B4" w:rsidRDefault="008A4C72" w:rsidP="00CF7AE0">
            <w:pPr>
              <w:rPr>
                <w:rFonts w:ascii="Arial" w:hAnsi="Arial" w:cs="Arial"/>
              </w:rPr>
            </w:pPr>
            <w:r w:rsidRPr="00CF17B4">
              <w:rPr>
                <w:rFonts w:ascii="Arial" w:hAnsi="Arial" w:cs="Arial"/>
              </w:rPr>
              <w:t>Less: Loss                    4</w:t>
            </w:r>
            <w:r w:rsidR="00FE4E3F" w:rsidRPr="00CF17B4">
              <w:rPr>
                <w:rFonts w:ascii="Arial" w:hAnsi="Arial" w:cs="Arial"/>
              </w:rPr>
              <w:t>5100</w:t>
            </w:r>
          </w:p>
        </w:tc>
        <w:tc>
          <w:tcPr>
            <w:tcW w:w="1728" w:type="dxa"/>
          </w:tcPr>
          <w:p w14:paraId="05E6BB3A" w14:textId="77777777" w:rsidR="008A4C72" w:rsidRPr="00CF17B4" w:rsidRDefault="008A4C72" w:rsidP="00CF7AE0">
            <w:pPr>
              <w:rPr>
                <w:rFonts w:ascii="Arial" w:hAnsi="Arial" w:cs="Arial"/>
              </w:rPr>
            </w:pPr>
          </w:p>
          <w:p w14:paraId="05E6BB3B" w14:textId="77777777" w:rsidR="008A4C72" w:rsidRPr="00CF17B4" w:rsidRDefault="008A4C72" w:rsidP="00CF7AE0">
            <w:pPr>
              <w:rPr>
                <w:rFonts w:ascii="Arial" w:hAnsi="Arial" w:cs="Arial"/>
              </w:rPr>
            </w:pPr>
          </w:p>
          <w:p w14:paraId="05E6BB3C" w14:textId="77777777" w:rsidR="008A4C72" w:rsidRPr="00CF17B4" w:rsidRDefault="008A4C72" w:rsidP="00CF7AE0">
            <w:pPr>
              <w:rPr>
                <w:rFonts w:ascii="Arial" w:hAnsi="Arial" w:cs="Arial"/>
              </w:rPr>
            </w:pPr>
          </w:p>
          <w:p w14:paraId="05E6BB3D" w14:textId="77777777" w:rsidR="008A4C72" w:rsidRPr="00CF17B4" w:rsidRDefault="008A4C72" w:rsidP="00CF7AE0">
            <w:pPr>
              <w:rPr>
                <w:rFonts w:ascii="Arial" w:hAnsi="Arial" w:cs="Arial"/>
              </w:rPr>
            </w:pPr>
            <w:r w:rsidRPr="00CF17B4">
              <w:rPr>
                <w:rFonts w:ascii="Arial" w:hAnsi="Arial" w:cs="Arial"/>
              </w:rPr>
              <w:t>45</w:t>
            </w:r>
            <w:r w:rsidR="00486D8D" w:rsidRPr="00CF17B4">
              <w:rPr>
                <w:rFonts w:ascii="Arial" w:hAnsi="Arial" w:cs="Arial"/>
              </w:rPr>
              <w:t>2800</w:t>
            </w:r>
          </w:p>
        </w:tc>
      </w:tr>
      <w:tr w:rsidR="00486D8D" w:rsidRPr="00CF17B4" w14:paraId="05E6BB43" w14:textId="77777777" w:rsidTr="00CF7AE0">
        <w:tc>
          <w:tcPr>
            <w:tcW w:w="3438" w:type="dxa"/>
          </w:tcPr>
          <w:p w14:paraId="05E6BB3F" w14:textId="77777777" w:rsidR="00486D8D" w:rsidRPr="00CF17B4" w:rsidRDefault="00486D8D" w:rsidP="00CF7AE0">
            <w:pPr>
              <w:rPr>
                <w:rFonts w:ascii="Arial" w:hAnsi="Arial" w:cs="Arial"/>
                <w:b/>
              </w:rPr>
            </w:pPr>
            <w:r w:rsidRPr="00CF17B4">
              <w:rPr>
                <w:rFonts w:ascii="Arial" w:hAnsi="Arial" w:cs="Arial"/>
                <w:b/>
              </w:rPr>
              <w:t xml:space="preserve">Total </w:t>
            </w:r>
          </w:p>
        </w:tc>
        <w:tc>
          <w:tcPr>
            <w:tcW w:w="1350" w:type="dxa"/>
          </w:tcPr>
          <w:p w14:paraId="05E6BB40" w14:textId="77777777" w:rsidR="00486D8D" w:rsidRPr="00CF17B4" w:rsidRDefault="00486D8D" w:rsidP="00CF7AE0">
            <w:pPr>
              <w:rPr>
                <w:rFonts w:ascii="Arial" w:hAnsi="Arial" w:cs="Arial"/>
                <w:b/>
              </w:rPr>
            </w:pPr>
            <w:r w:rsidRPr="00CF17B4">
              <w:rPr>
                <w:rFonts w:ascii="Arial" w:hAnsi="Arial" w:cs="Arial"/>
                <w:b/>
              </w:rPr>
              <w:t>11,08020</w:t>
            </w:r>
          </w:p>
        </w:tc>
        <w:tc>
          <w:tcPr>
            <w:tcW w:w="3060" w:type="dxa"/>
          </w:tcPr>
          <w:p w14:paraId="05E6BB41" w14:textId="77777777" w:rsidR="00486D8D" w:rsidRPr="00CF17B4" w:rsidRDefault="00486D8D" w:rsidP="00CF7AE0">
            <w:pPr>
              <w:rPr>
                <w:rFonts w:ascii="Arial" w:hAnsi="Arial" w:cs="Arial"/>
                <w:b/>
              </w:rPr>
            </w:pPr>
          </w:p>
        </w:tc>
        <w:tc>
          <w:tcPr>
            <w:tcW w:w="1728" w:type="dxa"/>
          </w:tcPr>
          <w:p w14:paraId="05E6BB42" w14:textId="77777777" w:rsidR="00486D8D" w:rsidRPr="00CF17B4" w:rsidRDefault="00486D8D" w:rsidP="00CF7AE0">
            <w:pPr>
              <w:rPr>
                <w:rFonts w:ascii="Arial" w:hAnsi="Arial" w:cs="Arial"/>
                <w:b/>
              </w:rPr>
            </w:pPr>
            <w:r w:rsidRPr="00CF17B4">
              <w:rPr>
                <w:rFonts w:ascii="Arial" w:hAnsi="Arial" w:cs="Arial"/>
                <w:b/>
              </w:rPr>
              <w:t>11,08020</w:t>
            </w:r>
          </w:p>
        </w:tc>
      </w:tr>
    </w:tbl>
    <w:p w14:paraId="05E6BB44" w14:textId="77777777" w:rsidR="00CF7AE0" w:rsidRPr="00CF17B4" w:rsidRDefault="00CF7AE0" w:rsidP="00CF7AE0">
      <w:pPr>
        <w:rPr>
          <w:rFonts w:ascii="Arial" w:hAnsi="Arial" w:cs="Arial"/>
          <w:b/>
        </w:rPr>
      </w:pPr>
    </w:p>
    <w:p w14:paraId="05E6BB45" w14:textId="77777777" w:rsidR="00CF7AE0" w:rsidRPr="00CF17B4" w:rsidRDefault="00CF7AE0">
      <w:pPr>
        <w:rPr>
          <w:rFonts w:ascii="Arial" w:hAnsi="Arial" w:cs="Arial"/>
        </w:rPr>
      </w:pPr>
    </w:p>
    <w:p w14:paraId="05E6BB46" w14:textId="77777777" w:rsidR="00B66C23" w:rsidRPr="00CF17B4" w:rsidRDefault="00B66C23">
      <w:pPr>
        <w:rPr>
          <w:rFonts w:ascii="Arial" w:hAnsi="Arial" w:cs="Arial"/>
        </w:rPr>
      </w:pPr>
      <w:r w:rsidRPr="00CF17B4">
        <w:rPr>
          <w:rFonts w:ascii="Arial" w:hAnsi="Arial" w:cs="Arial"/>
        </w:rPr>
        <w:t>Q.No.2</w:t>
      </w:r>
    </w:p>
    <w:p w14:paraId="05E6BB47" w14:textId="77777777" w:rsidR="00B66C23" w:rsidRPr="00CF17B4" w:rsidRDefault="00B66C23" w:rsidP="00CF17B4">
      <w:pPr>
        <w:rPr>
          <w:rFonts w:ascii="Arial" w:hAnsi="Arial" w:cs="Arial"/>
          <w:b/>
        </w:rPr>
      </w:pPr>
      <w:r w:rsidRPr="00CF17B4">
        <w:rPr>
          <w:rFonts w:ascii="Arial" w:hAnsi="Arial" w:cs="Arial"/>
          <w:b/>
        </w:rPr>
        <w:t>Consistency</w:t>
      </w:r>
    </w:p>
    <w:p w14:paraId="05E6BB48" w14:textId="09DEAE9B" w:rsidR="00B66C23" w:rsidRPr="00CF17B4" w:rsidRDefault="00F30D69" w:rsidP="00CF17B4">
      <w:pPr>
        <w:rPr>
          <w:rFonts w:ascii="Arial" w:hAnsi="Arial" w:cs="Arial"/>
        </w:rPr>
      </w:pPr>
      <w:r>
        <w:rPr>
          <w:rFonts w:ascii="Arial" w:hAnsi="Arial" w:cs="Arial"/>
          <w:lang w:val="bg-BG"/>
        </w:rPr>
        <w:t xml:space="preserve">   </w:t>
      </w:r>
      <w:r w:rsidR="00B66C23" w:rsidRPr="00CF17B4">
        <w:rPr>
          <w:rFonts w:ascii="Arial" w:hAnsi="Arial" w:cs="Arial"/>
        </w:rPr>
        <w:t xml:space="preserve">Consistency principles describe that the company use the principles over a time. Means, </w:t>
      </w:r>
      <w:r w:rsidR="008D42EC" w:rsidRPr="00CF17B4">
        <w:rPr>
          <w:rFonts w:ascii="Arial" w:hAnsi="Arial" w:cs="Arial"/>
        </w:rPr>
        <w:t>when there</w:t>
      </w:r>
      <w:r w:rsidR="00B66C23" w:rsidRPr="00CF17B4">
        <w:rPr>
          <w:rFonts w:ascii="Arial" w:hAnsi="Arial" w:cs="Arial"/>
        </w:rPr>
        <w:t xml:space="preserve"> </w:t>
      </w:r>
      <w:r w:rsidR="008D42EC" w:rsidRPr="00CF17B4">
        <w:rPr>
          <w:rFonts w:ascii="Arial" w:hAnsi="Arial" w:cs="Arial"/>
        </w:rPr>
        <w:t>are different</w:t>
      </w:r>
      <w:r w:rsidR="00B66C23" w:rsidRPr="00CF17B4">
        <w:rPr>
          <w:rFonts w:ascii="Arial" w:hAnsi="Arial" w:cs="Arial"/>
        </w:rPr>
        <w:t xml:space="preserve"> methods to </w:t>
      </w:r>
      <w:r w:rsidR="008D42EC" w:rsidRPr="00CF17B4">
        <w:rPr>
          <w:rFonts w:ascii="Arial" w:hAnsi="Arial" w:cs="Arial"/>
        </w:rPr>
        <w:t>calculate some</w:t>
      </w:r>
      <w:r w:rsidR="00B66C23" w:rsidRPr="00CF17B4">
        <w:rPr>
          <w:rFonts w:ascii="Arial" w:hAnsi="Arial" w:cs="Arial"/>
        </w:rPr>
        <w:t xml:space="preserve"> </w:t>
      </w:r>
      <w:r w:rsidR="00921151" w:rsidRPr="00CF17B4">
        <w:rPr>
          <w:rFonts w:ascii="Arial" w:hAnsi="Arial" w:cs="Arial"/>
        </w:rPr>
        <w:t xml:space="preserve">financial values of financial statements then company should </w:t>
      </w:r>
      <w:sdt>
        <w:sdtPr>
          <w:rPr>
            <w:rFonts w:ascii="Arial" w:hAnsi="Arial" w:cs="Arial"/>
          </w:rPr>
          <w:id w:val="3519688"/>
          <w:citation/>
        </w:sdtPr>
        <w:sdtEndPr/>
        <w:sdtContent>
          <w:r w:rsidR="000366E5" w:rsidRPr="00CF17B4">
            <w:rPr>
              <w:rFonts w:ascii="Arial" w:hAnsi="Arial" w:cs="Arial"/>
            </w:rPr>
            <w:fldChar w:fldCharType="begin"/>
          </w:r>
          <w:r w:rsidR="000366E5" w:rsidRPr="00CF17B4">
            <w:rPr>
              <w:rFonts w:ascii="Arial" w:hAnsi="Arial" w:cs="Arial"/>
            </w:rPr>
            <w:instrText xml:space="preserve"> CITATION Placeholder3 \l 1033 </w:instrText>
          </w:r>
          <w:r w:rsidR="000366E5" w:rsidRPr="00CF17B4">
            <w:rPr>
              <w:rFonts w:ascii="Arial" w:hAnsi="Arial" w:cs="Arial"/>
            </w:rPr>
            <w:fldChar w:fldCharType="separate"/>
          </w:r>
          <w:r w:rsidR="000366E5" w:rsidRPr="00CF17B4">
            <w:rPr>
              <w:rFonts w:ascii="Arial" w:hAnsi="Arial" w:cs="Arial"/>
              <w:noProof/>
            </w:rPr>
            <w:t>(Placeholder3)</w:t>
          </w:r>
          <w:r w:rsidR="000366E5" w:rsidRPr="00CF17B4">
            <w:rPr>
              <w:rFonts w:ascii="Arial" w:hAnsi="Arial" w:cs="Arial"/>
            </w:rPr>
            <w:fldChar w:fldCharType="end"/>
          </w:r>
        </w:sdtContent>
      </w:sdt>
      <w:r w:rsidR="00921151" w:rsidRPr="00CF17B4">
        <w:rPr>
          <w:rFonts w:ascii="Arial" w:hAnsi="Arial" w:cs="Arial"/>
        </w:rPr>
        <w:t xml:space="preserve">use the same accounting method over </w:t>
      </w:r>
      <w:r w:rsidR="00E27A82" w:rsidRPr="00CF17B4">
        <w:rPr>
          <w:rFonts w:ascii="Arial" w:hAnsi="Arial" w:cs="Arial"/>
        </w:rPr>
        <w:t>time. Method</w:t>
      </w:r>
      <w:r w:rsidR="00921151" w:rsidRPr="00CF17B4">
        <w:rPr>
          <w:rFonts w:ascii="Arial" w:hAnsi="Arial" w:cs="Arial"/>
        </w:rPr>
        <w:t xml:space="preserve"> like Depreciation Method such as Straight line, Declining Balance </w:t>
      </w:r>
      <w:r w:rsidR="008D42EC" w:rsidRPr="00CF17B4">
        <w:rPr>
          <w:rFonts w:ascii="Arial" w:hAnsi="Arial" w:cs="Arial"/>
        </w:rPr>
        <w:t>method,</w:t>
      </w:r>
      <w:r w:rsidR="00921151" w:rsidRPr="00CF17B4">
        <w:rPr>
          <w:rFonts w:ascii="Arial" w:hAnsi="Arial" w:cs="Arial"/>
        </w:rPr>
        <w:t xml:space="preserve"> Output Method. Inventory valuation method Such as LIFO</w:t>
      </w:r>
      <w:r w:rsidR="008D42EC" w:rsidRPr="00CF17B4">
        <w:rPr>
          <w:rFonts w:ascii="Arial" w:hAnsi="Arial" w:cs="Arial"/>
        </w:rPr>
        <w:t>, FIFO</w:t>
      </w:r>
      <w:r w:rsidR="00921151" w:rsidRPr="00CF17B4">
        <w:rPr>
          <w:rFonts w:ascii="Arial" w:hAnsi="Arial" w:cs="Arial"/>
        </w:rPr>
        <w:t xml:space="preserve">, </w:t>
      </w:r>
      <w:r w:rsidR="008D42EC" w:rsidRPr="00CF17B4">
        <w:rPr>
          <w:rFonts w:ascii="Arial" w:hAnsi="Arial" w:cs="Arial"/>
        </w:rPr>
        <w:t>and Average</w:t>
      </w:r>
      <w:r w:rsidR="00921151" w:rsidRPr="00CF17B4">
        <w:rPr>
          <w:rFonts w:ascii="Arial" w:hAnsi="Arial" w:cs="Arial"/>
        </w:rPr>
        <w:t xml:space="preserve"> method.</w:t>
      </w:r>
      <w:r w:rsidR="009B31F4" w:rsidRPr="00CF17B4">
        <w:rPr>
          <w:rFonts w:ascii="Arial" w:hAnsi="Arial" w:cs="Arial"/>
          <w:color w:val="000000"/>
          <w:shd w:val="clear" w:color="auto" w:fill="FFFFFF"/>
        </w:rPr>
        <w:t xml:space="preserve">   </w:t>
      </w:r>
      <w:r w:rsidR="00B16877" w:rsidRPr="00CF17B4">
        <w:rPr>
          <w:rFonts w:ascii="Arial" w:hAnsi="Arial" w:cs="Arial"/>
          <w:color w:val="000000"/>
          <w:shd w:val="clear" w:color="auto" w:fill="FFFFFF"/>
        </w:rPr>
        <w:t>Using the consistent principle, it is</w:t>
      </w:r>
      <w:r w:rsidR="00435C99" w:rsidRPr="00CF17B4">
        <w:rPr>
          <w:rFonts w:ascii="Arial" w:hAnsi="Arial" w:cs="Arial"/>
          <w:color w:val="000000"/>
          <w:shd w:val="clear" w:color="auto" w:fill="FFFFFF"/>
        </w:rPr>
        <w:t xml:space="preserve"> understood that if the </w:t>
      </w:r>
      <w:r w:rsidR="008115DF" w:rsidRPr="00CF17B4">
        <w:rPr>
          <w:rFonts w:ascii="Arial" w:hAnsi="Arial" w:cs="Arial"/>
          <w:color w:val="000000"/>
          <w:shd w:val="clear" w:color="auto" w:fill="FFFFFF"/>
        </w:rPr>
        <w:t xml:space="preserve">accountant, the accounting department and the </w:t>
      </w:r>
      <w:r w:rsidR="009343BB" w:rsidRPr="00CF17B4">
        <w:rPr>
          <w:rFonts w:ascii="Arial" w:hAnsi="Arial" w:cs="Arial"/>
          <w:color w:val="000000"/>
          <w:shd w:val="clear" w:color="auto" w:fill="FFFFFF"/>
        </w:rPr>
        <w:t xml:space="preserve">company have a method of documenting the information </w:t>
      </w:r>
      <w:r w:rsidR="00B77240" w:rsidRPr="00CF17B4">
        <w:rPr>
          <w:rFonts w:ascii="Arial" w:hAnsi="Arial" w:cs="Arial"/>
          <w:color w:val="000000"/>
          <w:shd w:val="clear" w:color="auto" w:fill="FFFFFF"/>
        </w:rPr>
        <w:t>once, it means that the same accountin</w:t>
      </w:r>
      <w:r w:rsidR="00E15861" w:rsidRPr="00CF17B4">
        <w:rPr>
          <w:rFonts w:ascii="Arial" w:hAnsi="Arial" w:cs="Arial"/>
          <w:color w:val="000000"/>
          <w:shd w:val="clear" w:color="auto" w:fill="FFFFFF"/>
        </w:rPr>
        <w:t>g principle must be used in the future.</w:t>
      </w:r>
    </w:p>
    <w:p w14:paraId="05E6BB49" w14:textId="614DADA3" w:rsidR="009D3038" w:rsidRDefault="00F30D69" w:rsidP="00CF17B4">
      <w:pPr>
        <w:rPr>
          <w:rFonts w:ascii="Arial" w:eastAsia="Times New Roman" w:hAnsi="Arial" w:cs="Arial"/>
          <w:color w:val="000000"/>
        </w:rPr>
      </w:pPr>
      <w:r>
        <w:rPr>
          <w:rFonts w:ascii="Arial" w:hAnsi="Arial" w:cs="Arial"/>
          <w:color w:val="000000"/>
          <w:shd w:val="clear" w:color="auto" w:fill="FFFFFF"/>
          <w:lang w:val="bg-BG"/>
        </w:rPr>
        <w:t xml:space="preserve">   </w:t>
      </w:r>
      <w:r w:rsidR="00731856" w:rsidRPr="00CF17B4">
        <w:rPr>
          <w:rFonts w:ascii="Arial" w:hAnsi="Arial" w:cs="Arial"/>
          <w:color w:val="000000"/>
          <w:shd w:val="clear" w:color="auto" w:fill="FFFFFF"/>
        </w:rPr>
        <w:t>If the company has a lot of people to record data,</w:t>
      </w:r>
      <w:r w:rsidR="00A05C25" w:rsidRPr="00CF17B4">
        <w:rPr>
          <w:rFonts w:ascii="Arial" w:hAnsi="Arial" w:cs="Arial"/>
          <w:color w:val="000000"/>
          <w:shd w:val="clear" w:color="auto" w:fill="FFFFFF"/>
        </w:rPr>
        <w:t xml:space="preserve"> prepare reports and compile</w:t>
      </w:r>
      <w:r w:rsidR="0008236D" w:rsidRPr="00CF17B4">
        <w:rPr>
          <w:rFonts w:ascii="Arial" w:hAnsi="Arial" w:cs="Arial"/>
          <w:color w:val="000000"/>
          <w:shd w:val="clear" w:color="auto" w:fill="FFFFFF"/>
        </w:rPr>
        <w:t xml:space="preserve"> various financial documents, there is a high </w:t>
      </w:r>
      <w:r w:rsidR="0023104E" w:rsidRPr="00CF17B4">
        <w:rPr>
          <w:rFonts w:ascii="Arial" w:hAnsi="Arial" w:cs="Arial"/>
          <w:color w:val="000000"/>
          <w:shd w:val="clear" w:color="auto" w:fill="FFFFFF"/>
        </w:rPr>
        <w:t>probability of non-compliance with the principle of con</w:t>
      </w:r>
      <w:r w:rsidR="00D0491D" w:rsidRPr="00CF17B4">
        <w:rPr>
          <w:rFonts w:ascii="Arial" w:hAnsi="Arial" w:cs="Arial"/>
          <w:color w:val="000000"/>
          <w:shd w:val="clear" w:color="auto" w:fill="FFFFFF"/>
        </w:rPr>
        <w:t xml:space="preserve">sistency, </w:t>
      </w:r>
      <w:r w:rsidRPr="00CF17B4">
        <w:rPr>
          <w:rFonts w:ascii="Arial" w:hAnsi="Arial" w:cs="Arial"/>
          <w:color w:val="000000"/>
          <w:shd w:val="clear" w:color="auto" w:fill="FFFFFF"/>
        </w:rPr>
        <w:t>to</w:t>
      </w:r>
      <w:r w:rsidR="00D0491D" w:rsidRPr="00CF17B4">
        <w:rPr>
          <w:rFonts w:ascii="Arial" w:hAnsi="Arial" w:cs="Arial"/>
          <w:color w:val="000000"/>
          <w:shd w:val="clear" w:color="auto" w:fill="FFFFFF"/>
        </w:rPr>
        <w:t xml:space="preserve"> avoid these problems, there must be an accounting </w:t>
      </w:r>
      <w:r w:rsidR="00C514E1" w:rsidRPr="00CF17B4">
        <w:rPr>
          <w:rFonts w:ascii="Arial" w:hAnsi="Arial" w:cs="Arial"/>
          <w:color w:val="000000"/>
          <w:shd w:val="clear" w:color="auto" w:fill="FFFFFF"/>
        </w:rPr>
        <w:t xml:space="preserve">firm that monitors the strict adherence to consistent </w:t>
      </w:r>
      <w:r w:rsidR="00696719" w:rsidRPr="00CF17B4">
        <w:rPr>
          <w:rFonts w:ascii="Arial" w:hAnsi="Arial" w:cs="Arial"/>
          <w:color w:val="000000"/>
          <w:shd w:val="clear" w:color="auto" w:fill="FFFFFF"/>
        </w:rPr>
        <w:t>procedures and ensures that everything under GAAP is in order.</w:t>
      </w:r>
      <w:r w:rsidR="00731856" w:rsidRPr="00CF17B4">
        <w:rPr>
          <w:rFonts w:ascii="Arial" w:hAnsi="Arial" w:cs="Arial"/>
          <w:color w:val="000000"/>
          <w:shd w:val="clear" w:color="auto" w:fill="FFFFFF"/>
        </w:rPr>
        <w:t xml:space="preserve"> </w:t>
      </w:r>
      <w:r>
        <w:rPr>
          <w:rFonts w:ascii="Arial" w:hAnsi="Arial" w:cs="Arial"/>
          <w:color w:val="000000"/>
          <w:shd w:val="clear" w:color="auto" w:fill="FFFFFF"/>
          <w:lang w:val="bg-BG"/>
        </w:rPr>
        <w:t xml:space="preserve">          </w:t>
      </w:r>
      <w:r w:rsidR="009D3038" w:rsidRPr="00F30D69">
        <w:rPr>
          <w:rFonts w:ascii="Arial" w:hAnsi="Arial" w:cs="Arial"/>
          <w:color w:val="000000"/>
          <w:shd w:val="clear" w:color="auto" w:fill="FFFFFF"/>
        </w:rPr>
        <w:lastRenderedPageBreak/>
        <w:t>Consistency provides some benefits to the users of financial statements such as</w:t>
      </w:r>
      <w:r w:rsidR="009D3038" w:rsidRPr="00F30D69">
        <w:rPr>
          <w:rFonts w:ascii="Arial" w:eastAsia="Times New Roman" w:hAnsi="Arial" w:cs="Arial"/>
          <w:color w:val="000000"/>
        </w:rPr>
        <w:t xml:space="preserve"> Ease of examination of books of amount by a third party. In fact, auditors mostly refuse to provide an analysis if the Consistency Principle isn’t followed. </w:t>
      </w:r>
      <w:r w:rsidR="00BA485B" w:rsidRPr="00F30D69">
        <w:rPr>
          <w:rFonts w:ascii="Arial" w:eastAsia="Times New Roman" w:hAnsi="Arial" w:cs="Arial"/>
          <w:color w:val="000000"/>
        </w:rPr>
        <w:t xml:space="preserve"> </w:t>
      </w:r>
      <w:r w:rsidR="00FC66D1" w:rsidRPr="00F30D69">
        <w:rPr>
          <w:rFonts w:ascii="Arial" w:eastAsia="Times New Roman" w:hAnsi="Arial" w:cs="Arial"/>
          <w:color w:val="000000"/>
        </w:rPr>
        <w:t>To save time we need to use consistency principle</w:t>
      </w:r>
      <w:r w:rsidR="00BA485B" w:rsidRPr="00F30D69">
        <w:rPr>
          <w:rFonts w:ascii="Arial" w:eastAsia="Times New Roman" w:hAnsi="Arial" w:cs="Arial"/>
          <w:color w:val="000000"/>
        </w:rPr>
        <w:t xml:space="preserve">. </w:t>
      </w:r>
      <w:r w:rsidR="009D3038" w:rsidRPr="00F30D69">
        <w:rPr>
          <w:rFonts w:ascii="Arial" w:eastAsia="Times New Roman" w:hAnsi="Arial" w:cs="Arial"/>
          <w:color w:val="000000"/>
        </w:rPr>
        <w:t xml:space="preserve"> </w:t>
      </w:r>
      <w:r w:rsidR="00FE2EF7" w:rsidRPr="00F30D69">
        <w:rPr>
          <w:rFonts w:ascii="Arial" w:eastAsia="Times New Roman" w:hAnsi="Arial" w:cs="Arial"/>
          <w:color w:val="000000"/>
        </w:rPr>
        <w:t xml:space="preserve">If you and your accountant strictly follow a consistent principle, you </w:t>
      </w:r>
      <w:r w:rsidR="00DD64EA" w:rsidRPr="00F30D69">
        <w:rPr>
          <w:rFonts w:ascii="Arial" w:eastAsia="Times New Roman" w:hAnsi="Arial" w:cs="Arial"/>
          <w:color w:val="000000"/>
        </w:rPr>
        <w:t>avoid encountering problems. In order for the user</w:t>
      </w:r>
      <w:r w:rsidR="00CF4155" w:rsidRPr="00F30D69">
        <w:rPr>
          <w:rFonts w:ascii="Arial" w:eastAsia="Times New Roman" w:hAnsi="Arial" w:cs="Arial"/>
          <w:color w:val="000000"/>
        </w:rPr>
        <w:t xml:space="preserve"> to understand and compare the financial statements, the information from the accounting </w:t>
      </w:r>
      <w:r w:rsidR="00951530" w:rsidRPr="00F30D69">
        <w:rPr>
          <w:rFonts w:ascii="Arial" w:eastAsia="Times New Roman" w:hAnsi="Arial" w:cs="Arial"/>
          <w:color w:val="000000"/>
        </w:rPr>
        <w:t>information is used, which in turn has accepted the quality of the accounting se</w:t>
      </w:r>
      <w:r w:rsidR="00325850" w:rsidRPr="00F30D69">
        <w:rPr>
          <w:rFonts w:ascii="Arial" w:eastAsia="Times New Roman" w:hAnsi="Arial" w:cs="Arial"/>
          <w:color w:val="000000"/>
        </w:rPr>
        <w:t>quences.</w:t>
      </w:r>
    </w:p>
    <w:p w14:paraId="18D2420B" w14:textId="17D33DD3" w:rsidR="00AA1933" w:rsidRPr="00F30D69" w:rsidRDefault="00320617" w:rsidP="00CF17B4">
      <w:pPr>
        <w:rPr>
          <w:rFonts w:ascii="Arial" w:eastAsia="Times New Roman" w:hAnsi="Arial" w:cs="Arial"/>
          <w:color w:val="000000"/>
        </w:rPr>
      </w:pPr>
      <w:r>
        <w:rPr>
          <w:rFonts w:ascii="Arial" w:eastAsia="Times New Roman" w:hAnsi="Arial" w:cs="Arial"/>
          <w:color w:val="000000"/>
        </w:rPr>
        <w:t xml:space="preserve">   Consistent accounting method provides similar structure of financial reports</w:t>
      </w:r>
      <w:r w:rsidR="00CC0ADB">
        <w:rPr>
          <w:rFonts w:ascii="Arial" w:eastAsia="Times New Roman" w:hAnsi="Arial" w:cs="Arial"/>
          <w:color w:val="000000"/>
        </w:rPr>
        <w:t xml:space="preserve"> for all accounting periods. This helps all stakeholders tog</w:t>
      </w:r>
      <w:r w:rsidR="009D46B3">
        <w:rPr>
          <w:rFonts w:ascii="Arial" w:eastAsia="Times New Roman" w:hAnsi="Arial" w:cs="Arial"/>
          <w:color w:val="000000"/>
        </w:rPr>
        <w:t xml:space="preserve">ether with bankers, creditors and the manager of the company to make comparison of the </w:t>
      </w:r>
      <w:r w:rsidR="0040151E">
        <w:rPr>
          <w:rFonts w:ascii="Arial" w:eastAsia="Times New Roman" w:hAnsi="Arial" w:cs="Arial"/>
          <w:color w:val="000000"/>
        </w:rPr>
        <w:t>business and its development in the current year and previous years.</w:t>
      </w:r>
    </w:p>
    <w:p w14:paraId="05E6BB4A" w14:textId="0F90C49F" w:rsidR="009D3038" w:rsidRPr="00F30D69" w:rsidRDefault="00F30D69" w:rsidP="00CF17B4">
      <w:pPr>
        <w:rPr>
          <w:rFonts w:ascii="Arial" w:hAnsi="Arial" w:cs="Arial"/>
          <w:color w:val="202124"/>
          <w:shd w:val="clear" w:color="auto" w:fill="FFFFFF"/>
        </w:rPr>
      </w:pPr>
      <w:r>
        <w:rPr>
          <w:rFonts w:ascii="Arial" w:hAnsi="Arial" w:cs="Arial"/>
          <w:color w:val="202124"/>
          <w:shd w:val="clear" w:color="auto" w:fill="FFFFFF"/>
          <w:lang w:val="bg-BG"/>
        </w:rPr>
        <w:t xml:space="preserve">   </w:t>
      </w:r>
      <w:r w:rsidR="00AA1933">
        <w:rPr>
          <w:rFonts w:ascii="Arial" w:hAnsi="Arial" w:cs="Arial"/>
          <w:color w:val="202124"/>
          <w:shd w:val="clear" w:color="auto" w:fill="FFFFFF"/>
          <w:lang w:val="en-GB"/>
        </w:rPr>
        <w:t xml:space="preserve"> </w:t>
      </w:r>
      <w:r w:rsidR="001634D4">
        <w:rPr>
          <w:rFonts w:ascii="Arial" w:hAnsi="Arial" w:cs="Arial"/>
          <w:color w:val="202124"/>
          <w:shd w:val="clear" w:color="auto" w:fill="FFFFFF"/>
        </w:rPr>
        <w:t xml:space="preserve">Some disadvantages of this accounting principle are </w:t>
      </w:r>
      <w:r w:rsidR="00506788">
        <w:rPr>
          <w:rFonts w:ascii="Arial" w:hAnsi="Arial" w:cs="Arial"/>
          <w:color w:val="202124"/>
          <w:shd w:val="clear" w:color="auto" w:fill="FFFFFF"/>
        </w:rPr>
        <w:t>seeming</w:t>
      </w:r>
      <w:r w:rsidR="001634D4">
        <w:rPr>
          <w:rFonts w:ascii="Arial" w:hAnsi="Arial" w:cs="Arial"/>
          <w:color w:val="202124"/>
          <w:shd w:val="clear" w:color="auto" w:fill="FFFFFF"/>
        </w:rPr>
        <w:t xml:space="preserve"> that this </w:t>
      </w:r>
      <w:r w:rsidR="00421CA9">
        <w:rPr>
          <w:rFonts w:ascii="Arial" w:hAnsi="Arial" w:cs="Arial"/>
          <w:color w:val="202124"/>
          <w:shd w:val="clear" w:color="auto" w:fill="FFFFFF"/>
        </w:rPr>
        <w:t xml:space="preserve">method restrict the management to follow the </w:t>
      </w:r>
      <w:r w:rsidR="006147F3">
        <w:rPr>
          <w:rFonts w:ascii="Arial" w:hAnsi="Arial" w:cs="Arial"/>
          <w:color w:val="202124"/>
          <w:shd w:val="clear" w:color="auto" w:fill="FFFFFF"/>
        </w:rPr>
        <w:t>same policies, principles and assumptions over the years. Due to change in technologi</w:t>
      </w:r>
      <w:r w:rsidR="00F21F66">
        <w:rPr>
          <w:rFonts w:ascii="Arial" w:hAnsi="Arial" w:cs="Arial"/>
          <w:color w:val="202124"/>
          <w:shd w:val="clear" w:color="auto" w:fill="FFFFFF"/>
        </w:rPr>
        <w:t>cal situations, the change in accounting assumptions is demanded but this method restricts the same.</w:t>
      </w:r>
    </w:p>
    <w:p w14:paraId="05E6BB4B" w14:textId="449FDE1D" w:rsidR="000A27F5" w:rsidRPr="00F30D69" w:rsidRDefault="00F30D69" w:rsidP="00CF17B4">
      <w:pPr>
        <w:rPr>
          <w:rFonts w:ascii="Arial" w:eastAsia="Times New Roman" w:hAnsi="Arial" w:cs="Arial"/>
          <w:color w:val="000000"/>
        </w:rPr>
      </w:pPr>
      <w:r>
        <w:rPr>
          <w:rFonts w:ascii="Arial" w:hAnsi="Arial" w:cs="Arial"/>
          <w:color w:val="202124"/>
          <w:shd w:val="clear" w:color="auto" w:fill="FFFFFF"/>
          <w:lang w:val="bg-BG"/>
        </w:rPr>
        <w:t xml:space="preserve">   </w:t>
      </w:r>
    </w:p>
    <w:p w14:paraId="05E6BB4C" w14:textId="110F729A" w:rsidR="00921151" w:rsidRPr="00CF17B4" w:rsidRDefault="00921151" w:rsidP="0065275F">
      <w:pPr>
        <w:jc w:val="both"/>
        <w:rPr>
          <w:rFonts w:ascii="Arial" w:hAnsi="Arial" w:cs="Arial"/>
          <w:b/>
        </w:rPr>
      </w:pPr>
      <w:r w:rsidRPr="00CF17B4">
        <w:rPr>
          <w:rFonts w:ascii="Arial" w:hAnsi="Arial" w:cs="Arial"/>
          <w:b/>
        </w:rPr>
        <w:t>Materiality</w:t>
      </w:r>
    </w:p>
    <w:p w14:paraId="05E6BB4D" w14:textId="5368B3F9" w:rsidR="00921151" w:rsidRDefault="00921151" w:rsidP="0065275F">
      <w:pPr>
        <w:jc w:val="both"/>
        <w:rPr>
          <w:rFonts w:ascii="Arial" w:hAnsi="Arial" w:cs="Arial"/>
        </w:rPr>
      </w:pPr>
      <w:r w:rsidRPr="00CF17B4">
        <w:rPr>
          <w:rFonts w:ascii="Arial" w:hAnsi="Arial" w:cs="Arial"/>
        </w:rPr>
        <w:t xml:space="preserve">Materiality principle states that all items related financial affairs </w:t>
      </w:r>
      <w:r w:rsidR="008D42EC" w:rsidRPr="00CF17B4">
        <w:rPr>
          <w:rFonts w:ascii="Arial" w:hAnsi="Arial" w:cs="Arial"/>
        </w:rPr>
        <w:t xml:space="preserve">/financial activities must be recorded or reported in financial statements according to the GAAP. If Materiality concept </w:t>
      </w:r>
      <w:r w:rsidR="002D42BA" w:rsidRPr="00CF17B4">
        <w:rPr>
          <w:rFonts w:ascii="Arial" w:hAnsi="Arial" w:cs="Arial"/>
        </w:rPr>
        <w:t>does not exist</w:t>
      </w:r>
      <w:r w:rsidR="008D42EC" w:rsidRPr="00CF17B4">
        <w:rPr>
          <w:rFonts w:ascii="Arial" w:hAnsi="Arial" w:cs="Arial"/>
        </w:rPr>
        <w:t xml:space="preserve"> on financial </w:t>
      </w:r>
      <w:r w:rsidR="00F16132" w:rsidRPr="00CF17B4">
        <w:rPr>
          <w:rFonts w:ascii="Arial" w:hAnsi="Arial" w:cs="Arial"/>
        </w:rPr>
        <w:t>statements,</w:t>
      </w:r>
      <w:r w:rsidR="008D42EC" w:rsidRPr="00CF17B4">
        <w:rPr>
          <w:rFonts w:ascii="Arial" w:hAnsi="Arial" w:cs="Arial"/>
        </w:rPr>
        <w:t xml:space="preserve"> then the results of financial are not considered valid. The major objective of this concept is to provide </w:t>
      </w:r>
      <w:r w:rsidR="0065275F" w:rsidRPr="00CF17B4">
        <w:rPr>
          <w:rFonts w:ascii="Arial" w:hAnsi="Arial" w:cs="Arial"/>
        </w:rPr>
        <w:t>guidance to</w:t>
      </w:r>
      <w:r w:rsidR="008D42EC" w:rsidRPr="00CF17B4">
        <w:rPr>
          <w:rFonts w:ascii="Arial" w:hAnsi="Arial" w:cs="Arial"/>
        </w:rPr>
        <w:t xml:space="preserve"> prepare the financial statements. Mainly to sure that information using by shareholders and investors is sufficient enough for them to make correct decision.</w:t>
      </w:r>
    </w:p>
    <w:p w14:paraId="3B7D6568" w14:textId="13CC130B" w:rsidR="00506788" w:rsidRPr="00CF17B4" w:rsidRDefault="00506788" w:rsidP="0065275F">
      <w:pPr>
        <w:jc w:val="both"/>
        <w:rPr>
          <w:rFonts w:ascii="Arial" w:hAnsi="Arial" w:cs="Arial"/>
        </w:rPr>
      </w:pPr>
      <w:r>
        <w:rPr>
          <w:rFonts w:ascii="Arial" w:hAnsi="Arial" w:cs="Arial"/>
        </w:rPr>
        <w:t xml:space="preserve">   According to GAAP, materiali</w:t>
      </w:r>
      <w:r w:rsidR="00382000">
        <w:rPr>
          <w:rFonts w:ascii="Arial" w:hAnsi="Arial" w:cs="Arial"/>
        </w:rPr>
        <w:t>ty shows that all positions are likely to influence and change the decision of investors, must be recorded and strictly noted in the financial statement</w:t>
      </w:r>
      <w:r w:rsidR="001D3CB5">
        <w:rPr>
          <w:rFonts w:ascii="Arial" w:hAnsi="Arial" w:cs="Arial"/>
        </w:rPr>
        <w:t>s of the company. Closely related are the materiality and importan</w:t>
      </w:r>
      <w:r w:rsidR="00C563EA">
        <w:rPr>
          <w:rFonts w:ascii="Arial" w:hAnsi="Arial" w:cs="Arial"/>
        </w:rPr>
        <w:t>ce of the company’s financial statements</w:t>
      </w:r>
      <w:r w:rsidR="00B70FCD">
        <w:rPr>
          <w:rFonts w:ascii="Arial" w:hAnsi="Arial" w:cs="Arial"/>
        </w:rPr>
        <w:t>. The significan</w:t>
      </w:r>
      <w:r w:rsidR="00493FC6">
        <w:rPr>
          <w:rFonts w:ascii="Arial" w:hAnsi="Arial" w:cs="Arial"/>
        </w:rPr>
        <w:t xml:space="preserve">ce of a transaction or business activity passed on to consumers of </w:t>
      </w:r>
      <w:r w:rsidR="000D32A7">
        <w:rPr>
          <w:rFonts w:ascii="Arial" w:hAnsi="Arial" w:cs="Arial"/>
        </w:rPr>
        <w:t>creditors is considered essential information and cannot be ignored</w:t>
      </w:r>
      <w:r w:rsidR="001A3C9A">
        <w:rPr>
          <w:rFonts w:ascii="Arial" w:hAnsi="Arial" w:cs="Arial"/>
        </w:rPr>
        <w:t>.</w:t>
      </w:r>
      <w:r w:rsidR="00B70FCD">
        <w:rPr>
          <w:rFonts w:ascii="Arial" w:hAnsi="Arial" w:cs="Arial"/>
        </w:rPr>
        <w:t xml:space="preserve"> </w:t>
      </w:r>
    </w:p>
    <w:p w14:paraId="05E6BB4F" w14:textId="1B6A7B5F" w:rsidR="00E164E1" w:rsidRDefault="001A3C9A" w:rsidP="0065275F">
      <w:pPr>
        <w:jc w:val="both"/>
        <w:rPr>
          <w:rFonts w:ascii="Arial" w:eastAsia="Times New Roman" w:hAnsi="Arial" w:cs="Arial"/>
          <w:color w:val="181818"/>
        </w:rPr>
      </w:pPr>
      <w:r>
        <w:rPr>
          <w:rFonts w:ascii="Arial" w:hAnsi="Arial" w:cs="Arial"/>
        </w:rPr>
        <w:t xml:space="preserve">   </w:t>
      </w:r>
      <w:r w:rsidR="00A07A4B" w:rsidRPr="00CF17B4">
        <w:rPr>
          <w:rFonts w:ascii="Arial" w:hAnsi="Arial" w:cs="Arial"/>
          <w:color w:val="181818"/>
          <w:shd w:val="clear" w:color="auto" w:fill="FFFFFF"/>
        </w:rPr>
        <w:t>Material and immaterial difference based</w:t>
      </w:r>
      <w:r w:rsidR="00E164E1" w:rsidRPr="00CF17B4">
        <w:rPr>
          <w:rFonts w:ascii="Arial" w:hAnsi="Arial" w:cs="Arial"/>
          <w:color w:val="181818"/>
          <w:shd w:val="clear" w:color="auto" w:fill="FFFFFF"/>
        </w:rPr>
        <w:t xml:space="preserve"> on the size an</w:t>
      </w:r>
      <w:r w:rsidR="00A07A4B" w:rsidRPr="00CF17B4">
        <w:rPr>
          <w:rFonts w:ascii="Arial" w:hAnsi="Arial" w:cs="Arial"/>
          <w:color w:val="181818"/>
          <w:shd w:val="clear" w:color="auto" w:fill="FFFFFF"/>
        </w:rPr>
        <w:t xml:space="preserve">d scope of the </w:t>
      </w:r>
      <w:r w:rsidR="0065275F" w:rsidRPr="00CF17B4">
        <w:rPr>
          <w:rFonts w:ascii="Arial" w:hAnsi="Arial" w:cs="Arial"/>
          <w:color w:val="181818"/>
          <w:shd w:val="clear" w:color="auto" w:fill="FFFFFF"/>
        </w:rPr>
        <w:t>firm.</w:t>
      </w:r>
      <w:r w:rsidR="0065275F" w:rsidRPr="00CF17B4">
        <w:rPr>
          <w:rFonts w:ascii="Arial" w:eastAsia="Times New Roman" w:hAnsi="Arial" w:cs="Arial"/>
          <w:color w:val="181818"/>
        </w:rPr>
        <w:t xml:space="preserve"> Materiality</w:t>
      </w:r>
      <w:r w:rsidR="00A07A4B" w:rsidRPr="00CF17B4">
        <w:rPr>
          <w:rFonts w:ascii="Arial" w:eastAsia="Times New Roman" w:hAnsi="Arial" w:cs="Arial"/>
          <w:color w:val="181818"/>
        </w:rPr>
        <w:t xml:space="preserve"> looks</w:t>
      </w:r>
      <w:r w:rsidR="00E164E1" w:rsidRPr="00CF17B4">
        <w:rPr>
          <w:rFonts w:ascii="Arial" w:eastAsia="Times New Roman" w:hAnsi="Arial" w:cs="Arial"/>
          <w:color w:val="181818"/>
        </w:rPr>
        <w:t xml:space="preserve"> d</w:t>
      </w:r>
      <w:r w:rsidR="00A07A4B" w:rsidRPr="00CF17B4">
        <w:rPr>
          <w:rFonts w:ascii="Arial" w:eastAsia="Times New Roman" w:hAnsi="Arial" w:cs="Arial"/>
          <w:color w:val="181818"/>
        </w:rPr>
        <w:t>ifferent for each organization. But there are certain limitations</w:t>
      </w:r>
      <w:r w:rsidR="00E164E1" w:rsidRPr="00CF17B4">
        <w:rPr>
          <w:rFonts w:ascii="Arial" w:eastAsia="Times New Roman" w:hAnsi="Arial" w:cs="Arial"/>
          <w:color w:val="181818"/>
        </w:rPr>
        <w:t xml:space="preserve"> that can be applied to all businesses.</w:t>
      </w:r>
    </w:p>
    <w:p w14:paraId="6D3091D5" w14:textId="4D50AA9B" w:rsidR="00232D77" w:rsidRDefault="001A3C9A" w:rsidP="00232D77">
      <w:pPr>
        <w:jc w:val="both"/>
        <w:rPr>
          <w:rFonts w:ascii="Arial" w:eastAsia="Times New Roman" w:hAnsi="Arial" w:cs="Arial"/>
          <w:color w:val="181818"/>
        </w:rPr>
      </w:pPr>
      <w:r>
        <w:rPr>
          <w:rFonts w:ascii="Arial" w:eastAsia="Times New Roman" w:hAnsi="Arial" w:cs="Arial"/>
          <w:color w:val="181818"/>
        </w:rPr>
        <w:t xml:space="preserve">   If the company </w:t>
      </w:r>
      <w:r w:rsidR="002456C7">
        <w:rPr>
          <w:rFonts w:ascii="Arial" w:eastAsia="Times New Roman" w:hAnsi="Arial" w:cs="Arial"/>
          <w:color w:val="181818"/>
        </w:rPr>
        <w:t>buy</w:t>
      </w:r>
      <w:r>
        <w:rPr>
          <w:rFonts w:ascii="Arial" w:eastAsia="Times New Roman" w:hAnsi="Arial" w:cs="Arial"/>
          <w:color w:val="181818"/>
        </w:rPr>
        <w:t xml:space="preserve"> a pencil for 15£, that </w:t>
      </w:r>
      <w:r w:rsidR="00220732">
        <w:rPr>
          <w:rFonts w:ascii="Arial" w:eastAsia="Times New Roman" w:hAnsi="Arial" w:cs="Arial"/>
          <w:color w:val="181818"/>
        </w:rPr>
        <w:t>pencil should be recorded as an asset and its depreciation shoul</w:t>
      </w:r>
      <w:r w:rsidR="00DB4CB5">
        <w:rPr>
          <w:rFonts w:ascii="Arial" w:eastAsia="Times New Roman" w:hAnsi="Arial" w:cs="Arial"/>
          <w:color w:val="181818"/>
        </w:rPr>
        <w:t>d be recorded and the cost should be monitored throughout use</w:t>
      </w:r>
      <w:r w:rsidR="001B1D1F">
        <w:rPr>
          <w:rFonts w:ascii="Arial" w:eastAsia="Times New Roman" w:hAnsi="Arial" w:cs="Arial"/>
          <w:color w:val="181818"/>
        </w:rPr>
        <w:t xml:space="preserve">. It is for </w:t>
      </w:r>
      <w:r w:rsidR="006C00B0">
        <w:rPr>
          <w:rFonts w:ascii="Arial" w:eastAsia="Times New Roman" w:hAnsi="Arial" w:cs="Arial"/>
          <w:color w:val="181818"/>
        </w:rPr>
        <w:t>this reason</w:t>
      </w:r>
      <w:r w:rsidR="00C167FC">
        <w:rPr>
          <w:rFonts w:ascii="Arial" w:eastAsia="Times New Roman" w:hAnsi="Arial" w:cs="Arial"/>
          <w:color w:val="181818"/>
        </w:rPr>
        <w:t xml:space="preserve"> that materiality allows us to record all the </w:t>
      </w:r>
      <w:r w:rsidR="006C00B0">
        <w:rPr>
          <w:rFonts w:ascii="Arial" w:eastAsia="Times New Roman" w:hAnsi="Arial" w:cs="Arial"/>
          <w:color w:val="181818"/>
        </w:rPr>
        <w:t>information at once and all 15£. In the given situation</w:t>
      </w:r>
      <w:r w:rsidR="004B4CCA">
        <w:rPr>
          <w:rFonts w:ascii="Arial" w:eastAsia="Times New Roman" w:hAnsi="Arial" w:cs="Arial"/>
          <w:color w:val="181818"/>
        </w:rPr>
        <w:t xml:space="preserve"> we will write down all expenses together. </w:t>
      </w:r>
      <w:r w:rsidR="00420EB6">
        <w:rPr>
          <w:rFonts w:ascii="Arial" w:eastAsia="Times New Roman" w:hAnsi="Arial" w:cs="Arial"/>
          <w:color w:val="181818"/>
        </w:rPr>
        <w:t>Reported in this way, the deal has little change of influencing the decision of investors, knowing that you can understan</w:t>
      </w:r>
      <w:r w:rsidR="00232D77">
        <w:rPr>
          <w:rFonts w:ascii="Arial" w:eastAsia="Times New Roman" w:hAnsi="Arial" w:cs="Arial"/>
          <w:color w:val="181818"/>
        </w:rPr>
        <w:t>d that the price of 15£ per pencil is insignificant.</w:t>
      </w:r>
    </w:p>
    <w:p w14:paraId="6B3C531E" w14:textId="77777777" w:rsidR="00232D77" w:rsidRDefault="00232D77" w:rsidP="00232D77">
      <w:pPr>
        <w:jc w:val="both"/>
        <w:rPr>
          <w:rFonts w:ascii="Arial" w:eastAsia="Times New Roman" w:hAnsi="Arial" w:cs="Arial"/>
          <w:color w:val="181818"/>
        </w:rPr>
      </w:pPr>
    </w:p>
    <w:p w14:paraId="3248E0DA" w14:textId="6FE2E362" w:rsidR="00232D77" w:rsidRDefault="00232D77" w:rsidP="00232D77">
      <w:pPr>
        <w:jc w:val="both"/>
        <w:rPr>
          <w:rFonts w:ascii="Arial" w:eastAsia="Times New Roman" w:hAnsi="Arial" w:cs="Arial"/>
          <w:color w:val="181818"/>
        </w:rPr>
      </w:pPr>
      <w:r>
        <w:rPr>
          <w:rFonts w:ascii="Arial" w:eastAsia="Times New Roman" w:hAnsi="Arial" w:cs="Arial"/>
          <w:color w:val="181818"/>
        </w:rPr>
        <w:lastRenderedPageBreak/>
        <w:t xml:space="preserve">   </w:t>
      </w:r>
      <w:r w:rsidR="00F13C6D">
        <w:rPr>
          <w:rFonts w:ascii="Arial" w:eastAsia="Times New Roman" w:hAnsi="Arial" w:cs="Arial"/>
          <w:color w:val="181818"/>
        </w:rPr>
        <w:t>The concept is essential for the preparation of financial statements, it helps companies in deter</w:t>
      </w:r>
      <w:r w:rsidR="00660BCE">
        <w:rPr>
          <w:rFonts w:ascii="Arial" w:eastAsia="Times New Roman" w:hAnsi="Arial" w:cs="Arial"/>
          <w:color w:val="181818"/>
        </w:rPr>
        <w:t xml:space="preserve">mining the visible and hidden information in the preparation of financial statements of the </w:t>
      </w:r>
      <w:r w:rsidR="000D0DE8">
        <w:rPr>
          <w:rFonts w:ascii="Arial" w:eastAsia="Times New Roman" w:hAnsi="Arial" w:cs="Arial"/>
          <w:color w:val="181818"/>
        </w:rPr>
        <w:t xml:space="preserve">company. The principle of materiality is that the accountant is obliged to </w:t>
      </w:r>
      <w:r w:rsidR="00A50F53">
        <w:rPr>
          <w:rFonts w:ascii="Arial" w:eastAsia="Times New Roman" w:hAnsi="Arial" w:cs="Arial"/>
          <w:color w:val="181818"/>
        </w:rPr>
        <w:t>collect</w:t>
      </w:r>
      <w:r w:rsidR="000D0DE8">
        <w:rPr>
          <w:rFonts w:ascii="Arial" w:eastAsia="Times New Roman" w:hAnsi="Arial" w:cs="Arial"/>
          <w:color w:val="181818"/>
        </w:rPr>
        <w:t xml:space="preserve"> </w:t>
      </w:r>
      <w:r w:rsidR="004E4D0F">
        <w:rPr>
          <w:rFonts w:ascii="Arial" w:eastAsia="Times New Roman" w:hAnsi="Arial" w:cs="Arial"/>
          <w:color w:val="181818"/>
        </w:rPr>
        <w:t>and process</w:t>
      </w:r>
      <w:r w:rsidR="00A50F53">
        <w:rPr>
          <w:rFonts w:ascii="Arial" w:eastAsia="Times New Roman" w:hAnsi="Arial" w:cs="Arial"/>
          <w:color w:val="181818"/>
        </w:rPr>
        <w:t xml:space="preserve"> material information and to avoid information irre</w:t>
      </w:r>
      <w:r w:rsidR="004E4D0F">
        <w:rPr>
          <w:rFonts w:ascii="Arial" w:eastAsia="Times New Roman" w:hAnsi="Arial" w:cs="Arial"/>
          <w:color w:val="181818"/>
        </w:rPr>
        <w:t>levant to the client’s decision.</w:t>
      </w:r>
      <w:r w:rsidR="00995BC0">
        <w:rPr>
          <w:rFonts w:ascii="Arial" w:eastAsia="Times New Roman" w:hAnsi="Arial" w:cs="Arial"/>
          <w:color w:val="181818"/>
        </w:rPr>
        <w:t xml:space="preserve"> You may also come across the concept of materiality, also called the limi</w:t>
      </w:r>
      <w:r w:rsidR="00D90182">
        <w:rPr>
          <w:rFonts w:ascii="Arial" w:eastAsia="Times New Roman" w:hAnsi="Arial" w:cs="Arial"/>
          <w:color w:val="181818"/>
        </w:rPr>
        <w:t xml:space="preserve">tation of materiality. It describes financial information that </w:t>
      </w:r>
      <w:r w:rsidR="00AB3D45">
        <w:rPr>
          <w:rFonts w:ascii="Arial" w:eastAsia="Times New Roman" w:hAnsi="Arial" w:cs="Arial"/>
          <w:color w:val="181818"/>
        </w:rPr>
        <w:t>has the materiality to change the opinion and views of a reasonable client.</w:t>
      </w:r>
      <w:r w:rsidR="00FA4640">
        <w:rPr>
          <w:rFonts w:ascii="Arial" w:eastAsia="Times New Roman" w:hAnsi="Arial" w:cs="Arial"/>
          <w:color w:val="181818"/>
        </w:rPr>
        <w:t xml:space="preserve"> Simply put, this is important financial information that </w:t>
      </w:r>
      <w:r w:rsidR="00C82848">
        <w:rPr>
          <w:rFonts w:ascii="Arial" w:eastAsia="Times New Roman" w:hAnsi="Arial" w:cs="Arial"/>
          <w:color w:val="181818"/>
        </w:rPr>
        <w:t>has the power to change a customer’s attitude toward a financial statement</w:t>
      </w:r>
      <w:r w:rsidR="00C656E6">
        <w:rPr>
          <w:rFonts w:ascii="Arial" w:eastAsia="Times New Roman" w:hAnsi="Arial" w:cs="Arial"/>
          <w:color w:val="181818"/>
        </w:rPr>
        <w:t>.</w:t>
      </w:r>
    </w:p>
    <w:p w14:paraId="60A59D77" w14:textId="278F4090" w:rsidR="00C656E6" w:rsidRDefault="00C656E6" w:rsidP="00232D77">
      <w:pPr>
        <w:jc w:val="both"/>
        <w:rPr>
          <w:rFonts w:ascii="Arial" w:eastAsia="Times New Roman" w:hAnsi="Arial" w:cs="Arial"/>
          <w:color w:val="181818"/>
        </w:rPr>
      </w:pPr>
      <w:r>
        <w:rPr>
          <w:rFonts w:ascii="Arial" w:eastAsia="Times New Roman" w:hAnsi="Arial" w:cs="Arial"/>
          <w:color w:val="181818"/>
        </w:rPr>
        <w:t xml:space="preserve">   Each company understands differently which data is essential and which is irrelevant. The con</w:t>
      </w:r>
      <w:r w:rsidR="00471819">
        <w:rPr>
          <w:rFonts w:ascii="Arial" w:eastAsia="Times New Roman" w:hAnsi="Arial" w:cs="Arial"/>
          <w:color w:val="181818"/>
        </w:rPr>
        <w:t>cept of materiality is relative in size and importance. A visible example of this is the difference between</w:t>
      </w:r>
      <w:r w:rsidR="00621904">
        <w:rPr>
          <w:rFonts w:ascii="Arial" w:eastAsia="Times New Roman" w:hAnsi="Arial" w:cs="Arial"/>
          <w:color w:val="181818"/>
        </w:rPr>
        <w:t xml:space="preserve"> small companies and large ones.</w:t>
      </w:r>
      <w:r w:rsidR="00681D1D">
        <w:rPr>
          <w:rFonts w:ascii="Arial" w:eastAsia="Times New Roman" w:hAnsi="Arial" w:cs="Arial"/>
          <w:color w:val="181818"/>
        </w:rPr>
        <w:t xml:space="preserve"> For a small company, the costs may be significant and large, but on other hand, these same costs</w:t>
      </w:r>
      <w:r w:rsidR="00951869">
        <w:rPr>
          <w:rFonts w:ascii="Arial" w:eastAsia="Times New Roman" w:hAnsi="Arial" w:cs="Arial"/>
          <w:color w:val="181818"/>
        </w:rPr>
        <w:t xml:space="preserve"> to a large enterprise are insignificant based on their revenues.</w:t>
      </w:r>
    </w:p>
    <w:p w14:paraId="75078C97" w14:textId="0724D689" w:rsidR="00951869" w:rsidRDefault="00951869" w:rsidP="00232D77">
      <w:pPr>
        <w:jc w:val="both"/>
        <w:rPr>
          <w:rFonts w:ascii="Arial" w:eastAsia="Times New Roman" w:hAnsi="Arial" w:cs="Arial"/>
          <w:color w:val="181818"/>
        </w:rPr>
      </w:pPr>
      <w:r>
        <w:rPr>
          <w:rFonts w:ascii="Arial" w:eastAsia="Times New Roman" w:hAnsi="Arial" w:cs="Arial"/>
          <w:color w:val="181818"/>
        </w:rPr>
        <w:t xml:space="preserve">   </w:t>
      </w:r>
      <w:r w:rsidR="00971D78">
        <w:rPr>
          <w:rFonts w:ascii="Arial" w:eastAsia="Times New Roman" w:hAnsi="Arial" w:cs="Arial"/>
          <w:color w:val="181818"/>
        </w:rPr>
        <w:t>Through financial statements we get an idea of a company or enterprise</w:t>
      </w:r>
      <w:r w:rsidR="007570B5">
        <w:rPr>
          <w:rFonts w:ascii="Arial" w:eastAsia="Times New Roman" w:hAnsi="Arial" w:cs="Arial"/>
          <w:color w:val="181818"/>
        </w:rPr>
        <w:t>. Stakeholders gain an idea of the real value of a company through its financial statements. The company</w:t>
      </w:r>
      <w:r w:rsidR="003C1BA5">
        <w:rPr>
          <w:rFonts w:ascii="Arial" w:eastAsia="Times New Roman" w:hAnsi="Arial" w:cs="Arial"/>
          <w:color w:val="181818"/>
        </w:rPr>
        <w:t>’s assets and liabilities and significant day-to-day ope</w:t>
      </w:r>
      <w:r w:rsidR="00C354E6">
        <w:rPr>
          <w:rFonts w:ascii="Arial" w:eastAsia="Times New Roman" w:hAnsi="Arial" w:cs="Arial"/>
          <w:color w:val="181818"/>
        </w:rPr>
        <w:t>rations of the company are also taken into account.</w:t>
      </w:r>
    </w:p>
    <w:p w14:paraId="65BB4606" w14:textId="14B0E9D3" w:rsidR="000E47EC" w:rsidRPr="00232D77" w:rsidRDefault="000E47EC" w:rsidP="00232D77">
      <w:pPr>
        <w:jc w:val="both"/>
        <w:rPr>
          <w:rStyle w:val="y2iqfc"/>
          <w:rFonts w:ascii="Arial" w:hAnsi="Arial" w:cs="Arial"/>
        </w:rPr>
      </w:pPr>
      <w:r>
        <w:rPr>
          <w:rFonts w:ascii="Arial" w:eastAsia="Times New Roman" w:hAnsi="Arial" w:cs="Arial"/>
          <w:color w:val="181818"/>
        </w:rPr>
        <w:t xml:space="preserve">   Users of fi</w:t>
      </w:r>
      <w:r w:rsidR="003B7CE4">
        <w:rPr>
          <w:rFonts w:ascii="Arial" w:eastAsia="Times New Roman" w:hAnsi="Arial" w:cs="Arial"/>
          <w:color w:val="181818"/>
        </w:rPr>
        <w:t>nancial statements rely on companies to follow accounting principles in pre</w:t>
      </w:r>
      <w:r w:rsidR="006E75F3">
        <w:rPr>
          <w:rFonts w:ascii="Arial" w:eastAsia="Times New Roman" w:hAnsi="Arial" w:cs="Arial"/>
          <w:color w:val="181818"/>
        </w:rPr>
        <w:t>paring their financial statements. Based on the existing accounting conv</w:t>
      </w:r>
      <w:r w:rsidR="00C76271">
        <w:rPr>
          <w:rFonts w:ascii="Arial" w:eastAsia="Times New Roman" w:hAnsi="Arial" w:cs="Arial"/>
          <w:color w:val="181818"/>
        </w:rPr>
        <w:t>ention</w:t>
      </w:r>
      <w:r w:rsidR="001E0DF4">
        <w:rPr>
          <w:rFonts w:ascii="Arial" w:eastAsia="Times New Roman" w:hAnsi="Arial" w:cs="Arial"/>
          <w:color w:val="181818"/>
        </w:rPr>
        <w:t>, this is the case unless the cost of applying the accounting principle is greater than the cost of doing so.</w:t>
      </w:r>
    </w:p>
    <w:p w14:paraId="05E6BB55" w14:textId="77777777" w:rsidR="00711644" w:rsidRPr="00CF17B4" w:rsidRDefault="00711644" w:rsidP="0065275F">
      <w:pPr>
        <w:jc w:val="both"/>
        <w:rPr>
          <w:rFonts w:ascii="Arial" w:hAnsi="Arial" w:cs="Arial"/>
        </w:rPr>
      </w:pPr>
    </w:p>
    <w:p w14:paraId="05E6BB56" w14:textId="77777777" w:rsidR="003E7400" w:rsidRPr="00CF17B4" w:rsidRDefault="003E7400" w:rsidP="0065275F">
      <w:pPr>
        <w:jc w:val="both"/>
        <w:rPr>
          <w:rFonts w:ascii="Arial" w:hAnsi="Arial" w:cs="Arial"/>
          <w:b/>
        </w:rPr>
      </w:pPr>
      <w:r w:rsidRPr="00CF17B4">
        <w:rPr>
          <w:rFonts w:ascii="Arial" w:hAnsi="Arial" w:cs="Arial"/>
          <w:b/>
        </w:rPr>
        <w:t>Monetary Unit</w:t>
      </w:r>
    </w:p>
    <w:p w14:paraId="05E6BB57" w14:textId="0DB4CDCB" w:rsidR="008D264C" w:rsidRDefault="003E7400" w:rsidP="0065275F">
      <w:pPr>
        <w:jc w:val="both"/>
        <w:rPr>
          <w:rFonts w:ascii="Arial" w:hAnsi="Arial" w:cs="Arial"/>
        </w:rPr>
      </w:pPr>
      <w:r w:rsidRPr="00CF17B4">
        <w:rPr>
          <w:rFonts w:ascii="Arial" w:hAnsi="Arial" w:cs="Arial"/>
        </w:rPr>
        <w:t xml:space="preserve">Monetary unit principle describes that all the transactions or economic events of business /Firm must be expressed and measured in monetary terms/values like currency. If transaction in a business is not in monetary </w:t>
      </w:r>
      <w:r w:rsidR="001E0DF4" w:rsidRPr="00CF17B4">
        <w:rPr>
          <w:rFonts w:ascii="Arial" w:hAnsi="Arial" w:cs="Arial"/>
        </w:rPr>
        <w:t>forms,</w:t>
      </w:r>
      <w:r w:rsidRPr="00CF17B4">
        <w:rPr>
          <w:rFonts w:ascii="Arial" w:hAnsi="Arial" w:cs="Arial"/>
        </w:rPr>
        <w:t xml:space="preserve"> then financial statements cannot be prepared. So, all business transactions must be in monetary form.</w:t>
      </w:r>
      <w:r w:rsidR="004B1BDD" w:rsidRPr="00CF17B4">
        <w:rPr>
          <w:rFonts w:ascii="Arial" w:hAnsi="Arial" w:cs="Arial"/>
        </w:rPr>
        <w:t xml:space="preserve"> This concept is most, reliable, suitable and useful for all types of business.</w:t>
      </w:r>
      <w:r w:rsidR="008D264C" w:rsidRPr="00CF17B4">
        <w:rPr>
          <w:rFonts w:ascii="Arial" w:hAnsi="Arial" w:cs="Arial"/>
        </w:rPr>
        <w:t xml:space="preserve"> </w:t>
      </w:r>
    </w:p>
    <w:p w14:paraId="14E92EE1" w14:textId="279C141A" w:rsidR="001E0DF4" w:rsidRDefault="001E0DF4" w:rsidP="0065275F">
      <w:pPr>
        <w:jc w:val="both"/>
        <w:rPr>
          <w:rFonts w:ascii="Arial" w:hAnsi="Arial" w:cs="Arial"/>
        </w:rPr>
      </w:pPr>
      <w:r>
        <w:rPr>
          <w:rFonts w:ascii="Arial" w:hAnsi="Arial" w:cs="Arial"/>
        </w:rPr>
        <w:t xml:space="preserve">   Whit the help of the currency principle, only business transactions are recorded</w:t>
      </w:r>
      <w:r w:rsidR="00DE43B5">
        <w:rPr>
          <w:rFonts w:ascii="Arial" w:hAnsi="Arial" w:cs="Arial"/>
        </w:rPr>
        <w:t xml:space="preserve">, which must be seen in foreign currency. A company cannot describe immeasurable things such as the skill levels of </w:t>
      </w:r>
      <w:r w:rsidR="006C20C3">
        <w:rPr>
          <w:rFonts w:ascii="Arial" w:hAnsi="Arial" w:cs="Arial"/>
        </w:rPr>
        <w:t>employees</w:t>
      </w:r>
      <w:r w:rsidR="00DE43B5">
        <w:rPr>
          <w:rFonts w:ascii="Arial" w:hAnsi="Arial" w:cs="Arial"/>
        </w:rPr>
        <w:t>, the</w:t>
      </w:r>
      <w:r w:rsidR="006C20C3">
        <w:rPr>
          <w:rFonts w:ascii="Arial" w:hAnsi="Arial" w:cs="Arial"/>
        </w:rPr>
        <w:t xml:space="preserve"> quality of customer service or the level of ingen</w:t>
      </w:r>
      <w:r w:rsidR="00C51715">
        <w:rPr>
          <w:rFonts w:ascii="Arial" w:hAnsi="Arial" w:cs="Arial"/>
        </w:rPr>
        <w:t xml:space="preserve">uity of the engineering staff. </w:t>
      </w:r>
    </w:p>
    <w:p w14:paraId="7EB2708B" w14:textId="77777777" w:rsidR="00815562" w:rsidRDefault="00C51715" w:rsidP="00815562">
      <w:pPr>
        <w:jc w:val="both"/>
        <w:rPr>
          <w:rFonts w:ascii="Arial" w:hAnsi="Arial" w:cs="Arial"/>
        </w:rPr>
      </w:pPr>
      <w:r>
        <w:rPr>
          <w:rFonts w:ascii="Arial" w:hAnsi="Arial" w:cs="Arial"/>
        </w:rPr>
        <w:t xml:space="preserve">   In monetary terms, it is clear that the value of the currency in which we record transactions remains rel</w:t>
      </w:r>
      <w:r w:rsidR="008C6AC0">
        <w:rPr>
          <w:rFonts w:ascii="Arial" w:hAnsi="Arial" w:cs="Arial"/>
        </w:rPr>
        <w:t xml:space="preserve">atively stable over time. Trust – a simple example of this is that a </w:t>
      </w:r>
      <w:r w:rsidR="00BA4683">
        <w:rPr>
          <w:rFonts w:ascii="Arial" w:hAnsi="Arial" w:cs="Arial"/>
        </w:rPr>
        <w:t xml:space="preserve">pound invested to </w:t>
      </w:r>
      <w:r w:rsidR="00623DCA">
        <w:rPr>
          <w:rFonts w:ascii="Arial" w:hAnsi="Arial" w:cs="Arial"/>
        </w:rPr>
        <w:t>buy an</w:t>
      </w:r>
      <w:r w:rsidR="00BA4683">
        <w:rPr>
          <w:rFonts w:ascii="Arial" w:hAnsi="Arial" w:cs="Arial"/>
        </w:rPr>
        <w:t xml:space="preserve"> asset 45 years ago is worth many </w:t>
      </w:r>
      <w:r w:rsidR="00294D53">
        <w:rPr>
          <w:rFonts w:ascii="Arial" w:hAnsi="Arial" w:cs="Arial"/>
        </w:rPr>
        <w:t xml:space="preserve">times more than a pound invested 1 year ago, as the purchasing power of the pound </w:t>
      </w:r>
      <w:r w:rsidR="00910A23">
        <w:rPr>
          <w:rFonts w:ascii="Arial" w:hAnsi="Arial" w:cs="Arial"/>
        </w:rPr>
        <w:t>has declined over the past few years.</w:t>
      </w:r>
    </w:p>
    <w:p w14:paraId="714D5A58" w14:textId="67B49769" w:rsidR="002C128E" w:rsidRDefault="00815562" w:rsidP="00F65FEC">
      <w:pPr>
        <w:jc w:val="both"/>
        <w:rPr>
          <w:rFonts w:ascii="Arial" w:hAnsi="Arial" w:cs="Arial"/>
          <w:color w:val="202124"/>
        </w:rPr>
      </w:pPr>
      <w:r>
        <w:rPr>
          <w:rFonts w:ascii="Arial" w:hAnsi="Arial" w:cs="Arial"/>
        </w:rPr>
        <w:t xml:space="preserve">   </w:t>
      </w:r>
      <w:r w:rsidR="00702F25" w:rsidRPr="00A565C9">
        <w:rPr>
          <w:rStyle w:val="y2iqfc"/>
          <w:rFonts w:ascii="Arial" w:hAnsi="Arial" w:cs="Arial"/>
          <w:color w:val="202124"/>
          <w:lang w:val="en"/>
        </w:rPr>
        <w:t xml:space="preserve">This assumption fails completely if the company registers transactions in the currency of a hyperinflationary economy. Once there is hyperinflation, the need to regularly repeat the company's financial statements is </w:t>
      </w:r>
      <w:r w:rsidR="00E77533" w:rsidRPr="00A565C9">
        <w:rPr>
          <w:rStyle w:val="y2iqfc"/>
          <w:rFonts w:ascii="Arial" w:hAnsi="Arial" w:cs="Arial"/>
          <w:color w:val="202124"/>
          <w:lang w:val="en"/>
        </w:rPr>
        <w:t>inevitable.</w:t>
      </w:r>
      <w:r w:rsidR="00E77533">
        <w:rPr>
          <w:rFonts w:ascii="Arial" w:hAnsi="Arial" w:cs="Arial"/>
          <w:color w:val="202124"/>
        </w:rPr>
        <w:t xml:space="preserve"> The</w:t>
      </w:r>
      <w:r>
        <w:rPr>
          <w:rFonts w:ascii="Arial" w:hAnsi="Arial" w:cs="Arial"/>
          <w:color w:val="202124"/>
        </w:rPr>
        <w:t xml:space="preserve"> other name of the currency is also the concept of currency and the assumption of currency</w:t>
      </w:r>
      <w:r w:rsidR="004F0C97">
        <w:rPr>
          <w:rFonts w:ascii="Arial" w:hAnsi="Arial" w:cs="Arial"/>
          <w:color w:val="202124"/>
        </w:rPr>
        <w:t>. Assuming the principle</w:t>
      </w:r>
      <w:r w:rsidR="001E6640">
        <w:rPr>
          <w:rFonts w:ascii="Arial" w:hAnsi="Arial" w:cs="Arial"/>
          <w:color w:val="202124"/>
        </w:rPr>
        <w:t xml:space="preserve"> of the currency is that </w:t>
      </w:r>
      <w:r w:rsidR="001E6640">
        <w:rPr>
          <w:rFonts w:ascii="Arial" w:hAnsi="Arial" w:cs="Arial"/>
          <w:color w:val="202124"/>
        </w:rPr>
        <w:lastRenderedPageBreak/>
        <w:t xml:space="preserve">money </w:t>
      </w:r>
      <w:r w:rsidR="00581CAB">
        <w:rPr>
          <w:rFonts w:ascii="Arial" w:hAnsi="Arial" w:cs="Arial"/>
          <w:color w:val="202124"/>
        </w:rPr>
        <w:t xml:space="preserve">itself is treated as a unit of measurement and also that transactions and all economic events </w:t>
      </w:r>
      <w:r w:rsidR="006D6C53">
        <w:rPr>
          <w:rFonts w:ascii="Arial" w:hAnsi="Arial" w:cs="Arial"/>
          <w:color w:val="202124"/>
        </w:rPr>
        <w:t xml:space="preserve">need to be recorded in the </w:t>
      </w:r>
      <w:r w:rsidR="005974F5">
        <w:rPr>
          <w:rFonts w:ascii="Arial" w:hAnsi="Arial" w:cs="Arial"/>
          <w:color w:val="202124"/>
        </w:rPr>
        <w:t xml:space="preserve">accounts of the business, they are shown and measured in </w:t>
      </w:r>
      <w:r w:rsidR="00651D00">
        <w:rPr>
          <w:rFonts w:ascii="Arial" w:hAnsi="Arial" w:cs="Arial"/>
          <w:color w:val="202124"/>
        </w:rPr>
        <w:t>monetary terms by currency. Currency and money have two sides, one is tang</w:t>
      </w:r>
      <w:r w:rsidR="00D27B86">
        <w:rPr>
          <w:rFonts w:ascii="Arial" w:hAnsi="Arial" w:cs="Arial"/>
          <w:color w:val="202124"/>
        </w:rPr>
        <w:t xml:space="preserve">ible and the other is intangible. Examples of this </w:t>
      </w:r>
      <w:r w:rsidR="00B066DF">
        <w:rPr>
          <w:rFonts w:ascii="Arial" w:hAnsi="Arial" w:cs="Arial"/>
          <w:color w:val="202124"/>
        </w:rPr>
        <w:t>are if you sit in a restaurant and order food and pay your bill with 50£</w:t>
      </w:r>
      <w:r w:rsidR="00C23F31">
        <w:rPr>
          <w:rFonts w:ascii="Arial" w:hAnsi="Arial" w:cs="Arial"/>
          <w:color w:val="202124"/>
        </w:rPr>
        <w:t xml:space="preserve"> physical banknote. An example of the non-physical/</w:t>
      </w:r>
      <w:r w:rsidR="005424AB">
        <w:rPr>
          <w:rFonts w:ascii="Arial" w:hAnsi="Arial" w:cs="Arial"/>
          <w:color w:val="202124"/>
        </w:rPr>
        <w:t>intang</w:t>
      </w:r>
      <w:r w:rsidR="000F261B">
        <w:rPr>
          <w:rFonts w:ascii="Arial" w:hAnsi="Arial" w:cs="Arial"/>
          <w:color w:val="202124"/>
        </w:rPr>
        <w:t>ible side is if you go to online store and order clothes for 186£</w:t>
      </w:r>
      <w:r w:rsidR="00BD385F">
        <w:rPr>
          <w:rFonts w:ascii="Arial" w:hAnsi="Arial" w:cs="Arial"/>
          <w:color w:val="202124"/>
        </w:rPr>
        <w:t xml:space="preserve"> and pay by card-this is money you will never see.</w:t>
      </w:r>
      <w:r w:rsidR="005201BC">
        <w:rPr>
          <w:rFonts w:ascii="Arial" w:hAnsi="Arial" w:cs="Arial"/>
          <w:color w:val="202124"/>
        </w:rPr>
        <w:t xml:space="preserve"> The connection is that money has one physical characteristic</w:t>
      </w:r>
      <w:r w:rsidR="00F56195">
        <w:rPr>
          <w:rFonts w:ascii="Arial" w:hAnsi="Arial" w:cs="Arial"/>
          <w:color w:val="202124"/>
        </w:rPr>
        <w:t>-it has value.</w:t>
      </w:r>
    </w:p>
    <w:p w14:paraId="266CD205" w14:textId="061783C0" w:rsidR="006D6C53" w:rsidRPr="00993EEB" w:rsidRDefault="00F56195" w:rsidP="0065275F">
      <w:pPr>
        <w:jc w:val="both"/>
        <w:rPr>
          <w:rFonts w:ascii="Arial" w:hAnsi="Arial" w:cs="Arial"/>
          <w:color w:val="202124"/>
          <w:lang w:val="en"/>
        </w:rPr>
      </w:pPr>
      <w:r>
        <w:rPr>
          <w:rFonts w:ascii="Arial" w:hAnsi="Arial" w:cs="Arial"/>
          <w:color w:val="202124"/>
        </w:rPr>
        <w:t xml:space="preserve">   The currency principle states that a business transa</w:t>
      </w:r>
      <w:r w:rsidR="00A20FA8">
        <w:rPr>
          <w:rFonts w:ascii="Arial" w:hAnsi="Arial" w:cs="Arial"/>
          <w:color w:val="202124"/>
        </w:rPr>
        <w:t>ction or economic event need to be recorded only when it can be denominated in a currency</w:t>
      </w:r>
      <w:r w:rsidR="005A1DE7">
        <w:rPr>
          <w:rFonts w:ascii="Arial" w:hAnsi="Arial" w:cs="Arial"/>
          <w:color w:val="202124"/>
        </w:rPr>
        <w:t xml:space="preserve">. In accounting, money is visualized as a unit of measurement in support of the currency principle, when business transaction or events occur, they are initially immediately </w:t>
      </w:r>
      <w:r w:rsidR="00491DD2">
        <w:rPr>
          <w:rFonts w:ascii="Arial" w:hAnsi="Arial" w:cs="Arial"/>
          <w:color w:val="202124"/>
        </w:rPr>
        <w:t>converted</w:t>
      </w:r>
      <w:r w:rsidR="005A1DE7">
        <w:rPr>
          <w:rFonts w:ascii="Arial" w:hAnsi="Arial" w:cs="Arial"/>
          <w:color w:val="202124"/>
        </w:rPr>
        <w:t xml:space="preserve"> int</w:t>
      </w:r>
      <w:r w:rsidR="00491DD2">
        <w:rPr>
          <w:rFonts w:ascii="Arial" w:hAnsi="Arial" w:cs="Arial"/>
          <w:color w:val="202124"/>
        </w:rPr>
        <w:t>o cash and only then recorded in the company’s financial accounts.</w:t>
      </w:r>
      <w:r w:rsidR="0064247B">
        <w:rPr>
          <w:rFonts w:ascii="Arial" w:hAnsi="Arial" w:cs="Arial"/>
          <w:color w:val="202124"/>
        </w:rPr>
        <w:t xml:space="preserve"> In principle, the currency principle states that companies should only record transaction that can be </w:t>
      </w:r>
      <w:r w:rsidR="00993EEB">
        <w:rPr>
          <w:rFonts w:ascii="Arial" w:hAnsi="Arial" w:cs="Arial"/>
          <w:color w:val="202124"/>
        </w:rPr>
        <w:t>represented in monetary terms as a currency.</w:t>
      </w:r>
    </w:p>
    <w:p w14:paraId="05E6BB60" w14:textId="36208073" w:rsidR="008D264C" w:rsidRPr="00CF17B4" w:rsidRDefault="00993EEB" w:rsidP="0065275F">
      <w:pPr>
        <w:jc w:val="both"/>
        <w:rPr>
          <w:rFonts w:ascii="Arial" w:hAnsi="Arial" w:cs="Arial"/>
        </w:rPr>
      </w:pPr>
      <w:r>
        <w:rPr>
          <w:rFonts w:ascii="Arial" w:hAnsi="Arial" w:cs="Arial"/>
        </w:rPr>
        <w:t xml:space="preserve">   </w:t>
      </w:r>
      <w:r w:rsidR="00A15422" w:rsidRPr="00CF17B4">
        <w:rPr>
          <w:rFonts w:ascii="Arial" w:hAnsi="Arial" w:cs="Arial"/>
        </w:rPr>
        <w:t>T</w:t>
      </w:r>
      <w:r w:rsidR="008D264C" w:rsidRPr="00CF17B4">
        <w:rPr>
          <w:rFonts w:ascii="Arial" w:hAnsi="Arial" w:cs="Arial"/>
        </w:rPr>
        <w:t>he</w:t>
      </w:r>
      <w:r w:rsidR="00A15422" w:rsidRPr="00CF17B4">
        <w:rPr>
          <w:rFonts w:ascii="Arial" w:hAnsi="Arial" w:cs="Arial"/>
        </w:rPr>
        <w:t xml:space="preserve"> </w:t>
      </w:r>
      <w:r w:rsidR="008D264C" w:rsidRPr="00CF17B4">
        <w:rPr>
          <w:rFonts w:ascii="Arial" w:hAnsi="Arial" w:cs="Arial"/>
        </w:rPr>
        <w:t>monetary unit principle</w:t>
      </w:r>
      <w:r w:rsidR="00A15422" w:rsidRPr="00CF17B4">
        <w:rPr>
          <w:rFonts w:ascii="Arial" w:hAnsi="Arial" w:cs="Arial"/>
        </w:rPr>
        <w:t xml:space="preserve"> states that</w:t>
      </w:r>
      <w:r w:rsidR="008D264C" w:rsidRPr="00CF17B4">
        <w:rPr>
          <w:rFonts w:ascii="Arial" w:hAnsi="Arial" w:cs="Arial"/>
        </w:rPr>
        <w:t xml:space="preserve"> the value of the unit of currency (i</w:t>
      </w:r>
      <w:r w:rsidR="00A15422" w:rsidRPr="00CF17B4">
        <w:rPr>
          <w:rFonts w:ascii="Arial" w:hAnsi="Arial" w:cs="Arial"/>
        </w:rPr>
        <w:t>n which you are working with) must be</w:t>
      </w:r>
      <w:r w:rsidR="008D264C" w:rsidRPr="00CF17B4">
        <w:rPr>
          <w:rFonts w:ascii="Arial" w:hAnsi="Arial" w:cs="Arial"/>
        </w:rPr>
        <w:t xml:space="preserve"> stable. </w:t>
      </w:r>
      <w:r w:rsidR="00A15422" w:rsidRPr="00CF17B4">
        <w:rPr>
          <w:rFonts w:ascii="Arial" w:hAnsi="Arial" w:cs="Arial"/>
        </w:rPr>
        <w:t xml:space="preserve">The preparation of financial statements mainly depends upon the monetary unit concept. Because in modern accounting it is necessary that all business transaction must be in monetary form. The profit and loss and financial position of a business is measured in monetary form. </w:t>
      </w:r>
    </w:p>
    <w:p w14:paraId="753530DB" w14:textId="77777777" w:rsidR="00885E63" w:rsidRPr="00CF17B4" w:rsidRDefault="00885E63" w:rsidP="0065275F">
      <w:pPr>
        <w:jc w:val="both"/>
        <w:rPr>
          <w:rFonts w:ascii="Arial" w:hAnsi="Arial" w:cs="Arial"/>
          <w:b/>
        </w:rPr>
      </w:pPr>
    </w:p>
    <w:p w14:paraId="05E6BB61" w14:textId="37A94E7F" w:rsidR="004B1BDD" w:rsidRPr="00CF17B4" w:rsidRDefault="004B1BDD" w:rsidP="0065275F">
      <w:pPr>
        <w:jc w:val="both"/>
        <w:rPr>
          <w:rFonts w:ascii="Arial" w:hAnsi="Arial" w:cs="Arial"/>
          <w:b/>
        </w:rPr>
      </w:pPr>
      <w:r w:rsidRPr="00CF17B4">
        <w:rPr>
          <w:rFonts w:ascii="Arial" w:hAnsi="Arial" w:cs="Arial"/>
          <w:b/>
        </w:rPr>
        <w:t>Going Concern</w:t>
      </w:r>
    </w:p>
    <w:p w14:paraId="05E6BB62" w14:textId="2341BB0B" w:rsidR="004B1BDD" w:rsidRPr="00CF17B4" w:rsidRDefault="00960B30" w:rsidP="0065275F">
      <w:pPr>
        <w:jc w:val="both"/>
        <w:rPr>
          <w:rFonts w:ascii="Arial" w:hAnsi="Arial" w:cs="Arial"/>
        </w:rPr>
      </w:pPr>
      <w:r>
        <w:rPr>
          <w:rFonts w:ascii="Arial" w:hAnsi="Arial" w:cs="Arial"/>
          <w:lang w:val="bg-BG"/>
        </w:rPr>
        <w:t xml:space="preserve">   </w:t>
      </w:r>
      <w:r w:rsidR="004B1BDD" w:rsidRPr="00CF17B4">
        <w:rPr>
          <w:rFonts w:ascii="Arial" w:hAnsi="Arial" w:cs="Arial"/>
        </w:rPr>
        <w:t xml:space="preserve">Going Concern principle means that an entity should remain in a business for foreseeable future. </w:t>
      </w:r>
      <w:r w:rsidR="00D55F60" w:rsidRPr="00CF17B4">
        <w:rPr>
          <w:rFonts w:ascii="Arial" w:hAnsi="Arial" w:cs="Arial"/>
        </w:rPr>
        <w:t>This method shows</w:t>
      </w:r>
      <w:r w:rsidR="004B1BDD" w:rsidRPr="00CF17B4">
        <w:rPr>
          <w:rFonts w:ascii="Arial" w:hAnsi="Arial" w:cs="Arial"/>
        </w:rPr>
        <w:t xml:space="preserve"> </w:t>
      </w:r>
      <w:r w:rsidR="00D55F60" w:rsidRPr="00CF17B4">
        <w:rPr>
          <w:rFonts w:ascii="Arial" w:hAnsi="Arial" w:cs="Arial"/>
        </w:rPr>
        <w:t>the stability</w:t>
      </w:r>
      <w:r w:rsidR="004B1BDD" w:rsidRPr="00CF17B4">
        <w:rPr>
          <w:rFonts w:ascii="Arial" w:hAnsi="Arial" w:cs="Arial"/>
        </w:rPr>
        <w:t xml:space="preserve"> of entity.</w:t>
      </w:r>
      <w:r w:rsidR="00D55F60" w:rsidRPr="00CF17B4">
        <w:rPr>
          <w:rFonts w:ascii="Arial" w:hAnsi="Arial" w:cs="Arial"/>
        </w:rPr>
        <w:t xml:space="preserve"> Going concern method provide proper guidelines which allow the user of financial statements to assume that business will continue to operate long terms to carry out its </w:t>
      </w:r>
      <w:r w:rsidR="00993EEB" w:rsidRPr="00CF17B4">
        <w:rPr>
          <w:rFonts w:ascii="Arial" w:hAnsi="Arial" w:cs="Arial"/>
        </w:rPr>
        <w:t>current’s</w:t>
      </w:r>
      <w:r w:rsidR="00D55F60" w:rsidRPr="00CF17B4">
        <w:rPr>
          <w:rFonts w:ascii="Arial" w:hAnsi="Arial" w:cs="Arial"/>
        </w:rPr>
        <w:t xml:space="preserve"> obligations and objectives.</w:t>
      </w:r>
    </w:p>
    <w:p w14:paraId="05E6BB63" w14:textId="79183DD3" w:rsidR="00A15422" w:rsidRPr="00CF17B4" w:rsidRDefault="00960B30" w:rsidP="0065275F">
      <w:pPr>
        <w:jc w:val="both"/>
        <w:rPr>
          <w:rFonts w:ascii="Arial" w:hAnsi="Arial" w:cs="Arial"/>
        </w:rPr>
      </w:pPr>
      <w:r>
        <w:rPr>
          <w:rFonts w:ascii="Arial" w:hAnsi="Arial" w:cs="Arial"/>
          <w:lang w:val="bg-BG"/>
        </w:rPr>
        <w:t xml:space="preserve">   </w:t>
      </w:r>
      <w:r w:rsidR="00A15422" w:rsidRPr="00CF17B4">
        <w:rPr>
          <w:rFonts w:ascii="Arial" w:hAnsi="Arial" w:cs="Arial"/>
          <w:color w:val="111111"/>
          <w:spacing w:val="1"/>
        </w:rPr>
        <w:t>Goi</w:t>
      </w:r>
      <w:r w:rsidR="007A0832" w:rsidRPr="00CF17B4">
        <w:rPr>
          <w:rFonts w:ascii="Arial" w:hAnsi="Arial" w:cs="Arial"/>
          <w:color w:val="111111"/>
          <w:spacing w:val="1"/>
        </w:rPr>
        <w:t>ng concern is an accounting concept</w:t>
      </w:r>
      <w:r w:rsidR="00A15422" w:rsidRPr="00CF17B4">
        <w:rPr>
          <w:rFonts w:ascii="Arial" w:hAnsi="Arial" w:cs="Arial"/>
          <w:color w:val="111111"/>
          <w:spacing w:val="1"/>
        </w:rPr>
        <w:t xml:space="preserve"> for a company that is financially stable enough to meet its obligations</w:t>
      </w:r>
      <w:r w:rsidR="007A0832" w:rsidRPr="00CF17B4">
        <w:rPr>
          <w:rFonts w:ascii="Arial" w:hAnsi="Arial" w:cs="Arial"/>
          <w:color w:val="111111"/>
          <w:spacing w:val="1"/>
        </w:rPr>
        <w:t>/liabilities</w:t>
      </w:r>
      <w:r w:rsidR="00A15422" w:rsidRPr="00CF17B4">
        <w:rPr>
          <w:rFonts w:ascii="Arial" w:hAnsi="Arial" w:cs="Arial"/>
          <w:color w:val="111111"/>
          <w:spacing w:val="1"/>
        </w:rPr>
        <w:t xml:space="preserve"> and</w:t>
      </w:r>
      <w:r w:rsidR="007A0832" w:rsidRPr="00CF17B4">
        <w:rPr>
          <w:rFonts w:ascii="Arial" w:hAnsi="Arial" w:cs="Arial"/>
          <w:color w:val="111111"/>
          <w:spacing w:val="1"/>
        </w:rPr>
        <w:t xml:space="preserve"> to continue</w:t>
      </w:r>
      <w:r w:rsidR="00A15422" w:rsidRPr="00CF17B4">
        <w:rPr>
          <w:rFonts w:ascii="Arial" w:hAnsi="Arial" w:cs="Arial"/>
          <w:color w:val="111111"/>
          <w:spacing w:val="1"/>
        </w:rPr>
        <w:t xml:space="preserve"> its business for the foreseeable future.</w:t>
      </w:r>
    </w:p>
    <w:p w14:paraId="05E6BB64" w14:textId="77777777" w:rsidR="00A15422" w:rsidRDefault="007A0832" w:rsidP="0065275F">
      <w:pPr>
        <w:shd w:val="clear" w:color="auto" w:fill="FFFFFF"/>
        <w:spacing w:before="100" w:beforeAutospacing="1" w:after="100" w:afterAutospacing="1" w:line="240" w:lineRule="auto"/>
        <w:jc w:val="both"/>
        <w:rPr>
          <w:rFonts w:ascii="Arial" w:hAnsi="Arial" w:cs="Arial"/>
          <w:color w:val="111111"/>
          <w:spacing w:val="1"/>
        </w:rPr>
      </w:pPr>
      <w:r w:rsidRPr="00CF17B4">
        <w:rPr>
          <w:rFonts w:ascii="Arial" w:hAnsi="Arial" w:cs="Arial"/>
          <w:color w:val="111111"/>
          <w:spacing w:val="1"/>
        </w:rPr>
        <w:t>Some expenses</w:t>
      </w:r>
      <w:r w:rsidR="00A15422" w:rsidRPr="00CF17B4">
        <w:rPr>
          <w:rFonts w:ascii="Arial" w:hAnsi="Arial" w:cs="Arial"/>
          <w:color w:val="111111"/>
          <w:spacing w:val="1"/>
        </w:rPr>
        <w:t xml:space="preserve"> and assets may be </w:t>
      </w:r>
      <w:r w:rsidRPr="00CF17B4">
        <w:rPr>
          <w:rFonts w:ascii="Arial" w:hAnsi="Arial" w:cs="Arial"/>
          <w:color w:val="111111"/>
          <w:spacing w:val="1"/>
        </w:rPr>
        <w:t>delayed</w:t>
      </w:r>
      <w:r w:rsidR="00A15422" w:rsidRPr="00CF17B4">
        <w:rPr>
          <w:rFonts w:ascii="Arial" w:hAnsi="Arial" w:cs="Arial"/>
          <w:color w:val="111111"/>
          <w:spacing w:val="1"/>
        </w:rPr>
        <w:t xml:space="preserve"> in financial reports if a company is assumed to be a going concern.</w:t>
      </w:r>
    </w:p>
    <w:p w14:paraId="35C21508" w14:textId="1B5C7B49" w:rsidR="00424A4A" w:rsidRDefault="00424A4A" w:rsidP="0065275F">
      <w:pPr>
        <w:shd w:val="clear" w:color="auto" w:fill="FFFFFF"/>
        <w:spacing w:before="100" w:beforeAutospacing="1" w:after="100" w:afterAutospacing="1" w:line="240" w:lineRule="auto"/>
        <w:jc w:val="both"/>
        <w:rPr>
          <w:rFonts w:ascii="Arial" w:hAnsi="Arial" w:cs="Arial"/>
          <w:color w:val="111111"/>
          <w:spacing w:val="1"/>
        </w:rPr>
      </w:pPr>
      <w:r>
        <w:rPr>
          <w:rFonts w:ascii="Arial" w:hAnsi="Arial" w:cs="Arial"/>
          <w:color w:val="111111"/>
          <w:spacing w:val="1"/>
        </w:rPr>
        <w:t xml:space="preserve">To decide what financial </w:t>
      </w:r>
      <w:r w:rsidR="009474ED">
        <w:rPr>
          <w:rFonts w:ascii="Arial" w:hAnsi="Arial" w:cs="Arial"/>
          <w:color w:val="111111"/>
          <w:spacing w:val="1"/>
        </w:rPr>
        <w:t>statements,</w:t>
      </w:r>
      <w:r>
        <w:rPr>
          <w:rFonts w:ascii="Arial" w:hAnsi="Arial" w:cs="Arial"/>
          <w:color w:val="111111"/>
          <w:spacing w:val="1"/>
        </w:rPr>
        <w:t xml:space="preserve"> they should give for an enterprise, accountants use the concept of the operating enterprise. Companies using an operating enterprise have the right </w:t>
      </w:r>
      <w:r w:rsidR="000C7D98">
        <w:rPr>
          <w:rFonts w:ascii="Arial" w:hAnsi="Arial" w:cs="Arial"/>
          <w:color w:val="111111"/>
          <w:spacing w:val="1"/>
        </w:rPr>
        <w:t xml:space="preserve">to delay the reporting of </w:t>
      </w:r>
      <w:r w:rsidR="009474ED">
        <w:rPr>
          <w:rFonts w:ascii="Arial" w:hAnsi="Arial" w:cs="Arial"/>
          <w:color w:val="111111"/>
          <w:spacing w:val="1"/>
        </w:rPr>
        <w:t>long-term</w:t>
      </w:r>
      <w:r w:rsidR="000C7D98">
        <w:rPr>
          <w:rFonts w:ascii="Arial" w:hAnsi="Arial" w:cs="Arial"/>
          <w:color w:val="111111"/>
          <w:spacing w:val="1"/>
        </w:rPr>
        <w:t xml:space="preserve"> assets at current value or liq</w:t>
      </w:r>
      <w:r w:rsidR="009474ED">
        <w:rPr>
          <w:rFonts w:ascii="Arial" w:hAnsi="Arial" w:cs="Arial"/>
          <w:color w:val="111111"/>
          <w:spacing w:val="1"/>
        </w:rPr>
        <w:t>uidation value.</w:t>
      </w:r>
      <w:r w:rsidR="001A06F8">
        <w:rPr>
          <w:rFonts w:ascii="Arial" w:hAnsi="Arial" w:cs="Arial"/>
          <w:color w:val="111111"/>
          <w:spacing w:val="1"/>
        </w:rPr>
        <w:t xml:space="preserve"> The company</w:t>
      </w:r>
      <w:r w:rsidR="00E327FE">
        <w:rPr>
          <w:rFonts w:ascii="Arial" w:hAnsi="Arial" w:cs="Arial"/>
          <w:color w:val="111111"/>
          <w:spacing w:val="1"/>
        </w:rPr>
        <w:t xml:space="preserve"> retains its status as a going concern when the sale of assets does not inte</w:t>
      </w:r>
      <w:r w:rsidR="00890CD5">
        <w:rPr>
          <w:rFonts w:ascii="Arial" w:hAnsi="Arial" w:cs="Arial"/>
          <w:color w:val="111111"/>
          <w:spacing w:val="1"/>
        </w:rPr>
        <w:t>rfere with its ability to continue as a going concern.</w:t>
      </w:r>
    </w:p>
    <w:p w14:paraId="6F6807A3" w14:textId="0296F15D" w:rsidR="007B00F5" w:rsidRPr="00CF17B4" w:rsidRDefault="007B00F5" w:rsidP="0065275F">
      <w:pPr>
        <w:shd w:val="clear" w:color="auto" w:fill="FFFFFF"/>
        <w:spacing w:before="100" w:beforeAutospacing="1" w:after="100" w:afterAutospacing="1" w:line="240" w:lineRule="auto"/>
        <w:jc w:val="both"/>
        <w:rPr>
          <w:rFonts w:ascii="Arial" w:hAnsi="Arial" w:cs="Arial"/>
          <w:color w:val="111111"/>
          <w:spacing w:val="1"/>
        </w:rPr>
      </w:pPr>
      <w:r>
        <w:rPr>
          <w:rFonts w:ascii="Arial" w:hAnsi="Arial" w:cs="Arial"/>
          <w:color w:val="111111"/>
          <w:spacing w:val="1"/>
        </w:rPr>
        <w:t xml:space="preserve">   Accountants who prepare financial statement for a company, as a going concern, believe that the company manages its wisely and should not hide anythin</w:t>
      </w:r>
      <w:r w:rsidR="00C02291">
        <w:rPr>
          <w:rFonts w:ascii="Arial" w:hAnsi="Arial" w:cs="Arial"/>
          <w:color w:val="111111"/>
          <w:spacing w:val="1"/>
        </w:rPr>
        <w:t xml:space="preserve">g. They can also use the principles of a going concern to </w:t>
      </w:r>
      <w:r w:rsidR="00BF7C63">
        <w:rPr>
          <w:rFonts w:ascii="Arial" w:hAnsi="Arial" w:cs="Arial"/>
          <w:color w:val="111111"/>
          <w:spacing w:val="1"/>
        </w:rPr>
        <w:t>understand</w:t>
      </w:r>
      <w:r w:rsidR="00C02291">
        <w:rPr>
          <w:rFonts w:ascii="Arial" w:hAnsi="Arial" w:cs="Arial"/>
          <w:color w:val="111111"/>
          <w:spacing w:val="1"/>
        </w:rPr>
        <w:t xml:space="preserve"> how a company should proce</w:t>
      </w:r>
      <w:r w:rsidR="009042EF">
        <w:rPr>
          <w:rFonts w:ascii="Arial" w:hAnsi="Arial" w:cs="Arial"/>
          <w:color w:val="111111"/>
          <w:spacing w:val="1"/>
        </w:rPr>
        <w:t>ed and with what to sell assets, reduce costs or offer new products.</w:t>
      </w:r>
      <w:r w:rsidR="00AC54E4">
        <w:rPr>
          <w:rFonts w:ascii="Arial" w:hAnsi="Arial" w:cs="Arial"/>
          <w:color w:val="111111"/>
          <w:spacing w:val="1"/>
        </w:rPr>
        <w:t xml:space="preserve"> The going concern is not included in the </w:t>
      </w:r>
      <w:r w:rsidR="00BF7C63">
        <w:rPr>
          <w:rFonts w:ascii="Arial" w:hAnsi="Arial" w:cs="Arial"/>
          <w:color w:val="111111"/>
          <w:spacing w:val="1"/>
        </w:rPr>
        <w:t>GAAP but</w:t>
      </w:r>
      <w:r w:rsidR="00AC54E4">
        <w:rPr>
          <w:rFonts w:ascii="Arial" w:hAnsi="Arial" w:cs="Arial"/>
          <w:color w:val="111111"/>
          <w:spacing w:val="1"/>
        </w:rPr>
        <w:t xml:space="preserve"> </w:t>
      </w:r>
      <w:r w:rsidR="00BF7C63">
        <w:rPr>
          <w:rFonts w:ascii="Arial" w:hAnsi="Arial" w:cs="Arial"/>
          <w:color w:val="111111"/>
          <w:spacing w:val="1"/>
        </w:rPr>
        <w:t>is included in the GAAS.</w:t>
      </w:r>
    </w:p>
    <w:p w14:paraId="05E6BB67" w14:textId="445AC01F" w:rsidR="00A15422" w:rsidRDefault="00BF7C63" w:rsidP="00CF17B4">
      <w:pPr>
        <w:pStyle w:val="comp"/>
        <w:shd w:val="clear" w:color="auto" w:fill="FFFFFF"/>
        <w:spacing w:before="0" w:beforeAutospacing="0"/>
        <w:rPr>
          <w:rFonts w:ascii="Arial" w:hAnsi="Arial" w:cs="Arial"/>
          <w:color w:val="111111"/>
          <w:spacing w:val="1"/>
          <w:sz w:val="22"/>
          <w:szCs w:val="22"/>
        </w:rPr>
      </w:pPr>
      <w:r>
        <w:rPr>
          <w:rFonts w:ascii="Arial" w:hAnsi="Arial" w:cs="Arial"/>
          <w:color w:val="111111"/>
          <w:spacing w:val="1"/>
          <w:sz w:val="22"/>
          <w:szCs w:val="22"/>
        </w:rPr>
        <w:lastRenderedPageBreak/>
        <w:t xml:space="preserve">   </w:t>
      </w:r>
      <w:r w:rsidR="007A0832" w:rsidRPr="00CF17B4">
        <w:rPr>
          <w:rFonts w:ascii="Arial" w:hAnsi="Arial" w:cs="Arial"/>
          <w:color w:val="111111"/>
          <w:spacing w:val="1"/>
          <w:sz w:val="22"/>
          <w:szCs w:val="22"/>
        </w:rPr>
        <w:t xml:space="preserve">A firm's ability to meet its </w:t>
      </w:r>
      <w:r w:rsidR="00781BFC" w:rsidRPr="00CF17B4">
        <w:rPr>
          <w:rFonts w:ascii="Arial" w:hAnsi="Arial" w:cs="Arial"/>
          <w:color w:val="111111"/>
          <w:spacing w:val="1"/>
          <w:sz w:val="22"/>
          <w:szCs w:val="22"/>
        </w:rPr>
        <w:t>liabilities without</w:t>
      </w:r>
      <w:r w:rsidR="00A15422" w:rsidRPr="00CF17B4">
        <w:rPr>
          <w:rFonts w:ascii="Arial" w:hAnsi="Arial" w:cs="Arial"/>
          <w:color w:val="111111"/>
          <w:spacing w:val="1"/>
          <w:sz w:val="22"/>
          <w:szCs w:val="22"/>
        </w:rPr>
        <w:t xml:space="preserve"> </w:t>
      </w:r>
      <w:r w:rsidR="007A0832" w:rsidRPr="00CF17B4">
        <w:rPr>
          <w:rFonts w:ascii="Arial" w:hAnsi="Arial" w:cs="Arial"/>
          <w:color w:val="111111"/>
          <w:spacing w:val="1"/>
          <w:sz w:val="22"/>
          <w:szCs w:val="22"/>
        </w:rPr>
        <w:t>considerable</w:t>
      </w:r>
      <w:r w:rsidR="00A15422" w:rsidRPr="00CF17B4">
        <w:rPr>
          <w:rFonts w:ascii="Arial" w:hAnsi="Arial" w:cs="Arial"/>
          <w:color w:val="111111"/>
          <w:spacing w:val="1"/>
          <w:sz w:val="22"/>
          <w:szCs w:val="22"/>
        </w:rPr>
        <w:t xml:space="preserve"> </w:t>
      </w:r>
      <w:r w:rsidR="00781BFC" w:rsidRPr="00CF17B4">
        <w:rPr>
          <w:rFonts w:ascii="Arial" w:hAnsi="Arial" w:cs="Arial"/>
          <w:color w:val="111111"/>
          <w:spacing w:val="1"/>
          <w:sz w:val="22"/>
          <w:szCs w:val="22"/>
        </w:rPr>
        <w:t>reform</w:t>
      </w:r>
      <w:r w:rsidR="00A15422" w:rsidRPr="00CF17B4">
        <w:rPr>
          <w:rFonts w:ascii="Arial" w:hAnsi="Arial" w:cs="Arial"/>
          <w:color w:val="111111"/>
          <w:spacing w:val="1"/>
          <w:sz w:val="22"/>
          <w:szCs w:val="22"/>
        </w:rPr>
        <w:t xml:space="preserve"> or selling of assets may also indicate</w:t>
      </w:r>
      <w:r w:rsidR="00781BFC" w:rsidRPr="00CF17B4">
        <w:rPr>
          <w:rFonts w:ascii="Arial" w:hAnsi="Arial" w:cs="Arial"/>
          <w:color w:val="111111"/>
          <w:spacing w:val="1"/>
          <w:sz w:val="22"/>
          <w:szCs w:val="22"/>
        </w:rPr>
        <w:t xml:space="preserve"> </w:t>
      </w:r>
      <w:r w:rsidR="0065275F" w:rsidRPr="00CF17B4">
        <w:rPr>
          <w:rFonts w:ascii="Arial" w:hAnsi="Arial" w:cs="Arial"/>
          <w:color w:val="111111"/>
          <w:spacing w:val="1"/>
          <w:sz w:val="22"/>
          <w:szCs w:val="22"/>
        </w:rPr>
        <w:t>that it</w:t>
      </w:r>
      <w:r w:rsidR="00A15422" w:rsidRPr="00CF17B4">
        <w:rPr>
          <w:rFonts w:ascii="Arial" w:hAnsi="Arial" w:cs="Arial"/>
          <w:color w:val="111111"/>
          <w:spacing w:val="1"/>
          <w:sz w:val="22"/>
          <w:szCs w:val="22"/>
        </w:rPr>
        <w:t xml:space="preserve"> is not a going concern. If a company acquires assets during a time of restructuring, it may plan to resell them later.</w:t>
      </w:r>
    </w:p>
    <w:p w14:paraId="2DCE1E61" w14:textId="44838277" w:rsidR="00BF7C63" w:rsidRPr="00CF17B4" w:rsidRDefault="00BF7C63" w:rsidP="00CF17B4">
      <w:pPr>
        <w:pStyle w:val="comp"/>
        <w:shd w:val="clear" w:color="auto" w:fill="FFFFFF"/>
        <w:spacing w:before="0" w:beforeAutospacing="0"/>
        <w:rPr>
          <w:rFonts w:ascii="Arial" w:hAnsi="Arial" w:cs="Arial"/>
          <w:color w:val="111111"/>
          <w:spacing w:val="1"/>
          <w:sz w:val="22"/>
          <w:szCs w:val="22"/>
        </w:rPr>
      </w:pPr>
      <w:r>
        <w:rPr>
          <w:rFonts w:ascii="Arial" w:hAnsi="Arial" w:cs="Arial"/>
          <w:color w:val="111111"/>
          <w:spacing w:val="1"/>
          <w:sz w:val="22"/>
          <w:szCs w:val="22"/>
        </w:rPr>
        <w:t xml:space="preserve">   The </w:t>
      </w:r>
      <w:r w:rsidR="00902B82">
        <w:rPr>
          <w:rFonts w:ascii="Arial" w:hAnsi="Arial" w:cs="Arial"/>
          <w:color w:val="111111"/>
          <w:spacing w:val="1"/>
          <w:sz w:val="22"/>
          <w:szCs w:val="22"/>
        </w:rPr>
        <w:t xml:space="preserve">financial statement must provide the conditions in defense of the significant doubt of the enterprise, </w:t>
      </w:r>
      <w:r w:rsidR="008F3D36">
        <w:rPr>
          <w:rFonts w:ascii="Arial" w:hAnsi="Arial" w:cs="Arial"/>
          <w:color w:val="111111"/>
          <w:spacing w:val="1"/>
          <w:sz w:val="22"/>
          <w:szCs w:val="22"/>
        </w:rPr>
        <w:t xml:space="preserve">proving that it can continue as a going concern. The financial statement </w:t>
      </w:r>
      <w:r w:rsidR="00012043">
        <w:rPr>
          <w:rFonts w:ascii="Arial" w:hAnsi="Arial" w:cs="Arial"/>
          <w:color w:val="111111"/>
          <w:spacing w:val="1"/>
          <w:sz w:val="22"/>
          <w:szCs w:val="22"/>
        </w:rPr>
        <w:t>is</w:t>
      </w:r>
      <w:r w:rsidR="008F3D36">
        <w:rPr>
          <w:rFonts w:ascii="Arial" w:hAnsi="Arial" w:cs="Arial"/>
          <w:color w:val="111111"/>
          <w:spacing w:val="1"/>
          <w:sz w:val="22"/>
          <w:szCs w:val="22"/>
        </w:rPr>
        <w:t xml:space="preserve"> </w:t>
      </w:r>
      <w:r w:rsidR="00AD6D3D">
        <w:rPr>
          <w:rFonts w:ascii="Arial" w:hAnsi="Arial" w:cs="Arial"/>
          <w:color w:val="111111"/>
          <w:spacing w:val="1"/>
          <w:sz w:val="22"/>
          <w:szCs w:val="22"/>
        </w:rPr>
        <w:t>prepared in order to show the interpretation of the management for the conditions of the company and the future real plans of the management. It is normal for the audi</w:t>
      </w:r>
      <w:r w:rsidR="00DF1CC5">
        <w:rPr>
          <w:rFonts w:ascii="Arial" w:hAnsi="Arial" w:cs="Arial"/>
          <w:color w:val="111111"/>
          <w:spacing w:val="1"/>
          <w:sz w:val="22"/>
          <w:szCs w:val="22"/>
        </w:rPr>
        <w:t>tor to review the company’s financial statements to confirm that the company can co</w:t>
      </w:r>
      <w:r w:rsidR="00012043">
        <w:rPr>
          <w:rFonts w:ascii="Arial" w:hAnsi="Arial" w:cs="Arial"/>
          <w:color w:val="111111"/>
          <w:spacing w:val="1"/>
          <w:sz w:val="22"/>
          <w:szCs w:val="22"/>
        </w:rPr>
        <w:t>ntinue to operate as a going concern for one year after the audit.</w:t>
      </w:r>
    </w:p>
    <w:p w14:paraId="05E6BB6A" w14:textId="77777777" w:rsidR="003E7400" w:rsidRPr="00CF17B4" w:rsidRDefault="003E7400" w:rsidP="0065275F">
      <w:pPr>
        <w:jc w:val="both"/>
        <w:rPr>
          <w:rFonts w:ascii="Arial" w:hAnsi="Arial" w:cs="Arial"/>
        </w:rPr>
      </w:pPr>
    </w:p>
    <w:p w14:paraId="05E6BB6B" w14:textId="77777777" w:rsidR="00D378AF" w:rsidRPr="00CF17B4" w:rsidRDefault="00D378AF" w:rsidP="0065275F">
      <w:pPr>
        <w:jc w:val="both"/>
        <w:rPr>
          <w:rFonts w:ascii="Arial" w:hAnsi="Arial" w:cs="Arial"/>
        </w:rPr>
      </w:pPr>
    </w:p>
    <w:p w14:paraId="20C1E762" w14:textId="77777777" w:rsidR="00CF17B4" w:rsidRDefault="00CF17B4" w:rsidP="00673C4C">
      <w:pPr>
        <w:jc w:val="both"/>
        <w:rPr>
          <w:rFonts w:ascii="Arial" w:hAnsi="Arial" w:cs="Arial"/>
        </w:rPr>
      </w:pPr>
    </w:p>
    <w:p w14:paraId="40A302BA" w14:textId="77777777" w:rsidR="00CF17B4" w:rsidRDefault="00CF17B4" w:rsidP="00673C4C">
      <w:pPr>
        <w:jc w:val="both"/>
        <w:rPr>
          <w:rFonts w:ascii="Arial" w:hAnsi="Arial" w:cs="Arial"/>
        </w:rPr>
      </w:pPr>
    </w:p>
    <w:p w14:paraId="1A501AC5" w14:textId="77777777" w:rsidR="00CF17B4" w:rsidRDefault="00CF17B4" w:rsidP="00673C4C">
      <w:pPr>
        <w:jc w:val="both"/>
        <w:rPr>
          <w:rFonts w:ascii="Arial" w:hAnsi="Arial" w:cs="Arial"/>
        </w:rPr>
      </w:pPr>
    </w:p>
    <w:p w14:paraId="6F8A1B52" w14:textId="77777777" w:rsidR="00CF17B4" w:rsidRDefault="00CF17B4" w:rsidP="00673C4C">
      <w:pPr>
        <w:jc w:val="both"/>
        <w:rPr>
          <w:rFonts w:ascii="Arial" w:hAnsi="Arial" w:cs="Arial"/>
        </w:rPr>
      </w:pPr>
    </w:p>
    <w:p w14:paraId="61C1E397" w14:textId="77777777" w:rsidR="00CF17B4" w:rsidRDefault="00CF17B4" w:rsidP="00673C4C">
      <w:pPr>
        <w:jc w:val="both"/>
        <w:rPr>
          <w:rFonts w:ascii="Arial" w:hAnsi="Arial" w:cs="Arial"/>
        </w:rPr>
      </w:pPr>
    </w:p>
    <w:p w14:paraId="05E6BB6C" w14:textId="20471373" w:rsidR="00EF499C" w:rsidRPr="00CF17B4" w:rsidRDefault="00D378AF" w:rsidP="00673C4C">
      <w:pPr>
        <w:jc w:val="both"/>
        <w:rPr>
          <w:rFonts w:ascii="Arial" w:hAnsi="Arial" w:cs="Arial"/>
          <w:b/>
          <w:bCs/>
        </w:rPr>
      </w:pPr>
      <w:r w:rsidRPr="00CF17B4">
        <w:rPr>
          <w:rFonts w:ascii="Arial" w:hAnsi="Arial" w:cs="Arial"/>
          <w:b/>
          <w:bCs/>
        </w:rPr>
        <w:t>REFERENCES:</w:t>
      </w:r>
    </w:p>
    <w:p w14:paraId="05E6BB6D" w14:textId="77777777" w:rsidR="00A216A9" w:rsidRPr="00CF17B4" w:rsidRDefault="00A216A9" w:rsidP="00EF499C">
      <w:pPr>
        <w:pStyle w:val="NormalWeb"/>
        <w:spacing w:before="0" w:beforeAutospacing="0" w:after="0" w:afterAutospacing="0"/>
        <w:rPr>
          <w:rFonts w:ascii="Arial" w:hAnsi="Arial" w:cs="Arial"/>
          <w:sz w:val="22"/>
          <w:szCs w:val="22"/>
        </w:rPr>
      </w:pPr>
    </w:p>
    <w:p w14:paraId="05E6BB6E" w14:textId="77777777" w:rsidR="00EF499C" w:rsidRPr="00CF17B4" w:rsidRDefault="00A216A9" w:rsidP="00A216A9">
      <w:pPr>
        <w:rPr>
          <w:rFonts w:ascii="Arial" w:hAnsi="Arial" w:cs="Arial"/>
          <w:color w:val="2E2E2E"/>
        </w:rPr>
      </w:pPr>
      <w:proofErr w:type="spellStart"/>
      <w:r w:rsidRPr="00CF17B4">
        <w:rPr>
          <w:rFonts w:ascii="Arial" w:hAnsi="Arial" w:cs="Arial"/>
        </w:rPr>
        <w:t>Gundula</w:t>
      </w:r>
      <w:proofErr w:type="spellEnd"/>
      <w:r w:rsidRPr="00CF17B4">
        <w:rPr>
          <w:rFonts w:ascii="Arial" w:hAnsi="Arial" w:cs="Arial"/>
        </w:rPr>
        <w:t> Stoll, Ulrich </w:t>
      </w:r>
      <w:proofErr w:type="spellStart"/>
      <w:r w:rsidRPr="00CF17B4">
        <w:rPr>
          <w:rFonts w:ascii="Arial" w:hAnsi="Arial" w:cs="Arial"/>
        </w:rPr>
        <w:t>Trautwein</w:t>
      </w:r>
      <w:proofErr w:type="spellEnd"/>
      <w:r w:rsidRPr="00CF17B4">
        <w:rPr>
          <w:rFonts w:ascii="Arial" w:hAnsi="Arial" w:cs="Arial"/>
        </w:rPr>
        <w:t>. (2017).</w:t>
      </w:r>
      <w:r w:rsidR="00EF499C" w:rsidRPr="00CF17B4">
        <w:rPr>
          <w:rFonts w:ascii="Arial" w:hAnsi="Arial" w:cs="Arial"/>
        </w:rPr>
        <w:t xml:space="preserve"> in </w:t>
      </w:r>
      <w:hyperlink r:id="rId8" w:history="1">
        <w:r w:rsidR="00EF499C" w:rsidRPr="00CF17B4">
          <w:rPr>
            <w:rFonts w:ascii="Arial" w:hAnsi="Arial" w:cs="Arial"/>
          </w:rPr>
          <w:t xml:space="preserve">Personality Development </w:t>
        </w:r>
        <w:r w:rsidRPr="00CF17B4">
          <w:rPr>
            <w:rFonts w:ascii="Arial" w:hAnsi="Arial" w:cs="Arial"/>
          </w:rPr>
          <w:t>across</w:t>
        </w:r>
        <w:r w:rsidR="00EF499C" w:rsidRPr="00CF17B4">
          <w:rPr>
            <w:rFonts w:ascii="Arial" w:hAnsi="Arial" w:cs="Arial"/>
          </w:rPr>
          <w:t xml:space="preserve"> the Lifespan</w:t>
        </w:r>
      </w:hyperlink>
      <w:r w:rsidRPr="00CF17B4">
        <w:rPr>
          <w:rFonts w:ascii="Arial" w:hAnsi="Arial" w:cs="Arial"/>
          <w:color w:val="2E2E2E"/>
        </w:rPr>
        <w:t>.</w:t>
      </w:r>
    </w:p>
    <w:p w14:paraId="05E6BB6F" w14:textId="77777777" w:rsidR="00673C4C" w:rsidRPr="00CF17B4" w:rsidRDefault="00673C4C" w:rsidP="00A216A9">
      <w:pPr>
        <w:rPr>
          <w:rFonts w:ascii="Arial" w:hAnsi="Arial" w:cs="Arial"/>
          <w:color w:val="2E2E2E"/>
        </w:rPr>
      </w:pPr>
      <w:r w:rsidRPr="00CF17B4">
        <w:rPr>
          <w:rFonts w:ascii="Arial" w:hAnsi="Arial" w:cs="Arial"/>
        </w:rPr>
        <w:t>S.T. Fiske,</w:t>
      </w:r>
      <w:r w:rsidR="00A216A9" w:rsidRPr="00CF17B4">
        <w:rPr>
          <w:rFonts w:ascii="Arial" w:hAnsi="Arial" w:cs="Arial"/>
        </w:rPr>
        <w:t xml:space="preserve"> (2001).</w:t>
      </w:r>
      <w:r w:rsidRPr="00CF17B4">
        <w:rPr>
          <w:rFonts w:ascii="Arial" w:hAnsi="Arial" w:cs="Arial"/>
        </w:rPr>
        <w:t xml:space="preserve"> </w:t>
      </w:r>
      <w:r w:rsidR="00A216A9" w:rsidRPr="00CF17B4">
        <w:rPr>
          <w:rFonts w:ascii="Arial" w:hAnsi="Arial" w:cs="Arial"/>
        </w:rPr>
        <w:t>In</w:t>
      </w:r>
      <w:r w:rsidRPr="00CF17B4">
        <w:rPr>
          <w:rFonts w:ascii="Arial" w:hAnsi="Arial" w:cs="Arial"/>
          <w:color w:val="2E2E2E"/>
        </w:rPr>
        <w:t> </w:t>
      </w:r>
      <w:hyperlink r:id="rId9" w:history="1">
        <w:r w:rsidRPr="00CF17B4">
          <w:rPr>
            <w:rFonts w:ascii="Arial" w:hAnsi="Arial" w:cs="Arial"/>
          </w:rPr>
          <w:t>International Encyclopedia of the Social &amp; Behavioral Sciences</w:t>
        </w:r>
      </w:hyperlink>
      <w:r w:rsidR="00A216A9" w:rsidRPr="00CF17B4">
        <w:rPr>
          <w:rFonts w:ascii="Arial" w:hAnsi="Arial" w:cs="Arial"/>
        </w:rPr>
        <w:t>.</w:t>
      </w:r>
    </w:p>
    <w:p w14:paraId="05E6BB70" w14:textId="77777777" w:rsidR="00673C4C" w:rsidRPr="00CF17B4" w:rsidRDefault="00673C4C" w:rsidP="00A216A9">
      <w:pPr>
        <w:rPr>
          <w:rFonts w:ascii="Arial" w:hAnsi="Arial" w:cs="Arial"/>
        </w:rPr>
      </w:pPr>
      <w:r w:rsidRPr="00CF17B4">
        <w:rPr>
          <w:rFonts w:ascii="Arial" w:hAnsi="Arial" w:cs="Arial"/>
        </w:rPr>
        <w:t xml:space="preserve"> Rolland, C. (1997). A primer for method engineering. Proceedings of the </w:t>
      </w:r>
      <w:proofErr w:type="spellStart"/>
      <w:r w:rsidRPr="00CF17B4">
        <w:rPr>
          <w:rFonts w:ascii="Arial" w:hAnsi="Arial" w:cs="Arial"/>
        </w:rPr>
        <w:t>INFormatique</w:t>
      </w:r>
      <w:proofErr w:type="spellEnd"/>
      <w:r w:rsidRPr="00CF17B4">
        <w:rPr>
          <w:rFonts w:ascii="Arial" w:hAnsi="Arial" w:cs="Arial"/>
        </w:rPr>
        <w:t xml:space="preserve"> des </w:t>
      </w:r>
      <w:r w:rsidR="00A216A9" w:rsidRPr="00CF17B4">
        <w:rPr>
          <w:rFonts w:ascii="Arial" w:hAnsi="Arial" w:cs="Arial"/>
        </w:rPr>
        <w:t xml:space="preserve">Organizations Systems </w:t>
      </w:r>
      <w:r w:rsidRPr="00CF17B4">
        <w:rPr>
          <w:rFonts w:ascii="Arial" w:hAnsi="Arial" w:cs="Arial"/>
        </w:rPr>
        <w:t xml:space="preserve">’Information </w:t>
      </w:r>
      <w:r w:rsidR="00A216A9" w:rsidRPr="00CF17B4">
        <w:rPr>
          <w:rFonts w:ascii="Arial" w:hAnsi="Arial" w:cs="Arial"/>
        </w:rPr>
        <w:t>ET</w:t>
      </w:r>
      <w:r w:rsidRPr="00CF17B4">
        <w:rPr>
          <w:rFonts w:ascii="Arial" w:hAnsi="Arial" w:cs="Arial"/>
        </w:rPr>
        <w:t xml:space="preserve"> de </w:t>
      </w:r>
      <w:r w:rsidR="00A216A9" w:rsidRPr="00CF17B4">
        <w:rPr>
          <w:rFonts w:ascii="Arial" w:hAnsi="Arial" w:cs="Arial"/>
        </w:rPr>
        <w:t>Decision</w:t>
      </w:r>
      <w:r w:rsidRPr="00CF17B4">
        <w:rPr>
          <w:rFonts w:ascii="Arial" w:hAnsi="Arial" w:cs="Arial"/>
        </w:rPr>
        <w:t>, Toulouse, France.</w:t>
      </w:r>
    </w:p>
    <w:p w14:paraId="05E6BB71" w14:textId="77777777" w:rsidR="00D378AF" w:rsidRPr="00CF17B4" w:rsidRDefault="0051468A" w:rsidP="00A216A9">
      <w:pPr>
        <w:pStyle w:val="NoSpacing"/>
        <w:rPr>
          <w:rStyle w:val="nlmlpage"/>
          <w:rFonts w:ascii="Arial" w:hAnsi="Arial" w:cs="Arial"/>
          <w:color w:val="333333"/>
        </w:rPr>
      </w:pPr>
      <w:r w:rsidRPr="00CF17B4">
        <w:rPr>
          <w:rStyle w:val="hlfld-contribauthor"/>
          <w:rFonts w:ascii="Arial" w:hAnsi="Arial" w:cs="Arial"/>
          <w:color w:val="333333"/>
        </w:rPr>
        <w:t>Greenwald, </w:t>
      </w:r>
      <w:r w:rsidRPr="00CF17B4">
        <w:rPr>
          <w:rStyle w:val="nlmgiven-names"/>
          <w:rFonts w:ascii="Arial" w:hAnsi="Arial" w:cs="Arial"/>
          <w:color w:val="333333"/>
        </w:rPr>
        <w:t>A. G.</w:t>
      </w:r>
      <w:r w:rsidRPr="00CF17B4">
        <w:rPr>
          <w:rFonts w:ascii="Arial" w:hAnsi="Arial" w:cs="Arial"/>
        </w:rPr>
        <w:t> </w:t>
      </w:r>
      <w:r w:rsidR="00A216A9" w:rsidRPr="00CF17B4">
        <w:rPr>
          <w:rFonts w:ascii="Arial" w:hAnsi="Arial" w:cs="Arial"/>
        </w:rPr>
        <w:t>(</w:t>
      </w:r>
      <w:r w:rsidRPr="00CF17B4">
        <w:rPr>
          <w:rStyle w:val="nlmyear"/>
          <w:rFonts w:ascii="Arial" w:hAnsi="Arial" w:cs="Arial"/>
          <w:color w:val="333333"/>
        </w:rPr>
        <w:t>1969</w:t>
      </w:r>
      <w:r w:rsidR="000366E5" w:rsidRPr="00CF17B4">
        <w:rPr>
          <w:rStyle w:val="nlmyear"/>
          <w:rFonts w:ascii="Arial" w:hAnsi="Arial" w:cs="Arial"/>
          <w:color w:val="333333"/>
        </w:rPr>
        <w:t>)</w:t>
      </w:r>
      <w:r w:rsidRPr="00CF17B4">
        <w:rPr>
          <w:rFonts w:ascii="Arial" w:hAnsi="Arial" w:cs="Arial"/>
        </w:rPr>
        <w:t>. </w:t>
      </w:r>
      <w:r w:rsidRPr="00CF17B4">
        <w:rPr>
          <w:rStyle w:val="nlmarticle-title"/>
          <w:rFonts w:ascii="Arial" w:hAnsi="Arial" w:cs="Arial"/>
          <w:color w:val="333333"/>
        </w:rPr>
        <w:t>The open</w:t>
      </w:r>
      <w:r w:rsidRPr="00CF17B4">
        <w:rPr>
          <w:rStyle w:val="nlmarticle-title"/>
          <w:rFonts w:ascii="Cambria Math" w:hAnsi="Cambria Math" w:cs="Cambria Math"/>
          <w:color w:val="333333"/>
        </w:rPr>
        <w:t>‐</w:t>
      </w:r>
      <w:r w:rsidRPr="00CF17B4">
        <w:rPr>
          <w:rStyle w:val="nlmarticle-title"/>
          <w:rFonts w:ascii="Arial" w:hAnsi="Arial" w:cs="Arial"/>
          <w:color w:val="333333"/>
        </w:rPr>
        <w:t xml:space="preserve">mindedness of </w:t>
      </w:r>
      <w:r w:rsidR="00A216A9" w:rsidRPr="00CF17B4">
        <w:rPr>
          <w:rStyle w:val="nlmarticle-title"/>
          <w:rFonts w:ascii="Arial" w:hAnsi="Arial" w:cs="Arial"/>
          <w:color w:val="333333"/>
        </w:rPr>
        <w:t>counter attitudinal</w:t>
      </w:r>
      <w:r w:rsidRPr="00CF17B4">
        <w:rPr>
          <w:rStyle w:val="nlmarticle-title"/>
          <w:rFonts w:ascii="Arial" w:hAnsi="Arial" w:cs="Arial"/>
          <w:color w:val="333333"/>
        </w:rPr>
        <w:t xml:space="preserve"> role player.</w:t>
      </w:r>
      <w:r w:rsidRPr="00CF17B4">
        <w:rPr>
          <w:rFonts w:ascii="Arial" w:hAnsi="Arial" w:cs="Arial"/>
        </w:rPr>
        <w:t>. </w:t>
      </w:r>
      <w:r w:rsidRPr="00CF17B4">
        <w:rPr>
          <w:rFonts w:ascii="Arial" w:hAnsi="Arial" w:cs="Arial"/>
          <w:i/>
          <w:iCs/>
        </w:rPr>
        <w:t>Journal of Experimental Social Psychology</w:t>
      </w:r>
      <w:r w:rsidRPr="00CF17B4">
        <w:rPr>
          <w:rFonts w:ascii="Arial" w:hAnsi="Arial" w:cs="Arial"/>
        </w:rPr>
        <w:t>, 5: </w:t>
      </w:r>
      <w:r w:rsidRPr="00CF17B4">
        <w:rPr>
          <w:rStyle w:val="nlmfpage"/>
          <w:rFonts w:ascii="Arial" w:hAnsi="Arial" w:cs="Arial"/>
          <w:color w:val="333333"/>
        </w:rPr>
        <w:t>375</w:t>
      </w:r>
      <w:r w:rsidRPr="00CF17B4">
        <w:rPr>
          <w:rFonts w:ascii="Arial" w:hAnsi="Arial" w:cs="Arial"/>
        </w:rPr>
        <w:t>–</w:t>
      </w:r>
      <w:r w:rsidRPr="00CF17B4">
        <w:rPr>
          <w:rStyle w:val="nlmlpage"/>
          <w:rFonts w:ascii="Arial" w:hAnsi="Arial" w:cs="Arial"/>
          <w:color w:val="333333"/>
        </w:rPr>
        <w:t>388</w:t>
      </w:r>
    </w:p>
    <w:p w14:paraId="05E6BB72" w14:textId="77777777" w:rsidR="0051468A" w:rsidRPr="00CF17B4" w:rsidRDefault="0051468A" w:rsidP="00A216A9">
      <w:pPr>
        <w:pStyle w:val="NoSpacing"/>
        <w:rPr>
          <w:rStyle w:val="nlmlpage"/>
          <w:rFonts w:ascii="Arial" w:hAnsi="Arial" w:cs="Arial"/>
          <w:color w:val="333333"/>
        </w:rPr>
      </w:pPr>
    </w:p>
    <w:p w14:paraId="05E6BB73" w14:textId="77777777" w:rsidR="0051468A" w:rsidRPr="00CF17B4" w:rsidRDefault="0051468A" w:rsidP="00A216A9">
      <w:pPr>
        <w:pStyle w:val="NoSpacing"/>
        <w:rPr>
          <w:rFonts w:ascii="Arial" w:hAnsi="Arial" w:cs="Arial"/>
        </w:rPr>
      </w:pPr>
      <w:r w:rsidRPr="00CF17B4">
        <w:rPr>
          <w:rStyle w:val="hlfld-contribauthor"/>
          <w:rFonts w:ascii="Arial" w:hAnsi="Arial" w:cs="Arial"/>
          <w:color w:val="333333"/>
        </w:rPr>
        <w:t>Heider, </w:t>
      </w:r>
      <w:r w:rsidRPr="00CF17B4">
        <w:rPr>
          <w:rStyle w:val="nlmgiven-names"/>
          <w:rFonts w:ascii="Arial" w:hAnsi="Arial" w:cs="Arial"/>
          <w:color w:val="333333"/>
        </w:rPr>
        <w:t>F.</w:t>
      </w:r>
      <w:r w:rsidRPr="00CF17B4">
        <w:rPr>
          <w:rFonts w:ascii="Arial" w:hAnsi="Arial" w:cs="Arial"/>
        </w:rPr>
        <w:t> </w:t>
      </w:r>
      <w:r w:rsidR="00A216A9" w:rsidRPr="00CF17B4">
        <w:rPr>
          <w:rFonts w:ascii="Arial" w:hAnsi="Arial" w:cs="Arial"/>
        </w:rPr>
        <w:t>(</w:t>
      </w:r>
      <w:r w:rsidRPr="00CF17B4">
        <w:rPr>
          <w:rStyle w:val="nlmyear"/>
          <w:rFonts w:ascii="Arial" w:hAnsi="Arial" w:cs="Arial"/>
          <w:color w:val="333333"/>
        </w:rPr>
        <w:t>1946</w:t>
      </w:r>
      <w:r w:rsidR="00A216A9" w:rsidRPr="00CF17B4">
        <w:rPr>
          <w:rStyle w:val="nlmyear"/>
          <w:rFonts w:ascii="Arial" w:hAnsi="Arial" w:cs="Arial"/>
          <w:color w:val="333333"/>
        </w:rPr>
        <w:t>)</w:t>
      </w:r>
      <w:r w:rsidRPr="00CF17B4">
        <w:rPr>
          <w:rFonts w:ascii="Arial" w:hAnsi="Arial" w:cs="Arial"/>
        </w:rPr>
        <w:t>. </w:t>
      </w:r>
      <w:r w:rsidRPr="00CF17B4">
        <w:rPr>
          <w:rStyle w:val="nlmarticle-title"/>
          <w:rFonts w:ascii="Arial" w:hAnsi="Arial" w:cs="Arial"/>
          <w:color w:val="333333"/>
        </w:rPr>
        <w:t>Attitudes and cognitive organization.</w:t>
      </w:r>
      <w:r w:rsidRPr="00CF17B4">
        <w:rPr>
          <w:rFonts w:ascii="Arial" w:hAnsi="Arial" w:cs="Arial"/>
        </w:rPr>
        <w:t>. </w:t>
      </w:r>
      <w:r w:rsidRPr="00CF17B4">
        <w:rPr>
          <w:rFonts w:ascii="Arial" w:hAnsi="Arial" w:cs="Arial"/>
          <w:i/>
          <w:iCs/>
        </w:rPr>
        <w:t>Journal of Psychology</w:t>
      </w:r>
      <w:r w:rsidRPr="00CF17B4">
        <w:rPr>
          <w:rFonts w:ascii="Arial" w:hAnsi="Arial" w:cs="Arial"/>
        </w:rPr>
        <w:t>, 21: </w:t>
      </w:r>
      <w:r w:rsidRPr="00CF17B4">
        <w:rPr>
          <w:rStyle w:val="nlmfpage"/>
          <w:rFonts w:ascii="Arial" w:hAnsi="Arial" w:cs="Arial"/>
          <w:color w:val="333333"/>
        </w:rPr>
        <w:t>107</w:t>
      </w:r>
      <w:r w:rsidRPr="00CF17B4">
        <w:rPr>
          <w:rFonts w:ascii="Arial" w:hAnsi="Arial" w:cs="Arial"/>
        </w:rPr>
        <w:t>–</w:t>
      </w:r>
      <w:r w:rsidRPr="00CF17B4">
        <w:rPr>
          <w:rStyle w:val="nlmlpage"/>
          <w:rFonts w:ascii="Arial" w:hAnsi="Arial" w:cs="Arial"/>
          <w:color w:val="333333"/>
        </w:rPr>
        <w:t>112</w:t>
      </w:r>
      <w:r w:rsidRPr="00CF17B4">
        <w:rPr>
          <w:rFonts w:ascii="Arial" w:hAnsi="Arial" w:cs="Arial"/>
        </w:rPr>
        <w:t>. </w:t>
      </w:r>
    </w:p>
    <w:p w14:paraId="05E6BB74" w14:textId="77777777" w:rsidR="00744E99" w:rsidRPr="00CF17B4" w:rsidRDefault="00744E99" w:rsidP="00A216A9">
      <w:pPr>
        <w:rPr>
          <w:rFonts w:ascii="Arial" w:hAnsi="Arial" w:cs="Arial"/>
          <w:color w:val="333333"/>
        </w:rPr>
      </w:pPr>
    </w:p>
    <w:p w14:paraId="05E6BB75" w14:textId="77777777" w:rsidR="00744E99" w:rsidRPr="00CF17B4" w:rsidRDefault="00744E99" w:rsidP="00A216A9">
      <w:pPr>
        <w:rPr>
          <w:rFonts w:ascii="Arial" w:hAnsi="Arial" w:cs="Arial"/>
        </w:rPr>
      </w:pPr>
      <w:r w:rsidRPr="00CF17B4">
        <w:rPr>
          <w:rFonts w:ascii="Arial" w:hAnsi="Arial" w:cs="Arial"/>
        </w:rPr>
        <w:t xml:space="preserve">See D </w:t>
      </w:r>
      <w:proofErr w:type="spellStart"/>
      <w:r w:rsidRPr="00CF17B4">
        <w:rPr>
          <w:rFonts w:ascii="Arial" w:hAnsi="Arial" w:cs="Arial"/>
        </w:rPr>
        <w:t>Andolfatto</w:t>
      </w:r>
      <w:proofErr w:type="spellEnd"/>
      <w:r w:rsidRPr="00CF17B4">
        <w:rPr>
          <w:rFonts w:ascii="Arial" w:hAnsi="Arial" w:cs="Arial"/>
        </w:rPr>
        <w:t>,</w:t>
      </w:r>
      <w:r w:rsidR="00A216A9" w:rsidRPr="00CF17B4">
        <w:rPr>
          <w:rFonts w:ascii="Arial" w:hAnsi="Arial" w:cs="Arial"/>
        </w:rPr>
        <w:t xml:space="preserve"> (2020.).</w:t>
      </w:r>
      <w:r w:rsidRPr="00CF17B4">
        <w:rPr>
          <w:rFonts w:ascii="Arial" w:hAnsi="Arial" w:cs="Arial"/>
        </w:rPr>
        <w:t xml:space="preserve"> “Assessing the impact of central bank digital currency on private banks”, The Economic Journal, September </w:t>
      </w:r>
    </w:p>
    <w:p w14:paraId="05E6BB76" w14:textId="77777777" w:rsidR="00A216A9" w:rsidRPr="00CF17B4" w:rsidRDefault="00A216A9" w:rsidP="0065275F">
      <w:pPr>
        <w:jc w:val="both"/>
        <w:rPr>
          <w:rFonts w:ascii="Arial" w:hAnsi="Arial" w:cs="Arial"/>
        </w:rPr>
      </w:pPr>
    </w:p>
    <w:sectPr w:rsidR="00A216A9" w:rsidRPr="00CF17B4" w:rsidSect="003D2E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D45B4" w14:textId="77777777" w:rsidR="004A3BC1" w:rsidRDefault="004A3BC1" w:rsidP="000366E5">
      <w:pPr>
        <w:spacing w:after="0" w:line="240" w:lineRule="auto"/>
      </w:pPr>
      <w:r>
        <w:separator/>
      </w:r>
    </w:p>
  </w:endnote>
  <w:endnote w:type="continuationSeparator" w:id="0">
    <w:p w14:paraId="42D2103F" w14:textId="77777777" w:rsidR="004A3BC1" w:rsidRDefault="004A3BC1" w:rsidP="00036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0C819" w14:textId="77777777" w:rsidR="004A3BC1" w:rsidRDefault="004A3BC1" w:rsidP="000366E5">
      <w:pPr>
        <w:spacing w:after="0" w:line="240" w:lineRule="auto"/>
      </w:pPr>
      <w:r>
        <w:separator/>
      </w:r>
    </w:p>
  </w:footnote>
  <w:footnote w:type="continuationSeparator" w:id="0">
    <w:p w14:paraId="08B3AA70" w14:textId="77777777" w:rsidR="004A3BC1" w:rsidRDefault="004A3BC1" w:rsidP="000366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135D7"/>
    <w:multiLevelType w:val="multilevel"/>
    <w:tmpl w:val="4712D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230254"/>
    <w:multiLevelType w:val="multilevel"/>
    <w:tmpl w:val="FF9C8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7675C"/>
    <w:rsid w:val="00012043"/>
    <w:rsid w:val="000366E5"/>
    <w:rsid w:val="00047351"/>
    <w:rsid w:val="0008236D"/>
    <w:rsid w:val="000A27F5"/>
    <w:rsid w:val="000B1722"/>
    <w:rsid w:val="000C7D98"/>
    <w:rsid w:val="000D0DE8"/>
    <w:rsid w:val="000D149E"/>
    <w:rsid w:val="000D32A7"/>
    <w:rsid w:val="000E47EC"/>
    <w:rsid w:val="000F261B"/>
    <w:rsid w:val="001173E3"/>
    <w:rsid w:val="00132F9D"/>
    <w:rsid w:val="00150AF5"/>
    <w:rsid w:val="001634D4"/>
    <w:rsid w:val="00173208"/>
    <w:rsid w:val="001A06F8"/>
    <w:rsid w:val="001A3C9A"/>
    <w:rsid w:val="001A553C"/>
    <w:rsid w:val="001B1D1F"/>
    <w:rsid w:val="001D3CB5"/>
    <w:rsid w:val="001E0DF4"/>
    <w:rsid w:val="001E6640"/>
    <w:rsid w:val="00205E5B"/>
    <w:rsid w:val="00220732"/>
    <w:rsid w:val="0023104E"/>
    <w:rsid w:val="00232D77"/>
    <w:rsid w:val="002456C7"/>
    <w:rsid w:val="002465AC"/>
    <w:rsid w:val="0027675C"/>
    <w:rsid w:val="00294D53"/>
    <w:rsid w:val="002B5D12"/>
    <w:rsid w:val="002C128E"/>
    <w:rsid w:val="002D42BA"/>
    <w:rsid w:val="002D486F"/>
    <w:rsid w:val="00320617"/>
    <w:rsid w:val="00325850"/>
    <w:rsid w:val="00367CD9"/>
    <w:rsid w:val="00382000"/>
    <w:rsid w:val="003B2A10"/>
    <w:rsid w:val="003B7CE4"/>
    <w:rsid w:val="003C0EBE"/>
    <w:rsid w:val="003C1BA5"/>
    <w:rsid w:val="003D2E43"/>
    <w:rsid w:val="003E7400"/>
    <w:rsid w:val="003E7B65"/>
    <w:rsid w:val="0040151E"/>
    <w:rsid w:val="00420EB6"/>
    <w:rsid w:val="00421CA9"/>
    <w:rsid w:val="00424A4A"/>
    <w:rsid w:val="00435C99"/>
    <w:rsid w:val="004607BB"/>
    <w:rsid w:val="00471819"/>
    <w:rsid w:val="00476B78"/>
    <w:rsid w:val="00486D8D"/>
    <w:rsid w:val="00491DD2"/>
    <w:rsid w:val="00493FC6"/>
    <w:rsid w:val="004A3BC1"/>
    <w:rsid w:val="004B1BDD"/>
    <w:rsid w:val="004B4CCA"/>
    <w:rsid w:val="004E4D0F"/>
    <w:rsid w:val="004F0C97"/>
    <w:rsid w:val="00506788"/>
    <w:rsid w:val="0051468A"/>
    <w:rsid w:val="005201BC"/>
    <w:rsid w:val="00527899"/>
    <w:rsid w:val="005424AB"/>
    <w:rsid w:val="00560257"/>
    <w:rsid w:val="00581CAB"/>
    <w:rsid w:val="005974F5"/>
    <w:rsid w:val="005A1DE7"/>
    <w:rsid w:val="005B6AF2"/>
    <w:rsid w:val="005E64BF"/>
    <w:rsid w:val="00612741"/>
    <w:rsid w:val="006147F3"/>
    <w:rsid w:val="00621904"/>
    <w:rsid w:val="00623DCA"/>
    <w:rsid w:val="006267B2"/>
    <w:rsid w:val="0064247B"/>
    <w:rsid w:val="00651D00"/>
    <w:rsid w:val="0065275F"/>
    <w:rsid w:val="00660BCE"/>
    <w:rsid w:val="00662C45"/>
    <w:rsid w:val="00673C4C"/>
    <w:rsid w:val="00681D1D"/>
    <w:rsid w:val="00696719"/>
    <w:rsid w:val="006C00B0"/>
    <w:rsid w:val="006C20C3"/>
    <w:rsid w:val="006D6C53"/>
    <w:rsid w:val="006E0FAD"/>
    <w:rsid w:val="006E75F3"/>
    <w:rsid w:val="006F1366"/>
    <w:rsid w:val="006F38BD"/>
    <w:rsid w:val="00702F25"/>
    <w:rsid w:val="00711644"/>
    <w:rsid w:val="00715F0A"/>
    <w:rsid w:val="00731856"/>
    <w:rsid w:val="0073333A"/>
    <w:rsid w:val="00744E99"/>
    <w:rsid w:val="007570B5"/>
    <w:rsid w:val="007714EF"/>
    <w:rsid w:val="00777D56"/>
    <w:rsid w:val="00781BFC"/>
    <w:rsid w:val="00793C07"/>
    <w:rsid w:val="0079722D"/>
    <w:rsid w:val="007A0832"/>
    <w:rsid w:val="007B00F5"/>
    <w:rsid w:val="00806FE0"/>
    <w:rsid w:val="008115DF"/>
    <w:rsid w:val="00815562"/>
    <w:rsid w:val="0081749F"/>
    <w:rsid w:val="00823DAB"/>
    <w:rsid w:val="00885E63"/>
    <w:rsid w:val="00886611"/>
    <w:rsid w:val="00890CD5"/>
    <w:rsid w:val="008A4C72"/>
    <w:rsid w:val="008C6AC0"/>
    <w:rsid w:val="008D264C"/>
    <w:rsid w:val="008D42EC"/>
    <w:rsid w:val="008F3D36"/>
    <w:rsid w:val="00902B82"/>
    <w:rsid w:val="009042EF"/>
    <w:rsid w:val="00910A23"/>
    <w:rsid w:val="00921151"/>
    <w:rsid w:val="00921B79"/>
    <w:rsid w:val="009343BB"/>
    <w:rsid w:val="009474ED"/>
    <w:rsid w:val="00951530"/>
    <w:rsid w:val="00951869"/>
    <w:rsid w:val="00960B30"/>
    <w:rsid w:val="00971D78"/>
    <w:rsid w:val="00993782"/>
    <w:rsid w:val="00993EEB"/>
    <w:rsid w:val="00995BC0"/>
    <w:rsid w:val="009B31F4"/>
    <w:rsid w:val="009D3038"/>
    <w:rsid w:val="009D46B3"/>
    <w:rsid w:val="00A05C25"/>
    <w:rsid w:val="00A05D24"/>
    <w:rsid w:val="00A07A4B"/>
    <w:rsid w:val="00A15422"/>
    <w:rsid w:val="00A20FA8"/>
    <w:rsid w:val="00A216A9"/>
    <w:rsid w:val="00A50F53"/>
    <w:rsid w:val="00A561F8"/>
    <w:rsid w:val="00A565C9"/>
    <w:rsid w:val="00AA1933"/>
    <w:rsid w:val="00AB08B8"/>
    <w:rsid w:val="00AB3D45"/>
    <w:rsid w:val="00AC54E4"/>
    <w:rsid w:val="00AD6D3D"/>
    <w:rsid w:val="00AF32C8"/>
    <w:rsid w:val="00B066DF"/>
    <w:rsid w:val="00B15403"/>
    <w:rsid w:val="00B16877"/>
    <w:rsid w:val="00B2678C"/>
    <w:rsid w:val="00B4774E"/>
    <w:rsid w:val="00B66C23"/>
    <w:rsid w:val="00B70FCD"/>
    <w:rsid w:val="00B77240"/>
    <w:rsid w:val="00BA4683"/>
    <w:rsid w:val="00BA485B"/>
    <w:rsid w:val="00BB17D1"/>
    <w:rsid w:val="00BD385F"/>
    <w:rsid w:val="00BF7C63"/>
    <w:rsid w:val="00C02291"/>
    <w:rsid w:val="00C167FC"/>
    <w:rsid w:val="00C23F31"/>
    <w:rsid w:val="00C30C1C"/>
    <w:rsid w:val="00C354E6"/>
    <w:rsid w:val="00C514E1"/>
    <w:rsid w:val="00C51715"/>
    <w:rsid w:val="00C563EA"/>
    <w:rsid w:val="00C57ABC"/>
    <w:rsid w:val="00C656E6"/>
    <w:rsid w:val="00C76271"/>
    <w:rsid w:val="00C82848"/>
    <w:rsid w:val="00CC0733"/>
    <w:rsid w:val="00CC0ADB"/>
    <w:rsid w:val="00CF17B4"/>
    <w:rsid w:val="00CF4155"/>
    <w:rsid w:val="00CF7AE0"/>
    <w:rsid w:val="00D0491D"/>
    <w:rsid w:val="00D26399"/>
    <w:rsid w:val="00D27B86"/>
    <w:rsid w:val="00D378AF"/>
    <w:rsid w:val="00D55F60"/>
    <w:rsid w:val="00D64CE1"/>
    <w:rsid w:val="00D6567F"/>
    <w:rsid w:val="00D90182"/>
    <w:rsid w:val="00D95271"/>
    <w:rsid w:val="00DB4CB5"/>
    <w:rsid w:val="00DD64EA"/>
    <w:rsid w:val="00DE43B5"/>
    <w:rsid w:val="00DF1CC5"/>
    <w:rsid w:val="00E070A3"/>
    <w:rsid w:val="00E15861"/>
    <w:rsid w:val="00E164E1"/>
    <w:rsid w:val="00E27A82"/>
    <w:rsid w:val="00E327FE"/>
    <w:rsid w:val="00E77533"/>
    <w:rsid w:val="00E8328A"/>
    <w:rsid w:val="00ED7CA0"/>
    <w:rsid w:val="00EF499C"/>
    <w:rsid w:val="00F13C6D"/>
    <w:rsid w:val="00F16132"/>
    <w:rsid w:val="00F21F66"/>
    <w:rsid w:val="00F30D69"/>
    <w:rsid w:val="00F56195"/>
    <w:rsid w:val="00F60234"/>
    <w:rsid w:val="00F65FEC"/>
    <w:rsid w:val="00F8423D"/>
    <w:rsid w:val="00F927F0"/>
    <w:rsid w:val="00FA4640"/>
    <w:rsid w:val="00FC66D1"/>
    <w:rsid w:val="00FE092F"/>
    <w:rsid w:val="00FE2917"/>
    <w:rsid w:val="00FE2EF7"/>
    <w:rsid w:val="00FE4E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6BA32"/>
  <w15:docId w15:val="{9CDF1D67-0C05-44D6-BC84-525B417DE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E43"/>
  </w:style>
  <w:style w:type="paragraph" w:styleId="Heading1">
    <w:name w:val="heading 1"/>
    <w:basedOn w:val="Normal"/>
    <w:next w:val="Normal"/>
    <w:link w:val="Heading1Char"/>
    <w:uiPriority w:val="9"/>
    <w:qFormat/>
    <w:rsid w:val="008D26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81749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164E1"/>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A15422"/>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7675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E164E1"/>
    <w:rPr>
      <w:b/>
      <w:bCs/>
    </w:rPr>
  </w:style>
  <w:style w:type="character" w:styleId="Hyperlink">
    <w:name w:val="Hyperlink"/>
    <w:basedOn w:val="DefaultParagraphFont"/>
    <w:uiPriority w:val="99"/>
    <w:semiHidden/>
    <w:unhideWhenUsed/>
    <w:rsid w:val="00E164E1"/>
    <w:rPr>
      <w:color w:val="0000FF"/>
      <w:u w:val="single"/>
    </w:rPr>
  </w:style>
  <w:style w:type="character" w:customStyle="1" w:styleId="Heading3Char">
    <w:name w:val="Heading 3 Char"/>
    <w:basedOn w:val="DefaultParagraphFont"/>
    <w:link w:val="Heading3"/>
    <w:uiPriority w:val="9"/>
    <w:rsid w:val="00E164E1"/>
    <w:rPr>
      <w:rFonts w:ascii="Times New Roman" w:eastAsia="Times New Roman" w:hAnsi="Times New Roman" w:cs="Times New Roman"/>
      <w:b/>
      <w:bCs/>
      <w:sz w:val="27"/>
      <w:szCs w:val="27"/>
    </w:rPr>
  </w:style>
  <w:style w:type="paragraph" w:styleId="NormalWeb">
    <w:name w:val="Normal (Web)"/>
    <w:basedOn w:val="Normal"/>
    <w:uiPriority w:val="99"/>
    <w:unhideWhenUsed/>
    <w:rsid w:val="00E164E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81749F"/>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8D264C"/>
    <w:rPr>
      <w:rFonts w:asciiTheme="majorHAnsi" w:eastAsiaTheme="majorEastAsia" w:hAnsiTheme="majorHAnsi" w:cstheme="majorBidi"/>
      <w:b/>
      <w:bCs/>
      <w:color w:val="365F91" w:themeColor="accent1" w:themeShade="BF"/>
      <w:sz w:val="28"/>
      <w:szCs w:val="28"/>
    </w:rPr>
  </w:style>
  <w:style w:type="character" w:customStyle="1" w:styleId="Heading4Char">
    <w:name w:val="Heading 4 Char"/>
    <w:basedOn w:val="DefaultParagraphFont"/>
    <w:link w:val="Heading4"/>
    <w:uiPriority w:val="9"/>
    <w:semiHidden/>
    <w:rsid w:val="00A15422"/>
    <w:rPr>
      <w:rFonts w:asciiTheme="majorHAnsi" w:eastAsiaTheme="majorEastAsia" w:hAnsiTheme="majorHAnsi" w:cstheme="majorBidi"/>
      <w:b/>
      <w:bCs/>
      <w:i/>
      <w:iCs/>
      <w:color w:val="4F81BD" w:themeColor="accent1"/>
    </w:rPr>
  </w:style>
  <w:style w:type="paragraph" w:customStyle="1" w:styleId="comp">
    <w:name w:val="comp"/>
    <w:basedOn w:val="Normal"/>
    <w:rsid w:val="00A154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w-time-update">
    <w:name w:val="jw-time-update"/>
    <w:basedOn w:val="DefaultParagraphFont"/>
    <w:rsid w:val="00A15422"/>
  </w:style>
  <w:style w:type="character" w:customStyle="1" w:styleId="jw-volume-update">
    <w:name w:val="jw-volume-update"/>
    <w:basedOn w:val="DefaultParagraphFont"/>
    <w:rsid w:val="00A15422"/>
  </w:style>
  <w:style w:type="character" w:customStyle="1" w:styleId="mntl-sc-block-headingtext">
    <w:name w:val="mntl-sc-block-heading__text"/>
    <w:basedOn w:val="DefaultParagraphFont"/>
    <w:rsid w:val="00A15422"/>
  </w:style>
  <w:style w:type="character" w:customStyle="1" w:styleId="mntl-inline-citation">
    <w:name w:val="mntl-inline-citation"/>
    <w:basedOn w:val="DefaultParagraphFont"/>
    <w:rsid w:val="00A15422"/>
  </w:style>
  <w:style w:type="paragraph" w:styleId="NoSpacing">
    <w:name w:val="No Spacing"/>
    <w:uiPriority w:val="1"/>
    <w:qFormat/>
    <w:rsid w:val="0065275F"/>
    <w:pPr>
      <w:spacing w:after="0" w:line="240" w:lineRule="auto"/>
    </w:pPr>
  </w:style>
  <w:style w:type="character" w:customStyle="1" w:styleId="anchor-text">
    <w:name w:val="anchor-text"/>
    <w:basedOn w:val="DefaultParagraphFont"/>
    <w:rsid w:val="00EF499C"/>
  </w:style>
  <w:style w:type="character" w:customStyle="1" w:styleId="hlfld-contribauthor">
    <w:name w:val="hlfld-contribauthor"/>
    <w:basedOn w:val="DefaultParagraphFont"/>
    <w:rsid w:val="0051468A"/>
  </w:style>
  <w:style w:type="character" w:customStyle="1" w:styleId="nlmgiven-names">
    <w:name w:val="nlm_given-names"/>
    <w:basedOn w:val="DefaultParagraphFont"/>
    <w:rsid w:val="0051468A"/>
  </w:style>
  <w:style w:type="character" w:customStyle="1" w:styleId="nlmyear">
    <w:name w:val="nlm_year"/>
    <w:basedOn w:val="DefaultParagraphFont"/>
    <w:rsid w:val="0051468A"/>
  </w:style>
  <w:style w:type="character" w:customStyle="1" w:styleId="nlmarticle-title">
    <w:name w:val="nlm_article-title"/>
    <w:basedOn w:val="DefaultParagraphFont"/>
    <w:rsid w:val="0051468A"/>
  </w:style>
  <w:style w:type="character" w:customStyle="1" w:styleId="nlmfpage">
    <w:name w:val="nlm_fpage"/>
    <w:basedOn w:val="DefaultParagraphFont"/>
    <w:rsid w:val="0051468A"/>
  </w:style>
  <w:style w:type="character" w:customStyle="1" w:styleId="nlmlpage">
    <w:name w:val="nlm_lpage"/>
    <w:basedOn w:val="DefaultParagraphFont"/>
    <w:rsid w:val="0051468A"/>
  </w:style>
  <w:style w:type="paragraph" w:customStyle="1" w:styleId="EndNoteBibliography">
    <w:name w:val="EndNote Bibliography"/>
    <w:basedOn w:val="Normal"/>
    <w:link w:val="EndNoteBibliographyChar"/>
    <w:rsid w:val="00A216A9"/>
    <w:pPr>
      <w:spacing w:line="240" w:lineRule="auto"/>
    </w:pPr>
    <w:rPr>
      <w:rFonts w:ascii="Calibri" w:hAnsi="Calibri"/>
      <w:noProof/>
    </w:rPr>
  </w:style>
  <w:style w:type="character" w:customStyle="1" w:styleId="EndNoteBibliographyChar">
    <w:name w:val="EndNote Bibliography Char"/>
    <w:basedOn w:val="DefaultParagraphFont"/>
    <w:link w:val="EndNoteBibliography"/>
    <w:rsid w:val="00A216A9"/>
    <w:rPr>
      <w:rFonts w:ascii="Calibri" w:hAnsi="Calibri"/>
      <w:noProof/>
    </w:rPr>
  </w:style>
  <w:style w:type="paragraph" w:styleId="EndnoteText">
    <w:name w:val="endnote text"/>
    <w:basedOn w:val="Normal"/>
    <w:link w:val="EndnoteTextChar"/>
    <w:uiPriority w:val="99"/>
    <w:semiHidden/>
    <w:unhideWhenUsed/>
    <w:rsid w:val="000366E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366E5"/>
    <w:rPr>
      <w:sz w:val="20"/>
      <w:szCs w:val="20"/>
    </w:rPr>
  </w:style>
  <w:style w:type="character" w:styleId="EndnoteReference">
    <w:name w:val="endnote reference"/>
    <w:basedOn w:val="DefaultParagraphFont"/>
    <w:uiPriority w:val="99"/>
    <w:semiHidden/>
    <w:unhideWhenUsed/>
    <w:rsid w:val="000366E5"/>
    <w:rPr>
      <w:vertAlign w:val="superscript"/>
    </w:rPr>
  </w:style>
  <w:style w:type="paragraph" w:styleId="BalloonText">
    <w:name w:val="Balloon Text"/>
    <w:basedOn w:val="Normal"/>
    <w:link w:val="BalloonTextChar"/>
    <w:uiPriority w:val="99"/>
    <w:semiHidden/>
    <w:unhideWhenUsed/>
    <w:rsid w:val="000366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66E5"/>
    <w:rPr>
      <w:rFonts w:ascii="Tahoma" w:hAnsi="Tahoma" w:cs="Tahoma"/>
      <w:sz w:val="16"/>
      <w:szCs w:val="16"/>
    </w:rPr>
  </w:style>
  <w:style w:type="paragraph" w:styleId="HTMLPreformatted">
    <w:name w:val="HTML Preformatted"/>
    <w:basedOn w:val="Normal"/>
    <w:link w:val="HTMLPreformattedChar"/>
    <w:uiPriority w:val="99"/>
    <w:semiHidden/>
    <w:unhideWhenUsed/>
    <w:rsid w:val="00B267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B2678C"/>
    <w:rPr>
      <w:rFonts w:ascii="Courier New" w:eastAsia="Times New Roman" w:hAnsi="Courier New" w:cs="Courier New"/>
      <w:sz w:val="20"/>
      <w:szCs w:val="20"/>
      <w:lang w:val="en-GB" w:eastAsia="en-GB"/>
    </w:rPr>
  </w:style>
  <w:style w:type="character" w:customStyle="1" w:styleId="y2iqfc">
    <w:name w:val="y2iqfc"/>
    <w:basedOn w:val="DefaultParagraphFont"/>
    <w:rsid w:val="00B26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9950">
      <w:bodyDiv w:val="1"/>
      <w:marLeft w:val="0"/>
      <w:marRight w:val="0"/>
      <w:marTop w:val="0"/>
      <w:marBottom w:val="0"/>
      <w:divBdr>
        <w:top w:val="none" w:sz="0" w:space="0" w:color="auto"/>
        <w:left w:val="none" w:sz="0" w:space="0" w:color="auto"/>
        <w:bottom w:val="none" w:sz="0" w:space="0" w:color="auto"/>
        <w:right w:val="none" w:sz="0" w:space="0" w:color="auto"/>
      </w:divBdr>
    </w:div>
    <w:div w:id="44334600">
      <w:bodyDiv w:val="1"/>
      <w:marLeft w:val="0"/>
      <w:marRight w:val="0"/>
      <w:marTop w:val="0"/>
      <w:marBottom w:val="0"/>
      <w:divBdr>
        <w:top w:val="none" w:sz="0" w:space="0" w:color="auto"/>
        <w:left w:val="none" w:sz="0" w:space="0" w:color="auto"/>
        <w:bottom w:val="none" w:sz="0" w:space="0" w:color="auto"/>
        <w:right w:val="none" w:sz="0" w:space="0" w:color="auto"/>
      </w:divBdr>
    </w:div>
    <w:div w:id="52124208">
      <w:bodyDiv w:val="1"/>
      <w:marLeft w:val="0"/>
      <w:marRight w:val="0"/>
      <w:marTop w:val="0"/>
      <w:marBottom w:val="0"/>
      <w:divBdr>
        <w:top w:val="none" w:sz="0" w:space="0" w:color="auto"/>
        <w:left w:val="none" w:sz="0" w:space="0" w:color="auto"/>
        <w:bottom w:val="none" w:sz="0" w:space="0" w:color="auto"/>
        <w:right w:val="none" w:sz="0" w:space="0" w:color="auto"/>
      </w:divBdr>
    </w:div>
    <w:div w:id="69281756">
      <w:bodyDiv w:val="1"/>
      <w:marLeft w:val="0"/>
      <w:marRight w:val="0"/>
      <w:marTop w:val="0"/>
      <w:marBottom w:val="0"/>
      <w:divBdr>
        <w:top w:val="none" w:sz="0" w:space="0" w:color="auto"/>
        <w:left w:val="none" w:sz="0" w:space="0" w:color="auto"/>
        <w:bottom w:val="none" w:sz="0" w:space="0" w:color="auto"/>
        <w:right w:val="none" w:sz="0" w:space="0" w:color="auto"/>
      </w:divBdr>
    </w:div>
    <w:div w:id="72431009">
      <w:bodyDiv w:val="1"/>
      <w:marLeft w:val="0"/>
      <w:marRight w:val="0"/>
      <w:marTop w:val="0"/>
      <w:marBottom w:val="0"/>
      <w:divBdr>
        <w:top w:val="none" w:sz="0" w:space="0" w:color="auto"/>
        <w:left w:val="none" w:sz="0" w:space="0" w:color="auto"/>
        <w:bottom w:val="none" w:sz="0" w:space="0" w:color="auto"/>
        <w:right w:val="none" w:sz="0" w:space="0" w:color="auto"/>
      </w:divBdr>
    </w:div>
    <w:div w:id="110974853">
      <w:bodyDiv w:val="1"/>
      <w:marLeft w:val="0"/>
      <w:marRight w:val="0"/>
      <w:marTop w:val="0"/>
      <w:marBottom w:val="0"/>
      <w:divBdr>
        <w:top w:val="none" w:sz="0" w:space="0" w:color="auto"/>
        <w:left w:val="none" w:sz="0" w:space="0" w:color="auto"/>
        <w:bottom w:val="none" w:sz="0" w:space="0" w:color="auto"/>
        <w:right w:val="none" w:sz="0" w:space="0" w:color="auto"/>
      </w:divBdr>
      <w:divsChild>
        <w:div w:id="1861625372">
          <w:marLeft w:val="0"/>
          <w:marRight w:val="0"/>
          <w:marTop w:val="0"/>
          <w:marBottom w:val="0"/>
          <w:divBdr>
            <w:top w:val="none" w:sz="0" w:space="0" w:color="auto"/>
            <w:left w:val="none" w:sz="0" w:space="0" w:color="auto"/>
            <w:bottom w:val="none" w:sz="0" w:space="0" w:color="auto"/>
            <w:right w:val="none" w:sz="0" w:space="0" w:color="auto"/>
          </w:divBdr>
        </w:div>
      </w:divsChild>
    </w:div>
    <w:div w:id="146866230">
      <w:bodyDiv w:val="1"/>
      <w:marLeft w:val="0"/>
      <w:marRight w:val="0"/>
      <w:marTop w:val="0"/>
      <w:marBottom w:val="0"/>
      <w:divBdr>
        <w:top w:val="none" w:sz="0" w:space="0" w:color="auto"/>
        <w:left w:val="none" w:sz="0" w:space="0" w:color="auto"/>
        <w:bottom w:val="none" w:sz="0" w:space="0" w:color="auto"/>
        <w:right w:val="none" w:sz="0" w:space="0" w:color="auto"/>
      </w:divBdr>
    </w:div>
    <w:div w:id="216859007">
      <w:bodyDiv w:val="1"/>
      <w:marLeft w:val="0"/>
      <w:marRight w:val="0"/>
      <w:marTop w:val="0"/>
      <w:marBottom w:val="0"/>
      <w:divBdr>
        <w:top w:val="none" w:sz="0" w:space="0" w:color="auto"/>
        <w:left w:val="none" w:sz="0" w:space="0" w:color="auto"/>
        <w:bottom w:val="none" w:sz="0" w:space="0" w:color="auto"/>
        <w:right w:val="none" w:sz="0" w:space="0" w:color="auto"/>
      </w:divBdr>
    </w:div>
    <w:div w:id="229196450">
      <w:bodyDiv w:val="1"/>
      <w:marLeft w:val="0"/>
      <w:marRight w:val="0"/>
      <w:marTop w:val="0"/>
      <w:marBottom w:val="0"/>
      <w:divBdr>
        <w:top w:val="none" w:sz="0" w:space="0" w:color="auto"/>
        <w:left w:val="none" w:sz="0" w:space="0" w:color="auto"/>
        <w:bottom w:val="none" w:sz="0" w:space="0" w:color="auto"/>
        <w:right w:val="none" w:sz="0" w:space="0" w:color="auto"/>
      </w:divBdr>
    </w:div>
    <w:div w:id="282884023">
      <w:bodyDiv w:val="1"/>
      <w:marLeft w:val="0"/>
      <w:marRight w:val="0"/>
      <w:marTop w:val="0"/>
      <w:marBottom w:val="0"/>
      <w:divBdr>
        <w:top w:val="none" w:sz="0" w:space="0" w:color="auto"/>
        <w:left w:val="none" w:sz="0" w:space="0" w:color="auto"/>
        <w:bottom w:val="none" w:sz="0" w:space="0" w:color="auto"/>
        <w:right w:val="none" w:sz="0" w:space="0" w:color="auto"/>
      </w:divBdr>
    </w:div>
    <w:div w:id="304164061">
      <w:bodyDiv w:val="1"/>
      <w:marLeft w:val="0"/>
      <w:marRight w:val="0"/>
      <w:marTop w:val="0"/>
      <w:marBottom w:val="0"/>
      <w:divBdr>
        <w:top w:val="none" w:sz="0" w:space="0" w:color="auto"/>
        <w:left w:val="none" w:sz="0" w:space="0" w:color="auto"/>
        <w:bottom w:val="none" w:sz="0" w:space="0" w:color="auto"/>
        <w:right w:val="none" w:sz="0" w:space="0" w:color="auto"/>
      </w:divBdr>
      <w:divsChild>
        <w:div w:id="1767117549">
          <w:marLeft w:val="0"/>
          <w:marRight w:val="0"/>
          <w:marTop w:val="0"/>
          <w:marBottom w:val="0"/>
          <w:divBdr>
            <w:top w:val="none" w:sz="0" w:space="0" w:color="auto"/>
            <w:left w:val="none" w:sz="0" w:space="0" w:color="auto"/>
            <w:bottom w:val="none" w:sz="0" w:space="0" w:color="auto"/>
            <w:right w:val="none" w:sz="0" w:space="0" w:color="auto"/>
          </w:divBdr>
        </w:div>
      </w:divsChild>
    </w:div>
    <w:div w:id="548995707">
      <w:bodyDiv w:val="1"/>
      <w:marLeft w:val="0"/>
      <w:marRight w:val="0"/>
      <w:marTop w:val="0"/>
      <w:marBottom w:val="0"/>
      <w:divBdr>
        <w:top w:val="none" w:sz="0" w:space="0" w:color="auto"/>
        <w:left w:val="none" w:sz="0" w:space="0" w:color="auto"/>
        <w:bottom w:val="none" w:sz="0" w:space="0" w:color="auto"/>
        <w:right w:val="none" w:sz="0" w:space="0" w:color="auto"/>
      </w:divBdr>
    </w:div>
    <w:div w:id="700857313">
      <w:bodyDiv w:val="1"/>
      <w:marLeft w:val="0"/>
      <w:marRight w:val="0"/>
      <w:marTop w:val="0"/>
      <w:marBottom w:val="0"/>
      <w:divBdr>
        <w:top w:val="none" w:sz="0" w:space="0" w:color="auto"/>
        <w:left w:val="none" w:sz="0" w:space="0" w:color="auto"/>
        <w:bottom w:val="none" w:sz="0" w:space="0" w:color="auto"/>
        <w:right w:val="none" w:sz="0" w:space="0" w:color="auto"/>
      </w:divBdr>
    </w:div>
    <w:div w:id="817646184">
      <w:bodyDiv w:val="1"/>
      <w:marLeft w:val="0"/>
      <w:marRight w:val="0"/>
      <w:marTop w:val="0"/>
      <w:marBottom w:val="0"/>
      <w:divBdr>
        <w:top w:val="none" w:sz="0" w:space="0" w:color="auto"/>
        <w:left w:val="none" w:sz="0" w:space="0" w:color="auto"/>
        <w:bottom w:val="none" w:sz="0" w:space="0" w:color="auto"/>
        <w:right w:val="none" w:sz="0" w:space="0" w:color="auto"/>
      </w:divBdr>
    </w:div>
    <w:div w:id="871192492">
      <w:bodyDiv w:val="1"/>
      <w:marLeft w:val="0"/>
      <w:marRight w:val="0"/>
      <w:marTop w:val="0"/>
      <w:marBottom w:val="0"/>
      <w:divBdr>
        <w:top w:val="none" w:sz="0" w:space="0" w:color="auto"/>
        <w:left w:val="none" w:sz="0" w:space="0" w:color="auto"/>
        <w:bottom w:val="none" w:sz="0" w:space="0" w:color="auto"/>
        <w:right w:val="none" w:sz="0" w:space="0" w:color="auto"/>
      </w:divBdr>
    </w:div>
    <w:div w:id="891771055">
      <w:bodyDiv w:val="1"/>
      <w:marLeft w:val="0"/>
      <w:marRight w:val="0"/>
      <w:marTop w:val="0"/>
      <w:marBottom w:val="0"/>
      <w:divBdr>
        <w:top w:val="none" w:sz="0" w:space="0" w:color="auto"/>
        <w:left w:val="none" w:sz="0" w:space="0" w:color="auto"/>
        <w:bottom w:val="none" w:sz="0" w:space="0" w:color="auto"/>
        <w:right w:val="none" w:sz="0" w:space="0" w:color="auto"/>
      </w:divBdr>
    </w:div>
    <w:div w:id="1069302414">
      <w:bodyDiv w:val="1"/>
      <w:marLeft w:val="0"/>
      <w:marRight w:val="0"/>
      <w:marTop w:val="0"/>
      <w:marBottom w:val="0"/>
      <w:divBdr>
        <w:top w:val="none" w:sz="0" w:space="0" w:color="auto"/>
        <w:left w:val="none" w:sz="0" w:space="0" w:color="auto"/>
        <w:bottom w:val="none" w:sz="0" w:space="0" w:color="auto"/>
        <w:right w:val="none" w:sz="0" w:space="0" w:color="auto"/>
      </w:divBdr>
      <w:divsChild>
        <w:div w:id="5904291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7236450">
      <w:bodyDiv w:val="1"/>
      <w:marLeft w:val="0"/>
      <w:marRight w:val="0"/>
      <w:marTop w:val="0"/>
      <w:marBottom w:val="0"/>
      <w:divBdr>
        <w:top w:val="none" w:sz="0" w:space="0" w:color="auto"/>
        <w:left w:val="none" w:sz="0" w:space="0" w:color="auto"/>
        <w:bottom w:val="none" w:sz="0" w:space="0" w:color="auto"/>
        <w:right w:val="none" w:sz="0" w:space="0" w:color="auto"/>
      </w:divBdr>
    </w:div>
    <w:div w:id="1349717944">
      <w:bodyDiv w:val="1"/>
      <w:marLeft w:val="0"/>
      <w:marRight w:val="0"/>
      <w:marTop w:val="0"/>
      <w:marBottom w:val="0"/>
      <w:divBdr>
        <w:top w:val="none" w:sz="0" w:space="0" w:color="auto"/>
        <w:left w:val="none" w:sz="0" w:space="0" w:color="auto"/>
        <w:bottom w:val="none" w:sz="0" w:space="0" w:color="auto"/>
        <w:right w:val="none" w:sz="0" w:space="0" w:color="auto"/>
      </w:divBdr>
      <w:divsChild>
        <w:div w:id="1905949621">
          <w:marLeft w:val="0"/>
          <w:marRight w:val="0"/>
          <w:marTop w:val="0"/>
          <w:marBottom w:val="0"/>
          <w:divBdr>
            <w:top w:val="none" w:sz="0" w:space="0" w:color="auto"/>
            <w:left w:val="none" w:sz="0" w:space="0" w:color="auto"/>
            <w:bottom w:val="none" w:sz="0" w:space="0" w:color="auto"/>
            <w:right w:val="none" w:sz="0" w:space="0" w:color="auto"/>
          </w:divBdr>
          <w:divsChild>
            <w:div w:id="778063781">
              <w:marLeft w:val="0"/>
              <w:marRight w:val="0"/>
              <w:marTop w:val="0"/>
              <w:marBottom w:val="0"/>
              <w:divBdr>
                <w:top w:val="none" w:sz="0" w:space="0" w:color="auto"/>
                <w:left w:val="none" w:sz="0" w:space="0" w:color="auto"/>
                <w:bottom w:val="none" w:sz="0" w:space="0" w:color="auto"/>
                <w:right w:val="none" w:sz="0" w:space="0" w:color="auto"/>
              </w:divBdr>
              <w:divsChild>
                <w:div w:id="215166437">
                  <w:marLeft w:val="0"/>
                  <w:marRight w:val="0"/>
                  <w:marTop w:val="0"/>
                  <w:marBottom w:val="0"/>
                  <w:divBdr>
                    <w:top w:val="none" w:sz="0" w:space="0" w:color="auto"/>
                    <w:left w:val="none" w:sz="0" w:space="0" w:color="auto"/>
                    <w:bottom w:val="none" w:sz="0" w:space="0" w:color="auto"/>
                    <w:right w:val="none" w:sz="0" w:space="0" w:color="auto"/>
                  </w:divBdr>
                  <w:divsChild>
                    <w:div w:id="1559363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840197">
              <w:marLeft w:val="0"/>
              <w:marRight w:val="0"/>
              <w:marTop w:val="0"/>
              <w:marBottom w:val="0"/>
              <w:divBdr>
                <w:top w:val="none" w:sz="0" w:space="0" w:color="auto"/>
                <w:left w:val="none" w:sz="0" w:space="0" w:color="auto"/>
                <w:bottom w:val="none" w:sz="0" w:space="0" w:color="auto"/>
                <w:right w:val="none" w:sz="0" w:space="0" w:color="auto"/>
              </w:divBdr>
              <w:divsChild>
                <w:div w:id="589198847">
                  <w:marLeft w:val="0"/>
                  <w:marRight w:val="0"/>
                  <w:marTop w:val="0"/>
                  <w:marBottom w:val="0"/>
                  <w:divBdr>
                    <w:top w:val="none" w:sz="0" w:space="0" w:color="auto"/>
                    <w:left w:val="none" w:sz="0" w:space="0" w:color="auto"/>
                    <w:bottom w:val="none" w:sz="0" w:space="0" w:color="auto"/>
                    <w:right w:val="none" w:sz="0" w:space="0" w:color="auto"/>
                  </w:divBdr>
                  <w:divsChild>
                    <w:div w:id="72892673">
                      <w:marLeft w:val="-15"/>
                      <w:marRight w:val="-15"/>
                      <w:marTop w:val="0"/>
                      <w:marBottom w:val="0"/>
                      <w:divBdr>
                        <w:top w:val="none" w:sz="0" w:space="0" w:color="auto"/>
                        <w:left w:val="none" w:sz="0" w:space="0" w:color="auto"/>
                        <w:bottom w:val="none" w:sz="0" w:space="0" w:color="auto"/>
                        <w:right w:val="none" w:sz="0" w:space="0" w:color="auto"/>
                      </w:divBdr>
                    </w:div>
                    <w:div w:id="1851530304">
                      <w:marLeft w:val="0"/>
                      <w:marRight w:val="0"/>
                      <w:marTop w:val="0"/>
                      <w:marBottom w:val="0"/>
                      <w:divBdr>
                        <w:top w:val="none" w:sz="0" w:space="0" w:color="auto"/>
                        <w:left w:val="none" w:sz="0" w:space="0" w:color="auto"/>
                        <w:bottom w:val="none" w:sz="0" w:space="0" w:color="auto"/>
                        <w:right w:val="none" w:sz="0" w:space="0" w:color="auto"/>
                      </w:divBdr>
                    </w:div>
                    <w:div w:id="1209804727">
                      <w:marLeft w:val="0"/>
                      <w:marRight w:val="0"/>
                      <w:marTop w:val="0"/>
                      <w:marBottom w:val="0"/>
                      <w:divBdr>
                        <w:top w:val="none" w:sz="0" w:space="0" w:color="auto"/>
                        <w:left w:val="none" w:sz="0" w:space="0" w:color="auto"/>
                        <w:bottom w:val="none" w:sz="0" w:space="0" w:color="auto"/>
                        <w:right w:val="none" w:sz="0" w:space="0" w:color="auto"/>
                      </w:divBdr>
                      <w:divsChild>
                        <w:div w:id="1511677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181333">
          <w:marLeft w:val="0"/>
          <w:marRight w:val="0"/>
          <w:marTop w:val="0"/>
          <w:marBottom w:val="0"/>
          <w:divBdr>
            <w:top w:val="none" w:sz="0" w:space="0" w:color="auto"/>
            <w:left w:val="none" w:sz="0" w:space="0" w:color="auto"/>
            <w:bottom w:val="none" w:sz="0" w:space="0" w:color="auto"/>
            <w:right w:val="none" w:sz="0" w:space="0" w:color="auto"/>
          </w:divBdr>
          <w:divsChild>
            <w:div w:id="574239697">
              <w:marLeft w:val="0"/>
              <w:marRight w:val="0"/>
              <w:marTop w:val="0"/>
              <w:marBottom w:val="0"/>
              <w:divBdr>
                <w:top w:val="none" w:sz="0" w:space="0" w:color="auto"/>
                <w:left w:val="none" w:sz="0" w:space="0" w:color="auto"/>
                <w:bottom w:val="none" w:sz="0" w:space="0" w:color="auto"/>
                <w:right w:val="none" w:sz="0" w:space="0" w:color="auto"/>
              </w:divBdr>
              <w:divsChild>
                <w:div w:id="187446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7316776">
      <w:bodyDiv w:val="1"/>
      <w:marLeft w:val="0"/>
      <w:marRight w:val="0"/>
      <w:marTop w:val="0"/>
      <w:marBottom w:val="0"/>
      <w:divBdr>
        <w:top w:val="none" w:sz="0" w:space="0" w:color="auto"/>
        <w:left w:val="none" w:sz="0" w:space="0" w:color="auto"/>
        <w:bottom w:val="none" w:sz="0" w:space="0" w:color="auto"/>
        <w:right w:val="none" w:sz="0" w:space="0" w:color="auto"/>
      </w:divBdr>
    </w:div>
    <w:div w:id="1437599923">
      <w:bodyDiv w:val="1"/>
      <w:marLeft w:val="0"/>
      <w:marRight w:val="0"/>
      <w:marTop w:val="0"/>
      <w:marBottom w:val="0"/>
      <w:divBdr>
        <w:top w:val="none" w:sz="0" w:space="0" w:color="auto"/>
        <w:left w:val="none" w:sz="0" w:space="0" w:color="auto"/>
        <w:bottom w:val="none" w:sz="0" w:space="0" w:color="auto"/>
        <w:right w:val="none" w:sz="0" w:space="0" w:color="auto"/>
      </w:divBdr>
    </w:div>
    <w:div w:id="1547909268">
      <w:bodyDiv w:val="1"/>
      <w:marLeft w:val="0"/>
      <w:marRight w:val="0"/>
      <w:marTop w:val="0"/>
      <w:marBottom w:val="0"/>
      <w:divBdr>
        <w:top w:val="none" w:sz="0" w:space="0" w:color="auto"/>
        <w:left w:val="none" w:sz="0" w:space="0" w:color="auto"/>
        <w:bottom w:val="none" w:sz="0" w:space="0" w:color="auto"/>
        <w:right w:val="none" w:sz="0" w:space="0" w:color="auto"/>
      </w:divBdr>
    </w:div>
    <w:div w:id="1587883159">
      <w:bodyDiv w:val="1"/>
      <w:marLeft w:val="0"/>
      <w:marRight w:val="0"/>
      <w:marTop w:val="0"/>
      <w:marBottom w:val="0"/>
      <w:divBdr>
        <w:top w:val="none" w:sz="0" w:space="0" w:color="auto"/>
        <w:left w:val="none" w:sz="0" w:space="0" w:color="auto"/>
        <w:bottom w:val="none" w:sz="0" w:space="0" w:color="auto"/>
        <w:right w:val="none" w:sz="0" w:space="0" w:color="auto"/>
      </w:divBdr>
    </w:div>
    <w:div w:id="1636376998">
      <w:bodyDiv w:val="1"/>
      <w:marLeft w:val="0"/>
      <w:marRight w:val="0"/>
      <w:marTop w:val="0"/>
      <w:marBottom w:val="0"/>
      <w:divBdr>
        <w:top w:val="none" w:sz="0" w:space="0" w:color="auto"/>
        <w:left w:val="none" w:sz="0" w:space="0" w:color="auto"/>
        <w:bottom w:val="none" w:sz="0" w:space="0" w:color="auto"/>
        <w:right w:val="none" w:sz="0" w:space="0" w:color="auto"/>
      </w:divBdr>
    </w:div>
    <w:div w:id="1650940179">
      <w:bodyDiv w:val="1"/>
      <w:marLeft w:val="0"/>
      <w:marRight w:val="0"/>
      <w:marTop w:val="0"/>
      <w:marBottom w:val="0"/>
      <w:divBdr>
        <w:top w:val="none" w:sz="0" w:space="0" w:color="auto"/>
        <w:left w:val="none" w:sz="0" w:space="0" w:color="auto"/>
        <w:bottom w:val="none" w:sz="0" w:space="0" w:color="auto"/>
        <w:right w:val="none" w:sz="0" w:space="0" w:color="auto"/>
      </w:divBdr>
    </w:div>
    <w:div w:id="1811746134">
      <w:bodyDiv w:val="1"/>
      <w:marLeft w:val="0"/>
      <w:marRight w:val="0"/>
      <w:marTop w:val="0"/>
      <w:marBottom w:val="0"/>
      <w:divBdr>
        <w:top w:val="none" w:sz="0" w:space="0" w:color="auto"/>
        <w:left w:val="none" w:sz="0" w:space="0" w:color="auto"/>
        <w:bottom w:val="none" w:sz="0" w:space="0" w:color="auto"/>
        <w:right w:val="none" w:sz="0" w:space="0" w:color="auto"/>
      </w:divBdr>
    </w:div>
    <w:div w:id="1867057343">
      <w:bodyDiv w:val="1"/>
      <w:marLeft w:val="0"/>
      <w:marRight w:val="0"/>
      <w:marTop w:val="0"/>
      <w:marBottom w:val="0"/>
      <w:divBdr>
        <w:top w:val="none" w:sz="0" w:space="0" w:color="auto"/>
        <w:left w:val="none" w:sz="0" w:space="0" w:color="auto"/>
        <w:bottom w:val="none" w:sz="0" w:space="0" w:color="auto"/>
        <w:right w:val="none" w:sz="0" w:space="0" w:color="auto"/>
      </w:divBdr>
    </w:div>
    <w:div w:id="1884903383">
      <w:bodyDiv w:val="1"/>
      <w:marLeft w:val="0"/>
      <w:marRight w:val="0"/>
      <w:marTop w:val="0"/>
      <w:marBottom w:val="0"/>
      <w:divBdr>
        <w:top w:val="none" w:sz="0" w:space="0" w:color="auto"/>
        <w:left w:val="none" w:sz="0" w:space="0" w:color="auto"/>
        <w:bottom w:val="none" w:sz="0" w:space="0" w:color="auto"/>
        <w:right w:val="none" w:sz="0" w:space="0" w:color="auto"/>
      </w:divBdr>
    </w:div>
    <w:div w:id="2081245977">
      <w:bodyDiv w:val="1"/>
      <w:marLeft w:val="0"/>
      <w:marRight w:val="0"/>
      <w:marTop w:val="0"/>
      <w:marBottom w:val="0"/>
      <w:divBdr>
        <w:top w:val="none" w:sz="0" w:space="0" w:color="auto"/>
        <w:left w:val="none" w:sz="0" w:space="0" w:color="auto"/>
        <w:bottom w:val="none" w:sz="0" w:space="0" w:color="auto"/>
        <w:right w:val="none" w:sz="0" w:space="0" w:color="auto"/>
      </w:divBdr>
    </w:div>
    <w:div w:id="2137213782">
      <w:bodyDiv w:val="1"/>
      <w:marLeft w:val="0"/>
      <w:marRight w:val="0"/>
      <w:marTop w:val="0"/>
      <w:marBottom w:val="0"/>
      <w:divBdr>
        <w:top w:val="none" w:sz="0" w:space="0" w:color="auto"/>
        <w:left w:val="none" w:sz="0" w:space="0" w:color="auto"/>
        <w:bottom w:val="none" w:sz="0" w:space="0" w:color="auto"/>
        <w:right w:val="none" w:sz="0" w:space="0" w:color="auto"/>
      </w:divBdr>
      <w:divsChild>
        <w:div w:id="858473201">
          <w:marLeft w:val="0"/>
          <w:marRight w:val="0"/>
          <w:marTop w:val="0"/>
          <w:marBottom w:val="0"/>
          <w:divBdr>
            <w:top w:val="none" w:sz="0" w:space="0" w:color="auto"/>
            <w:left w:val="none" w:sz="0" w:space="0" w:color="auto"/>
            <w:bottom w:val="none" w:sz="0" w:space="0" w:color="auto"/>
            <w:right w:val="none" w:sz="0" w:space="0" w:color="auto"/>
          </w:divBdr>
          <w:divsChild>
            <w:div w:id="136992765">
              <w:marLeft w:val="0"/>
              <w:marRight w:val="0"/>
              <w:marTop w:val="0"/>
              <w:marBottom w:val="0"/>
              <w:divBdr>
                <w:top w:val="none" w:sz="0" w:space="0" w:color="auto"/>
                <w:left w:val="none" w:sz="0" w:space="0" w:color="auto"/>
                <w:bottom w:val="none" w:sz="0" w:space="0" w:color="auto"/>
                <w:right w:val="none" w:sz="0" w:space="0" w:color="auto"/>
              </w:divBdr>
              <w:divsChild>
                <w:div w:id="857696847">
                  <w:marLeft w:val="0"/>
                  <w:marRight w:val="0"/>
                  <w:marTop w:val="0"/>
                  <w:marBottom w:val="0"/>
                  <w:divBdr>
                    <w:top w:val="none" w:sz="0" w:space="0" w:color="auto"/>
                    <w:left w:val="none" w:sz="0" w:space="0" w:color="auto"/>
                    <w:bottom w:val="none" w:sz="0" w:space="0" w:color="auto"/>
                    <w:right w:val="none" w:sz="0" w:space="0" w:color="auto"/>
                  </w:divBdr>
                  <w:divsChild>
                    <w:div w:id="1457026908">
                      <w:marLeft w:val="0"/>
                      <w:marRight w:val="0"/>
                      <w:marTop w:val="0"/>
                      <w:marBottom w:val="0"/>
                      <w:divBdr>
                        <w:top w:val="none" w:sz="0" w:space="0" w:color="auto"/>
                        <w:left w:val="none" w:sz="0" w:space="0" w:color="auto"/>
                        <w:bottom w:val="none" w:sz="0" w:space="0" w:color="auto"/>
                        <w:right w:val="none" w:sz="0" w:space="0" w:color="auto"/>
                      </w:divBdr>
                      <w:divsChild>
                        <w:div w:id="2057322">
                          <w:marLeft w:val="0"/>
                          <w:marRight w:val="0"/>
                          <w:marTop w:val="0"/>
                          <w:marBottom w:val="0"/>
                          <w:divBdr>
                            <w:top w:val="none" w:sz="0" w:space="0" w:color="auto"/>
                            <w:left w:val="none" w:sz="0" w:space="0" w:color="auto"/>
                            <w:bottom w:val="none" w:sz="0" w:space="0" w:color="auto"/>
                            <w:right w:val="none" w:sz="0" w:space="0" w:color="auto"/>
                          </w:divBdr>
                          <w:divsChild>
                            <w:div w:id="896018144">
                              <w:marLeft w:val="0"/>
                              <w:marRight w:val="0"/>
                              <w:marTop w:val="0"/>
                              <w:marBottom w:val="0"/>
                              <w:divBdr>
                                <w:top w:val="none" w:sz="0" w:space="0" w:color="auto"/>
                                <w:left w:val="none" w:sz="0" w:space="0" w:color="auto"/>
                                <w:bottom w:val="none" w:sz="0" w:space="0" w:color="auto"/>
                                <w:right w:val="none" w:sz="0" w:space="0" w:color="auto"/>
                              </w:divBdr>
                              <w:divsChild>
                                <w:div w:id="1519659745">
                                  <w:marLeft w:val="0"/>
                                  <w:marRight w:val="0"/>
                                  <w:marTop w:val="0"/>
                                  <w:marBottom w:val="0"/>
                                  <w:divBdr>
                                    <w:top w:val="none" w:sz="0" w:space="0" w:color="auto"/>
                                    <w:left w:val="none" w:sz="0" w:space="0" w:color="auto"/>
                                    <w:bottom w:val="none" w:sz="0" w:space="0" w:color="auto"/>
                                    <w:right w:val="none" w:sz="0" w:space="0" w:color="auto"/>
                                  </w:divBdr>
                                  <w:divsChild>
                                    <w:div w:id="180439908">
                                      <w:marLeft w:val="0"/>
                                      <w:marRight w:val="0"/>
                                      <w:marTop w:val="0"/>
                                      <w:marBottom w:val="0"/>
                                      <w:divBdr>
                                        <w:top w:val="none" w:sz="0" w:space="0" w:color="auto"/>
                                        <w:left w:val="none" w:sz="0" w:space="0" w:color="auto"/>
                                        <w:bottom w:val="none" w:sz="0" w:space="0" w:color="auto"/>
                                        <w:right w:val="none" w:sz="0" w:space="0" w:color="auto"/>
                                      </w:divBdr>
                                      <w:divsChild>
                                        <w:div w:id="1671524654">
                                          <w:marLeft w:val="300"/>
                                          <w:marRight w:val="0"/>
                                          <w:marTop w:val="0"/>
                                          <w:marBottom w:val="0"/>
                                          <w:divBdr>
                                            <w:top w:val="none" w:sz="0" w:space="0" w:color="auto"/>
                                            <w:left w:val="none" w:sz="0" w:space="0" w:color="auto"/>
                                            <w:bottom w:val="none" w:sz="0" w:space="0" w:color="auto"/>
                                            <w:right w:val="none" w:sz="0" w:space="0" w:color="auto"/>
                                          </w:divBdr>
                                          <w:divsChild>
                                            <w:div w:id="149253417">
                                              <w:marLeft w:val="0"/>
                                              <w:marRight w:val="0"/>
                                              <w:marTop w:val="0"/>
                                              <w:marBottom w:val="0"/>
                                              <w:divBdr>
                                                <w:top w:val="none" w:sz="0" w:space="0" w:color="auto"/>
                                                <w:left w:val="none" w:sz="0" w:space="0" w:color="auto"/>
                                                <w:bottom w:val="none" w:sz="0" w:space="0" w:color="auto"/>
                                                <w:right w:val="none" w:sz="0" w:space="0" w:color="auto"/>
                                              </w:divBdr>
                                              <w:divsChild>
                                                <w:div w:id="440731585">
                                                  <w:marLeft w:val="0"/>
                                                  <w:marRight w:val="0"/>
                                                  <w:marTop w:val="0"/>
                                                  <w:marBottom w:val="0"/>
                                                  <w:divBdr>
                                                    <w:top w:val="none" w:sz="0" w:space="0" w:color="auto"/>
                                                    <w:left w:val="none" w:sz="0" w:space="0" w:color="auto"/>
                                                    <w:bottom w:val="none" w:sz="0" w:space="0" w:color="auto"/>
                                                    <w:right w:val="none" w:sz="0" w:space="0" w:color="auto"/>
                                                  </w:divBdr>
                                                  <w:divsChild>
                                                    <w:div w:id="1155805925">
                                                      <w:marLeft w:val="0"/>
                                                      <w:marRight w:val="0"/>
                                                      <w:marTop w:val="0"/>
                                                      <w:marBottom w:val="0"/>
                                                      <w:divBdr>
                                                        <w:top w:val="none" w:sz="0" w:space="0" w:color="auto"/>
                                                        <w:left w:val="none" w:sz="0" w:space="0" w:color="auto"/>
                                                        <w:bottom w:val="none" w:sz="0" w:space="0" w:color="auto"/>
                                                        <w:right w:val="none" w:sz="0" w:space="0" w:color="auto"/>
                                                      </w:divBdr>
                                                      <w:divsChild>
                                                        <w:div w:id="1876625087">
                                                          <w:marLeft w:val="0"/>
                                                          <w:marRight w:val="0"/>
                                                          <w:marTop w:val="0"/>
                                                          <w:marBottom w:val="0"/>
                                                          <w:divBdr>
                                                            <w:top w:val="none" w:sz="0" w:space="0" w:color="auto"/>
                                                            <w:left w:val="none" w:sz="0" w:space="0" w:color="auto"/>
                                                            <w:bottom w:val="none" w:sz="0" w:space="0" w:color="auto"/>
                                                            <w:right w:val="none" w:sz="0" w:space="0" w:color="auto"/>
                                                          </w:divBdr>
                                                          <w:divsChild>
                                                            <w:div w:id="997540585">
                                                              <w:marLeft w:val="0"/>
                                                              <w:marRight w:val="0"/>
                                                              <w:marTop w:val="0"/>
                                                              <w:marBottom w:val="0"/>
                                                              <w:divBdr>
                                                                <w:top w:val="none" w:sz="0" w:space="0" w:color="auto"/>
                                                                <w:left w:val="none" w:sz="0" w:space="0" w:color="auto"/>
                                                                <w:bottom w:val="none" w:sz="0" w:space="0" w:color="auto"/>
                                                                <w:right w:val="none" w:sz="0" w:space="0" w:color="auto"/>
                                                              </w:divBdr>
                                                              <w:divsChild>
                                                                <w:div w:id="1600677827">
                                                                  <w:marLeft w:val="240"/>
                                                                  <w:marRight w:val="240"/>
                                                                  <w:marTop w:val="0"/>
                                                                  <w:marBottom w:val="0"/>
                                                                  <w:divBdr>
                                                                    <w:top w:val="none" w:sz="0" w:space="0" w:color="auto"/>
                                                                    <w:left w:val="none" w:sz="0" w:space="0" w:color="auto"/>
                                                                    <w:bottom w:val="none" w:sz="0" w:space="0" w:color="auto"/>
                                                                    <w:right w:val="none" w:sz="0" w:space="0" w:color="auto"/>
                                                                  </w:divBdr>
                                                                  <w:divsChild>
                                                                    <w:div w:id="92053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82354900">
                                  <w:marLeft w:val="0"/>
                                  <w:marRight w:val="0"/>
                                  <w:marTop w:val="0"/>
                                  <w:marBottom w:val="0"/>
                                  <w:divBdr>
                                    <w:top w:val="none" w:sz="0" w:space="0" w:color="auto"/>
                                    <w:left w:val="none" w:sz="0" w:space="0" w:color="auto"/>
                                    <w:bottom w:val="none" w:sz="0" w:space="0" w:color="auto"/>
                                    <w:right w:val="none" w:sz="0" w:space="0" w:color="auto"/>
                                  </w:divBdr>
                                  <w:divsChild>
                                    <w:div w:id="1291745885">
                                      <w:marLeft w:val="0"/>
                                      <w:marRight w:val="0"/>
                                      <w:marTop w:val="0"/>
                                      <w:marBottom w:val="0"/>
                                      <w:divBdr>
                                        <w:top w:val="none" w:sz="0" w:space="0" w:color="auto"/>
                                        <w:left w:val="none" w:sz="0" w:space="0" w:color="auto"/>
                                        <w:bottom w:val="none" w:sz="0" w:space="0" w:color="auto"/>
                                        <w:right w:val="none" w:sz="0" w:space="0" w:color="auto"/>
                                      </w:divBdr>
                                      <w:divsChild>
                                        <w:div w:id="111019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202591">
                                  <w:marLeft w:val="0"/>
                                  <w:marRight w:val="0"/>
                                  <w:marTop w:val="0"/>
                                  <w:marBottom w:val="0"/>
                                  <w:divBdr>
                                    <w:top w:val="none" w:sz="0" w:space="0" w:color="auto"/>
                                    <w:left w:val="none" w:sz="0" w:space="0" w:color="auto"/>
                                    <w:bottom w:val="none" w:sz="0" w:space="0" w:color="auto"/>
                                    <w:right w:val="none" w:sz="0" w:space="0" w:color="auto"/>
                                  </w:divBdr>
                                  <w:divsChild>
                                    <w:div w:id="1939290201">
                                      <w:marLeft w:val="0"/>
                                      <w:marRight w:val="0"/>
                                      <w:marTop w:val="0"/>
                                      <w:marBottom w:val="60"/>
                                      <w:divBdr>
                                        <w:top w:val="none" w:sz="0" w:space="0" w:color="auto"/>
                                        <w:left w:val="none" w:sz="0" w:space="0" w:color="auto"/>
                                        <w:bottom w:val="none" w:sz="0" w:space="0" w:color="auto"/>
                                        <w:right w:val="none" w:sz="0" w:space="0" w:color="auto"/>
                                      </w:divBdr>
                                      <w:divsChild>
                                        <w:div w:id="1203786120">
                                          <w:marLeft w:val="0"/>
                                          <w:marRight w:val="0"/>
                                          <w:marTop w:val="0"/>
                                          <w:marBottom w:val="0"/>
                                          <w:divBdr>
                                            <w:top w:val="none" w:sz="0" w:space="0" w:color="auto"/>
                                            <w:left w:val="none" w:sz="0" w:space="0" w:color="auto"/>
                                            <w:bottom w:val="none" w:sz="0" w:space="0" w:color="auto"/>
                                            <w:right w:val="none" w:sz="0" w:space="0" w:color="auto"/>
                                          </w:divBdr>
                                          <w:divsChild>
                                            <w:div w:id="1312097289">
                                              <w:marLeft w:val="0"/>
                                              <w:marRight w:val="0"/>
                                              <w:marTop w:val="0"/>
                                              <w:marBottom w:val="0"/>
                                              <w:divBdr>
                                                <w:top w:val="none" w:sz="0" w:space="0" w:color="auto"/>
                                                <w:left w:val="none" w:sz="0" w:space="0" w:color="auto"/>
                                                <w:bottom w:val="none" w:sz="0" w:space="0" w:color="auto"/>
                                                <w:right w:val="none" w:sz="0" w:space="0" w:color="auto"/>
                                              </w:divBdr>
                                              <w:divsChild>
                                                <w:div w:id="854343006">
                                                  <w:marLeft w:val="0"/>
                                                  <w:marRight w:val="0"/>
                                                  <w:marTop w:val="0"/>
                                                  <w:marBottom w:val="0"/>
                                                  <w:divBdr>
                                                    <w:top w:val="none" w:sz="0" w:space="0" w:color="auto"/>
                                                    <w:left w:val="none" w:sz="0" w:space="0" w:color="auto"/>
                                                    <w:bottom w:val="none" w:sz="0" w:space="0" w:color="auto"/>
                                                    <w:right w:val="none" w:sz="0" w:space="0" w:color="auto"/>
                                                  </w:divBdr>
                                                  <w:divsChild>
                                                    <w:div w:id="385378934">
                                                      <w:marLeft w:val="0"/>
                                                      <w:marRight w:val="0"/>
                                                      <w:marTop w:val="0"/>
                                                      <w:marBottom w:val="0"/>
                                                      <w:divBdr>
                                                        <w:top w:val="none" w:sz="0" w:space="0" w:color="auto"/>
                                                        <w:left w:val="none" w:sz="0" w:space="0" w:color="auto"/>
                                                        <w:bottom w:val="none" w:sz="0" w:space="0" w:color="auto"/>
                                                        <w:right w:val="none" w:sz="0" w:space="0" w:color="auto"/>
                                                      </w:divBdr>
                                                    </w:div>
                                                    <w:div w:id="1779178055">
                                                      <w:marLeft w:val="0"/>
                                                      <w:marRight w:val="0"/>
                                                      <w:marTop w:val="0"/>
                                                      <w:marBottom w:val="0"/>
                                                      <w:divBdr>
                                                        <w:top w:val="none" w:sz="0" w:space="0" w:color="auto"/>
                                                        <w:left w:val="none" w:sz="0" w:space="0" w:color="auto"/>
                                                        <w:bottom w:val="none" w:sz="0" w:space="0" w:color="auto"/>
                                                        <w:right w:val="none" w:sz="0" w:space="0" w:color="auto"/>
                                                      </w:divBdr>
                                                      <w:divsChild>
                                                        <w:div w:id="415908855">
                                                          <w:marLeft w:val="0"/>
                                                          <w:marRight w:val="0"/>
                                                          <w:marTop w:val="0"/>
                                                          <w:marBottom w:val="0"/>
                                                          <w:divBdr>
                                                            <w:top w:val="none" w:sz="0" w:space="0" w:color="auto"/>
                                                            <w:left w:val="none" w:sz="0" w:space="0" w:color="auto"/>
                                                            <w:bottom w:val="none" w:sz="0" w:space="0" w:color="auto"/>
                                                            <w:right w:val="none" w:sz="0" w:space="0" w:color="auto"/>
                                                          </w:divBdr>
                                                          <w:divsChild>
                                                            <w:div w:id="51007431">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8193468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book/9780128046746/personality-development-across-the-lifespa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referencework/9780080430768/international-encyclopedia-of-the-social-and-behavioral-sc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Placeholder3</b:Tag>
    <b:SourceType>Book</b:SourceType>
    <b:Guid>{1D1C17ED-49AB-40D7-90A4-56154DA3CD2E}</b:Guid>
    <b:LCID>0</b:LCID>
    <b:RefOrder>1</b:RefOrder>
  </b:Source>
</b:Sources>
</file>

<file path=customXml/itemProps1.xml><?xml version="1.0" encoding="utf-8"?>
<ds:datastoreItem xmlns:ds="http://schemas.openxmlformats.org/officeDocument/2006/customXml" ds:itemID="{C7B8542B-8E6D-4F6C-AFA3-7FC41B806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8</Pages>
  <Words>2149</Words>
  <Characters>12255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Jut Production</dc:creator>
  <cp:lastModifiedBy>Nikola Asparuhov</cp:lastModifiedBy>
  <cp:revision>168</cp:revision>
  <dcterms:created xsi:type="dcterms:W3CDTF">2022-04-13T02:30:00Z</dcterms:created>
  <dcterms:modified xsi:type="dcterms:W3CDTF">2022-04-14T06:55:00Z</dcterms:modified>
</cp:coreProperties>
</file>