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0D1E6D" w14:textId="77777777" w:rsidR="00852040" w:rsidRDefault="00852040" w:rsidP="00852040">
      <w:pPr>
        <w:pStyle w:val="NormalWeb"/>
        <w:spacing w:before="0" w:beforeAutospacing="0" w:after="0" w:afterAutospacing="0"/>
        <w:ind w:left="-180" w:right="-334"/>
      </w:pPr>
      <w:r>
        <w:rPr>
          <w:noProof/>
          <w:lang w:eastAsia="en-GB"/>
        </w:rPr>
        <w:drawing>
          <wp:inline distT="0" distB="0" distL="0" distR="0" wp14:anchorId="240BC41D" wp14:editId="726F64DF">
            <wp:extent cx="1911350" cy="640080"/>
            <wp:effectExtent l="25400" t="25400" r="19050" b="2032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11350" cy="640080"/>
                    </a:xfrm>
                    <a:prstGeom prst="rect">
                      <a:avLst/>
                    </a:prstGeom>
                    <a:noFill/>
                    <a:ln w="19050" cmpd="sng">
                      <a:solidFill>
                        <a:srgbClr val="000000"/>
                      </a:solidFill>
                      <a:miter lim="800000"/>
                      <a:headEnd/>
                      <a:tailEnd/>
                    </a:ln>
                    <a:effectLst/>
                  </pic:spPr>
                </pic:pic>
              </a:graphicData>
            </a:graphic>
          </wp:inline>
        </w:drawing>
      </w:r>
    </w:p>
    <w:p w14:paraId="455529BE" w14:textId="77777777" w:rsidR="00852040" w:rsidRDefault="00852040" w:rsidP="00852040">
      <w:pPr>
        <w:pStyle w:val="NormalWeb"/>
        <w:spacing w:before="0" w:beforeAutospacing="0" w:after="0" w:afterAutospacing="0"/>
        <w:ind w:left="-180" w:right="-334"/>
      </w:pPr>
    </w:p>
    <w:p w14:paraId="6F2F384F" w14:textId="77777777" w:rsidR="00852040" w:rsidRDefault="00852040" w:rsidP="00852040">
      <w:pPr>
        <w:pStyle w:val="NormalWeb"/>
        <w:spacing w:before="0" w:beforeAutospacing="0" w:after="0" w:afterAutospacing="0"/>
        <w:ind w:left="-180" w:right="-334"/>
      </w:pPr>
    </w:p>
    <w:p w14:paraId="01902A2F" w14:textId="77777777" w:rsidR="00852040" w:rsidRDefault="00852040" w:rsidP="00852040">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2AF0DBE" w14:textId="77777777" w:rsidR="00852040" w:rsidRPr="00230F35" w:rsidRDefault="00852040" w:rsidP="00852040">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0AEDC22" w14:textId="77777777" w:rsidR="00852040" w:rsidRPr="00230F35" w:rsidRDefault="00852040" w:rsidP="00852040">
      <w:pPr>
        <w:rPr>
          <w:rFonts w:ascii="Arial" w:hAnsi="Arial" w:cs="Arial"/>
          <w:sz w:val="28"/>
          <w:szCs w:val="28"/>
          <w:lang w:val="cy-GB"/>
        </w:rPr>
      </w:pPr>
    </w:p>
    <w:p w14:paraId="2F3FECD7" w14:textId="77777777" w:rsidR="00852040" w:rsidRDefault="00852040" w:rsidP="00852040">
      <w:pPr>
        <w:pStyle w:val="Heading3"/>
        <w:jc w:val="center"/>
        <w:rPr>
          <w:lang w:val="cy-GB"/>
        </w:rPr>
      </w:pPr>
      <w:r>
        <w:rPr>
          <w:lang w:val="cy-GB"/>
        </w:rPr>
        <w:t>THIS SHEET MUST BE THE FIRST PAGE OF THE ASSIGNMENT YOU ARE SUBMITTING  (DO NOT SEND AS A SEPARATE FILE)</w:t>
      </w:r>
    </w:p>
    <w:p w14:paraId="426DC63A" w14:textId="77777777" w:rsidR="00852040" w:rsidRDefault="00852040" w:rsidP="00852040">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52040" w:rsidRPr="00230F35" w14:paraId="12504F25" w14:textId="77777777" w:rsidTr="00531E58">
        <w:trPr>
          <w:trHeight w:val="614"/>
        </w:trPr>
        <w:tc>
          <w:tcPr>
            <w:tcW w:w="8856" w:type="dxa"/>
            <w:gridSpan w:val="5"/>
          </w:tcPr>
          <w:p w14:paraId="085A7BE9" w14:textId="77777777" w:rsidR="00852040" w:rsidRPr="00230F35" w:rsidRDefault="00852040" w:rsidP="00531E58">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852040" w:rsidRPr="00230F35" w14:paraId="314174F8" w14:textId="77777777" w:rsidTr="00531E58">
        <w:trPr>
          <w:trHeight w:val="718"/>
        </w:trPr>
        <w:tc>
          <w:tcPr>
            <w:tcW w:w="8856" w:type="dxa"/>
            <w:gridSpan w:val="5"/>
          </w:tcPr>
          <w:p w14:paraId="2DF90C71" w14:textId="77777777" w:rsidR="00852040" w:rsidRDefault="00852040" w:rsidP="00531E5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Nicolas Heidrich</w:t>
            </w:r>
          </w:p>
          <w:p w14:paraId="465F2843" w14:textId="77777777" w:rsidR="00852040" w:rsidRPr="00230F35" w:rsidRDefault="00852040" w:rsidP="00531E58">
            <w:pPr>
              <w:pStyle w:val="NormalWeb"/>
              <w:spacing w:before="0" w:beforeAutospacing="0" w:after="0" w:afterAutospacing="0"/>
              <w:ind w:right="34"/>
              <w:rPr>
                <w:rFonts w:ascii="Arial" w:hAnsi="Arial" w:cs="Arial"/>
                <w:sz w:val="22"/>
                <w:szCs w:val="22"/>
              </w:rPr>
            </w:pPr>
          </w:p>
          <w:p w14:paraId="4B986AAE" w14:textId="77777777" w:rsidR="00852040" w:rsidRPr="00230F35" w:rsidRDefault="00852040" w:rsidP="00531E5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923785">
              <w:rPr>
                <w:rFonts w:ascii="Arial" w:hAnsi="Arial" w:cs="Arial"/>
                <w:sz w:val="22"/>
                <w:szCs w:val="22"/>
              </w:rPr>
              <w:t>2329558@student.uwtsd.ac.uk</w:t>
            </w:r>
          </w:p>
        </w:tc>
      </w:tr>
      <w:tr w:rsidR="00852040" w:rsidRPr="00230F35" w14:paraId="7B8865CE" w14:textId="77777777" w:rsidTr="00852040">
        <w:trPr>
          <w:trHeight w:val="1275"/>
        </w:trPr>
        <w:tc>
          <w:tcPr>
            <w:tcW w:w="4788" w:type="dxa"/>
          </w:tcPr>
          <w:p w14:paraId="37312D2E" w14:textId="3373837A" w:rsidR="00852040" w:rsidRPr="00230F35" w:rsidRDefault="00852040" w:rsidP="00531E5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HPCA7016</w:t>
            </w:r>
          </w:p>
          <w:p w14:paraId="749F0471" w14:textId="77777777" w:rsidR="00852040" w:rsidRPr="00230F35" w:rsidRDefault="00852040" w:rsidP="00531E58">
            <w:pPr>
              <w:pStyle w:val="NormalWeb"/>
              <w:spacing w:before="0" w:beforeAutospacing="0" w:after="0" w:afterAutospacing="0"/>
              <w:ind w:right="34"/>
              <w:rPr>
                <w:rFonts w:ascii="Arial" w:hAnsi="Arial" w:cs="Arial"/>
                <w:sz w:val="22"/>
                <w:szCs w:val="22"/>
              </w:rPr>
            </w:pPr>
          </w:p>
          <w:p w14:paraId="137A4EE0" w14:textId="176C1F88" w:rsidR="00852040" w:rsidRDefault="00852040" w:rsidP="00531E5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A0147C">
              <w:rPr>
                <w:rFonts w:ascii="Arial" w:hAnsi="Arial" w:cs="Arial"/>
                <w:sz w:val="22"/>
                <w:szCs w:val="22"/>
              </w:rPr>
              <w:t>Researching Contemporary Cosmologies</w:t>
            </w:r>
          </w:p>
          <w:p w14:paraId="5630A989" w14:textId="77777777" w:rsidR="00852040" w:rsidRDefault="00852040" w:rsidP="00531E58">
            <w:pPr>
              <w:pStyle w:val="NormalWeb"/>
              <w:spacing w:before="0" w:beforeAutospacing="0" w:after="0" w:afterAutospacing="0"/>
              <w:ind w:right="34"/>
              <w:rPr>
                <w:rFonts w:ascii="Arial" w:hAnsi="Arial" w:cs="Arial"/>
                <w:sz w:val="22"/>
                <w:szCs w:val="22"/>
              </w:rPr>
            </w:pPr>
          </w:p>
          <w:p w14:paraId="23E4D585" w14:textId="77777777" w:rsidR="00852040" w:rsidRPr="00230F35" w:rsidRDefault="00852040" w:rsidP="00531E58">
            <w:pPr>
              <w:pStyle w:val="NormalWeb"/>
              <w:spacing w:before="0" w:beforeAutospacing="0" w:after="0" w:afterAutospacing="0"/>
              <w:ind w:right="34"/>
              <w:rPr>
                <w:rFonts w:ascii="Arial" w:hAnsi="Arial" w:cs="Arial"/>
                <w:sz w:val="22"/>
                <w:szCs w:val="22"/>
              </w:rPr>
            </w:pPr>
          </w:p>
        </w:tc>
        <w:tc>
          <w:tcPr>
            <w:tcW w:w="2266" w:type="dxa"/>
            <w:gridSpan w:val="3"/>
          </w:tcPr>
          <w:p w14:paraId="1CE0269C" w14:textId="77777777" w:rsidR="00852040" w:rsidRDefault="00852040" w:rsidP="00531E5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E35F999" w14:textId="77777777" w:rsidR="00852040" w:rsidRPr="00230F35" w:rsidRDefault="00852040" w:rsidP="00531E58">
            <w:pPr>
              <w:pStyle w:val="NormalWeb"/>
              <w:spacing w:before="0" w:beforeAutospacing="0" w:after="0" w:afterAutospacing="0"/>
              <w:ind w:right="34"/>
              <w:rPr>
                <w:rFonts w:ascii="Arial" w:hAnsi="Arial" w:cs="Arial"/>
                <w:sz w:val="22"/>
                <w:szCs w:val="22"/>
              </w:rPr>
            </w:pPr>
            <w:r w:rsidRPr="00923785">
              <w:rPr>
                <w:rFonts w:ascii="Arial" w:hAnsi="Arial" w:cs="Arial"/>
                <w:sz w:val="22"/>
                <w:szCs w:val="22"/>
              </w:rPr>
              <w:t>2329558</w:t>
            </w:r>
          </w:p>
        </w:tc>
        <w:tc>
          <w:tcPr>
            <w:tcW w:w="1802" w:type="dxa"/>
          </w:tcPr>
          <w:p w14:paraId="57B554FF" w14:textId="77777777" w:rsidR="00852040" w:rsidRPr="00230F35" w:rsidRDefault="00852040" w:rsidP="00531E5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28AA27C" w14:textId="77777777" w:rsidR="00852040" w:rsidRPr="00230F35" w:rsidRDefault="00852040" w:rsidP="00531E5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852040" w:rsidRPr="00230F35" w14:paraId="244FE175" w14:textId="77777777" w:rsidTr="00531E58">
        <w:trPr>
          <w:trHeight w:val="1163"/>
        </w:trPr>
        <w:tc>
          <w:tcPr>
            <w:tcW w:w="8856" w:type="dxa"/>
            <w:gridSpan w:val="5"/>
          </w:tcPr>
          <w:p w14:paraId="3AB68C38" w14:textId="28F62C19" w:rsidR="00852040" w:rsidRDefault="00852040" w:rsidP="00531E58">
            <w:pPr>
              <w:rPr>
                <w:rFonts w:ascii="Calibri" w:hAnsi="Calibri" w:cs="Arial"/>
                <w:b/>
                <w:color w:val="333333"/>
                <w:u w:val="single"/>
              </w:rPr>
            </w:pPr>
            <w:r>
              <w:rPr>
                <w:rFonts w:ascii="Arial" w:hAnsi="Arial" w:cs="Arial"/>
                <w:sz w:val="22"/>
                <w:szCs w:val="22"/>
              </w:rPr>
              <w:t>Assignment title: A Critical Comparison of Two Secondary Sources</w:t>
            </w:r>
          </w:p>
          <w:p w14:paraId="082E07E7" w14:textId="77777777" w:rsidR="00852040" w:rsidRDefault="00852040" w:rsidP="00531E58">
            <w:pPr>
              <w:pStyle w:val="NormalWeb"/>
              <w:spacing w:before="0" w:beforeAutospacing="0" w:after="0" w:afterAutospacing="0"/>
              <w:ind w:right="34"/>
              <w:rPr>
                <w:rFonts w:ascii="Arial" w:hAnsi="Arial" w:cs="Arial"/>
                <w:sz w:val="22"/>
                <w:szCs w:val="22"/>
              </w:rPr>
            </w:pPr>
          </w:p>
          <w:p w14:paraId="68F1EE4D" w14:textId="56DD257A" w:rsidR="00852040" w:rsidRPr="00230F35" w:rsidRDefault="00852040" w:rsidP="00531E5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17/03</w:t>
            </w:r>
            <w:r>
              <w:rPr>
                <w:rFonts w:ascii="Arial" w:hAnsi="Arial" w:cs="Arial"/>
                <w:sz w:val="22"/>
                <w:szCs w:val="22"/>
              </w:rPr>
              <w:t>/202</w:t>
            </w:r>
            <w:r>
              <w:rPr>
                <w:rFonts w:ascii="Arial" w:hAnsi="Arial" w:cs="Arial"/>
                <w:sz w:val="22"/>
                <w:szCs w:val="22"/>
              </w:rPr>
              <w:t>5</w:t>
            </w:r>
          </w:p>
        </w:tc>
      </w:tr>
      <w:tr w:rsidR="00852040" w:rsidRPr="00230F35" w14:paraId="4E935209" w14:textId="77777777" w:rsidTr="00531E58">
        <w:trPr>
          <w:trHeight w:val="978"/>
        </w:trPr>
        <w:tc>
          <w:tcPr>
            <w:tcW w:w="8856" w:type="dxa"/>
            <w:gridSpan w:val="5"/>
            <w:tcBorders>
              <w:bottom w:val="single" w:sz="4" w:space="0" w:color="000000"/>
            </w:tcBorders>
          </w:tcPr>
          <w:p w14:paraId="2789050B" w14:textId="77777777" w:rsidR="00852040" w:rsidRPr="00230F35" w:rsidRDefault="00852040" w:rsidP="00531E58">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852040" w:rsidRPr="00230F35" w14:paraId="18F321A1" w14:textId="77777777" w:rsidTr="00531E58">
        <w:trPr>
          <w:trHeight w:val="978"/>
        </w:trPr>
        <w:tc>
          <w:tcPr>
            <w:tcW w:w="8856" w:type="dxa"/>
            <w:gridSpan w:val="5"/>
            <w:shd w:val="clear" w:color="auto" w:fill="D9D9D9"/>
          </w:tcPr>
          <w:p w14:paraId="04BEF159" w14:textId="77777777" w:rsidR="00852040" w:rsidRPr="00230F35" w:rsidRDefault="00852040" w:rsidP="00531E5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C3DA126" w14:textId="77777777" w:rsidR="00852040" w:rsidRDefault="00852040" w:rsidP="00531E5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w:t>
            </w:r>
            <w:r>
              <w:rPr>
                <w:rFonts w:ascii="Arial" w:hAnsi="Arial" w:cs="Arial"/>
                <w:sz w:val="22"/>
                <w:szCs w:val="22"/>
              </w:rPr>
              <w:t xml:space="preserve"> NICOLAS HEIDRICH</w:t>
            </w:r>
            <w:r w:rsidRPr="00230F35">
              <w:rPr>
                <w:rFonts w:ascii="Arial" w:hAnsi="Arial" w:cs="Arial"/>
                <w:sz w:val="22"/>
                <w:szCs w:val="22"/>
              </w:rPr>
              <w:t xml:space="preserve"> ……………………………………………………………</w:t>
            </w:r>
          </w:p>
          <w:p w14:paraId="535C0306" w14:textId="77777777" w:rsidR="00852040" w:rsidRDefault="00852040" w:rsidP="00531E58">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p>
          <w:p w14:paraId="0BECDD51" w14:textId="77777777" w:rsidR="00852040" w:rsidRPr="00230F35" w:rsidRDefault="00852040" w:rsidP="00531E58">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852040" w:rsidRPr="00230F35" w14:paraId="4A4F2159" w14:textId="77777777" w:rsidTr="00531E58">
        <w:trPr>
          <w:trHeight w:val="3972"/>
        </w:trPr>
        <w:tc>
          <w:tcPr>
            <w:tcW w:w="8856" w:type="dxa"/>
            <w:gridSpan w:val="5"/>
          </w:tcPr>
          <w:p w14:paraId="23F2A7BB" w14:textId="77777777" w:rsidR="00852040" w:rsidRPr="00116CE6" w:rsidRDefault="00852040" w:rsidP="00531E58">
            <w:pPr>
              <w:rPr>
                <w:rFonts w:ascii="Arial" w:hAnsi="Arial"/>
              </w:rPr>
            </w:pPr>
            <w:r w:rsidRPr="00116CE6">
              <w:rPr>
                <w:rFonts w:ascii="Arial" w:hAnsi="Arial"/>
                <w:b/>
              </w:rPr>
              <w:lastRenderedPageBreak/>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52040" w:rsidRPr="00116CE6" w14:paraId="5B5D195B" w14:textId="77777777" w:rsidTr="00531E58">
              <w:tc>
                <w:tcPr>
                  <w:tcW w:w="6970" w:type="dxa"/>
                </w:tcPr>
                <w:p w14:paraId="2F1987C7" w14:textId="77777777" w:rsidR="00852040" w:rsidRPr="00116CE6" w:rsidRDefault="00852040" w:rsidP="00531E58">
                  <w:pPr>
                    <w:rPr>
                      <w:rFonts w:ascii="Arial" w:hAnsi="Arial"/>
                      <w:sz w:val="20"/>
                      <w:szCs w:val="20"/>
                    </w:rPr>
                  </w:pPr>
                </w:p>
                <w:p w14:paraId="017AA4C7" w14:textId="77777777" w:rsidR="00852040" w:rsidRPr="00116CE6" w:rsidRDefault="00852040" w:rsidP="00531E5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91024B5" w14:textId="77777777" w:rsidR="00852040" w:rsidRPr="00116CE6" w:rsidRDefault="00852040" w:rsidP="00531E58">
                  <w:pPr>
                    <w:rPr>
                      <w:rFonts w:ascii="Arial" w:hAnsi="Arial"/>
                      <w:sz w:val="20"/>
                      <w:szCs w:val="20"/>
                    </w:rPr>
                  </w:pPr>
                </w:p>
              </w:tc>
            </w:tr>
            <w:tr w:rsidR="00852040" w:rsidRPr="00116CE6" w14:paraId="700493BF" w14:textId="77777777" w:rsidTr="00531E58">
              <w:tc>
                <w:tcPr>
                  <w:tcW w:w="6970" w:type="dxa"/>
                </w:tcPr>
                <w:p w14:paraId="1DA2A90E" w14:textId="77777777" w:rsidR="00852040" w:rsidRPr="00116CE6" w:rsidRDefault="00852040" w:rsidP="00531E58">
                  <w:pPr>
                    <w:rPr>
                      <w:rFonts w:ascii="Arial" w:hAnsi="Arial"/>
                      <w:sz w:val="20"/>
                      <w:szCs w:val="20"/>
                    </w:rPr>
                  </w:pPr>
                </w:p>
                <w:p w14:paraId="043C2E45" w14:textId="77777777" w:rsidR="00852040" w:rsidRPr="00116CE6" w:rsidRDefault="00852040" w:rsidP="00531E5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3C7B8AD" w14:textId="77777777" w:rsidR="00852040" w:rsidRPr="00116CE6" w:rsidRDefault="00852040" w:rsidP="00531E58">
                  <w:pPr>
                    <w:rPr>
                      <w:rFonts w:ascii="Arial" w:hAnsi="Arial"/>
                      <w:sz w:val="20"/>
                      <w:szCs w:val="20"/>
                    </w:rPr>
                  </w:pPr>
                </w:p>
              </w:tc>
            </w:tr>
            <w:tr w:rsidR="00852040" w:rsidRPr="00116CE6" w14:paraId="563AB862" w14:textId="77777777" w:rsidTr="00531E58">
              <w:tc>
                <w:tcPr>
                  <w:tcW w:w="6970" w:type="dxa"/>
                </w:tcPr>
                <w:p w14:paraId="7AA4EA7D" w14:textId="77777777" w:rsidR="00852040" w:rsidRPr="00116CE6" w:rsidRDefault="00852040" w:rsidP="00531E58">
                  <w:pPr>
                    <w:rPr>
                      <w:rFonts w:ascii="Arial" w:hAnsi="Arial"/>
                      <w:sz w:val="20"/>
                      <w:szCs w:val="20"/>
                    </w:rPr>
                  </w:pPr>
                </w:p>
                <w:p w14:paraId="23C4B107" w14:textId="77777777" w:rsidR="00852040" w:rsidRPr="00116CE6" w:rsidRDefault="00852040" w:rsidP="00531E5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BC81782" w14:textId="77777777" w:rsidR="00852040" w:rsidRPr="00116CE6" w:rsidRDefault="00852040" w:rsidP="00531E58">
                  <w:pPr>
                    <w:rPr>
                      <w:rFonts w:ascii="Arial" w:hAnsi="Arial"/>
                      <w:sz w:val="20"/>
                      <w:szCs w:val="20"/>
                    </w:rPr>
                  </w:pPr>
                </w:p>
              </w:tc>
            </w:tr>
            <w:tr w:rsidR="00852040" w:rsidRPr="00116CE6" w14:paraId="2BE2735C" w14:textId="77777777" w:rsidTr="00531E58">
              <w:tc>
                <w:tcPr>
                  <w:tcW w:w="6970" w:type="dxa"/>
                </w:tcPr>
                <w:p w14:paraId="25C05F7F" w14:textId="77777777" w:rsidR="00852040" w:rsidRDefault="00852040" w:rsidP="00531E58">
                  <w:pPr>
                    <w:rPr>
                      <w:rFonts w:ascii="Arial" w:hAnsi="Arial"/>
                      <w:sz w:val="20"/>
                      <w:szCs w:val="20"/>
                    </w:rPr>
                  </w:pPr>
                </w:p>
                <w:p w14:paraId="601C4115" w14:textId="77777777" w:rsidR="00852040" w:rsidRPr="00022345" w:rsidRDefault="00852040" w:rsidP="00531E58">
                  <w:pPr>
                    <w:rPr>
                      <w:rFonts w:ascii="Arial" w:hAnsi="Arial"/>
                      <w:b/>
                      <w:sz w:val="20"/>
                      <w:szCs w:val="20"/>
                    </w:rPr>
                  </w:pPr>
                  <w:r w:rsidRPr="00022345">
                    <w:rPr>
                      <w:rFonts w:ascii="Arial" w:hAnsi="Arial"/>
                      <w:b/>
                      <w:sz w:val="20"/>
                      <w:szCs w:val="20"/>
                    </w:rPr>
                    <w:t>Final Mark</w:t>
                  </w:r>
                </w:p>
                <w:p w14:paraId="36F9BA71" w14:textId="77777777" w:rsidR="00852040" w:rsidRPr="00116CE6" w:rsidRDefault="00852040" w:rsidP="00531E58">
                  <w:pPr>
                    <w:rPr>
                      <w:rFonts w:ascii="Arial" w:hAnsi="Arial"/>
                      <w:sz w:val="20"/>
                      <w:szCs w:val="20"/>
                    </w:rPr>
                  </w:pPr>
                </w:p>
              </w:tc>
              <w:tc>
                <w:tcPr>
                  <w:tcW w:w="1660" w:type="dxa"/>
                </w:tcPr>
                <w:p w14:paraId="2572458A" w14:textId="77777777" w:rsidR="00852040" w:rsidRPr="00116CE6" w:rsidRDefault="00852040" w:rsidP="00531E58">
                  <w:pPr>
                    <w:rPr>
                      <w:rFonts w:ascii="Arial" w:hAnsi="Arial"/>
                      <w:sz w:val="20"/>
                      <w:szCs w:val="20"/>
                    </w:rPr>
                  </w:pPr>
                </w:p>
              </w:tc>
            </w:tr>
          </w:tbl>
          <w:p w14:paraId="29705B0D" w14:textId="77777777" w:rsidR="00852040" w:rsidRDefault="00852040" w:rsidP="00531E58">
            <w:pPr>
              <w:pStyle w:val="NormalWeb"/>
              <w:spacing w:before="0" w:beforeAutospacing="0" w:after="0" w:afterAutospacing="0"/>
              <w:ind w:left="142" w:right="34"/>
              <w:rPr>
                <w:rFonts w:ascii="Arial" w:hAnsi="Arial" w:cs="Arial"/>
                <w:b/>
                <w:sz w:val="22"/>
                <w:szCs w:val="22"/>
              </w:rPr>
            </w:pPr>
          </w:p>
          <w:p w14:paraId="5661D844" w14:textId="77777777" w:rsidR="00852040" w:rsidRPr="00230F35" w:rsidRDefault="00852040" w:rsidP="00531E58">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0F0F1BC" w14:textId="77777777" w:rsidR="00852040" w:rsidRDefault="00852040" w:rsidP="00531E58">
            <w:pPr>
              <w:pStyle w:val="NormalWeb"/>
              <w:spacing w:before="0" w:beforeAutospacing="0" w:after="0" w:afterAutospacing="0"/>
              <w:rPr>
                <w:rFonts w:ascii="Arial" w:hAnsi="Arial" w:cs="Arial"/>
                <w:b/>
                <w:sz w:val="22"/>
                <w:szCs w:val="22"/>
              </w:rPr>
            </w:pPr>
          </w:p>
          <w:p w14:paraId="06766EF3" w14:textId="77777777" w:rsidR="00852040" w:rsidRPr="00230F35" w:rsidRDefault="00852040" w:rsidP="00531E58">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088B15DB" w14:textId="77777777" w:rsidR="00852040" w:rsidRDefault="00852040" w:rsidP="00531E58">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AD2212A" w14:textId="77777777" w:rsidR="00852040" w:rsidRPr="00001C3B" w:rsidRDefault="00852040" w:rsidP="00531E58">
            <w:pPr>
              <w:pStyle w:val="NormalWeb"/>
              <w:rPr>
                <w:rFonts w:ascii="Arial" w:hAnsi="Arial" w:cs="Arial"/>
                <w:sz w:val="22"/>
                <w:szCs w:val="22"/>
              </w:rPr>
            </w:pPr>
          </w:p>
        </w:tc>
      </w:tr>
      <w:tr w:rsidR="00852040" w:rsidRPr="00230F35" w14:paraId="41FC4C10" w14:textId="77777777" w:rsidTr="00531E58">
        <w:trPr>
          <w:trHeight w:val="492"/>
        </w:trPr>
        <w:tc>
          <w:tcPr>
            <w:tcW w:w="6768" w:type="dxa"/>
            <w:gridSpan w:val="3"/>
          </w:tcPr>
          <w:p w14:paraId="58BF2C0C" w14:textId="77777777" w:rsidR="00852040" w:rsidRPr="00230F35" w:rsidRDefault="00852040" w:rsidP="00531E58">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909A499" w14:textId="77777777" w:rsidR="00852040" w:rsidRPr="00230F35" w:rsidRDefault="00852040" w:rsidP="00531E58">
            <w:pPr>
              <w:pStyle w:val="NormalWeb"/>
              <w:spacing w:after="0"/>
              <w:ind w:left="142" w:right="34"/>
              <w:rPr>
                <w:rFonts w:ascii="Arial" w:hAnsi="Arial" w:cs="Arial"/>
                <w:sz w:val="22"/>
                <w:szCs w:val="22"/>
              </w:rPr>
            </w:pPr>
            <w:r w:rsidRPr="00230F35">
              <w:rPr>
                <w:rFonts w:ascii="Arial" w:hAnsi="Arial" w:cs="Arial"/>
                <w:sz w:val="22"/>
                <w:szCs w:val="22"/>
              </w:rPr>
              <w:t>Date:</w:t>
            </w:r>
          </w:p>
        </w:tc>
      </w:tr>
      <w:tr w:rsidR="00852040" w:rsidRPr="002F467C" w14:paraId="2BA05014" w14:textId="77777777" w:rsidTr="00531E58">
        <w:tc>
          <w:tcPr>
            <w:tcW w:w="8856" w:type="dxa"/>
            <w:gridSpan w:val="5"/>
          </w:tcPr>
          <w:p w14:paraId="06FECA6C" w14:textId="77777777" w:rsidR="00852040" w:rsidRPr="00230F35" w:rsidRDefault="00852040" w:rsidP="00531E58">
            <w:pPr>
              <w:pStyle w:val="NormalWeb"/>
              <w:spacing w:before="0" w:beforeAutospacing="0" w:after="0" w:afterAutospacing="0"/>
              <w:ind w:right="-334"/>
              <w:rPr>
                <w:rFonts w:ascii="Arial" w:hAnsi="Arial" w:cs="Arial"/>
                <w:bCs/>
                <w:i/>
                <w:sz w:val="22"/>
                <w:szCs w:val="22"/>
              </w:rPr>
            </w:pPr>
          </w:p>
          <w:p w14:paraId="77A84515" w14:textId="77777777" w:rsidR="00852040" w:rsidRPr="00230F35" w:rsidRDefault="00852040" w:rsidP="00531E58">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D6F2B25" w14:textId="77777777" w:rsidR="00852040" w:rsidRPr="00230F35" w:rsidRDefault="00852040" w:rsidP="00531E58">
            <w:pPr>
              <w:pStyle w:val="NormalWeb"/>
              <w:spacing w:before="0" w:beforeAutospacing="0" w:after="0" w:afterAutospacing="0"/>
              <w:ind w:right="-334"/>
              <w:rPr>
                <w:rFonts w:ascii="Arial" w:hAnsi="Arial" w:cs="Arial"/>
                <w:b/>
                <w:bCs/>
                <w:sz w:val="22"/>
                <w:szCs w:val="22"/>
              </w:rPr>
            </w:pPr>
          </w:p>
          <w:p w14:paraId="7CD6EF4C" w14:textId="77777777" w:rsidR="00852040" w:rsidRPr="00230F35" w:rsidRDefault="00852040" w:rsidP="00531E5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CA7340A" w14:textId="77777777" w:rsidR="00852040" w:rsidRPr="00230F35" w:rsidRDefault="00852040" w:rsidP="00531E58">
            <w:pPr>
              <w:pStyle w:val="NormalWeb"/>
              <w:spacing w:before="0" w:beforeAutospacing="0" w:after="0" w:afterAutospacing="0"/>
              <w:ind w:right="-334"/>
              <w:rPr>
                <w:rFonts w:ascii="Arial" w:hAnsi="Arial" w:cs="Arial"/>
                <w:bCs/>
                <w:sz w:val="22"/>
                <w:szCs w:val="22"/>
              </w:rPr>
            </w:pPr>
          </w:p>
          <w:p w14:paraId="1584402C" w14:textId="77777777" w:rsidR="00852040" w:rsidRDefault="00852040" w:rsidP="00531E58">
            <w:pPr>
              <w:pStyle w:val="NormalWeb"/>
              <w:spacing w:before="0" w:beforeAutospacing="0" w:after="0" w:afterAutospacing="0"/>
              <w:ind w:right="-334"/>
              <w:rPr>
                <w:rFonts w:ascii="Arial" w:hAnsi="Arial" w:cs="Arial"/>
                <w:bCs/>
                <w:sz w:val="22"/>
                <w:szCs w:val="22"/>
              </w:rPr>
            </w:pPr>
          </w:p>
          <w:p w14:paraId="643F898A" w14:textId="77777777" w:rsidR="006275EC" w:rsidRPr="00230F35" w:rsidRDefault="006275EC" w:rsidP="00531E58">
            <w:pPr>
              <w:pStyle w:val="NormalWeb"/>
              <w:spacing w:before="0" w:beforeAutospacing="0" w:after="0" w:afterAutospacing="0"/>
              <w:ind w:right="-334"/>
              <w:rPr>
                <w:rFonts w:ascii="Arial" w:hAnsi="Arial" w:cs="Arial"/>
                <w:bCs/>
                <w:sz w:val="22"/>
                <w:szCs w:val="22"/>
              </w:rPr>
            </w:pPr>
          </w:p>
          <w:p w14:paraId="0D9E97FA" w14:textId="77777777" w:rsidR="00852040" w:rsidRPr="00230F35" w:rsidRDefault="00852040" w:rsidP="00531E58">
            <w:pPr>
              <w:pStyle w:val="NormalWeb"/>
              <w:spacing w:before="0" w:beforeAutospacing="0" w:after="0" w:afterAutospacing="0"/>
              <w:ind w:right="-334"/>
              <w:rPr>
                <w:rFonts w:ascii="Arial" w:hAnsi="Arial" w:cs="Arial"/>
                <w:bCs/>
                <w:sz w:val="22"/>
                <w:szCs w:val="22"/>
              </w:rPr>
            </w:pPr>
          </w:p>
          <w:p w14:paraId="183909F2" w14:textId="77777777" w:rsidR="00852040" w:rsidRPr="00230F35" w:rsidRDefault="00852040" w:rsidP="00531E58">
            <w:pPr>
              <w:pStyle w:val="NormalWeb"/>
              <w:spacing w:before="0" w:beforeAutospacing="0" w:after="0" w:afterAutospacing="0"/>
              <w:ind w:right="-334"/>
              <w:rPr>
                <w:rFonts w:ascii="Arial" w:hAnsi="Arial" w:cs="Arial"/>
                <w:bCs/>
                <w:sz w:val="22"/>
                <w:szCs w:val="22"/>
              </w:rPr>
            </w:pPr>
          </w:p>
          <w:p w14:paraId="5F3F3E43" w14:textId="77777777" w:rsidR="00852040" w:rsidRPr="00230F35" w:rsidRDefault="00852040" w:rsidP="00531E58">
            <w:pPr>
              <w:pStyle w:val="NormalWeb"/>
              <w:spacing w:before="0" w:beforeAutospacing="0" w:after="0" w:afterAutospacing="0"/>
              <w:ind w:right="-334"/>
              <w:rPr>
                <w:rFonts w:ascii="Arial" w:hAnsi="Arial" w:cs="Arial"/>
                <w:bCs/>
                <w:sz w:val="22"/>
                <w:szCs w:val="22"/>
              </w:rPr>
            </w:pPr>
          </w:p>
          <w:p w14:paraId="184476C5" w14:textId="77777777" w:rsidR="00852040" w:rsidRDefault="00852040" w:rsidP="00531E58">
            <w:pPr>
              <w:pStyle w:val="NormalWeb"/>
              <w:spacing w:before="0" w:beforeAutospacing="0" w:after="0" w:afterAutospacing="0"/>
              <w:ind w:right="-334"/>
              <w:rPr>
                <w:rFonts w:ascii="Arial" w:hAnsi="Arial" w:cs="Arial"/>
                <w:bCs/>
                <w:sz w:val="22"/>
                <w:szCs w:val="22"/>
              </w:rPr>
            </w:pPr>
          </w:p>
          <w:p w14:paraId="496C3AB9" w14:textId="77777777" w:rsidR="00374B98" w:rsidRPr="00230F35" w:rsidRDefault="00374B98" w:rsidP="00531E58">
            <w:pPr>
              <w:pStyle w:val="NormalWeb"/>
              <w:spacing w:before="0" w:beforeAutospacing="0" w:after="0" w:afterAutospacing="0"/>
              <w:ind w:right="-334"/>
              <w:rPr>
                <w:rFonts w:ascii="Arial" w:hAnsi="Arial" w:cs="Arial"/>
                <w:bCs/>
                <w:sz w:val="22"/>
                <w:szCs w:val="22"/>
              </w:rPr>
            </w:pPr>
          </w:p>
          <w:p w14:paraId="158D22A9" w14:textId="77777777" w:rsidR="00852040" w:rsidRPr="00230F35" w:rsidRDefault="00852040" w:rsidP="00531E58">
            <w:pPr>
              <w:pStyle w:val="NormalWeb"/>
              <w:spacing w:before="0" w:beforeAutospacing="0" w:after="0" w:afterAutospacing="0"/>
              <w:ind w:right="-334"/>
              <w:rPr>
                <w:rFonts w:ascii="Arial" w:hAnsi="Arial" w:cs="Arial"/>
                <w:bCs/>
                <w:sz w:val="22"/>
                <w:szCs w:val="22"/>
              </w:rPr>
            </w:pPr>
          </w:p>
          <w:p w14:paraId="62775E9F" w14:textId="77777777" w:rsidR="00852040" w:rsidRPr="00230F35" w:rsidRDefault="00852040" w:rsidP="00531E58">
            <w:pPr>
              <w:pStyle w:val="NormalWeb"/>
              <w:spacing w:before="0" w:beforeAutospacing="0" w:after="0" w:afterAutospacing="0"/>
              <w:ind w:right="-334"/>
              <w:rPr>
                <w:rFonts w:ascii="Arial" w:hAnsi="Arial" w:cs="Arial"/>
                <w:bCs/>
                <w:sz w:val="22"/>
                <w:szCs w:val="22"/>
              </w:rPr>
            </w:pPr>
          </w:p>
          <w:p w14:paraId="6F0BF1DF" w14:textId="77777777" w:rsidR="00852040" w:rsidRPr="00230F35" w:rsidRDefault="00852040" w:rsidP="00531E58">
            <w:pPr>
              <w:pStyle w:val="NormalWeb"/>
              <w:spacing w:before="0" w:beforeAutospacing="0" w:after="0" w:afterAutospacing="0"/>
              <w:ind w:right="-334"/>
              <w:rPr>
                <w:rFonts w:ascii="Arial" w:hAnsi="Arial" w:cs="Arial"/>
                <w:bCs/>
                <w:sz w:val="22"/>
                <w:szCs w:val="22"/>
              </w:rPr>
            </w:pPr>
          </w:p>
          <w:p w14:paraId="384AE0D6" w14:textId="77777777" w:rsidR="00852040" w:rsidRPr="00230F35" w:rsidRDefault="00852040" w:rsidP="00531E58">
            <w:pPr>
              <w:pStyle w:val="NormalWeb"/>
              <w:spacing w:before="0" w:beforeAutospacing="0" w:after="0" w:afterAutospacing="0"/>
              <w:ind w:right="-334"/>
              <w:rPr>
                <w:rFonts w:ascii="Arial" w:hAnsi="Arial" w:cs="Arial"/>
                <w:bCs/>
                <w:sz w:val="22"/>
                <w:szCs w:val="22"/>
              </w:rPr>
            </w:pPr>
          </w:p>
        </w:tc>
      </w:tr>
      <w:tr w:rsidR="00852040" w:rsidRPr="002F467C" w14:paraId="790CE9AC" w14:textId="77777777" w:rsidTr="00531E58">
        <w:trPr>
          <w:trHeight w:val="720"/>
        </w:trPr>
        <w:tc>
          <w:tcPr>
            <w:tcW w:w="5211" w:type="dxa"/>
            <w:gridSpan w:val="2"/>
          </w:tcPr>
          <w:p w14:paraId="402CDD0B" w14:textId="77777777" w:rsidR="00852040" w:rsidRPr="00230F35" w:rsidRDefault="00852040" w:rsidP="00531E5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428B74E" w14:textId="77777777" w:rsidR="00852040" w:rsidRPr="00230F35" w:rsidRDefault="00852040" w:rsidP="00531E5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852040" w:rsidRPr="002F467C" w14:paraId="0C567949" w14:textId="77777777" w:rsidTr="00531E58">
        <w:trPr>
          <w:trHeight w:val="720"/>
        </w:trPr>
        <w:tc>
          <w:tcPr>
            <w:tcW w:w="8856" w:type="dxa"/>
            <w:gridSpan w:val="5"/>
          </w:tcPr>
          <w:p w14:paraId="7F6D707B" w14:textId="77777777" w:rsidR="00852040" w:rsidRPr="00B34964" w:rsidRDefault="00852040" w:rsidP="00531E58">
            <w:pPr>
              <w:rPr>
                <w:rFonts w:ascii="Arial" w:hAnsi="Arial" w:cs="Arial"/>
                <w:b/>
                <w:sz w:val="22"/>
                <w:szCs w:val="22"/>
              </w:rPr>
            </w:pPr>
            <w:r w:rsidRPr="00B34964">
              <w:rPr>
                <w:rFonts w:ascii="Arial" w:hAnsi="Arial" w:cs="Arial"/>
                <w:b/>
                <w:sz w:val="22"/>
                <w:szCs w:val="22"/>
              </w:rPr>
              <w:t>External Examiner’s comments (if relevant)</w:t>
            </w:r>
          </w:p>
          <w:p w14:paraId="24810869" w14:textId="77777777" w:rsidR="00852040" w:rsidRPr="00230F35" w:rsidRDefault="00852040" w:rsidP="00531E58">
            <w:pPr>
              <w:pStyle w:val="NormalWeb"/>
              <w:spacing w:before="0" w:beforeAutospacing="0" w:after="0" w:afterAutospacing="0"/>
              <w:ind w:right="-334"/>
              <w:rPr>
                <w:rFonts w:ascii="Arial" w:hAnsi="Arial" w:cs="Arial"/>
                <w:bCs/>
                <w:sz w:val="22"/>
                <w:szCs w:val="22"/>
              </w:rPr>
            </w:pPr>
          </w:p>
          <w:p w14:paraId="052C6303" w14:textId="77777777" w:rsidR="00852040" w:rsidRPr="00230F35" w:rsidRDefault="00852040" w:rsidP="00531E58">
            <w:pPr>
              <w:pStyle w:val="NormalWeb"/>
              <w:spacing w:before="0" w:beforeAutospacing="0" w:after="0" w:afterAutospacing="0"/>
              <w:ind w:right="-334"/>
              <w:rPr>
                <w:rFonts w:ascii="Arial" w:hAnsi="Arial" w:cs="Arial"/>
                <w:bCs/>
                <w:sz w:val="22"/>
                <w:szCs w:val="22"/>
              </w:rPr>
            </w:pPr>
          </w:p>
          <w:p w14:paraId="12DF2CC7" w14:textId="77777777" w:rsidR="00852040" w:rsidRPr="00230F35" w:rsidRDefault="00852040" w:rsidP="00531E58">
            <w:pPr>
              <w:pStyle w:val="NormalWeb"/>
              <w:spacing w:before="0" w:beforeAutospacing="0" w:after="0" w:afterAutospacing="0"/>
              <w:ind w:right="-334"/>
              <w:rPr>
                <w:rFonts w:ascii="Arial" w:hAnsi="Arial" w:cs="Arial"/>
                <w:bCs/>
                <w:sz w:val="22"/>
                <w:szCs w:val="22"/>
              </w:rPr>
            </w:pPr>
          </w:p>
          <w:p w14:paraId="4BA8B098" w14:textId="77777777" w:rsidR="00852040" w:rsidRPr="00230F35" w:rsidRDefault="00852040" w:rsidP="00531E58">
            <w:pPr>
              <w:pStyle w:val="NormalWeb"/>
              <w:spacing w:before="0" w:beforeAutospacing="0" w:after="0" w:afterAutospacing="0"/>
              <w:ind w:right="-334"/>
              <w:rPr>
                <w:rFonts w:ascii="Arial" w:hAnsi="Arial" w:cs="Arial"/>
                <w:bCs/>
                <w:sz w:val="22"/>
                <w:szCs w:val="22"/>
              </w:rPr>
            </w:pPr>
          </w:p>
          <w:p w14:paraId="218B90FC" w14:textId="77777777" w:rsidR="00852040" w:rsidRPr="00230F35" w:rsidRDefault="00852040" w:rsidP="00531E58">
            <w:pPr>
              <w:pStyle w:val="NormalWeb"/>
              <w:spacing w:before="0" w:beforeAutospacing="0" w:after="0" w:afterAutospacing="0"/>
              <w:ind w:right="-334"/>
              <w:rPr>
                <w:rFonts w:ascii="Arial" w:hAnsi="Arial" w:cs="Arial"/>
                <w:bCs/>
                <w:sz w:val="22"/>
                <w:szCs w:val="22"/>
              </w:rPr>
            </w:pPr>
          </w:p>
          <w:p w14:paraId="0245DE41" w14:textId="77777777" w:rsidR="00852040" w:rsidRDefault="00852040" w:rsidP="00531E58">
            <w:pPr>
              <w:pStyle w:val="NormalWeb"/>
              <w:spacing w:before="0" w:beforeAutospacing="0" w:after="0" w:afterAutospacing="0"/>
              <w:ind w:right="-334"/>
              <w:rPr>
                <w:rFonts w:ascii="Arial" w:hAnsi="Arial" w:cs="Arial"/>
                <w:bCs/>
                <w:sz w:val="22"/>
                <w:szCs w:val="22"/>
              </w:rPr>
            </w:pPr>
          </w:p>
          <w:p w14:paraId="748C5237" w14:textId="77777777" w:rsidR="006275EC" w:rsidRPr="00230F35" w:rsidRDefault="006275EC" w:rsidP="00531E58">
            <w:pPr>
              <w:pStyle w:val="NormalWeb"/>
              <w:spacing w:before="0" w:beforeAutospacing="0" w:after="0" w:afterAutospacing="0"/>
              <w:ind w:right="-334"/>
              <w:rPr>
                <w:rFonts w:ascii="Arial" w:hAnsi="Arial" w:cs="Arial"/>
                <w:bCs/>
                <w:sz w:val="22"/>
                <w:szCs w:val="22"/>
              </w:rPr>
            </w:pPr>
          </w:p>
          <w:p w14:paraId="4D6C1AC3" w14:textId="77777777" w:rsidR="00852040" w:rsidRDefault="00852040" w:rsidP="00531E58">
            <w:pPr>
              <w:pStyle w:val="NormalWeb"/>
              <w:spacing w:before="0" w:beforeAutospacing="0" w:after="0" w:afterAutospacing="0"/>
              <w:ind w:right="-334"/>
              <w:rPr>
                <w:rFonts w:ascii="Arial" w:hAnsi="Arial" w:cs="Arial"/>
                <w:bCs/>
                <w:sz w:val="22"/>
                <w:szCs w:val="22"/>
              </w:rPr>
            </w:pPr>
          </w:p>
          <w:p w14:paraId="5815B60E" w14:textId="77777777" w:rsidR="00374B98" w:rsidRDefault="00374B98" w:rsidP="00531E58">
            <w:pPr>
              <w:pStyle w:val="NormalWeb"/>
              <w:spacing w:before="0" w:beforeAutospacing="0" w:after="0" w:afterAutospacing="0"/>
              <w:ind w:right="-334"/>
              <w:rPr>
                <w:rFonts w:ascii="Arial" w:hAnsi="Arial" w:cs="Arial"/>
                <w:bCs/>
                <w:sz w:val="22"/>
                <w:szCs w:val="22"/>
              </w:rPr>
            </w:pPr>
          </w:p>
          <w:p w14:paraId="2210E47A" w14:textId="77777777" w:rsidR="00374B98" w:rsidRDefault="00374B98" w:rsidP="00531E58">
            <w:pPr>
              <w:pStyle w:val="NormalWeb"/>
              <w:spacing w:before="0" w:beforeAutospacing="0" w:after="0" w:afterAutospacing="0"/>
              <w:ind w:right="-334"/>
              <w:rPr>
                <w:rFonts w:ascii="Arial" w:hAnsi="Arial" w:cs="Arial"/>
                <w:bCs/>
                <w:sz w:val="22"/>
                <w:szCs w:val="22"/>
              </w:rPr>
            </w:pPr>
          </w:p>
          <w:p w14:paraId="474B78B1" w14:textId="77777777" w:rsidR="00852040" w:rsidRPr="00230F35" w:rsidRDefault="00852040" w:rsidP="00531E58">
            <w:pPr>
              <w:pStyle w:val="NormalWeb"/>
              <w:spacing w:before="0" w:beforeAutospacing="0" w:after="0" w:afterAutospacing="0"/>
              <w:ind w:right="-334"/>
              <w:rPr>
                <w:rFonts w:ascii="Arial" w:hAnsi="Arial" w:cs="Arial"/>
                <w:bCs/>
                <w:sz w:val="22"/>
                <w:szCs w:val="22"/>
              </w:rPr>
            </w:pPr>
          </w:p>
          <w:p w14:paraId="35620494" w14:textId="77777777" w:rsidR="00852040" w:rsidRPr="00230F35" w:rsidRDefault="00852040" w:rsidP="00531E58">
            <w:pPr>
              <w:pStyle w:val="NormalWeb"/>
              <w:spacing w:before="0" w:beforeAutospacing="0" w:after="0" w:afterAutospacing="0"/>
              <w:ind w:right="-334"/>
              <w:rPr>
                <w:rFonts w:ascii="Arial" w:hAnsi="Arial" w:cs="Arial"/>
                <w:bCs/>
                <w:sz w:val="22"/>
                <w:szCs w:val="22"/>
              </w:rPr>
            </w:pPr>
          </w:p>
        </w:tc>
      </w:tr>
      <w:tr w:rsidR="00852040" w:rsidRPr="002F467C" w14:paraId="62F2077D" w14:textId="77777777" w:rsidTr="00531E58">
        <w:trPr>
          <w:trHeight w:val="720"/>
        </w:trPr>
        <w:tc>
          <w:tcPr>
            <w:tcW w:w="5211" w:type="dxa"/>
            <w:gridSpan w:val="2"/>
          </w:tcPr>
          <w:p w14:paraId="6C779EFD" w14:textId="77777777" w:rsidR="00852040" w:rsidRPr="00230F35" w:rsidRDefault="00852040" w:rsidP="00531E58">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441B35F6" w14:textId="77777777" w:rsidR="00852040" w:rsidRPr="00230F35" w:rsidRDefault="00852040" w:rsidP="00531E58">
            <w:pPr>
              <w:rPr>
                <w:rFonts w:ascii="Arial" w:hAnsi="Arial" w:cs="Arial"/>
                <w:sz w:val="22"/>
                <w:szCs w:val="22"/>
              </w:rPr>
            </w:pPr>
            <w:r w:rsidRPr="00230F35">
              <w:rPr>
                <w:rFonts w:ascii="Arial" w:hAnsi="Arial" w:cs="Arial"/>
                <w:sz w:val="22"/>
                <w:szCs w:val="22"/>
              </w:rPr>
              <w:t>Date:</w:t>
            </w:r>
          </w:p>
        </w:tc>
      </w:tr>
    </w:tbl>
    <w:p w14:paraId="52C2ED05" w14:textId="77777777" w:rsidR="007D53F0" w:rsidRPr="005A718F" w:rsidRDefault="007D53F0" w:rsidP="00353939">
      <w:pPr>
        <w:spacing w:line="250" w:lineRule="exact"/>
        <w:jc w:val="center"/>
        <w:rPr>
          <w:rFonts w:ascii="Calibri" w:hAnsi="Calibri"/>
          <w:b/>
          <w:sz w:val="26"/>
          <w:szCs w:val="26"/>
          <w:u w:val="single"/>
        </w:rPr>
      </w:pPr>
      <w:r w:rsidRPr="005A718F">
        <w:rPr>
          <w:rFonts w:ascii="Calibri" w:hAnsi="Calibri"/>
          <w:b/>
          <w:sz w:val="26"/>
          <w:szCs w:val="26"/>
          <w:u w:val="single"/>
        </w:rPr>
        <w:t>A Critical Comparison of Two Secondary Sources</w:t>
      </w:r>
    </w:p>
    <w:p w14:paraId="1B0BBEF2" w14:textId="77777777" w:rsidR="007D53F0" w:rsidRPr="00824712" w:rsidRDefault="007D53F0" w:rsidP="000510FE">
      <w:pPr>
        <w:spacing w:line="250" w:lineRule="exact"/>
        <w:rPr>
          <w:rFonts w:ascii="Calibri" w:hAnsi="Calibri"/>
          <w:sz w:val="22"/>
          <w:szCs w:val="22"/>
        </w:rPr>
      </w:pPr>
    </w:p>
    <w:p w14:paraId="2CA9137F" w14:textId="77777777" w:rsidR="007D53F0" w:rsidRPr="00824712" w:rsidRDefault="007D53F0" w:rsidP="000510FE">
      <w:pPr>
        <w:spacing w:line="250" w:lineRule="exact"/>
        <w:rPr>
          <w:rFonts w:ascii="Calibri" w:hAnsi="Calibri"/>
          <w:sz w:val="22"/>
          <w:szCs w:val="22"/>
          <w:u w:val="single"/>
        </w:rPr>
      </w:pPr>
      <w:r w:rsidRPr="00824712">
        <w:rPr>
          <w:rFonts w:ascii="Calibri" w:hAnsi="Calibri"/>
          <w:sz w:val="22"/>
          <w:szCs w:val="22"/>
          <w:u w:val="single"/>
        </w:rPr>
        <w:t>INTRODUCTION</w:t>
      </w:r>
    </w:p>
    <w:p w14:paraId="6D5DB0D9" w14:textId="77777777" w:rsidR="007D53F0" w:rsidRPr="00824712" w:rsidRDefault="007D53F0" w:rsidP="000510FE">
      <w:pPr>
        <w:spacing w:line="250" w:lineRule="exact"/>
        <w:rPr>
          <w:rFonts w:ascii="Calibri" w:hAnsi="Calibri"/>
          <w:sz w:val="22"/>
          <w:szCs w:val="22"/>
          <w:u w:val="single"/>
        </w:rPr>
      </w:pPr>
    </w:p>
    <w:p w14:paraId="3E565A23" w14:textId="256F9C89" w:rsidR="007D53F0" w:rsidRPr="00824712" w:rsidRDefault="007D53F0" w:rsidP="000510FE">
      <w:pPr>
        <w:spacing w:line="250" w:lineRule="exact"/>
        <w:ind w:firstLine="720"/>
        <w:rPr>
          <w:rFonts w:ascii="Calibri" w:hAnsi="Calibri"/>
          <w:sz w:val="22"/>
          <w:szCs w:val="22"/>
        </w:rPr>
      </w:pPr>
      <w:r w:rsidRPr="00824712">
        <w:rPr>
          <w:rFonts w:ascii="Calibri" w:hAnsi="Calibri"/>
          <w:sz w:val="22"/>
          <w:szCs w:val="22"/>
        </w:rPr>
        <w:t xml:space="preserve">This essay critically compares and contrasts two </w:t>
      </w:r>
      <w:r w:rsidR="00424C55" w:rsidRPr="00824712">
        <w:rPr>
          <w:rFonts w:ascii="Calibri" w:hAnsi="Calibri"/>
          <w:sz w:val="22"/>
          <w:szCs w:val="22"/>
        </w:rPr>
        <w:t>research</w:t>
      </w:r>
      <w:r w:rsidRPr="00824712">
        <w:rPr>
          <w:rFonts w:ascii="Calibri" w:hAnsi="Calibri"/>
          <w:sz w:val="22"/>
          <w:szCs w:val="22"/>
        </w:rPr>
        <w:t xml:space="preserve"> papers. The two papers chosen are </w:t>
      </w:r>
    </w:p>
    <w:p w14:paraId="11CCBA5F" w14:textId="122F64C3" w:rsidR="007D53F0" w:rsidRPr="00824712" w:rsidRDefault="007D53F0" w:rsidP="000510FE">
      <w:pPr>
        <w:spacing w:line="250" w:lineRule="exact"/>
        <w:rPr>
          <w:rFonts w:ascii="Calibri" w:hAnsi="Calibri"/>
          <w:sz w:val="22"/>
          <w:szCs w:val="22"/>
        </w:rPr>
      </w:pPr>
      <w:r w:rsidRPr="00824712">
        <w:rPr>
          <w:rFonts w:ascii="Calibri" w:hAnsi="Calibri" w:cs="Arial"/>
          <w:sz w:val="22"/>
          <w:szCs w:val="22"/>
        </w:rPr>
        <w:t>J. Blain, ‘Speaking Shamanistically: Seidr, Academia and Ration</w:t>
      </w:r>
      <w:r w:rsidR="001C44F6" w:rsidRPr="00824712">
        <w:rPr>
          <w:rFonts w:ascii="Calibri" w:hAnsi="Calibri" w:cs="Arial"/>
          <w:sz w:val="22"/>
          <w:szCs w:val="22"/>
        </w:rPr>
        <w:t>ality</w:t>
      </w:r>
      <w:r w:rsidRPr="00824712">
        <w:rPr>
          <w:rFonts w:ascii="Calibri" w:hAnsi="Calibri" w:cs="Arial"/>
          <w:sz w:val="22"/>
          <w:szCs w:val="22"/>
        </w:rPr>
        <w:t>,</w:t>
      </w:r>
      <w:r w:rsidR="001C44F6" w:rsidRPr="00824712">
        <w:rPr>
          <w:rFonts w:ascii="Calibri" w:hAnsi="Calibri" w:cs="Arial"/>
          <w:sz w:val="22"/>
          <w:szCs w:val="22"/>
        </w:rPr>
        <w:t>’</w:t>
      </w:r>
      <w:r w:rsidRPr="00824712">
        <w:rPr>
          <w:rFonts w:ascii="Calibri" w:hAnsi="Calibri" w:cs="Arial"/>
          <w:sz w:val="22"/>
          <w:szCs w:val="22"/>
        </w:rPr>
        <w:t xml:space="preserve"> </w:t>
      </w:r>
      <w:r w:rsidRPr="00824712">
        <w:rPr>
          <w:rFonts w:ascii="Calibri" w:hAnsi="Calibri" w:cs="Arial"/>
          <w:i/>
          <w:sz w:val="22"/>
          <w:szCs w:val="22"/>
        </w:rPr>
        <w:t>DISKUS</w:t>
      </w:r>
      <w:r w:rsidRPr="00824712">
        <w:rPr>
          <w:rFonts w:ascii="Calibri" w:hAnsi="Calibri" w:cs="Arial"/>
          <w:sz w:val="22"/>
          <w:szCs w:val="22"/>
        </w:rPr>
        <w:t xml:space="preserve"> Volume 6 (2000) and T.L. Brink, ‘Inconsistency of Belief among Roman Catholic Girls: Concerning Religion, Astrology, Reincarnatio</w:t>
      </w:r>
      <w:r w:rsidR="001C44F6" w:rsidRPr="00824712">
        <w:rPr>
          <w:rFonts w:ascii="Calibri" w:hAnsi="Calibri" w:cs="Arial"/>
          <w:sz w:val="22"/>
          <w:szCs w:val="22"/>
        </w:rPr>
        <w:t>n,</w:t>
      </w:r>
      <w:r w:rsidRPr="00824712">
        <w:rPr>
          <w:rFonts w:ascii="Calibri" w:hAnsi="Calibri" w:cs="Arial"/>
          <w:sz w:val="22"/>
          <w:szCs w:val="22"/>
        </w:rPr>
        <w:t xml:space="preserve">’ </w:t>
      </w:r>
      <w:r w:rsidRPr="00824712">
        <w:rPr>
          <w:rFonts w:ascii="Calibri" w:hAnsi="Calibri" w:cs="Arial"/>
          <w:i/>
          <w:sz w:val="22"/>
          <w:szCs w:val="22"/>
        </w:rPr>
        <w:t>Review of Religious Researc</w:t>
      </w:r>
      <w:r w:rsidRPr="00824712">
        <w:rPr>
          <w:rFonts w:ascii="Calibri" w:hAnsi="Calibri" w:cs="Arial"/>
          <w:sz w:val="22"/>
          <w:szCs w:val="22"/>
        </w:rPr>
        <w:t xml:space="preserve">h, 20, </w:t>
      </w:r>
      <w:r w:rsidR="001C44F6" w:rsidRPr="00824712">
        <w:rPr>
          <w:rFonts w:ascii="Calibri" w:hAnsi="Calibri" w:cs="Arial"/>
          <w:sz w:val="22"/>
          <w:szCs w:val="22"/>
        </w:rPr>
        <w:t xml:space="preserve">1978. </w:t>
      </w:r>
      <w:r w:rsidRPr="00824712">
        <w:rPr>
          <w:rFonts w:ascii="Calibri" w:hAnsi="Calibri"/>
          <w:sz w:val="22"/>
          <w:szCs w:val="22"/>
        </w:rPr>
        <w:t xml:space="preserve">An overview </w:t>
      </w:r>
      <w:r w:rsidR="00424C55" w:rsidRPr="00824712">
        <w:rPr>
          <w:rFonts w:ascii="Calibri" w:hAnsi="Calibri"/>
          <w:sz w:val="22"/>
          <w:szCs w:val="22"/>
        </w:rPr>
        <w:t>of</w:t>
      </w:r>
      <w:r w:rsidRPr="00824712">
        <w:rPr>
          <w:rFonts w:ascii="Calibri" w:hAnsi="Calibri"/>
          <w:sz w:val="22"/>
          <w:szCs w:val="22"/>
        </w:rPr>
        <w:t xml:space="preserve"> each paper will be provided, </w:t>
      </w:r>
      <w:r w:rsidR="00424C55" w:rsidRPr="00824712">
        <w:rPr>
          <w:rFonts w:ascii="Calibri" w:hAnsi="Calibri"/>
          <w:sz w:val="22"/>
          <w:szCs w:val="22"/>
        </w:rPr>
        <w:t xml:space="preserve">followed by their comparison and contrasting with particular attention to </w:t>
      </w:r>
      <w:r w:rsidR="000C2986" w:rsidRPr="00824712">
        <w:rPr>
          <w:rFonts w:ascii="Calibri" w:hAnsi="Calibri"/>
          <w:sz w:val="22"/>
          <w:szCs w:val="22"/>
        </w:rPr>
        <w:t>the</w:t>
      </w:r>
      <w:r w:rsidR="00424C55" w:rsidRPr="00824712">
        <w:rPr>
          <w:rFonts w:ascii="Calibri" w:hAnsi="Calibri"/>
          <w:sz w:val="22"/>
          <w:szCs w:val="22"/>
        </w:rPr>
        <w:t xml:space="preserve"> m</w:t>
      </w:r>
      <w:r w:rsidR="000C2986" w:rsidRPr="00824712">
        <w:rPr>
          <w:rFonts w:ascii="Calibri" w:hAnsi="Calibri"/>
          <w:sz w:val="22"/>
          <w:szCs w:val="22"/>
        </w:rPr>
        <w:t xml:space="preserve">ethodologies, </w:t>
      </w:r>
      <w:r w:rsidR="00E21682" w:rsidRPr="00824712">
        <w:rPr>
          <w:rFonts w:ascii="Calibri" w:hAnsi="Calibri"/>
          <w:sz w:val="22"/>
          <w:szCs w:val="22"/>
        </w:rPr>
        <w:t xml:space="preserve">reflexivity, </w:t>
      </w:r>
      <w:r w:rsidR="000C2986" w:rsidRPr="00824712">
        <w:rPr>
          <w:rFonts w:ascii="Calibri" w:hAnsi="Calibri"/>
          <w:sz w:val="22"/>
          <w:szCs w:val="22"/>
        </w:rPr>
        <w:t>structure,</w:t>
      </w:r>
      <w:r w:rsidR="00E21682" w:rsidRPr="00824712">
        <w:rPr>
          <w:rFonts w:ascii="Calibri" w:hAnsi="Calibri"/>
          <w:sz w:val="22"/>
          <w:szCs w:val="22"/>
        </w:rPr>
        <w:t xml:space="preserve"> </w:t>
      </w:r>
      <w:r w:rsidR="00E21682" w:rsidRPr="00824712">
        <w:rPr>
          <w:rFonts w:ascii="Calibri" w:hAnsi="Calibri"/>
          <w:sz w:val="22"/>
          <w:szCs w:val="22"/>
        </w:rPr>
        <w:t>findings</w:t>
      </w:r>
      <w:r w:rsidR="00E21682" w:rsidRPr="00824712">
        <w:rPr>
          <w:rFonts w:ascii="Calibri" w:hAnsi="Calibri"/>
          <w:sz w:val="22"/>
          <w:szCs w:val="22"/>
        </w:rPr>
        <w:t xml:space="preserve"> and </w:t>
      </w:r>
      <w:r w:rsidR="000C2986" w:rsidRPr="00824712">
        <w:rPr>
          <w:rFonts w:ascii="Calibri" w:hAnsi="Calibri"/>
          <w:sz w:val="22"/>
          <w:szCs w:val="22"/>
        </w:rPr>
        <w:t>ethics of each</w:t>
      </w:r>
      <w:r w:rsidR="00424C55" w:rsidRPr="00824712">
        <w:rPr>
          <w:rFonts w:ascii="Calibri" w:hAnsi="Calibri"/>
          <w:sz w:val="22"/>
          <w:szCs w:val="22"/>
        </w:rPr>
        <w:t xml:space="preserve">. </w:t>
      </w:r>
    </w:p>
    <w:p w14:paraId="1D15F366" w14:textId="77777777" w:rsidR="00A23C4D" w:rsidRPr="00824712" w:rsidRDefault="00A23C4D" w:rsidP="000510FE">
      <w:pPr>
        <w:spacing w:line="250" w:lineRule="exact"/>
        <w:rPr>
          <w:rFonts w:ascii="Calibri" w:hAnsi="Calibri"/>
          <w:sz w:val="22"/>
          <w:szCs w:val="22"/>
        </w:rPr>
      </w:pPr>
    </w:p>
    <w:p w14:paraId="6E275882" w14:textId="76FFCC30" w:rsidR="00A23C4D" w:rsidRPr="00824712" w:rsidRDefault="00A23C4D" w:rsidP="000510FE">
      <w:pPr>
        <w:spacing w:line="250" w:lineRule="exact"/>
        <w:rPr>
          <w:rFonts w:ascii="Calibri" w:hAnsi="Calibri"/>
          <w:sz w:val="22"/>
          <w:szCs w:val="22"/>
          <w:u w:val="single"/>
        </w:rPr>
      </w:pPr>
      <w:r w:rsidRPr="00824712">
        <w:rPr>
          <w:rFonts w:ascii="Calibri" w:hAnsi="Calibri"/>
          <w:sz w:val="22"/>
          <w:szCs w:val="22"/>
          <w:u w:val="single"/>
        </w:rPr>
        <w:t>OVERVIEW</w:t>
      </w:r>
    </w:p>
    <w:p w14:paraId="767B65DD" w14:textId="2FE5CCC9" w:rsidR="00A23C4D" w:rsidRPr="00824712" w:rsidRDefault="00C90049" w:rsidP="000510FE">
      <w:pPr>
        <w:spacing w:line="250" w:lineRule="exact"/>
        <w:rPr>
          <w:rFonts w:ascii="Calibri" w:hAnsi="Calibri" w:cs="Arial"/>
          <w:sz w:val="22"/>
          <w:szCs w:val="22"/>
        </w:rPr>
      </w:pPr>
      <w:r w:rsidRPr="00824712">
        <w:rPr>
          <w:rFonts w:ascii="Calibri" w:hAnsi="Calibri" w:cs="Arial"/>
          <w:sz w:val="22"/>
          <w:szCs w:val="22"/>
        </w:rPr>
        <w:tab/>
      </w:r>
    </w:p>
    <w:p w14:paraId="6DE8B06C" w14:textId="444456E2" w:rsidR="00F141BC" w:rsidRPr="00824712" w:rsidRDefault="007767B4" w:rsidP="000510FE">
      <w:pPr>
        <w:spacing w:line="250" w:lineRule="exact"/>
        <w:rPr>
          <w:rFonts w:ascii="Calibri" w:hAnsi="Calibri" w:cs="Arial"/>
          <w:sz w:val="22"/>
          <w:szCs w:val="22"/>
        </w:rPr>
      </w:pPr>
      <w:r w:rsidRPr="00824712">
        <w:rPr>
          <w:rFonts w:ascii="Calibri" w:hAnsi="Calibri" w:cs="Arial"/>
          <w:sz w:val="22"/>
          <w:szCs w:val="22"/>
        </w:rPr>
        <w:tab/>
      </w:r>
      <w:r w:rsidR="00F141BC" w:rsidRPr="00824712">
        <w:rPr>
          <w:rFonts w:ascii="Calibri" w:hAnsi="Calibri" w:cs="Arial"/>
          <w:sz w:val="22"/>
          <w:szCs w:val="22"/>
        </w:rPr>
        <w:t xml:space="preserve">Jenny Blain’s paper </w:t>
      </w:r>
      <w:r w:rsidR="00B1639B" w:rsidRPr="00824712">
        <w:rPr>
          <w:rFonts w:ascii="Calibri" w:hAnsi="Calibri" w:cs="Arial"/>
          <w:sz w:val="22"/>
          <w:szCs w:val="22"/>
        </w:rPr>
        <w:t>researches</w:t>
      </w:r>
      <w:r w:rsidR="00F141BC" w:rsidRPr="00824712">
        <w:rPr>
          <w:rFonts w:ascii="Calibri" w:hAnsi="Calibri" w:cs="Arial"/>
          <w:sz w:val="22"/>
          <w:szCs w:val="22"/>
        </w:rPr>
        <w:t xml:space="preserve"> </w:t>
      </w:r>
      <w:r w:rsidR="001A7E38" w:rsidRPr="00824712">
        <w:rPr>
          <w:rFonts w:ascii="Calibri" w:hAnsi="Calibri" w:cs="Arial"/>
          <w:sz w:val="22"/>
          <w:szCs w:val="22"/>
        </w:rPr>
        <w:t xml:space="preserve">Seidr, </w:t>
      </w:r>
      <w:r w:rsidR="005276C1">
        <w:rPr>
          <w:rFonts w:ascii="Calibri" w:hAnsi="Calibri" w:cs="Arial"/>
          <w:sz w:val="22"/>
          <w:szCs w:val="22"/>
        </w:rPr>
        <w:t>an</w:t>
      </w:r>
      <w:r w:rsidR="00E21682" w:rsidRPr="00824712">
        <w:rPr>
          <w:rFonts w:ascii="Calibri" w:hAnsi="Calibri" w:cs="Arial"/>
          <w:sz w:val="22"/>
          <w:szCs w:val="22"/>
        </w:rPr>
        <w:t xml:space="preserve"> </w:t>
      </w:r>
      <w:r w:rsidR="00FC2035" w:rsidRPr="00824712">
        <w:rPr>
          <w:rFonts w:ascii="Calibri" w:hAnsi="Calibri" w:cs="Arial"/>
          <w:sz w:val="22"/>
          <w:szCs w:val="22"/>
        </w:rPr>
        <w:t>‘ecstatic</w:t>
      </w:r>
      <w:r w:rsidR="00F141BC" w:rsidRPr="00824712">
        <w:rPr>
          <w:rFonts w:ascii="Calibri" w:hAnsi="Calibri" w:cs="Arial"/>
          <w:sz w:val="22"/>
          <w:szCs w:val="22"/>
        </w:rPr>
        <w:t xml:space="preserve"> practice</w:t>
      </w:r>
      <w:r w:rsidR="00FC2035" w:rsidRPr="00824712">
        <w:rPr>
          <w:rFonts w:ascii="Calibri" w:hAnsi="Calibri" w:cs="Arial"/>
          <w:sz w:val="22"/>
          <w:szCs w:val="22"/>
        </w:rPr>
        <w:t>’</w:t>
      </w:r>
      <w:r w:rsidR="00F141BC" w:rsidRPr="00824712">
        <w:rPr>
          <w:rFonts w:ascii="Calibri" w:hAnsi="Calibri" w:cs="Arial"/>
          <w:sz w:val="22"/>
          <w:szCs w:val="22"/>
        </w:rPr>
        <w:t xml:space="preserve"> </w:t>
      </w:r>
      <w:r w:rsidR="00E21682" w:rsidRPr="00824712">
        <w:rPr>
          <w:rFonts w:ascii="Calibri" w:hAnsi="Calibri" w:cs="Arial"/>
          <w:sz w:val="22"/>
          <w:szCs w:val="22"/>
        </w:rPr>
        <w:t>as she puts its.</w:t>
      </w:r>
      <w:r w:rsidR="003E7293" w:rsidRPr="00824712">
        <w:rPr>
          <w:rStyle w:val="FootnoteReference"/>
          <w:rFonts w:ascii="Calibri" w:hAnsi="Calibri" w:cs="Arial"/>
          <w:sz w:val="22"/>
          <w:szCs w:val="22"/>
        </w:rPr>
        <w:footnoteReference w:id="1"/>
      </w:r>
      <w:r w:rsidR="00E21682" w:rsidRPr="00824712">
        <w:rPr>
          <w:rFonts w:ascii="Calibri" w:hAnsi="Calibri" w:cs="Arial"/>
          <w:sz w:val="22"/>
          <w:szCs w:val="22"/>
        </w:rPr>
        <w:t xml:space="preserve"> It </w:t>
      </w:r>
      <w:r w:rsidR="00F141BC" w:rsidRPr="00824712">
        <w:rPr>
          <w:rFonts w:ascii="Calibri" w:hAnsi="Calibri" w:cs="Arial"/>
          <w:sz w:val="22"/>
          <w:szCs w:val="22"/>
        </w:rPr>
        <w:t xml:space="preserve">is </w:t>
      </w:r>
      <w:r w:rsidR="00E21682" w:rsidRPr="00824712">
        <w:rPr>
          <w:rFonts w:ascii="Calibri" w:hAnsi="Calibri" w:cs="Arial"/>
          <w:sz w:val="22"/>
          <w:szCs w:val="22"/>
        </w:rPr>
        <w:t xml:space="preserve">shamanistic, and </w:t>
      </w:r>
      <w:r w:rsidR="00F141BC" w:rsidRPr="00824712">
        <w:rPr>
          <w:rFonts w:ascii="Calibri" w:hAnsi="Calibri" w:cs="Arial"/>
          <w:sz w:val="22"/>
          <w:szCs w:val="22"/>
        </w:rPr>
        <w:t xml:space="preserve">based on </w:t>
      </w:r>
      <w:r w:rsidR="00CE69DE" w:rsidRPr="00824712">
        <w:rPr>
          <w:rFonts w:ascii="Calibri" w:hAnsi="Calibri" w:cs="Arial"/>
          <w:sz w:val="22"/>
          <w:szCs w:val="22"/>
        </w:rPr>
        <w:t>pre-</w:t>
      </w:r>
      <w:r w:rsidR="00770114" w:rsidRPr="00824712">
        <w:rPr>
          <w:rFonts w:ascii="Calibri" w:hAnsi="Calibri" w:cs="Arial"/>
          <w:sz w:val="22"/>
          <w:szCs w:val="22"/>
        </w:rPr>
        <w:t>Christian</w:t>
      </w:r>
      <w:r w:rsidR="00CE69DE" w:rsidRPr="00824712">
        <w:rPr>
          <w:rFonts w:ascii="Calibri" w:hAnsi="Calibri" w:cs="Arial"/>
          <w:sz w:val="22"/>
          <w:szCs w:val="22"/>
        </w:rPr>
        <w:t xml:space="preserve"> </w:t>
      </w:r>
      <w:r w:rsidR="00F141BC" w:rsidRPr="00824712">
        <w:rPr>
          <w:rFonts w:ascii="Calibri" w:hAnsi="Calibri" w:cs="Arial"/>
          <w:sz w:val="22"/>
          <w:szCs w:val="22"/>
        </w:rPr>
        <w:t xml:space="preserve">rituals described in the Icelandic Sagas, and thus constitutes </w:t>
      </w:r>
      <w:r w:rsidR="006B76E9" w:rsidRPr="00824712">
        <w:rPr>
          <w:rFonts w:ascii="Calibri" w:hAnsi="Calibri" w:cs="Arial"/>
          <w:sz w:val="22"/>
          <w:szCs w:val="22"/>
        </w:rPr>
        <w:t>what Blain terms</w:t>
      </w:r>
      <w:r w:rsidR="00F141BC" w:rsidRPr="00824712">
        <w:rPr>
          <w:rFonts w:ascii="Calibri" w:hAnsi="Calibri" w:cs="Arial"/>
          <w:sz w:val="22"/>
          <w:szCs w:val="22"/>
        </w:rPr>
        <w:t xml:space="preserve"> ‘reconstructed religious tradition.’</w:t>
      </w:r>
      <w:r w:rsidR="00F141BC" w:rsidRPr="00824712">
        <w:rPr>
          <w:rStyle w:val="FootnoteReference"/>
          <w:rFonts w:ascii="Calibri" w:hAnsi="Calibri" w:cs="Arial"/>
          <w:sz w:val="22"/>
          <w:szCs w:val="22"/>
        </w:rPr>
        <w:footnoteReference w:id="2"/>
      </w:r>
      <w:r w:rsidR="00F141BC" w:rsidRPr="00824712">
        <w:rPr>
          <w:rFonts w:ascii="Calibri" w:hAnsi="Calibri" w:cs="Arial"/>
          <w:sz w:val="22"/>
          <w:szCs w:val="22"/>
        </w:rPr>
        <w:t xml:space="preserve"> Seidr ceremonies involve </w:t>
      </w:r>
      <w:r w:rsidR="005D2F62" w:rsidRPr="00824712">
        <w:rPr>
          <w:rFonts w:ascii="Calibri" w:hAnsi="Calibri" w:cs="Arial"/>
          <w:sz w:val="22"/>
          <w:szCs w:val="22"/>
        </w:rPr>
        <w:t xml:space="preserve">a seer, flanked by an audience, </w:t>
      </w:r>
      <w:r w:rsidR="00F141BC" w:rsidRPr="00824712">
        <w:rPr>
          <w:rFonts w:ascii="Calibri" w:hAnsi="Calibri" w:cs="Arial"/>
          <w:sz w:val="22"/>
          <w:szCs w:val="22"/>
        </w:rPr>
        <w:t xml:space="preserve">entering a trance state </w:t>
      </w:r>
      <w:r w:rsidR="005D2F62" w:rsidRPr="00824712">
        <w:rPr>
          <w:rFonts w:ascii="Calibri" w:hAnsi="Calibri" w:cs="Arial"/>
          <w:sz w:val="22"/>
          <w:szCs w:val="22"/>
        </w:rPr>
        <w:t>to contact</w:t>
      </w:r>
      <w:r w:rsidR="00F141BC" w:rsidRPr="00824712">
        <w:rPr>
          <w:rFonts w:ascii="Calibri" w:hAnsi="Calibri" w:cs="Arial"/>
          <w:sz w:val="22"/>
          <w:szCs w:val="22"/>
        </w:rPr>
        <w:t xml:space="preserve"> the spirit worl</w:t>
      </w:r>
      <w:r w:rsidR="005D2F62" w:rsidRPr="00824712">
        <w:rPr>
          <w:rFonts w:ascii="Calibri" w:hAnsi="Calibri" w:cs="Arial"/>
          <w:sz w:val="22"/>
          <w:szCs w:val="22"/>
        </w:rPr>
        <w:t xml:space="preserve">d and </w:t>
      </w:r>
      <w:r w:rsidR="00F141BC" w:rsidRPr="00824712">
        <w:rPr>
          <w:rFonts w:ascii="Calibri" w:hAnsi="Calibri" w:cs="Arial"/>
          <w:sz w:val="22"/>
          <w:szCs w:val="22"/>
        </w:rPr>
        <w:t xml:space="preserve">discern the course of future events. </w:t>
      </w:r>
      <w:r w:rsidR="005D2F62" w:rsidRPr="00824712">
        <w:rPr>
          <w:rFonts w:ascii="Calibri" w:hAnsi="Calibri" w:cs="Arial"/>
          <w:sz w:val="22"/>
          <w:szCs w:val="22"/>
        </w:rPr>
        <w:t xml:space="preserve">Her findings emerge as </w:t>
      </w:r>
      <w:r w:rsidR="00760EB3" w:rsidRPr="00824712">
        <w:rPr>
          <w:rFonts w:ascii="Calibri" w:hAnsi="Calibri" w:cs="Arial"/>
          <w:sz w:val="22"/>
          <w:szCs w:val="22"/>
        </w:rPr>
        <w:t>experiential</w:t>
      </w:r>
      <w:r w:rsidR="005D2F62" w:rsidRPr="00824712">
        <w:rPr>
          <w:rFonts w:ascii="Calibri" w:hAnsi="Calibri" w:cs="Arial"/>
          <w:sz w:val="22"/>
          <w:szCs w:val="22"/>
        </w:rPr>
        <w:t xml:space="preserve"> accounts of Seidr rituals from participants, </w:t>
      </w:r>
      <w:r w:rsidR="00F24D8F" w:rsidRPr="00824712">
        <w:rPr>
          <w:rFonts w:ascii="Calibri" w:hAnsi="Calibri" w:cs="Arial"/>
          <w:sz w:val="22"/>
          <w:szCs w:val="22"/>
        </w:rPr>
        <w:t>both</w:t>
      </w:r>
      <w:r w:rsidR="005D2F62" w:rsidRPr="00824712">
        <w:rPr>
          <w:rFonts w:ascii="Calibri" w:hAnsi="Calibri" w:cs="Arial"/>
          <w:sz w:val="22"/>
          <w:szCs w:val="22"/>
        </w:rPr>
        <w:t xml:space="preserve"> </w:t>
      </w:r>
      <w:r w:rsidR="008A6620" w:rsidRPr="00824712">
        <w:rPr>
          <w:rFonts w:ascii="Calibri" w:hAnsi="Calibri" w:cs="Arial"/>
          <w:sz w:val="22"/>
          <w:szCs w:val="22"/>
        </w:rPr>
        <w:t xml:space="preserve">seer and audience members, which are integrated into </w:t>
      </w:r>
      <w:r w:rsidR="000C2986" w:rsidRPr="00824712">
        <w:rPr>
          <w:rFonts w:ascii="Calibri" w:hAnsi="Calibri" w:cs="Arial"/>
          <w:sz w:val="22"/>
          <w:szCs w:val="22"/>
        </w:rPr>
        <w:t xml:space="preserve">the study. One of those accounts is her own, </w:t>
      </w:r>
      <w:r w:rsidR="00E05F49" w:rsidRPr="00824712">
        <w:rPr>
          <w:rFonts w:ascii="Calibri" w:hAnsi="Calibri" w:cs="Arial"/>
          <w:sz w:val="22"/>
          <w:szCs w:val="22"/>
        </w:rPr>
        <w:t>positioning</w:t>
      </w:r>
      <w:r w:rsidR="000C2986" w:rsidRPr="00824712">
        <w:rPr>
          <w:rFonts w:ascii="Calibri" w:hAnsi="Calibri" w:cs="Arial"/>
          <w:sz w:val="22"/>
          <w:szCs w:val="22"/>
        </w:rPr>
        <w:t xml:space="preserve"> her</w:t>
      </w:r>
      <w:r w:rsidR="00E21682" w:rsidRPr="00824712">
        <w:rPr>
          <w:rFonts w:ascii="Calibri" w:hAnsi="Calibri" w:cs="Arial"/>
          <w:sz w:val="22"/>
          <w:szCs w:val="22"/>
        </w:rPr>
        <w:t>self</w:t>
      </w:r>
      <w:r w:rsidR="000C2986" w:rsidRPr="00824712">
        <w:rPr>
          <w:rFonts w:ascii="Calibri" w:hAnsi="Calibri" w:cs="Arial"/>
          <w:sz w:val="22"/>
          <w:szCs w:val="22"/>
        </w:rPr>
        <w:t xml:space="preserve"> as both an insider and an academic outsider, and her research as both qualitative and phenomenological.  Along with the lack of a formal structure, this gives the study a more narrative, flowing, almost journalistic</w:t>
      </w:r>
      <w:r w:rsidR="00440939" w:rsidRPr="00824712">
        <w:rPr>
          <w:rFonts w:ascii="Calibri" w:hAnsi="Calibri" w:cs="Arial"/>
          <w:sz w:val="22"/>
          <w:szCs w:val="22"/>
        </w:rPr>
        <w:t xml:space="preserve"> and literary</w:t>
      </w:r>
      <w:r w:rsidR="000C2986" w:rsidRPr="00824712">
        <w:rPr>
          <w:rFonts w:ascii="Calibri" w:hAnsi="Calibri" w:cs="Arial"/>
          <w:sz w:val="22"/>
          <w:szCs w:val="22"/>
        </w:rPr>
        <w:t xml:space="preserve"> feel. </w:t>
      </w:r>
      <w:r w:rsidR="00E21682" w:rsidRPr="00824712">
        <w:rPr>
          <w:rFonts w:ascii="Calibri" w:hAnsi="Calibri" w:cs="Arial"/>
          <w:sz w:val="22"/>
          <w:szCs w:val="22"/>
        </w:rPr>
        <w:t>This</w:t>
      </w:r>
      <w:r w:rsidR="00F24D8F" w:rsidRPr="00824712">
        <w:rPr>
          <w:rFonts w:ascii="Calibri" w:hAnsi="Calibri" w:cs="Arial"/>
          <w:sz w:val="22"/>
          <w:szCs w:val="22"/>
        </w:rPr>
        <w:t xml:space="preserve"> is further reinforced by the </w:t>
      </w:r>
      <w:r w:rsidR="003E7293" w:rsidRPr="00824712">
        <w:rPr>
          <w:rFonts w:ascii="Calibri" w:hAnsi="Calibri" w:cs="Arial"/>
          <w:sz w:val="22"/>
          <w:szCs w:val="22"/>
        </w:rPr>
        <w:t>relatively</w:t>
      </w:r>
      <w:r w:rsidR="00F24D8F" w:rsidRPr="00824712">
        <w:rPr>
          <w:rFonts w:ascii="Calibri" w:hAnsi="Calibri" w:cs="Arial"/>
          <w:sz w:val="22"/>
          <w:szCs w:val="22"/>
        </w:rPr>
        <w:t xml:space="preserve"> secondary importance of the accounts, as she </w:t>
      </w:r>
      <w:r w:rsidR="00C67A35" w:rsidRPr="00824712">
        <w:rPr>
          <w:rFonts w:ascii="Calibri" w:hAnsi="Calibri" w:cs="Arial"/>
          <w:sz w:val="22"/>
          <w:szCs w:val="22"/>
        </w:rPr>
        <w:t xml:space="preserve">refers extensively to the </w:t>
      </w:r>
      <w:r w:rsidR="00F24D8F" w:rsidRPr="00824712">
        <w:rPr>
          <w:rFonts w:ascii="Calibri" w:hAnsi="Calibri" w:cs="Arial"/>
          <w:sz w:val="22"/>
          <w:szCs w:val="22"/>
        </w:rPr>
        <w:t xml:space="preserve">challenges involved in the study of Seidr, and how these </w:t>
      </w:r>
      <w:r w:rsidR="00C67A35" w:rsidRPr="00824712">
        <w:rPr>
          <w:rFonts w:ascii="Calibri" w:hAnsi="Calibri" w:cs="Arial"/>
          <w:sz w:val="22"/>
          <w:szCs w:val="22"/>
        </w:rPr>
        <w:t>can</w:t>
      </w:r>
      <w:r w:rsidR="00F24D8F" w:rsidRPr="00824712">
        <w:rPr>
          <w:rFonts w:ascii="Calibri" w:hAnsi="Calibri" w:cs="Arial"/>
          <w:sz w:val="22"/>
          <w:szCs w:val="22"/>
        </w:rPr>
        <w:t xml:space="preserve"> be addressed appropriately. </w:t>
      </w:r>
    </w:p>
    <w:p w14:paraId="7261D23E" w14:textId="77777777" w:rsidR="000A314F" w:rsidRPr="00824712" w:rsidRDefault="000A314F" w:rsidP="000510FE">
      <w:pPr>
        <w:spacing w:line="250" w:lineRule="exact"/>
        <w:rPr>
          <w:rFonts w:ascii="Calibri" w:hAnsi="Calibri" w:cs="Arial"/>
          <w:sz w:val="22"/>
          <w:szCs w:val="22"/>
        </w:rPr>
      </w:pPr>
    </w:p>
    <w:p w14:paraId="748853E6" w14:textId="0CC5ECF4" w:rsidR="005D2F62" w:rsidRPr="00824712" w:rsidRDefault="00554728" w:rsidP="000510FE">
      <w:pPr>
        <w:spacing w:line="250" w:lineRule="exact"/>
        <w:rPr>
          <w:rFonts w:ascii="Calibri" w:hAnsi="Calibri" w:cs="Arial"/>
          <w:sz w:val="22"/>
          <w:szCs w:val="22"/>
        </w:rPr>
      </w:pPr>
      <w:r w:rsidRPr="00824712">
        <w:rPr>
          <w:rFonts w:ascii="Calibri" w:hAnsi="Calibri" w:cs="Arial"/>
          <w:sz w:val="22"/>
          <w:szCs w:val="22"/>
        </w:rPr>
        <w:tab/>
        <w:t>Terry</w:t>
      </w:r>
      <w:r w:rsidR="000C2986" w:rsidRPr="00824712">
        <w:rPr>
          <w:rFonts w:ascii="Calibri" w:hAnsi="Calibri" w:cs="Arial"/>
          <w:sz w:val="22"/>
          <w:szCs w:val="22"/>
        </w:rPr>
        <w:t xml:space="preserve"> L. Brink’s paper researches </w:t>
      </w:r>
      <w:r w:rsidR="00CE69DE" w:rsidRPr="00824712">
        <w:rPr>
          <w:rFonts w:ascii="Calibri" w:hAnsi="Calibri" w:cs="Arial"/>
          <w:sz w:val="22"/>
          <w:szCs w:val="22"/>
        </w:rPr>
        <w:t xml:space="preserve">the beliefs of 227 Catholic high school students in three different belief sets, namely: Roman Catholic doctrine, astrology and reincarnation. </w:t>
      </w:r>
      <w:r w:rsidR="00042694">
        <w:rPr>
          <w:rFonts w:ascii="Calibri" w:hAnsi="Calibri" w:cs="Arial"/>
          <w:sz w:val="22"/>
          <w:szCs w:val="22"/>
        </w:rPr>
        <w:t>Brink hypothesis</w:t>
      </w:r>
      <w:r w:rsidR="00CE69DE" w:rsidRPr="00824712">
        <w:rPr>
          <w:rFonts w:ascii="Calibri" w:hAnsi="Calibri" w:cs="Arial"/>
          <w:sz w:val="22"/>
          <w:szCs w:val="22"/>
        </w:rPr>
        <w:t xml:space="preserve">es that these </w:t>
      </w:r>
      <w:r w:rsidR="00965F8E" w:rsidRPr="00824712">
        <w:rPr>
          <w:rFonts w:ascii="Calibri" w:hAnsi="Calibri" w:cs="Arial"/>
          <w:sz w:val="22"/>
          <w:szCs w:val="22"/>
        </w:rPr>
        <w:t xml:space="preserve">three </w:t>
      </w:r>
      <w:r w:rsidR="00CE69DE" w:rsidRPr="00824712">
        <w:rPr>
          <w:rFonts w:ascii="Calibri" w:hAnsi="Calibri" w:cs="Arial"/>
          <w:sz w:val="22"/>
          <w:szCs w:val="22"/>
        </w:rPr>
        <w:t xml:space="preserve">beliefs are ‘logically incompatible’ </w:t>
      </w:r>
      <w:r w:rsidR="00E05F49" w:rsidRPr="00824712">
        <w:rPr>
          <w:rFonts w:ascii="Calibri" w:hAnsi="Calibri" w:cs="Arial"/>
          <w:sz w:val="22"/>
          <w:szCs w:val="22"/>
        </w:rPr>
        <w:t>– and thus mutually exclusive –</w:t>
      </w:r>
      <w:r w:rsidR="00CE69DE" w:rsidRPr="00824712">
        <w:rPr>
          <w:rFonts w:ascii="Calibri" w:hAnsi="Calibri" w:cs="Arial"/>
          <w:sz w:val="22"/>
          <w:szCs w:val="22"/>
        </w:rPr>
        <w:t xml:space="preserve"> </w:t>
      </w:r>
      <w:r w:rsidR="00965F8E" w:rsidRPr="00824712">
        <w:rPr>
          <w:rFonts w:ascii="Calibri" w:hAnsi="Calibri" w:cs="Arial"/>
          <w:sz w:val="22"/>
          <w:szCs w:val="22"/>
        </w:rPr>
        <w:t>so he anticipates the schoolgirls will only express belief in one.</w:t>
      </w:r>
      <w:r w:rsidR="003E7293" w:rsidRPr="00824712">
        <w:rPr>
          <w:rStyle w:val="FootnoteReference"/>
          <w:rFonts w:ascii="Calibri" w:hAnsi="Calibri" w:cs="Arial"/>
          <w:sz w:val="22"/>
          <w:szCs w:val="22"/>
        </w:rPr>
        <w:footnoteReference w:id="3"/>
      </w:r>
      <w:r w:rsidR="00965F8E" w:rsidRPr="00824712">
        <w:rPr>
          <w:rFonts w:ascii="Calibri" w:hAnsi="Calibri" w:cs="Arial"/>
          <w:sz w:val="22"/>
          <w:szCs w:val="22"/>
        </w:rPr>
        <w:t xml:space="preserve"> </w:t>
      </w:r>
      <w:r w:rsidR="00C73734" w:rsidRPr="00824712">
        <w:rPr>
          <w:rFonts w:ascii="Calibri" w:hAnsi="Calibri" w:cs="Arial"/>
          <w:sz w:val="22"/>
          <w:szCs w:val="22"/>
        </w:rPr>
        <w:t xml:space="preserve">His </w:t>
      </w:r>
      <w:r w:rsidRPr="00824712">
        <w:rPr>
          <w:rFonts w:ascii="Calibri" w:hAnsi="Calibri" w:cs="Arial"/>
          <w:sz w:val="22"/>
          <w:szCs w:val="22"/>
        </w:rPr>
        <w:t xml:space="preserve">quantitative </w:t>
      </w:r>
      <w:r w:rsidR="00424FD6" w:rsidRPr="00824712">
        <w:rPr>
          <w:rFonts w:ascii="Calibri" w:hAnsi="Calibri" w:cs="Arial"/>
          <w:sz w:val="22"/>
          <w:szCs w:val="22"/>
        </w:rPr>
        <w:t xml:space="preserve">results </w:t>
      </w:r>
      <w:r w:rsidRPr="00824712">
        <w:rPr>
          <w:rFonts w:ascii="Calibri" w:hAnsi="Calibri" w:cs="Arial"/>
          <w:sz w:val="22"/>
          <w:szCs w:val="22"/>
        </w:rPr>
        <w:t xml:space="preserve">did not confirm the hypothesis, and are presented in tabulated form in a dedicated section. </w:t>
      </w:r>
      <w:r w:rsidR="00E05F49" w:rsidRPr="00824712">
        <w:rPr>
          <w:rFonts w:ascii="Calibri" w:hAnsi="Calibri" w:cs="Arial"/>
          <w:sz w:val="22"/>
          <w:szCs w:val="22"/>
        </w:rPr>
        <w:t>Positioned as</w:t>
      </w:r>
      <w:r w:rsidRPr="00824712">
        <w:rPr>
          <w:rFonts w:ascii="Calibri" w:hAnsi="Calibri" w:cs="Arial"/>
          <w:sz w:val="22"/>
          <w:szCs w:val="22"/>
        </w:rPr>
        <w:t xml:space="preserve"> an outsider, Brink obtained the results via a questionnaire, and the table shows different statements with which the students could either agree, or disagree. </w:t>
      </w:r>
      <w:r w:rsidR="00F24D8F" w:rsidRPr="00824712">
        <w:rPr>
          <w:rFonts w:ascii="Calibri" w:hAnsi="Calibri" w:cs="Arial"/>
          <w:sz w:val="22"/>
          <w:szCs w:val="22"/>
        </w:rPr>
        <w:t>More emphasis is placed on the re</w:t>
      </w:r>
      <w:r w:rsidR="003E7293" w:rsidRPr="00824712">
        <w:rPr>
          <w:rFonts w:ascii="Calibri" w:hAnsi="Calibri" w:cs="Arial"/>
          <w:sz w:val="22"/>
          <w:szCs w:val="22"/>
        </w:rPr>
        <w:t>sults</w:t>
      </w:r>
      <w:r w:rsidR="00440939" w:rsidRPr="00824712">
        <w:rPr>
          <w:rFonts w:ascii="Calibri" w:hAnsi="Calibri" w:cs="Arial"/>
          <w:sz w:val="22"/>
          <w:szCs w:val="22"/>
        </w:rPr>
        <w:t xml:space="preserve"> and how to explain them, though he makes one recommendation for future research. It is, however, focused on a subject for future study, rather than appropriate methodology. </w:t>
      </w:r>
      <w:r w:rsidR="00C67A35" w:rsidRPr="00824712">
        <w:rPr>
          <w:rFonts w:ascii="Calibri" w:hAnsi="Calibri" w:cs="Arial"/>
          <w:sz w:val="22"/>
          <w:szCs w:val="22"/>
        </w:rPr>
        <w:t>I</w:t>
      </w:r>
      <w:r w:rsidR="00440939" w:rsidRPr="00824712">
        <w:rPr>
          <w:rFonts w:ascii="Calibri" w:hAnsi="Calibri" w:cs="Arial"/>
          <w:sz w:val="22"/>
          <w:szCs w:val="22"/>
        </w:rPr>
        <w:t xml:space="preserve">n </w:t>
      </w:r>
      <w:r w:rsidR="00C67A35" w:rsidRPr="00824712">
        <w:rPr>
          <w:rFonts w:ascii="Calibri" w:hAnsi="Calibri" w:cs="Arial"/>
          <w:sz w:val="22"/>
          <w:szCs w:val="22"/>
        </w:rPr>
        <w:t xml:space="preserve">further </w:t>
      </w:r>
      <w:r w:rsidR="00440939" w:rsidRPr="00824712">
        <w:rPr>
          <w:rFonts w:ascii="Calibri" w:hAnsi="Calibri" w:cs="Arial"/>
          <w:sz w:val="22"/>
          <w:szCs w:val="22"/>
        </w:rPr>
        <w:t>contrast to</w:t>
      </w:r>
      <w:r w:rsidR="00F24D8F" w:rsidRPr="00824712">
        <w:rPr>
          <w:rFonts w:ascii="Calibri" w:hAnsi="Calibri" w:cs="Arial"/>
          <w:sz w:val="22"/>
          <w:szCs w:val="22"/>
        </w:rPr>
        <w:t xml:space="preserve"> Blain, his paper is more formally structured into separate sections, reading like an academic study, but like Blain also lacking in a formal conclusion.</w:t>
      </w:r>
      <w:r w:rsidR="00C67A35" w:rsidRPr="00824712">
        <w:rPr>
          <w:rFonts w:ascii="Calibri" w:hAnsi="Calibri" w:cs="Arial"/>
          <w:sz w:val="22"/>
          <w:szCs w:val="22"/>
        </w:rPr>
        <w:t xml:space="preserve"> </w:t>
      </w:r>
      <w:r w:rsidR="00C67A35" w:rsidRPr="00824712">
        <w:rPr>
          <w:rFonts w:ascii="Calibri" w:hAnsi="Calibri" w:cs="Arial"/>
          <w:sz w:val="22"/>
          <w:szCs w:val="22"/>
        </w:rPr>
        <w:t>Both papers study personal religious beliefs, and touch on the topic of fate</w:t>
      </w:r>
      <w:r w:rsidR="003E7293" w:rsidRPr="00824712">
        <w:rPr>
          <w:rFonts w:ascii="Calibri" w:hAnsi="Calibri" w:cs="Arial"/>
          <w:sz w:val="22"/>
          <w:szCs w:val="22"/>
        </w:rPr>
        <w:t>:</w:t>
      </w:r>
      <w:r w:rsidR="00C67A35" w:rsidRPr="00824712">
        <w:rPr>
          <w:rFonts w:ascii="Calibri" w:hAnsi="Calibri" w:cs="Arial"/>
          <w:sz w:val="22"/>
          <w:szCs w:val="22"/>
        </w:rPr>
        <w:t xml:space="preserve"> either through divination, or in astrology which tends to imply it.</w:t>
      </w:r>
    </w:p>
    <w:p w14:paraId="4D130619" w14:textId="77777777" w:rsidR="00F24D8F" w:rsidRPr="00824712" w:rsidRDefault="00F24D8F" w:rsidP="000510FE">
      <w:pPr>
        <w:spacing w:line="250" w:lineRule="exact"/>
        <w:rPr>
          <w:rFonts w:ascii="Calibri" w:hAnsi="Calibri" w:cs="Arial"/>
          <w:sz w:val="22"/>
          <w:szCs w:val="22"/>
        </w:rPr>
      </w:pPr>
    </w:p>
    <w:p w14:paraId="738EF617" w14:textId="1FDB3422" w:rsidR="00F24D8F" w:rsidRPr="00824712" w:rsidRDefault="00440939" w:rsidP="000510FE">
      <w:pPr>
        <w:spacing w:line="250" w:lineRule="exact"/>
        <w:rPr>
          <w:rFonts w:ascii="Calibri" w:hAnsi="Calibri" w:cs="Arial"/>
          <w:sz w:val="22"/>
          <w:szCs w:val="22"/>
          <w:u w:val="single"/>
        </w:rPr>
      </w:pPr>
      <w:r w:rsidRPr="00824712">
        <w:rPr>
          <w:rFonts w:ascii="Calibri" w:hAnsi="Calibri" w:cs="Arial"/>
          <w:sz w:val="22"/>
          <w:szCs w:val="22"/>
          <w:u w:val="single"/>
        </w:rPr>
        <w:t>METHODOLOGY</w:t>
      </w:r>
    </w:p>
    <w:p w14:paraId="2DCB7721" w14:textId="77777777" w:rsidR="000A314F" w:rsidRPr="00824712" w:rsidRDefault="000A314F" w:rsidP="000510FE">
      <w:pPr>
        <w:spacing w:line="250" w:lineRule="exact"/>
        <w:rPr>
          <w:rFonts w:ascii="Calibri" w:hAnsi="Calibri" w:cs="Arial"/>
          <w:sz w:val="22"/>
          <w:szCs w:val="22"/>
          <w:u w:val="single"/>
        </w:rPr>
      </w:pPr>
    </w:p>
    <w:p w14:paraId="71A60853" w14:textId="67211B2C" w:rsidR="000A314F" w:rsidRPr="00824712" w:rsidRDefault="00A950E2" w:rsidP="000510FE">
      <w:pPr>
        <w:spacing w:line="250" w:lineRule="exact"/>
        <w:rPr>
          <w:rFonts w:ascii="Calibri" w:hAnsi="Calibri" w:cs="Arial"/>
          <w:sz w:val="22"/>
          <w:szCs w:val="22"/>
        </w:rPr>
      </w:pPr>
      <w:r w:rsidRPr="00824712">
        <w:rPr>
          <w:rFonts w:ascii="Calibri" w:hAnsi="Calibri" w:cs="Arial"/>
          <w:sz w:val="22"/>
          <w:szCs w:val="22"/>
        </w:rPr>
        <w:tab/>
      </w:r>
      <w:r w:rsidR="00424FD6" w:rsidRPr="00824712">
        <w:rPr>
          <w:rFonts w:ascii="Calibri" w:hAnsi="Calibri" w:cs="Arial"/>
          <w:sz w:val="22"/>
          <w:szCs w:val="22"/>
        </w:rPr>
        <w:t xml:space="preserve">The methodologies of both papers differ </w:t>
      </w:r>
      <w:r w:rsidR="00832C34" w:rsidRPr="00824712">
        <w:rPr>
          <w:rFonts w:ascii="Calibri" w:hAnsi="Calibri" w:cs="Arial"/>
          <w:sz w:val="22"/>
          <w:szCs w:val="22"/>
        </w:rPr>
        <w:t>substantially</w:t>
      </w:r>
      <w:r w:rsidR="00424FD6" w:rsidRPr="00824712">
        <w:rPr>
          <w:rFonts w:ascii="Calibri" w:hAnsi="Calibri" w:cs="Arial"/>
          <w:sz w:val="22"/>
          <w:szCs w:val="22"/>
        </w:rPr>
        <w:t>,</w:t>
      </w:r>
      <w:r w:rsidR="00832C34" w:rsidRPr="00824712">
        <w:rPr>
          <w:rFonts w:ascii="Calibri" w:hAnsi="Calibri" w:cs="Arial"/>
          <w:sz w:val="22"/>
          <w:szCs w:val="22"/>
        </w:rPr>
        <w:t xml:space="preserve"> and</w:t>
      </w:r>
      <w:r w:rsidR="00424FD6" w:rsidRPr="00824712">
        <w:rPr>
          <w:rFonts w:ascii="Calibri" w:hAnsi="Calibri" w:cs="Arial"/>
          <w:sz w:val="22"/>
          <w:szCs w:val="22"/>
        </w:rPr>
        <w:t xml:space="preserve"> to a greater extent than the respective qualitative and quantitative approaches </w:t>
      </w:r>
      <w:r w:rsidR="001C7BB0" w:rsidRPr="00824712">
        <w:rPr>
          <w:rFonts w:ascii="Calibri" w:hAnsi="Calibri" w:cs="Arial"/>
          <w:sz w:val="22"/>
          <w:szCs w:val="22"/>
        </w:rPr>
        <w:t>intrinsically</w:t>
      </w:r>
      <w:r w:rsidR="00424FD6" w:rsidRPr="00824712">
        <w:rPr>
          <w:rFonts w:ascii="Calibri" w:hAnsi="Calibri" w:cs="Arial"/>
          <w:sz w:val="22"/>
          <w:szCs w:val="22"/>
        </w:rPr>
        <w:t xml:space="preserve"> suggest. </w:t>
      </w:r>
      <w:r w:rsidR="00E55AA5" w:rsidRPr="00824712">
        <w:rPr>
          <w:rFonts w:ascii="Calibri" w:hAnsi="Calibri" w:cs="Arial"/>
          <w:sz w:val="22"/>
          <w:szCs w:val="22"/>
        </w:rPr>
        <w:t>Blain grounds her methodology in Postmodernism, which enables her to ‘present seidr experiences as participants’ discursive understanding’ while taking into account a Feminist critique of ethnography</w:t>
      </w:r>
      <w:r w:rsidR="00C8014D" w:rsidRPr="00824712">
        <w:rPr>
          <w:rFonts w:ascii="Calibri" w:hAnsi="Calibri" w:cs="Arial"/>
          <w:sz w:val="22"/>
          <w:szCs w:val="22"/>
        </w:rPr>
        <w:t>.</w:t>
      </w:r>
      <w:r w:rsidR="003E7293" w:rsidRPr="00824712">
        <w:rPr>
          <w:rStyle w:val="FootnoteReference"/>
          <w:rFonts w:ascii="Calibri" w:hAnsi="Calibri" w:cs="Arial"/>
          <w:sz w:val="22"/>
          <w:szCs w:val="22"/>
        </w:rPr>
        <w:footnoteReference w:id="4"/>
      </w:r>
      <w:r w:rsidR="00C8014D" w:rsidRPr="00824712">
        <w:rPr>
          <w:rFonts w:ascii="Calibri" w:hAnsi="Calibri" w:cs="Arial"/>
          <w:sz w:val="22"/>
          <w:szCs w:val="22"/>
        </w:rPr>
        <w:t xml:space="preserve"> This</w:t>
      </w:r>
      <w:r w:rsidR="00E55AA5" w:rsidRPr="00824712">
        <w:rPr>
          <w:rFonts w:ascii="Calibri" w:hAnsi="Calibri" w:cs="Arial"/>
          <w:sz w:val="22"/>
          <w:szCs w:val="22"/>
        </w:rPr>
        <w:t xml:space="preserve"> </w:t>
      </w:r>
      <w:r w:rsidR="00C8014D" w:rsidRPr="00824712">
        <w:rPr>
          <w:rFonts w:ascii="Calibri" w:hAnsi="Calibri" w:cs="Arial"/>
          <w:sz w:val="22"/>
          <w:szCs w:val="22"/>
        </w:rPr>
        <w:t>justifies</w:t>
      </w:r>
      <w:r w:rsidR="00E55AA5" w:rsidRPr="00824712">
        <w:rPr>
          <w:rFonts w:ascii="Calibri" w:hAnsi="Calibri" w:cs="Arial"/>
          <w:sz w:val="22"/>
          <w:szCs w:val="22"/>
        </w:rPr>
        <w:t xml:space="preserve"> her dual role as both a</w:t>
      </w:r>
      <w:r w:rsidR="00E01492" w:rsidRPr="00824712">
        <w:rPr>
          <w:rFonts w:ascii="Calibri" w:hAnsi="Calibri" w:cs="Arial"/>
          <w:sz w:val="22"/>
          <w:szCs w:val="22"/>
        </w:rPr>
        <w:t>n academic</w:t>
      </w:r>
      <w:r w:rsidR="00E55AA5" w:rsidRPr="00824712">
        <w:rPr>
          <w:rFonts w:ascii="Calibri" w:hAnsi="Calibri" w:cs="Arial"/>
          <w:sz w:val="22"/>
          <w:szCs w:val="22"/>
        </w:rPr>
        <w:t xml:space="preserve"> researc</w:t>
      </w:r>
      <w:r w:rsidR="00E01492" w:rsidRPr="00824712">
        <w:rPr>
          <w:rFonts w:ascii="Calibri" w:hAnsi="Calibri" w:cs="Arial"/>
          <w:sz w:val="22"/>
          <w:szCs w:val="22"/>
        </w:rPr>
        <w:t>her</w:t>
      </w:r>
      <w:r w:rsidR="005276C1">
        <w:rPr>
          <w:rFonts w:ascii="Calibri" w:hAnsi="Calibri" w:cs="Arial"/>
          <w:sz w:val="22"/>
          <w:szCs w:val="22"/>
        </w:rPr>
        <w:t xml:space="preserve"> into</w:t>
      </w:r>
      <w:r w:rsidR="00C8014D" w:rsidRPr="00824712">
        <w:rPr>
          <w:rFonts w:ascii="Calibri" w:hAnsi="Calibri" w:cs="Arial"/>
          <w:sz w:val="22"/>
          <w:szCs w:val="22"/>
        </w:rPr>
        <w:t xml:space="preserve">, </w:t>
      </w:r>
      <w:r w:rsidR="00E01492" w:rsidRPr="00824712">
        <w:rPr>
          <w:rFonts w:ascii="Calibri" w:hAnsi="Calibri" w:cs="Arial"/>
          <w:sz w:val="22"/>
          <w:szCs w:val="22"/>
        </w:rPr>
        <w:t>and an insider informer</w:t>
      </w:r>
      <w:r w:rsidR="00C8014D" w:rsidRPr="00824712">
        <w:rPr>
          <w:rFonts w:ascii="Calibri" w:hAnsi="Calibri" w:cs="Arial"/>
          <w:sz w:val="22"/>
          <w:szCs w:val="22"/>
        </w:rPr>
        <w:t xml:space="preserve"> on</w:t>
      </w:r>
      <w:r w:rsidR="005276C1">
        <w:rPr>
          <w:rFonts w:ascii="Calibri" w:hAnsi="Calibri" w:cs="Arial"/>
          <w:sz w:val="22"/>
          <w:szCs w:val="22"/>
        </w:rPr>
        <w:t>,</w:t>
      </w:r>
      <w:r w:rsidR="00E55AA5" w:rsidRPr="00824712">
        <w:rPr>
          <w:rFonts w:ascii="Calibri" w:hAnsi="Calibri" w:cs="Arial"/>
          <w:sz w:val="22"/>
          <w:szCs w:val="22"/>
        </w:rPr>
        <w:t xml:space="preserve"> </w:t>
      </w:r>
      <w:r w:rsidR="00E01492" w:rsidRPr="00824712">
        <w:rPr>
          <w:rFonts w:ascii="Calibri" w:hAnsi="Calibri" w:cs="Arial"/>
          <w:sz w:val="22"/>
          <w:szCs w:val="22"/>
        </w:rPr>
        <w:t xml:space="preserve">rituals predicated on </w:t>
      </w:r>
      <w:r w:rsidR="00B30026" w:rsidRPr="00824712">
        <w:rPr>
          <w:rFonts w:ascii="Calibri" w:hAnsi="Calibri" w:cs="Arial"/>
          <w:sz w:val="22"/>
          <w:szCs w:val="22"/>
        </w:rPr>
        <w:t>the</w:t>
      </w:r>
      <w:r w:rsidR="00E01492" w:rsidRPr="00824712">
        <w:rPr>
          <w:rFonts w:ascii="Calibri" w:hAnsi="Calibri" w:cs="Arial"/>
          <w:sz w:val="22"/>
          <w:szCs w:val="22"/>
        </w:rPr>
        <w:t xml:space="preserve"> belief in </w:t>
      </w:r>
      <w:r w:rsidR="00B30026" w:rsidRPr="00824712">
        <w:rPr>
          <w:rFonts w:ascii="Calibri" w:hAnsi="Calibri" w:cs="Arial"/>
          <w:sz w:val="22"/>
          <w:szCs w:val="22"/>
        </w:rPr>
        <w:t>a spirit world</w:t>
      </w:r>
      <w:r w:rsidR="00E01492" w:rsidRPr="00824712">
        <w:rPr>
          <w:rFonts w:ascii="Calibri" w:hAnsi="Calibri" w:cs="Arial"/>
          <w:sz w:val="22"/>
          <w:szCs w:val="22"/>
        </w:rPr>
        <w:t xml:space="preserve"> which academics would perceive as ‘irrational.’</w:t>
      </w:r>
      <w:r w:rsidR="00E01492" w:rsidRPr="00824712">
        <w:rPr>
          <w:rStyle w:val="FootnoteReference"/>
          <w:rFonts w:ascii="Calibri" w:hAnsi="Calibri" w:cs="Arial"/>
          <w:sz w:val="22"/>
          <w:szCs w:val="22"/>
        </w:rPr>
        <w:footnoteReference w:id="5"/>
      </w:r>
      <w:r w:rsidR="00E01492" w:rsidRPr="00824712">
        <w:rPr>
          <w:rFonts w:ascii="Calibri" w:hAnsi="Calibri" w:cs="Arial"/>
          <w:sz w:val="22"/>
          <w:szCs w:val="22"/>
        </w:rPr>
        <w:t xml:space="preserve"> </w:t>
      </w:r>
      <w:r w:rsidR="009B1529" w:rsidRPr="00824712">
        <w:rPr>
          <w:rFonts w:ascii="Calibri" w:hAnsi="Calibri" w:cs="Arial"/>
          <w:sz w:val="22"/>
          <w:szCs w:val="22"/>
        </w:rPr>
        <w:t xml:space="preserve">An adequate but not extensive literature review aids in framing her methodology. Particularly </w:t>
      </w:r>
      <w:r w:rsidR="00E05F49" w:rsidRPr="00824712">
        <w:rPr>
          <w:rFonts w:ascii="Calibri" w:hAnsi="Calibri" w:cs="Arial"/>
          <w:sz w:val="22"/>
          <w:szCs w:val="22"/>
        </w:rPr>
        <w:t>with</w:t>
      </w:r>
      <w:r w:rsidR="009B1529" w:rsidRPr="00824712">
        <w:rPr>
          <w:rFonts w:ascii="Calibri" w:hAnsi="Calibri" w:cs="Arial"/>
          <w:sz w:val="22"/>
          <w:szCs w:val="22"/>
        </w:rPr>
        <w:t xml:space="preserve"> regard to how her</w:t>
      </w:r>
      <w:r w:rsidR="00B27533" w:rsidRPr="00824712">
        <w:rPr>
          <w:rFonts w:ascii="Calibri" w:hAnsi="Calibri" w:cs="Arial"/>
          <w:sz w:val="22"/>
          <w:szCs w:val="22"/>
        </w:rPr>
        <w:t xml:space="preserve"> choice of</w:t>
      </w:r>
      <w:r w:rsidR="00E01492" w:rsidRPr="00824712">
        <w:rPr>
          <w:rFonts w:ascii="Calibri" w:hAnsi="Calibri" w:cs="Arial"/>
          <w:sz w:val="22"/>
          <w:szCs w:val="22"/>
        </w:rPr>
        <w:t xml:space="preserve"> a </w:t>
      </w:r>
      <w:r w:rsidR="00B30026" w:rsidRPr="00824712">
        <w:rPr>
          <w:rFonts w:ascii="Calibri" w:hAnsi="Calibri" w:cs="Arial"/>
          <w:sz w:val="22"/>
          <w:szCs w:val="22"/>
        </w:rPr>
        <w:t xml:space="preserve">qualitative, </w:t>
      </w:r>
      <w:r w:rsidR="00E01492" w:rsidRPr="00824712">
        <w:rPr>
          <w:rFonts w:ascii="Calibri" w:hAnsi="Calibri" w:cs="Arial"/>
          <w:sz w:val="22"/>
          <w:szCs w:val="22"/>
        </w:rPr>
        <w:t xml:space="preserve">phenomenological approach </w:t>
      </w:r>
      <w:r w:rsidR="00B27533" w:rsidRPr="00824712">
        <w:rPr>
          <w:rFonts w:ascii="Calibri" w:hAnsi="Calibri" w:cs="Arial"/>
          <w:sz w:val="22"/>
          <w:szCs w:val="22"/>
        </w:rPr>
        <w:t>enables her to avoid</w:t>
      </w:r>
      <w:r w:rsidR="00092A81" w:rsidRPr="00824712">
        <w:rPr>
          <w:rFonts w:ascii="Calibri" w:hAnsi="Calibri" w:cs="Arial"/>
          <w:sz w:val="22"/>
          <w:szCs w:val="22"/>
        </w:rPr>
        <w:t>, as she puts it,</w:t>
      </w:r>
      <w:r w:rsidR="00943274" w:rsidRPr="00824712">
        <w:rPr>
          <w:rFonts w:ascii="Calibri" w:hAnsi="Calibri" w:cs="Arial"/>
          <w:sz w:val="22"/>
          <w:szCs w:val="22"/>
        </w:rPr>
        <w:t xml:space="preserve"> ‘being at odds with … her participants’</w:t>
      </w:r>
      <w:r w:rsidR="00943274" w:rsidRPr="00824712">
        <w:rPr>
          <w:rStyle w:val="FootnoteReference"/>
          <w:rFonts w:ascii="Calibri" w:hAnsi="Calibri" w:cs="Arial"/>
          <w:sz w:val="22"/>
          <w:szCs w:val="22"/>
        </w:rPr>
        <w:footnoteReference w:id="6"/>
      </w:r>
      <w:r w:rsidR="00943274" w:rsidRPr="00824712">
        <w:rPr>
          <w:rFonts w:ascii="Calibri" w:hAnsi="Calibri" w:cs="Arial"/>
          <w:sz w:val="22"/>
          <w:szCs w:val="22"/>
        </w:rPr>
        <w:t xml:space="preserve"> and thus takes into account the ‘specific constructions of interpretations that each person, ethnographer included, engages in and with’</w:t>
      </w:r>
      <w:r w:rsidR="00943274" w:rsidRPr="00824712">
        <w:rPr>
          <w:rStyle w:val="FootnoteReference"/>
          <w:rFonts w:ascii="Calibri" w:hAnsi="Calibri" w:cs="Arial"/>
          <w:sz w:val="22"/>
          <w:szCs w:val="22"/>
        </w:rPr>
        <w:footnoteReference w:id="7"/>
      </w:r>
      <w:r w:rsidR="00943274" w:rsidRPr="00824712">
        <w:rPr>
          <w:rFonts w:ascii="Calibri" w:hAnsi="Calibri" w:cs="Arial"/>
          <w:sz w:val="22"/>
          <w:szCs w:val="22"/>
        </w:rPr>
        <w:t xml:space="preserve"> so that the ‘need for multiple, situated narratives becomes </w:t>
      </w:r>
      <w:r w:rsidR="00B27533" w:rsidRPr="00824712">
        <w:rPr>
          <w:rFonts w:ascii="Calibri" w:hAnsi="Calibri" w:cs="Arial"/>
          <w:sz w:val="22"/>
          <w:szCs w:val="22"/>
        </w:rPr>
        <w:t>evident</w:t>
      </w:r>
      <w:r w:rsidR="00943274" w:rsidRPr="00824712">
        <w:rPr>
          <w:rFonts w:ascii="Calibri" w:hAnsi="Calibri" w:cs="Arial"/>
          <w:sz w:val="22"/>
          <w:szCs w:val="22"/>
        </w:rPr>
        <w:t>.’</w:t>
      </w:r>
      <w:r w:rsidR="00943274" w:rsidRPr="00824712">
        <w:rPr>
          <w:rStyle w:val="FootnoteReference"/>
          <w:rFonts w:ascii="Calibri" w:hAnsi="Calibri" w:cs="Arial"/>
          <w:sz w:val="22"/>
          <w:szCs w:val="22"/>
        </w:rPr>
        <w:footnoteReference w:id="8"/>
      </w:r>
      <w:r w:rsidR="00B27533" w:rsidRPr="00824712">
        <w:rPr>
          <w:rFonts w:ascii="Calibri" w:hAnsi="Calibri" w:cs="Arial"/>
          <w:sz w:val="22"/>
          <w:szCs w:val="22"/>
        </w:rPr>
        <w:t xml:space="preserve"> </w:t>
      </w:r>
    </w:p>
    <w:p w14:paraId="7DE6B349" w14:textId="77777777" w:rsidR="000A314F" w:rsidRPr="00824712" w:rsidRDefault="000A314F" w:rsidP="000510FE">
      <w:pPr>
        <w:spacing w:line="250" w:lineRule="exact"/>
        <w:rPr>
          <w:rFonts w:ascii="Calibri" w:hAnsi="Calibri" w:cs="Arial"/>
          <w:sz w:val="22"/>
          <w:szCs w:val="22"/>
        </w:rPr>
      </w:pPr>
    </w:p>
    <w:p w14:paraId="195F8A68" w14:textId="6E396932" w:rsidR="00B30026" w:rsidRPr="00824712" w:rsidRDefault="00F703A6" w:rsidP="000510FE">
      <w:pPr>
        <w:spacing w:line="250" w:lineRule="exact"/>
        <w:ind w:firstLine="720"/>
        <w:rPr>
          <w:rFonts w:ascii="Calibri" w:hAnsi="Calibri" w:cs="Arial"/>
          <w:sz w:val="22"/>
          <w:szCs w:val="22"/>
        </w:rPr>
      </w:pPr>
      <w:r w:rsidRPr="00824712">
        <w:rPr>
          <w:rFonts w:ascii="Calibri" w:hAnsi="Calibri" w:cs="Arial"/>
          <w:sz w:val="22"/>
          <w:szCs w:val="22"/>
        </w:rPr>
        <w:t xml:space="preserve">Three accounts are </w:t>
      </w:r>
      <w:r w:rsidR="00B30026" w:rsidRPr="00824712">
        <w:rPr>
          <w:rFonts w:ascii="Calibri" w:hAnsi="Calibri" w:cs="Arial"/>
          <w:sz w:val="22"/>
          <w:szCs w:val="22"/>
        </w:rPr>
        <w:t>subsequently</w:t>
      </w:r>
      <w:r w:rsidRPr="00824712">
        <w:rPr>
          <w:rFonts w:ascii="Calibri" w:hAnsi="Calibri" w:cs="Arial"/>
          <w:sz w:val="22"/>
          <w:szCs w:val="22"/>
        </w:rPr>
        <w:t xml:space="preserve"> provided in part or in full. Two are from insider practition</w:t>
      </w:r>
      <w:r w:rsidR="00042694">
        <w:rPr>
          <w:rFonts w:ascii="Calibri" w:hAnsi="Calibri" w:cs="Arial"/>
          <w:sz w:val="22"/>
          <w:szCs w:val="22"/>
        </w:rPr>
        <w:t>ers, of which one is a generalis</w:t>
      </w:r>
      <w:r w:rsidRPr="00824712">
        <w:rPr>
          <w:rFonts w:ascii="Calibri" w:hAnsi="Calibri" w:cs="Arial"/>
          <w:sz w:val="22"/>
          <w:szCs w:val="22"/>
        </w:rPr>
        <w:t>ed acc</w:t>
      </w:r>
      <w:r w:rsidR="00FE7228" w:rsidRPr="00824712">
        <w:rPr>
          <w:rFonts w:ascii="Calibri" w:hAnsi="Calibri" w:cs="Arial"/>
          <w:sz w:val="22"/>
          <w:szCs w:val="22"/>
        </w:rPr>
        <w:t>ount of the informer’s typical S</w:t>
      </w:r>
      <w:r w:rsidRPr="00824712">
        <w:rPr>
          <w:rFonts w:ascii="Calibri" w:hAnsi="Calibri" w:cs="Arial"/>
          <w:sz w:val="22"/>
          <w:szCs w:val="22"/>
        </w:rPr>
        <w:t>eidr séance, and the other of a specific séance, and the third is her own. Whether these were originally written, or expressed orally and then transcribed</w:t>
      </w:r>
      <w:r w:rsidR="00B30026" w:rsidRPr="00824712">
        <w:rPr>
          <w:rFonts w:ascii="Calibri" w:hAnsi="Calibri" w:cs="Arial"/>
          <w:sz w:val="22"/>
          <w:szCs w:val="22"/>
        </w:rPr>
        <w:t>, is not specified</w:t>
      </w:r>
      <w:r w:rsidR="00AB03B0" w:rsidRPr="00824712">
        <w:rPr>
          <w:rFonts w:ascii="Calibri" w:hAnsi="Calibri" w:cs="Arial"/>
          <w:sz w:val="22"/>
          <w:szCs w:val="22"/>
        </w:rPr>
        <w:t xml:space="preserve">. </w:t>
      </w:r>
      <w:r w:rsidR="001A7E38" w:rsidRPr="00824712">
        <w:rPr>
          <w:rFonts w:ascii="Calibri" w:hAnsi="Calibri" w:cs="Arial"/>
          <w:sz w:val="22"/>
          <w:szCs w:val="22"/>
        </w:rPr>
        <w:t xml:space="preserve">Neither is </w:t>
      </w:r>
      <w:r w:rsidR="00AB03B0" w:rsidRPr="00824712">
        <w:rPr>
          <w:rFonts w:ascii="Calibri" w:hAnsi="Calibri" w:cs="Arial"/>
          <w:sz w:val="22"/>
          <w:szCs w:val="22"/>
        </w:rPr>
        <w:t>consideration of whether</w:t>
      </w:r>
      <w:r w:rsidR="00770114" w:rsidRPr="00824712">
        <w:rPr>
          <w:rFonts w:ascii="Calibri" w:hAnsi="Calibri" w:cs="Arial"/>
          <w:sz w:val="22"/>
          <w:szCs w:val="22"/>
        </w:rPr>
        <w:t xml:space="preserve"> the varied but limited number of accounts are sufficient, </w:t>
      </w:r>
      <w:r w:rsidR="00FE7228" w:rsidRPr="00824712">
        <w:rPr>
          <w:rFonts w:ascii="Calibri" w:hAnsi="Calibri" w:cs="Arial"/>
          <w:sz w:val="22"/>
          <w:szCs w:val="22"/>
        </w:rPr>
        <w:t>especially as she acknowledges S</w:t>
      </w:r>
      <w:r w:rsidR="00770114" w:rsidRPr="00824712">
        <w:rPr>
          <w:rFonts w:ascii="Calibri" w:hAnsi="Calibri" w:cs="Arial"/>
          <w:sz w:val="22"/>
          <w:szCs w:val="22"/>
        </w:rPr>
        <w:t xml:space="preserve">eidr itself has a contested status among </w:t>
      </w:r>
      <w:r w:rsidR="00092A81" w:rsidRPr="00824712">
        <w:rPr>
          <w:rFonts w:ascii="Calibri" w:hAnsi="Calibri" w:cs="Arial"/>
          <w:sz w:val="22"/>
          <w:szCs w:val="22"/>
        </w:rPr>
        <w:t xml:space="preserve">wider </w:t>
      </w:r>
      <w:r w:rsidR="00770114" w:rsidRPr="00824712">
        <w:rPr>
          <w:rFonts w:ascii="Calibri" w:hAnsi="Calibri" w:cs="Arial"/>
          <w:sz w:val="22"/>
          <w:szCs w:val="22"/>
        </w:rPr>
        <w:t xml:space="preserve">members of </w:t>
      </w:r>
      <w:r w:rsidR="00092A81" w:rsidRPr="00824712">
        <w:rPr>
          <w:rFonts w:ascii="Calibri" w:hAnsi="Calibri" w:cs="Arial"/>
          <w:sz w:val="22"/>
          <w:szCs w:val="22"/>
        </w:rPr>
        <w:t>this</w:t>
      </w:r>
      <w:r w:rsidR="00770114" w:rsidRPr="00824712">
        <w:rPr>
          <w:rFonts w:ascii="Calibri" w:hAnsi="Calibri" w:cs="Arial"/>
          <w:sz w:val="22"/>
          <w:szCs w:val="22"/>
        </w:rPr>
        <w:t xml:space="preserve"> re-constructed </w:t>
      </w:r>
      <w:r w:rsidR="00092A81" w:rsidRPr="00824712">
        <w:rPr>
          <w:rFonts w:ascii="Calibri" w:hAnsi="Calibri" w:cs="Arial"/>
          <w:sz w:val="22"/>
          <w:szCs w:val="22"/>
        </w:rPr>
        <w:t>religious tradition</w:t>
      </w:r>
      <w:r w:rsidR="00B27533" w:rsidRPr="00824712">
        <w:rPr>
          <w:rFonts w:ascii="Calibri" w:hAnsi="Calibri" w:cs="Arial"/>
          <w:sz w:val="22"/>
          <w:szCs w:val="22"/>
        </w:rPr>
        <w:t xml:space="preserve">. Her methodology </w:t>
      </w:r>
      <w:r w:rsidRPr="00824712">
        <w:rPr>
          <w:rFonts w:ascii="Calibri" w:hAnsi="Calibri" w:cs="Arial"/>
          <w:sz w:val="22"/>
          <w:szCs w:val="22"/>
        </w:rPr>
        <w:t>is thus extensively but not comprehe</w:t>
      </w:r>
      <w:r w:rsidR="00B30026" w:rsidRPr="00824712">
        <w:rPr>
          <w:rFonts w:ascii="Calibri" w:hAnsi="Calibri" w:cs="Arial"/>
          <w:sz w:val="22"/>
          <w:szCs w:val="22"/>
        </w:rPr>
        <w:t>nsively discussed and explained</w:t>
      </w:r>
      <w:r w:rsidR="00AB03B0" w:rsidRPr="00824712">
        <w:rPr>
          <w:rFonts w:ascii="Calibri" w:hAnsi="Calibri" w:cs="Arial"/>
          <w:sz w:val="22"/>
          <w:szCs w:val="22"/>
        </w:rPr>
        <w:t>, and specifics are lacking</w:t>
      </w:r>
      <w:r w:rsidR="00B30026" w:rsidRPr="00824712">
        <w:rPr>
          <w:rFonts w:ascii="Calibri" w:hAnsi="Calibri" w:cs="Arial"/>
          <w:sz w:val="22"/>
          <w:szCs w:val="22"/>
        </w:rPr>
        <w:t xml:space="preserve">. </w:t>
      </w:r>
    </w:p>
    <w:p w14:paraId="1679018A" w14:textId="77777777" w:rsidR="000A314F" w:rsidRPr="00824712" w:rsidRDefault="000A314F" w:rsidP="000510FE">
      <w:pPr>
        <w:spacing w:line="250" w:lineRule="exact"/>
        <w:ind w:firstLine="720"/>
        <w:rPr>
          <w:rFonts w:ascii="Calibri" w:hAnsi="Calibri"/>
          <w:sz w:val="22"/>
          <w:szCs w:val="22"/>
        </w:rPr>
      </w:pPr>
    </w:p>
    <w:p w14:paraId="3CA34D65" w14:textId="7C1C4457" w:rsidR="008B5204" w:rsidRPr="00824712" w:rsidRDefault="00B30026" w:rsidP="000510FE">
      <w:pPr>
        <w:spacing w:line="250" w:lineRule="exact"/>
        <w:rPr>
          <w:rFonts w:ascii="Calibri" w:hAnsi="Calibri" w:cs="Arial"/>
          <w:sz w:val="22"/>
          <w:szCs w:val="22"/>
        </w:rPr>
      </w:pPr>
      <w:r w:rsidRPr="00824712">
        <w:rPr>
          <w:rFonts w:ascii="Calibri" w:hAnsi="Calibri" w:cs="Arial"/>
          <w:sz w:val="22"/>
          <w:szCs w:val="22"/>
        </w:rPr>
        <w:tab/>
        <w:t>Brink’s methodology is</w:t>
      </w:r>
      <w:r w:rsidR="00092A81" w:rsidRPr="00824712">
        <w:rPr>
          <w:rFonts w:ascii="Calibri" w:hAnsi="Calibri" w:cs="Arial"/>
          <w:sz w:val="22"/>
          <w:szCs w:val="22"/>
        </w:rPr>
        <w:t>, in contrast,</w:t>
      </w:r>
      <w:r w:rsidRPr="00824712">
        <w:rPr>
          <w:rFonts w:ascii="Calibri" w:hAnsi="Calibri" w:cs="Arial"/>
          <w:sz w:val="22"/>
          <w:szCs w:val="22"/>
        </w:rPr>
        <w:t xml:space="preserve"> quantitative, </w:t>
      </w:r>
      <w:r w:rsidR="00092A81" w:rsidRPr="00824712">
        <w:rPr>
          <w:rFonts w:ascii="Calibri" w:hAnsi="Calibri" w:cs="Arial"/>
          <w:sz w:val="22"/>
          <w:szCs w:val="22"/>
        </w:rPr>
        <w:t>and takes</w:t>
      </w:r>
      <w:r w:rsidRPr="00824712">
        <w:rPr>
          <w:rFonts w:ascii="Calibri" w:hAnsi="Calibri" w:cs="Arial"/>
          <w:sz w:val="22"/>
          <w:szCs w:val="22"/>
        </w:rPr>
        <w:t xml:space="preserve"> the form of a questionnaire with </w:t>
      </w:r>
      <w:r w:rsidR="00770114" w:rsidRPr="00824712">
        <w:rPr>
          <w:rFonts w:ascii="Calibri" w:hAnsi="Calibri" w:cs="Arial"/>
          <w:sz w:val="22"/>
          <w:szCs w:val="22"/>
        </w:rPr>
        <w:t xml:space="preserve">fourteen </w:t>
      </w:r>
      <w:r w:rsidR="005877B5" w:rsidRPr="00824712">
        <w:rPr>
          <w:rFonts w:ascii="Calibri" w:hAnsi="Calibri" w:cs="Arial"/>
          <w:sz w:val="22"/>
          <w:szCs w:val="22"/>
        </w:rPr>
        <w:t xml:space="preserve">concisely-formulated </w:t>
      </w:r>
      <w:r w:rsidR="00770114" w:rsidRPr="00824712">
        <w:rPr>
          <w:rFonts w:ascii="Calibri" w:hAnsi="Calibri" w:cs="Arial"/>
          <w:sz w:val="22"/>
          <w:szCs w:val="22"/>
        </w:rPr>
        <w:t>statements like ‘There is a God’ or ‘I believe in astrology.’</w:t>
      </w:r>
      <w:r w:rsidR="00770114" w:rsidRPr="00824712">
        <w:rPr>
          <w:rStyle w:val="FootnoteReference"/>
          <w:rFonts w:ascii="Calibri" w:hAnsi="Calibri" w:cs="Arial"/>
          <w:sz w:val="22"/>
          <w:szCs w:val="22"/>
        </w:rPr>
        <w:footnoteReference w:id="9"/>
      </w:r>
      <w:r w:rsidR="00770114" w:rsidRPr="00824712">
        <w:rPr>
          <w:rFonts w:ascii="Calibri" w:hAnsi="Calibri" w:cs="Arial"/>
          <w:sz w:val="22"/>
          <w:szCs w:val="22"/>
        </w:rPr>
        <w:t xml:space="preserve"> </w:t>
      </w:r>
      <w:r w:rsidR="00092A81" w:rsidRPr="00824712">
        <w:rPr>
          <w:rFonts w:ascii="Calibri" w:hAnsi="Calibri" w:cs="Arial"/>
          <w:sz w:val="22"/>
          <w:szCs w:val="22"/>
        </w:rPr>
        <w:t>The subjects could either agree or disagree with each: no other options</w:t>
      </w:r>
      <w:r w:rsidR="000A314F" w:rsidRPr="00824712">
        <w:rPr>
          <w:rFonts w:ascii="Calibri" w:hAnsi="Calibri" w:cs="Arial"/>
          <w:sz w:val="22"/>
          <w:szCs w:val="22"/>
        </w:rPr>
        <w:t>, including a neutral response,</w:t>
      </w:r>
      <w:r w:rsidR="00092A81" w:rsidRPr="00824712">
        <w:rPr>
          <w:rFonts w:ascii="Calibri" w:hAnsi="Calibri" w:cs="Arial"/>
          <w:sz w:val="22"/>
          <w:szCs w:val="22"/>
        </w:rPr>
        <w:t xml:space="preserve"> were available. Brink does not </w:t>
      </w:r>
      <w:r w:rsidR="000A314F" w:rsidRPr="00824712">
        <w:rPr>
          <w:rFonts w:ascii="Calibri" w:hAnsi="Calibri" w:cs="Arial"/>
          <w:sz w:val="22"/>
          <w:szCs w:val="22"/>
        </w:rPr>
        <w:t xml:space="preserve">explain or </w:t>
      </w:r>
      <w:r w:rsidR="00092A81" w:rsidRPr="00824712">
        <w:rPr>
          <w:rFonts w:ascii="Calibri" w:hAnsi="Calibri" w:cs="Arial"/>
          <w:sz w:val="22"/>
          <w:szCs w:val="22"/>
        </w:rPr>
        <w:t xml:space="preserve">justify this </w:t>
      </w:r>
      <w:r w:rsidR="003E5BEC" w:rsidRPr="00824712">
        <w:rPr>
          <w:rFonts w:ascii="Calibri" w:hAnsi="Calibri" w:cs="Arial"/>
          <w:sz w:val="22"/>
          <w:szCs w:val="22"/>
        </w:rPr>
        <w:t>methodological choice</w:t>
      </w:r>
      <w:r w:rsidR="00092A81" w:rsidRPr="00824712">
        <w:rPr>
          <w:rFonts w:ascii="Calibri" w:hAnsi="Calibri" w:cs="Arial"/>
          <w:sz w:val="22"/>
          <w:szCs w:val="22"/>
        </w:rPr>
        <w:t xml:space="preserve">, </w:t>
      </w:r>
      <w:r w:rsidR="000A314F" w:rsidRPr="00824712">
        <w:rPr>
          <w:rFonts w:ascii="Calibri" w:hAnsi="Calibri" w:cs="Arial"/>
          <w:sz w:val="22"/>
          <w:szCs w:val="22"/>
        </w:rPr>
        <w:t>particularly</w:t>
      </w:r>
      <w:r w:rsidR="00092A81" w:rsidRPr="00824712">
        <w:rPr>
          <w:rFonts w:ascii="Calibri" w:hAnsi="Calibri" w:cs="Arial"/>
          <w:sz w:val="22"/>
          <w:szCs w:val="22"/>
        </w:rPr>
        <w:t xml:space="preserve"> </w:t>
      </w:r>
      <w:r w:rsidR="003E5BEC" w:rsidRPr="00824712">
        <w:rPr>
          <w:rFonts w:ascii="Calibri" w:hAnsi="Calibri" w:cs="Arial"/>
          <w:sz w:val="22"/>
          <w:szCs w:val="22"/>
        </w:rPr>
        <w:t xml:space="preserve">with </w:t>
      </w:r>
      <w:r w:rsidR="005E247C" w:rsidRPr="00824712">
        <w:rPr>
          <w:rFonts w:ascii="Calibri" w:hAnsi="Calibri" w:cs="Arial"/>
          <w:sz w:val="22"/>
          <w:szCs w:val="22"/>
        </w:rPr>
        <w:t>regards</w:t>
      </w:r>
      <w:r w:rsidR="003E5BEC" w:rsidRPr="00824712">
        <w:rPr>
          <w:rFonts w:ascii="Calibri" w:hAnsi="Calibri" w:cs="Arial"/>
          <w:sz w:val="22"/>
          <w:szCs w:val="22"/>
        </w:rPr>
        <w:t xml:space="preserve"> to </w:t>
      </w:r>
      <w:r w:rsidR="00092A81" w:rsidRPr="00824712">
        <w:rPr>
          <w:rFonts w:ascii="Calibri" w:hAnsi="Calibri" w:cs="Arial"/>
          <w:sz w:val="22"/>
          <w:szCs w:val="22"/>
        </w:rPr>
        <w:t>why a more qualitative approach</w:t>
      </w:r>
      <w:r w:rsidR="003E5BEC" w:rsidRPr="00824712">
        <w:rPr>
          <w:rFonts w:ascii="Calibri" w:hAnsi="Calibri" w:cs="Arial"/>
          <w:sz w:val="22"/>
          <w:szCs w:val="22"/>
        </w:rPr>
        <w:t>,</w:t>
      </w:r>
      <w:r w:rsidR="00092A81" w:rsidRPr="00824712">
        <w:rPr>
          <w:rFonts w:ascii="Calibri" w:hAnsi="Calibri" w:cs="Arial"/>
          <w:sz w:val="22"/>
          <w:szCs w:val="22"/>
        </w:rPr>
        <w:t xml:space="preserve"> perhaps including more open ended questions, was not included. </w:t>
      </w:r>
      <w:r w:rsidR="00F40F0B" w:rsidRPr="00824712">
        <w:rPr>
          <w:rFonts w:ascii="Calibri" w:hAnsi="Calibri" w:cs="Arial"/>
          <w:sz w:val="22"/>
          <w:szCs w:val="22"/>
        </w:rPr>
        <w:t xml:space="preserve">Other scholars have noted qualitative methods would have aided in providing </w:t>
      </w:r>
      <w:r w:rsidR="005276C1">
        <w:rPr>
          <w:rFonts w:ascii="Calibri" w:hAnsi="Calibri" w:cs="Arial"/>
          <w:sz w:val="22"/>
          <w:szCs w:val="22"/>
        </w:rPr>
        <w:t xml:space="preserve">Brink with </w:t>
      </w:r>
      <w:r w:rsidR="00F40F0B" w:rsidRPr="00824712">
        <w:rPr>
          <w:rFonts w:ascii="Calibri" w:hAnsi="Calibri" w:cs="Arial"/>
          <w:sz w:val="22"/>
          <w:szCs w:val="22"/>
        </w:rPr>
        <w:t>a more accurate mapping of respondents’ beliefs.</w:t>
      </w:r>
      <w:r w:rsidR="00F40F0B" w:rsidRPr="00824712">
        <w:rPr>
          <w:rStyle w:val="FootnoteReference"/>
          <w:rFonts w:ascii="Calibri" w:hAnsi="Calibri" w:cs="Arial"/>
          <w:sz w:val="22"/>
          <w:szCs w:val="22"/>
        </w:rPr>
        <w:footnoteReference w:id="10"/>
      </w:r>
      <w:r w:rsidR="00F40F0B" w:rsidRPr="00824712">
        <w:rPr>
          <w:rFonts w:ascii="Calibri" w:hAnsi="Calibri" w:cs="Arial"/>
          <w:sz w:val="22"/>
          <w:szCs w:val="22"/>
        </w:rPr>
        <w:t xml:space="preserve"> </w:t>
      </w:r>
      <w:r w:rsidR="00092A81" w:rsidRPr="00824712">
        <w:rPr>
          <w:rFonts w:ascii="Calibri" w:hAnsi="Calibri" w:cs="Arial"/>
          <w:sz w:val="22"/>
          <w:szCs w:val="22"/>
        </w:rPr>
        <w:t>The large sample size, of 227 school girls roughly 16-18 years of age, does admittedly tend to preclude a more qualitative approach like Blain’</w:t>
      </w:r>
      <w:r w:rsidR="009B1529" w:rsidRPr="00824712">
        <w:rPr>
          <w:rFonts w:ascii="Calibri" w:hAnsi="Calibri" w:cs="Arial"/>
          <w:sz w:val="22"/>
          <w:szCs w:val="22"/>
        </w:rPr>
        <w:t xml:space="preserve">s highly personalised accounts, yet this opportunity is missed. </w:t>
      </w:r>
      <w:r w:rsidR="00286124" w:rsidRPr="00824712">
        <w:rPr>
          <w:rFonts w:ascii="Calibri" w:hAnsi="Calibri" w:cs="Arial"/>
          <w:sz w:val="22"/>
          <w:szCs w:val="22"/>
        </w:rPr>
        <w:t xml:space="preserve">While </w:t>
      </w:r>
      <w:r w:rsidR="003E5BEC" w:rsidRPr="00824712">
        <w:rPr>
          <w:rFonts w:ascii="Calibri" w:hAnsi="Calibri" w:cs="Arial"/>
          <w:sz w:val="22"/>
          <w:szCs w:val="22"/>
        </w:rPr>
        <w:t>as an adult male Brink</w:t>
      </w:r>
      <w:r w:rsidR="00286124" w:rsidRPr="00824712">
        <w:rPr>
          <w:rFonts w:ascii="Calibri" w:hAnsi="Calibri" w:cs="Arial"/>
          <w:sz w:val="22"/>
          <w:szCs w:val="22"/>
        </w:rPr>
        <w:t xml:space="preserve"> obviously could not operate as an insider to the studied group in the same manner </w:t>
      </w:r>
      <w:r w:rsidR="003E5BEC" w:rsidRPr="00824712">
        <w:rPr>
          <w:rFonts w:ascii="Calibri" w:hAnsi="Calibri" w:cs="Arial"/>
          <w:sz w:val="22"/>
          <w:szCs w:val="22"/>
        </w:rPr>
        <w:t xml:space="preserve">as </w:t>
      </w:r>
      <w:r w:rsidR="00286124" w:rsidRPr="00824712">
        <w:rPr>
          <w:rFonts w:ascii="Calibri" w:hAnsi="Calibri" w:cs="Arial"/>
          <w:sz w:val="22"/>
          <w:szCs w:val="22"/>
        </w:rPr>
        <w:t>Blain</w:t>
      </w:r>
      <w:r w:rsidR="00E05F49" w:rsidRPr="00824712">
        <w:rPr>
          <w:rFonts w:ascii="Calibri" w:hAnsi="Calibri" w:cs="Arial"/>
          <w:sz w:val="22"/>
          <w:szCs w:val="22"/>
        </w:rPr>
        <w:t xml:space="preserve"> could</w:t>
      </w:r>
      <w:r w:rsidR="00286124" w:rsidRPr="00824712">
        <w:rPr>
          <w:rFonts w:ascii="Calibri" w:hAnsi="Calibri" w:cs="Arial"/>
          <w:sz w:val="22"/>
          <w:szCs w:val="22"/>
        </w:rPr>
        <w:t xml:space="preserve">, the implications are not considered or accounted for. </w:t>
      </w:r>
      <w:r w:rsidR="005E247C" w:rsidRPr="00824712">
        <w:rPr>
          <w:rFonts w:ascii="Calibri" w:hAnsi="Calibri" w:cs="Arial"/>
          <w:sz w:val="22"/>
          <w:szCs w:val="22"/>
        </w:rPr>
        <w:t>Like Blain, the statistical significance of the sample size is not addressed. Unlike Blain, the</w:t>
      </w:r>
      <w:r w:rsidR="0093168D" w:rsidRPr="00824712">
        <w:rPr>
          <w:rFonts w:ascii="Calibri" w:hAnsi="Calibri" w:cs="Arial"/>
          <w:sz w:val="22"/>
          <w:szCs w:val="22"/>
        </w:rPr>
        <w:t xml:space="preserve"> manner in which the questionnaire </w:t>
      </w:r>
      <w:r w:rsidR="005E247C" w:rsidRPr="00824712">
        <w:rPr>
          <w:rFonts w:ascii="Calibri" w:hAnsi="Calibri" w:cs="Arial"/>
          <w:sz w:val="22"/>
          <w:szCs w:val="22"/>
        </w:rPr>
        <w:t xml:space="preserve">and methodology </w:t>
      </w:r>
      <w:r w:rsidR="0093168D" w:rsidRPr="00824712">
        <w:rPr>
          <w:rFonts w:ascii="Calibri" w:hAnsi="Calibri" w:cs="Arial"/>
          <w:sz w:val="22"/>
          <w:szCs w:val="22"/>
        </w:rPr>
        <w:t xml:space="preserve">may have affected the results, </w:t>
      </w:r>
      <w:r w:rsidR="005E247C" w:rsidRPr="00824712">
        <w:rPr>
          <w:rFonts w:ascii="Calibri" w:hAnsi="Calibri" w:cs="Arial"/>
          <w:sz w:val="22"/>
          <w:szCs w:val="22"/>
        </w:rPr>
        <w:t>which he admits surprised him</w:t>
      </w:r>
      <w:r w:rsidR="0093168D" w:rsidRPr="00824712">
        <w:rPr>
          <w:rFonts w:ascii="Calibri" w:hAnsi="Calibri" w:cs="Arial"/>
          <w:sz w:val="22"/>
          <w:szCs w:val="22"/>
        </w:rPr>
        <w:t xml:space="preserve">, is never considered. </w:t>
      </w:r>
      <w:r w:rsidR="003E5BEC" w:rsidRPr="00824712">
        <w:rPr>
          <w:rFonts w:ascii="Calibri" w:hAnsi="Calibri" w:cs="Arial"/>
          <w:sz w:val="22"/>
          <w:szCs w:val="22"/>
        </w:rPr>
        <w:t>In further</w:t>
      </w:r>
      <w:r w:rsidR="009B1529" w:rsidRPr="00824712">
        <w:rPr>
          <w:rFonts w:ascii="Calibri" w:hAnsi="Calibri" w:cs="Arial"/>
          <w:sz w:val="22"/>
          <w:szCs w:val="22"/>
        </w:rPr>
        <w:t xml:space="preserve"> contrast to Blain</w:t>
      </w:r>
      <w:r w:rsidR="005E247C" w:rsidRPr="00824712">
        <w:rPr>
          <w:rFonts w:ascii="Calibri" w:hAnsi="Calibri" w:cs="Arial"/>
          <w:sz w:val="22"/>
          <w:szCs w:val="22"/>
        </w:rPr>
        <w:t>,</w:t>
      </w:r>
      <w:r w:rsidR="009B1529" w:rsidRPr="00824712">
        <w:rPr>
          <w:rFonts w:ascii="Calibri" w:hAnsi="Calibri" w:cs="Arial"/>
          <w:sz w:val="22"/>
          <w:szCs w:val="22"/>
        </w:rPr>
        <w:t xml:space="preserve"> the literature review fails to frame his approach, though unlike her </w:t>
      </w:r>
      <w:r w:rsidR="00C8014D" w:rsidRPr="00824712">
        <w:rPr>
          <w:rFonts w:ascii="Calibri" w:hAnsi="Calibri" w:cs="Arial"/>
          <w:sz w:val="22"/>
          <w:szCs w:val="22"/>
        </w:rPr>
        <w:t>textually-</w:t>
      </w:r>
      <w:r w:rsidR="009B1529" w:rsidRPr="00824712">
        <w:rPr>
          <w:rFonts w:ascii="Calibri" w:hAnsi="Calibri" w:cs="Arial"/>
          <w:sz w:val="22"/>
          <w:szCs w:val="22"/>
        </w:rPr>
        <w:t>embedded accounts, he</w:t>
      </w:r>
      <w:r w:rsidR="000A314F" w:rsidRPr="00824712">
        <w:rPr>
          <w:rFonts w:ascii="Calibri" w:hAnsi="Calibri" w:cs="Arial"/>
          <w:sz w:val="22"/>
          <w:szCs w:val="22"/>
        </w:rPr>
        <w:t xml:space="preserve"> provides information on how and where the questionnaires were distributed</w:t>
      </w:r>
      <w:r w:rsidR="00C8014D" w:rsidRPr="00824712">
        <w:rPr>
          <w:rFonts w:ascii="Calibri" w:hAnsi="Calibri" w:cs="Arial"/>
          <w:sz w:val="22"/>
          <w:szCs w:val="22"/>
        </w:rPr>
        <w:t xml:space="preserve"> – </w:t>
      </w:r>
      <w:r w:rsidR="009B1529" w:rsidRPr="00824712">
        <w:rPr>
          <w:rFonts w:ascii="Calibri" w:hAnsi="Calibri" w:cs="Arial"/>
          <w:sz w:val="22"/>
          <w:szCs w:val="22"/>
        </w:rPr>
        <w:t>to students in a required course on religion at a northwest</w:t>
      </w:r>
      <w:r w:rsidR="00C8014D" w:rsidRPr="00824712">
        <w:rPr>
          <w:rFonts w:ascii="Calibri" w:hAnsi="Calibri" w:cs="Arial"/>
          <w:sz w:val="22"/>
          <w:szCs w:val="22"/>
        </w:rPr>
        <w:t xml:space="preserve"> Chicago Catholic Girl’s school –</w:t>
      </w:r>
      <w:r w:rsidR="009B1529" w:rsidRPr="00824712">
        <w:rPr>
          <w:rFonts w:ascii="Calibri" w:hAnsi="Calibri" w:cs="Arial"/>
          <w:sz w:val="22"/>
          <w:szCs w:val="22"/>
        </w:rPr>
        <w:t xml:space="preserve"> </w:t>
      </w:r>
      <w:r w:rsidR="00C8014D" w:rsidRPr="00824712">
        <w:rPr>
          <w:rFonts w:ascii="Calibri" w:hAnsi="Calibri" w:cs="Arial"/>
          <w:sz w:val="22"/>
          <w:szCs w:val="22"/>
        </w:rPr>
        <w:t>and when, namely June 1976</w:t>
      </w:r>
      <w:r w:rsidR="003E5BEC" w:rsidRPr="00824712">
        <w:rPr>
          <w:rFonts w:ascii="Calibri" w:hAnsi="Calibri" w:cs="Arial"/>
          <w:sz w:val="22"/>
          <w:szCs w:val="22"/>
        </w:rPr>
        <w:t>.</w:t>
      </w:r>
      <w:r w:rsidR="009B1529" w:rsidRPr="00824712">
        <w:rPr>
          <w:rFonts w:ascii="Calibri" w:hAnsi="Calibri" w:cs="Arial"/>
          <w:sz w:val="22"/>
          <w:szCs w:val="22"/>
        </w:rPr>
        <w:t xml:space="preserve"> </w:t>
      </w:r>
      <w:r w:rsidR="003E5BEC" w:rsidRPr="00824712">
        <w:rPr>
          <w:rFonts w:ascii="Calibri" w:hAnsi="Calibri" w:cs="Arial"/>
          <w:sz w:val="22"/>
          <w:szCs w:val="22"/>
        </w:rPr>
        <w:t>Brink</w:t>
      </w:r>
      <w:r w:rsidR="009B1529" w:rsidRPr="00824712">
        <w:rPr>
          <w:rFonts w:ascii="Calibri" w:hAnsi="Calibri" w:cs="Arial"/>
          <w:sz w:val="22"/>
          <w:szCs w:val="22"/>
        </w:rPr>
        <w:t xml:space="preserve"> position</w:t>
      </w:r>
      <w:r w:rsidR="003E5BEC" w:rsidRPr="00824712">
        <w:rPr>
          <w:rFonts w:ascii="Calibri" w:hAnsi="Calibri" w:cs="Arial"/>
          <w:sz w:val="22"/>
          <w:szCs w:val="22"/>
        </w:rPr>
        <w:t>s</w:t>
      </w:r>
      <w:r w:rsidR="009B1529" w:rsidRPr="00824712">
        <w:rPr>
          <w:rFonts w:ascii="Calibri" w:hAnsi="Calibri" w:cs="Arial"/>
          <w:sz w:val="22"/>
          <w:szCs w:val="22"/>
        </w:rPr>
        <w:t xml:space="preserve"> his study in the realm of social psychology and previous </w:t>
      </w:r>
      <w:r w:rsidR="006376BF" w:rsidRPr="00824712">
        <w:rPr>
          <w:rFonts w:ascii="Calibri" w:hAnsi="Calibri" w:cs="Arial"/>
          <w:sz w:val="22"/>
          <w:szCs w:val="22"/>
        </w:rPr>
        <w:t xml:space="preserve">efforts to isolate factors relating to </w:t>
      </w:r>
      <w:r w:rsidR="003E7293" w:rsidRPr="00824712">
        <w:rPr>
          <w:rFonts w:ascii="Calibri" w:hAnsi="Calibri" w:cs="Arial"/>
          <w:sz w:val="22"/>
          <w:szCs w:val="22"/>
        </w:rPr>
        <w:t xml:space="preserve">what he terms </w:t>
      </w:r>
      <w:r w:rsidR="006376BF" w:rsidRPr="00824712">
        <w:rPr>
          <w:rFonts w:ascii="Calibri" w:hAnsi="Calibri" w:cs="Arial"/>
          <w:sz w:val="22"/>
          <w:szCs w:val="22"/>
        </w:rPr>
        <w:t>‘</w:t>
      </w:r>
      <w:r w:rsidR="00DA05C4" w:rsidRPr="00824712">
        <w:rPr>
          <w:rFonts w:ascii="Calibri" w:hAnsi="Calibri" w:cs="Arial"/>
          <w:sz w:val="22"/>
          <w:szCs w:val="22"/>
        </w:rPr>
        <w:t>cognitive consistency,</w:t>
      </w:r>
      <w:r w:rsidR="006376BF" w:rsidRPr="00824712">
        <w:rPr>
          <w:rFonts w:ascii="Calibri" w:hAnsi="Calibri" w:cs="Arial"/>
          <w:sz w:val="22"/>
          <w:szCs w:val="22"/>
        </w:rPr>
        <w:t>’</w:t>
      </w:r>
      <w:r w:rsidR="00DA05C4" w:rsidRPr="00824712">
        <w:rPr>
          <w:rFonts w:ascii="Calibri" w:hAnsi="Calibri" w:cs="Arial"/>
          <w:sz w:val="22"/>
          <w:szCs w:val="22"/>
        </w:rPr>
        <w:t xml:space="preserve"> which helps to mitigate the lack of a clearly stated research purpose </w:t>
      </w:r>
      <w:r w:rsidR="003E5BEC" w:rsidRPr="00824712">
        <w:rPr>
          <w:rFonts w:ascii="Calibri" w:hAnsi="Calibri" w:cs="Arial"/>
          <w:sz w:val="22"/>
          <w:szCs w:val="22"/>
        </w:rPr>
        <w:t>in the vein of</w:t>
      </w:r>
      <w:r w:rsidR="00DA05C4" w:rsidRPr="00824712">
        <w:rPr>
          <w:rFonts w:ascii="Calibri" w:hAnsi="Calibri" w:cs="Arial"/>
          <w:sz w:val="22"/>
          <w:szCs w:val="22"/>
        </w:rPr>
        <w:t xml:space="preserve"> Blain.</w:t>
      </w:r>
      <w:r w:rsidR="003E7293" w:rsidRPr="00824712">
        <w:rPr>
          <w:rStyle w:val="FootnoteReference"/>
          <w:rFonts w:ascii="Calibri" w:hAnsi="Calibri" w:cs="Arial"/>
          <w:sz w:val="22"/>
          <w:szCs w:val="22"/>
        </w:rPr>
        <w:t xml:space="preserve"> </w:t>
      </w:r>
      <w:r w:rsidR="003E7293" w:rsidRPr="00824712">
        <w:rPr>
          <w:rStyle w:val="FootnoteReference"/>
          <w:rFonts w:ascii="Calibri" w:hAnsi="Calibri" w:cs="Arial"/>
          <w:sz w:val="22"/>
          <w:szCs w:val="22"/>
        </w:rPr>
        <w:footnoteReference w:id="11"/>
      </w:r>
      <w:r w:rsidR="00DA05C4" w:rsidRPr="00824712">
        <w:rPr>
          <w:rFonts w:ascii="Calibri" w:hAnsi="Calibri" w:cs="Arial"/>
          <w:sz w:val="22"/>
          <w:szCs w:val="22"/>
        </w:rPr>
        <w:t xml:space="preserve"> </w:t>
      </w:r>
    </w:p>
    <w:p w14:paraId="3879CE76" w14:textId="77777777" w:rsidR="008B5204" w:rsidRPr="00824712" w:rsidRDefault="008B5204" w:rsidP="000510FE">
      <w:pPr>
        <w:spacing w:line="250" w:lineRule="exact"/>
        <w:ind w:firstLine="720"/>
        <w:rPr>
          <w:rFonts w:ascii="Calibri" w:hAnsi="Calibri" w:cs="Arial"/>
          <w:sz w:val="22"/>
          <w:szCs w:val="22"/>
        </w:rPr>
      </w:pPr>
    </w:p>
    <w:p w14:paraId="33F25AF6" w14:textId="77777777" w:rsidR="008B5204" w:rsidRPr="00824712" w:rsidRDefault="008B5204" w:rsidP="000510FE">
      <w:pPr>
        <w:spacing w:line="250" w:lineRule="exact"/>
        <w:ind w:firstLine="720"/>
        <w:rPr>
          <w:rFonts w:ascii="Calibri" w:hAnsi="Calibri" w:cs="Arial"/>
          <w:sz w:val="22"/>
          <w:szCs w:val="22"/>
        </w:rPr>
      </w:pPr>
    </w:p>
    <w:p w14:paraId="6B0742E3" w14:textId="77777777" w:rsidR="008B5204" w:rsidRPr="00824712" w:rsidRDefault="008B5204" w:rsidP="000510FE">
      <w:pPr>
        <w:spacing w:line="250" w:lineRule="exact"/>
        <w:rPr>
          <w:rFonts w:ascii="Calibri" w:hAnsi="Calibri" w:cs="Arial"/>
          <w:sz w:val="22"/>
          <w:szCs w:val="22"/>
          <w:u w:val="single"/>
        </w:rPr>
      </w:pPr>
      <w:r w:rsidRPr="00824712">
        <w:rPr>
          <w:rFonts w:ascii="Calibri" w:hAnsi="Calibri" w:cs="Arial"/>
          <w:sz w:val="22"/>
          <w:szCs w:val="22"/>
          <w:u w:val="single"/>
        </w:rPr>
        <w:t>REFLEXIVITY</w:t>
      </w:r>
    </w:p>
    <w:p w14:paraId="467CA9B2" w14:textId="77777777" w:rsidR="0077184D" w:rsidRPr="00824712" w:rsidRDefault="0077184D" w:rsidP="000510FE">
      <w:pPr>
        <w:spacing w:line="250" w:lineRule="exact"/>
        <w:rPr>
          <w:rFonts w:ascii="Calibri" w:hAnsi="Calibri" w:cs="Arial"/>
          <w:sz w:val="22"/>
          <w:szCs w:val="22"/>
          <w:u w:val="single"/>
        </w:rPr>
      </w:pPr>
    </w:p>
    <w:p w14:paraId="5B62FB60" w14:textId="6376CA3E" w:rsidR="00E942BC" w:rsidRPr="00824712" w:rsidRDefault="008B5204" w:rsidP="000510FE">
      <w:pPr>
        <w:spacing w:line="250" w:lineRule="exact"/>
        <w:ind w:firstLine="720"/>
        <w:rPr>
          <w:rFonts w:ascii="Calibri" w:hAnsi="Calibri"/>
          <w:sz w:val="22"/>
          <w:szCs w:val="22"/>
        </w:rPr>
      </w:pPr>
      <w:r w:rsidRPr="00824712">
        <w:rPr>
          <w:rFonts w:ascii="Calibri" w:hAnsi="Calibri" w:cs="Arial"/>
          <w:sz w:val="22"/>
          <w:szCs w:val="22"/>
        </w:rPr>
        <w:t xml:space="preserve">Blain’s personal bias is acknowledged and proactively mitigated in her budding methodology. In fact, one could argue formulating and developing an appropriate methodology for the study of </w:t>
      </w:r>
      <w:r w:rsidR="00FE7228" w:rsidRPr="00824712">
        <w:rPr>
          <w:rFonts w:ascii="Calibri" w:hAnsi="Calibri" w:cs="Arial"/>
          <w:sz w:val="22"/>
          <w:szCs w:val="22"/>
        </w:rPr>
        <w:t>S</w:t>
      </w:r>
      <w:r w:rsidRPr="00824712">
        <w:rPr>
          <w:rFonts w:ascii="Calibri" w:hAnsi="Calibri" w:cs="Arial"/>
          <w:sz w:val="22"/>
          <w:szCs w:val="22"/>
        </w:rPr>
        <w:t>eidr is the paper’s core purpose, rather than provi</w:t>
      </w:r>
      <w:r w:rsidR="00FE7228" w:rsidRPr="00824712">
        <w:rPr>
          <w:rFonts w:ascii="Calibri" w:hAnsi="Calibri" w:cs="Arial"/>
          <w:sz w:val="22"/>
          <w:szCs w:val="22"/>
        </w:rPr>
        <w:t>ding first hand information on S</w:t>
      </w:r>
      <w:r w:rsidRPr="00824712">
        <w:rPr>
          <w:rFonts w:ascii="Calibri" w:hAnsi="Calibri" w:cs="Arial"/>
          <w:sz w:val="22"/>
          <w:szCs w:val="22"/>
        </w:rPr>
        <w:t xml:space="preserve">eidr practice. Reflecting on the paper and tending to support this notion, Blain later observed that she was ‘exploring </w:t>
      </w:r>
      <w:r w:rsidRPr="00824712">
        <w:rPr>
          <w:rFonts w:ascii="Calibri" w:hAnsi="Calibri"/>
          <w:sz w:val="22"/>
          <w:szCs w:val="22"/>
        </w:rPr>
        <w:t>ways to express my experiences, linking the communities of shamanists and seidworkers, and academics.’</w:t>
      </w:r>
      <w:r w:rsidRPr="00824712">
        <w:rPr>
          <w:rStyle w:val="FootnoteReference"/>
          <w:rFonts w:ascii="Calibri" w:hAnsi="Calibri"/>
          <w:sz w:val="22"/>
          <w:szCs w:val="22"/>
        </w:rPr>
        <w:footnoteReference w:id="12"/>
      </w:r>
      <w:r w:rsidRPr="00824712">
        <w:rPr>
          <w:rFonts w:ascii="Calibri" w:hAnsi="Calibri"/>
          <w:sz w:val="22"/>
          <w:szCs w:val="22"/>
        </w:rPr>
        <w:t xml:space="preserve"> </w:t>
      </w:r>
      <w:r w:rsidR="00FE7228" w:rsidRPr="00824712">
        <w:rPr>
          <w:rFonts w:ascii="Calibri" w:hAnsi="Calibri" w:cs="Arial"/>
          <w:sz w:val="22"/>
          <w:szCs w:val="22"/>
        </w:rPr>
        <w:t>Like S</w:t>
      </w:r>
      <w:r w:rsidRPr="00824712">
        <w:rPr>
          <w:rFonts w:ascii="Calibri" w:hAnsi="Calibri" w:cs="Arial"/>
          <w:sz w:val="22"/>
          <w:szCs w:val="22"/>
        </w:rPr>
        <w:t>eidr practitioners</w:t>
      </w:r>
      <w:r w:rsidR="005276C1">
        <w:rPr>
          <w:rFonts w:ascii="Calibri" w:hAnsi="Calibri" w:cs="Arial"/>
          <w:sz w:val="22"/>
          <w:szCs w:val="22"/>
        </w:rPr>
        <w:t xml:space="preserve"> interacting with spirits</w:t>
      </w:r>
      <w:r w:rsidRPr="00824712">
        <w:rPr>
          <w:rFonts w:ascii="Calibri" w:hAnsi="Calibri" w:cs="Arial"/>
          <w:sz w:val="22"/>
          <w:szCs w:val="22"/>
        </w:rPr>
        <w:t xml:space="preserve">, she moves between multiple worlds. Brink, on the other </w:t>
      </w:r>
      <w:r w:rsidR="00E05F49" w:rsidRPr="00824712">
        <w:rPr>
          <w:rFonts w:ascii="Calibri" w:hAnsi="Calibri" w:cs="Arial"/>
          <w:sz w:val="22"/>
          <w:szCs w:val="22"/>
        </w:rPr>
        <w:t>hand, reveals</w:t>
      </w:r>
      <w:r w:rsidR="00286124" w:rsidRPr="00824712">
        <w:rPr>
          <w:rFonts w:ascii="Calibri" w:hAnsi="Calibri" w:cs="Arial"/>
          <w:sz w:val="22"/>
          <w:szCs w:val="22"/>
        </w:rPr>
        <w:t xml:space="preserve"> his own </w:t>
      </w:r>
      <w:r w:rsidRPr="00824712">
        <w:rPr>
          <w:rFonts w:ascii="Calibri" w:hAnsi="Calibri" w:cs="Arial"/>
          <w:sz w:val="22"/>
          <w:szCs w:val="22"/>
        </w:rPr>
        <w:t xml:space="preserve">unacknowledged </w:t>
      </w:r>
      <w:r w:rsidR="006A1F9B" w:rsidRPr="00824712">
        <w:rPr>
          <w:rFonts w:ascii="Calibri" w:hAnsi="Calibri" w:cs="Arial"/>
          <w:sz w:val="22"/>
          <w:szCs w:val="22"/>
        </w:rPr>
        <w:t xml:space="preserve">bias </w:t>
      </w:r>
      <w:r w:rsidR="00C8014D" w:rsidRPr="00824712">
        <w:rPr>
          <w:rFonts w:ascii="Calibri" w:hAnsi="Calibri" w:cs="Arial"/>
          <w:sz w:val="22"/>
          <w:szCs w:val="22"/>
        </w:rPr>
        <w:t>while characterising</w:t>
      </w:r>
      <w:r w:rsidR="00286124" w:rsidRPr="00824712">
        <w:rPr>
          <w:rFonts w:ascii="Calibri" w:hAnsi="Calibri" w:cs="Arial"/>
          <w:sz w:val="22"/>
          <w:szCs w:val="22"/>
        </w:rPr>
        <w:t xml:space="preserve"> </w:t>
      </w:r>
      <w:r w:rsidR="00E05F49" w:rsidRPr="00824712">
        <w:rPr>
          <w:rFonts w:ascii="Calibri" w:hAnsi="Calibri" w:cs="Arial"/>
          <w:sz w:val="22"/>
          <w:szCs w:val="22"/>
        </w:rPr>
        <w:t>the three studied belief system</w:t>
      </w:r>
      <w:r w:rsidR="00C8014D" w:rsidRPr="00824712">
        <w:rPr>
          <w:rFonts w:ascii="Calibri" w:hAnsi="Calibri" w:cs="Arial"/>
          <w:sz w:val="22"/>
          <w:szCs w:val="22"/>
        </w:rPr>
        <w:t>s</w:t>
      </w:r>
      <w:r w:rsidR="00E05F49" w:rsidRPr="00824712">
        <w:rPr>
          <w:rFonts w:ascii="Calibri" w:hAnsi="Calibri" w:cs="Arial"/>
          <w:sz w:val="22"/>
          <w:szCs w:val="22"/>
        </w:rPr>
        <w:t>. F</w:t>
      </w:r>
      <w:r w:rsidR="00286124" w:rsidRPr="00824712">
        <w:rPr>
          <w:rFonts w:ascii="Calibri" w:hAnsi="Calibri" w:cs="Arial"/>
          <w:sz w:val="22"/>
          <w:szCs w:val="22"/>
        </w:rPr>
        <w:t>or example</w:t>
      </w:r>
      <w:r w:rsidR="00E05F49" w:rsidRPr="00824712">
        <w:rPr>
          <w:rFonts w:ascii="Calibri" w:hAnsi="Calibri" w:cs="Arial"/>
          <w:sz w:val="22"/>
          <w:szCs w:val="22"/>
        </w:rPr>
        <w:t>, he states</w:t>
      </w:r>
      <w:r w:rsidR="00286124" w:rsidRPr="00824712">
        <w:rPr>
          <w:rFonts w:ascii="Calibri" w:hAnsi="Calibri" w:cs="Arial"/>
          <w:sz w:val="22"/>
          <w:szCs w:val="22"/>
        </w:rPr>
        <w:t xml:space="preserve"> th</w:t>
      </w:r>
      <w:r w:rsidR="00E05F49" w:rsidRPr="00824712">
        <w:rPr>
          <w:rFonts w:ascii="Calibri" w:hAnsi="Calibri" w:cs="Arial"/>
          <w:sz w:val="22"/>
          <w:szCs w:val="22"/>
        </w:rPr>
        <w:t>at astrology is purely fatalist.</w:t>
      </w:r>
      <w:r w:rsidR="00286124" w:rsidRPr="00824712">
        <w:rPr>
          <w:rFonts w:ascii="Calibri" w:hAnsi="Calibri" w:cs="Arial"/>
          <w:sz w:val="22"/>
          <w:szCs w:val="22"/>
        </w:rPr>
        <w:t xml:space="preserve"> Brink does not demonstrate Blain</w:t>
      </w:r>
      <w:r w:rsidR="00057843" w:rsidRPr="00824712">
        <w:rPr>
          <w:rFonts w:ascii="Calibri" w:hAnsi="Calibri" w:cs="Arial"/>
          <w:sz w:val="22"/>
          <w:szCs w:val="22"/>
        </w:rPr>
        <w:t>’s</w:t>
      </w:r>
      <w:r w:rsidR="00286124" w:rsidRPr="00824712">
        <w:rPr>
          <w:rFonts w:ascii="Calibri" w:hAnsi="Calibri" w:cs="Arial"/>
          <w:sz w:val="22"/>
          <w:szCs w:val="22"/>
        </w:rPr>
        <w:t xml:space="preserve"> reflexivity in acknowledging what she aptly terms specific constructions of interpretations.</w:t>
      </w:r>
      <w:r w:rsidR="00DA05C4" w:rsidRPr="00824712">
        <w:rPr>
          <w:rFonts w:ascii="Calibri" w:hAnsi="Calibri" w:cs="Arial"/>
          <w:sz w:val="22"/>
          <w:szCs w:val="22"/>
        </w:rPr>
        <w:t xml:space="preserve"> </w:t>
      </w:r>
      <w:r w:rsidR="00240097" w:rsidRPr="00824712">
        <w:rPr>
          <w:rFonts w:ascii="Calibri" w:hAnsi="Calibri" w:cs="Arial"/>
          <w:sz w:val="22"/>
          <w:szCs w:val="22"/>
        </w:rPr>
        <w:t>Brink</w:t>
      </w:r>
      <w:r w:rsidR="00DA05C4" w:rsidRPr="00824712">
        <w:rPr>
          <w:rFonts w:ascii="Calibri" w:hAnsi="Calibri" w:cs="Arial"/>
          <w:sz w:val="22"/>
          <w:szCs w:val="22"/>
        </w:rPr>
        <w:t xml:space="preserve"> </w:t>
      </w:r>
      <w:r w:rsidR="00E05F49" w:rsidRPr="00824712">
        <w:rPr>
          <w:rFonts w:ascii="Calibri" w:hAnsi="Calibri" w:cs="Arial"/>
          <w:sz w:val="22"/>
          <w:szCs w:val="22"/>
        </w:rPr>
        <w:t>furthermore</w:t>
      </w:r>
      <w:r w:rsidR="00DA05C4" w:rsidRPr="00824712">
        <w:rPr>
          <w:rFonts w:ascii="Calibri" w:hAnsi="Calibri" w:cs="Arial"/>
          <w:sz w:val="22"/>
          <w:szCs w:val="22"/>
        </w:rPr>
        <w:t xml:space="preserve"> fails to identify his Western cultural bias and how this affects his conception of cognitive </w:t>
      </w:r>
      <w:r w:rsidR="005B4838" w:rsidRPr="00824712">
        <w:rPr>
          <w:rFonts w:ascii="Calibri" w:hAnsi="Calibri" w:cs="Arial"/>
          <w:sz w:val="22"/>
          <w:szCs w:val="22"/>
        </w:rPr>
        <w:t>inconsistency</w:t>
      </w:r>
      <w:r w:rsidR="00DA05C4" w:rsidRPr="00824712">
        <w:rPr>
          <w:rFonts w:ascii="Calibri" w:hAnsi="Calibri" w:cs="Arial"/>
          <w:sz w:val="22"/>
          <w:szCs w:val="22"/>
        </w:rPr>
        <w:t xml:space="preserve">, </w:t>
      </w:r>
      <w:r w:rsidR="005B4838" w:rsidRPr="00824712">
        <w:rPr>
          <w:rFonts w:ascii="Calibri" w:hAnsi="Calibri" w:cs="Arial"/>
          <w:sz w:val="22"/>
          <w:szCs w:val="22"/>
        </w:rPr>
        <w:t>a bias which</w:t>
      </w:r>
      <w:r w:rsidR="00DA05C4" w:rsidRPr="00824712">
        <w:rPr>
          <w:rFonts w:ascii="Calibri" w:hAnsi="Calibri" w:cs="Arial"/>
          <w:sz w:val="22"/>
          <w:szCs w:val="22"/>
        </w:rPr>
        <w:t xml:space="preserve"> Natoor and Shoshana characterise as holding </w:t>
      </w:r>
      <w:r w:rsidR="00DA05C4" w:rsidRPr="00824712">
        <w:rPr>
          <w:rFonts w:ascii="Calibri" w:hAnsi="Calibri"/>
          <w:sz w:val="22"/>
          <w:szCs w:val="22"/>
        </w:rPr>
        <w:t>‘that the first goal in psychological development is to establish a coherent sense of self …. Western cultures advocate a strong, independent and unified self, whereas other cultures emphasize interdependence.’</w:t>
      </w:r>
      <w:r w:rsidR="00DA05C4" w:rsidRPr="00824712">
        <w:rPr>
          <w:rStyle w:val="FootnoteReference"/>
          <w:rFonts w:ascii="Calibri" w:hAnsi="Calibri"/>
          <w:sz w:val="22"/>
          <w:szCs w:val="22"/>
        </w:rPr>
        <w:footnoteReference w:id="13"/>
      </w:r>
      <w:r w:rsidR="005E247C" w:rsidRPr="00824712">
        <w:rPr>
          <w:rFonts w:ascii="Calibri" w:hAnsi="Calibri"/>
          <w:sz w:val="22"/>
          <w:szCs w:val="22"/>
        </w:rPr>
        <w:t xml:space="preserve"> Brink’s hypothesis is clearly founded on this assumption.</w:t>
      </w:r>
      <w:r w:rsidR="00C276BD" w:rsidRPr="00824712">
        <w:rPr>
          <w:rFonts w:ascii="Calibri" w:hAnsi="Calibri"/>
          <w:sz w:val="22"/>
          <w:szCs w:val="22"/>
        </w:rPr>
        <w:t xml:space="preserve"> In part, this can be understood in the context of the 1978 publication date when such </w:t>
      </w:r>
      <w:r w:rsidR="00E942BC" w:rsidRPr="00824712">
        <w:rPr>
          <w:rFonts w:ascii="Calibri" w:hAnsi="Calibri"/>
          <w:sz w:val="22"/>
          <w:szCs w:val="22"/>
        </w:rPr>
        <w:t xml:space="preserve">bias </w:t>
      </w:r>
      <w:r w:rsidR="00C276BD" w:rsidRPr="00824712">
        <w:rPr>
          <w:rFonts w:ascii="Calibri" w:hAnsi="Calibri"/>
          <w:sz w:val="22"/>
          <w:szCs w:val="22"/>
        </w:rPr>
        <w:t>considerations were scarcer than they were in 2000 for Blain,</w:t>
      </w:r>
      <w:r w:rsidR="003E5BEC" w:rsidRPr="00824712">
        <w:rPr>
          <w:rFonts w:ascii="Calibri" w:hAnsi="Calibri"/>
          <w:sz w:val="22"/>
          <w:szCs w:val="22"/>
        </w:rPr>
        <w:t xml:space="preserve"> yet the lack of any reflexivity on his behalf does contrast sharply with </w:t>
      </w:r>
      <w:r w:rsidR="00240097" w:rsidRPr="00824712">
        <w:rPr>
          <w:rFonts w:ascii="Calibri" w:hAnsi="Calibri"/>
          <w:sz w:val="22"/>
          <w:szCs w:val="22"/>
        </w:rPr>
        <w:t>Blain’s</w:t>
      </w:r>
      <w:r w:rsidR="003E5BEC" w:rsidRPr="00824712">
        <w:rPr>
          <w:rFonts w:ascii="Calibri" w:hAnsi="Calibri"/>
          <w:sz w:val="22"/>
          <w:szCs w:val="22"/>
        </w:rPr>
        <w:t xml:space="preserve"> extensive deliberations</w:t>
      </w:r>
      <w:r w:rsidR="00E942BC" w:rsidRPr="00824712">
        <w:rPr>
          <w:rFonts w:ascii="Calibri" w:hAnsi="Calibri"/>
          <w:sz w:val="22"/>
          <w:szCs w:val="22"/>
        </w:rPr>
        <w:t xml:space="preserve"> on the matter</w:t>
      </w:r>
      <w:r w:rsidR="003E5BEC" w:rsidRPr="00824712">
        <w:rPr>
          <w:rFonts w:ascii="Calibri" w:hAnsi="Calibri"/>
          <w:sz w:val="22"/>
          <w:szCs w:val="22"/>
        </w:rPr>
        <w:t xml:space="preserve">. </w:t>
      </w:r>
      <w:r w:rsidR="00240097" w:rsidRPr="00824712">
        <w:rPr>
          <w:rFonts w:ascii="Calibri" w:hAnsi="Calibri"/>
          <w:sz w:val="22"/>
          <w:szCs w:val="22"/>
        </w:rPr>
        <w:t>Nevertheless,</w:t>
      </w:r>
      <w:r w:rsidR="003E5BEC" w:rsidRPr="00824712">
        <w:rPr>
          <w:rFonts w:ascii="Calibri" w:hAnsi="Calibri"/>
          <w:sz w:val="22"/>
          <w:szCs w:val="22"/>
        </w:rPr>
        <w:t xml:space="preserve"> </w:t>
      </w:r>
      <w:r w:rsidR="00C276BD" w:rsidRPr="00824712">
        <w:rPr>
          <w:rFonts w:ascii="Calibri" w:hAnsi="Calibri"/>
          <w:sz w:val="22"/>
          <w:szCs w:val="22"/>
        </w:rPr>
        <w:t>Brink’</w:t>
      </w:r>
      <w:r w:rsidR="003E5BEC" w:rsidRPr="00824712">
        <w:rPr>
          <w:rFonts w:ascii="Calibri" w:hAnsi="Calibri"/>
          <w:sz w:val="22"/>
          <w:szCs w:val="22"/>
        </w:rPr>
        <w:t xml:space="preserve">s paper’s also </w:t>
      </w:r>
      <w:r w:rsidR="005E247C" w:rsidRPr="00824712">
        <w:rPr>
          <w:rFonts w:ascii="Calibri" w:hAnsi="Calibri"/>
          <w:sz w:val="22"/>
          <w:szCs w:val="22"/>
        </w:rPr>
        <w:t xml:space="preserve">ultimately </w:t>
      </w:r>
      <w:r w:rsidR="00E942BC" w:rsidRPr="00824712">
        <w:rPr>
          <w:rFonts w:ascii="Calibri" w:hAnsi="Calibri"/>
          <w:sz w:val="22"/>
          <w:szCs w:val="22"/>
        </w:rPr>
        <w:t>encouraged</w:t>
      </w:r>
      <w:r w:rsidR="003E5BEC" w:rsidRPr="00824712">
        <w:rPr>
          <w:rFonts w:ascii="Calibri" w:hAnsi="Calibri"/>
          <w:sz w:val="22"/>
          <w:szCs w:val="22"/>
        </w:rPr>
        <w:t xml:space="preserve"> </w:t>
      </w:r>
      <w:r w:rsidR="00C276BD" w:rsidRPr="00824712">
        <w:rPr>
          <w:rFonts w:ascii="Calibri" w:hAnsi="Calibri"/>
          <w:sz w:val="22"/>
          <w:szCs w:val="22"/>
        </w:rPr>
        <w:t xml:space="preserve">the re-consideration of past approaches </w:t>
      </w:r>
      <w:r w:rsidR="003E5BEC" w:rsidRPr="00824712">
        <w:rPr>
          <w:rFonts w:ascii="Calibri" w:hAnsi="Calibri"/>
          <w:sz w:val="22"/>
          <w:szCs w:val="22"/>
        </w:rPr>
        <w:t>to the research field</w:t>
      </w:r>
      <w:r w:rsidR="00240097" w:rsidRPr="00824712">
        <w:rPr>
          <w:rFonts w:ascii="Calibri" w:hAnsi="Calibri"/>
          <w:sz w:val="22"/>
          <w:szCs w:val="22"/>
        </w:rPr>
        <w:t>,</w:t>
      </w:r>
      <w:r w:rsidR="003E5BEC" w:rsidRPr="00824712">
        <w:rPr>
          <w:rFonts w:ascii="Calibri" w:hAnsi="Calibri"/>
          <w:sz w:val="22"/>
          <w:szCs w:val="22"/>
        </w:rPr>
        <w:t xml:space="preserve"> </w:t>
      </w:r>
      <w:r w:rsidR="00C276BD" w:rsidRPr="00824712">
        <w:rPr>
          <w:rFonts w:ascii="Calibri" w:hAnsi="Calibri"/>
          <w:sz w:val="22"/>
          <w:szCs w:val="22"/>
        </w:rPr>
        <w:t xml:space="preserve">and the formulation of new ones. Deconchy, </w:t>
      </w:r>
      <w:r w:rsidR="00E942BC" w:rsidRPr="00824712">
        <w:rPr>
          <w:rFonts w:ascii="Calibri" w:hAnsi="Calibri"/>
          <w:sz w:val="22"/>
          <w:szCs w:val="22"/>
        </w:rPr>
        <w:t>referring to</w:t>
      </w:r>
      <w:r w:rsidR="00C276BD" w:rsidRPr="00824712">
        <w:rPr>
          <w:rFonts w:ascii="Calibri" w:hAnsi="Calibri"/>
          <w:sz w:val="22"/>
          <w:szCs w:val="22"/>
        </w:rPr>
        <w:t xml:space="preserve"> Blain’s study</w:t>
      </w:r>
      <w:r w:rsidR="00E942BC" w:rsidRPr="00824712">
        <w:rPr>
          <w:rFonts w:ascii="Calibri" w:hAnsi="Calibri"/>
          <w:sz w:val="22"/>
          <w:szCs w:val="22"/>
        </w:rPr>
        <w:t xml:space="preserve"> and  a handful of others</w:t>
      </w:r>
      <w:r w:rsidR="00C276BD" w:rsidRPr="00824712">
        <w:rPr>
          <w:rFonts w:ascii="Calibri" w:hAnsi="Calibri"/>
          <w:sz w:val="22"/>
          <w:szCs w:val="22"/>
        </w:rPr>
        <w:t>, highlight</w:t>
      </w:r>
      <w:r w:rsidR="003E5BEC" w:rsidRPr="00824712">
        <w:rPr>
          <w:rFonts w:ascii="Calibri" w:hAnsi="Calibri"/>
          <w:sz w:val="22"/>
          <w:szCs w:val="22"/>
        </w:rPr>
        <w:t>s</w:t>
      </w:r>
      <w:r w:rsidR="00C276BD" w:rsidRPr="00824712">
        <w:rPr>
          <w:rFonts w:ascii="Calibri" w:hAnsi="Calibri"/>
          <w:sz w:val="22"/>
          <w:szCs w:val="22"/>
        </w:rPr>
        <w:t xml:space="preserve"> its catalysing effect : ‘the extraordinary plasticity of the religious attitude</w:t>
      </w:r>
      <w:r w:rsidR="003E5BEC" w:rsidRPr="00824712">
        <w:rPr>
          <w:rFonts w:ascii="Calibri" w:hAnsi="Calibri"/>
          <w:sz w:val="22"/>
          <w:szCs w:val="22"/>
        </w:rPr>
        <w:t>’</w:t>
      </w:r>
      <w:r w:rsidR="00E942BC" w:rsidRPr="00824712">
        <w:rPr>
          <w:rFonts w:ascii="Calibri" w:hAnsi="Calibri"/>
          <w:sz w:val="22"/>
          <w:szCs w:val="22"/>
        </w:rPr>
        <w:t xml:space="preserve"> </w:t>
      </w:r>
      <w:r w:rsidR="00F40F0B" w:rsidRPr="00824712">
        <w:rPr>
          <w:rFonts w:ascii="Calibri" w:hAnsi="Calibri"/>
          <w:sz w:val="22"/>
          <w:szCs w:val="22"/>
        </w:rPr>
        <w:t>demonstrated by</w:t>
      </w:r>
      <w:r w:rsidR="00283B01" w:rsidRPr="00824712">
        <w:rPr>
          <w:rFonts w:ascii="Calibri" w:hAnsi="Calibri"/>
          <w:sz w:val="22"/>
          <w:szCs w:val="22"/>
        </w:rPr>
        <w:t xml:space="preserve"> studies</w:t>
      </w:r>
      <w:r w:rsidR="00E942BC" w:rsidRPr="00824712">
        <w:rPr>
          <w:rFonts w:ascii="Calibri" w:hAnsi="Calibri"/>
          <w:sz w:val="22"/>
          <w:szCs w:val="22"/>
        </w:rPr>
        <w:t xml:space="preserve"> </w:t>
      </w:r>
      <w:r w:rsidR="00F40F0B" w:rsidRPr="00824712">
        <w:rPr>
          <w:rFonts w:ascii="Calibri" w:hAnsi="Calibri"/>
          <w:sz w:val="22"/>
          <w:szCs w:val="22"/>
        </w:rPr>
        <w:t>like Brink’s</w:t>
      </w:r>
      <w:r w:rsidR="00E942BC" w:rsidRPr="00824712">
        <w:rPr>
          <w:rFonts w:ascii="Calibri" w:hAnsi="Calibri"/>
          <w:sz w:val="22"/>
          <w:szCs w:val="22"/>
        </w:rPr>
        <w:t xml:space="preserve"> </w:t>
      </w:r>
      <w:r w:rsidR="003E5BEC" w:rsidRPr="00824712">
        <w:rPr>
          <w:rFonts w:ascii="Calibri" w:hAnsi="Calibri"/>
          <w:sz w:val="22"/>
          <w:szCs w:val="22"/>
        </w:rPr>
        <w:t>‘</w:t>
      </w:r>
      <w:r w:rsidR="00C276BD" w:rsidRPr="00824712">
        <w:rPr>
          <w:rFonts w:ascii="Calibri" w:hAnsi="Calibri"/>
          <w:sz w:val="22"/>
          <w:szCs w:val="22"/>
        </w:rPr>
        <w:t>may be responsible for a reappraisal of conceptual tools that have been considered self-evident.’</w:t>
      </w:r>
      <w:r w:rsidR="00C276BD" w:rsidRPr="00824712">
        <w:rPr>
          <w:rStyle w:val="FootnoteReference"/>
          <w:rFonts w:ascii="Calibri" w:hAnsi="Calibri"/>
          <w:sz w:val="22"/>
          <w:szCs w:val="22"/>
        </w:rPr>
        <w:footnoteReference w:id="14"/>
      </w:r>
      <w:r w:rsidR="00E942BC" w:rsidRPr="00824712">
        <w:rPr>
          <w:rFonts w:ascii="Calibri" w:hAnsi="Calibri"/>
          <w:sz w:val="22"/>
          <w:szCs w:val="22"/>
        </w:rPr>
        <w:t xml:space="preserve"> </w:t>
      </w:r>
    </w:p>
    <w:p w14:paraId="76EF1C87" w14:textId="77777777" w:rsidR="00286124" w:rsidRPr="00824712" w:rsidRDefault="00286124" w:rsidP="000510FE">
      <w:pPr>
        <w:spacing w:line="250" w:lineRule="exact"/>
        <w:rPr>
          <w:rFonts w:ascii="Calibri" w:hAnsi="Calibri" w:cs="Arial"/>
          <w:sz w:val="22"/>
          <w:szCs w:val="22"/>
        </w:rPr>
      </w:pPr>
    </w:p>
    <w:p w14:paraId="75FDCC03" w14:textId="4E266453" w:rsidR="00440939" w:rsidRPr="00824712" w:rsidRDefault="00440939" w:rsidP="000510FE">
      <w:pPr>
        <w:spacing w:line="250" w:lineRule="exact"/>
        <w:rPr>
          <w:rFonts w:ascii="Calibri" w:hAnsi="Calibri" w:cs="Arial"/>
          <w:sz w:val="22"/>
          <w:szCs w:val="22"/>
          <w:u w:val="single"/>
        </w:rPr>
      </w:pPr>
      <w:r w:rsidRPr="00824712">
        <w:rPr>
          <w:rFonts w:ascii="Calibri" w:hAnsi="Calibri" w:cs="Arial"/>
          <w:sz w:val="22"/>
          <w:szCs w:val="22"/>
          <w:u w:val="single"/>
        </w:rPr>
        <w:t>ST</w:t>
      </w:r>
      <w:r w:rsidR="00286124" w:rsidRPr="00824712">
        <w:rPr>
          <w:rFonts w:ascii="Calibri" w:hAnsi="Calibri" w:cs="Arial"/>
          <w:sz w:val="22"/>
          <w:szCs w:val="22"/>
          <w:u w:val="single"/>
        </w:rPr>
        <w:t>R</w:t>
      </w:r>
      <w:r w:rsidRPr="00824712">
        <w:rPr>
          <w:rFonts w:ascii="Calibri" w:hAnsi="Calibri" w:cs="Arial"/>
          <w:sz w:val="22"/>
          <w:szCs w:val="22"/>
          <w:u w:val="single"/>
        </w:rPr>
        <w:t>UCTURE</w:t>
      </w:r>
    </w:p>
    <w:p w14:paraId="1E16AD00" w14:textId="77777777" w:rsidR="00760EB3" w:rsidRPr="00824712" w:rsidRDefault="00760EB3" w:rsidP="000510FE">
      <w:pPr>
        <w:spacing w:line="250" w:lineRule="exact"/>
        <w:rPr>
          <w:rFonts w:ascii="Calibri" w:hAnsi="Calibri" w:cs="Arial"/>
          <w:sz w:val="22"/>
          <w:szCs w:val="22"/>
          <w:u w:val="single"/>
        </w:rPr>
      </w:pPr>
    </w:p>
    <w:p w14:paraId="221C4DD8" w14:textId="424DF11F" w:rsidR="00607FE6" w:rsidRPr="00824712" w:rsidRDefault="00F579EA" w:rsidP="000510FE">
      <w:pPr>
        <w:spacing w:line="250" w:lineRule="exact"/>
        <w:rPr>
          <w:rFonts w:ascii="Calibri" w:hAnsi="Calibri" w:cs="Arial"/>
          <w:sz w:val="22"/>
          <w:szCs w:val="22"/>
        </w:rPr>
      </w:pPr>
      <w:r w:rsidRPr="00824712">
        <w:rPr>
          <w:rFonts w:ascii="Calibri" w:hAnsi="Calibri" w:cs="Arial"/>
          <w:sz w:val="22"/>
          <w:szCs w:val="22"/>
        </w:rPr>
        <w:tab/>
      </w:r>
      <w:r w:rsidR="00760EB3" w:rsidRPr="00824712">
        <w:rPr>
          <w:rFonts w:ascii="Calibri" w:hAnsi="Calibri" w:cs="Arial"/>
          <w:sz w:val="22"/>
          <w:szCs w:val="22"/>
        </w:rPr>
        <w:t xml:space="preserve">In terms of structure, Brink’s paper is certainly more organised and logically delineated. Blain’s paper starts with an abstract and introduction, </w:t>
      </w:r>
      <w:r w:rsidR="00364F8D" w:rsidRPr="00824712">
        <w:rPr>
          <w:rFonts w:ascii="Calibri" w:hAnsi="Calibri" w:cs="Arial"/>
          <w:sz w:val="22"/>
          <w:szCs w:val="22"/>
        </w:rPr>
        <w:t>which broadly sketch out the methodology and research aims. B</w:t>
      </w:r>
      <w:r w:rsidR="00760EB3" w:rsidRPr="00824712">
        <w:rPr>
          <w:rFonts w:ascii="Calibri" w:hAnsi="Calibri" w:cs="Arial"/>
          <w:sz w:val="22"/>
          <w:szCs w:val="22"/>
        </w:rPr>
        <w:t xml:space="preserve">ut </w:t>
      </w:r>
      <w:r w:rsidR="00364F8D" w:rsidRPr="00824712">
        <w:rPr>
          <w:rFonts w:ascii="Calibri" w:hAnsi="Calibri" w:cs="Arial"/>
          <w:sz w:val="22"/>
          <w:szCs w:val="22"/>
        </w:rPr>
        <w:t>from then on, it meanders between autobiographical details</w:t>
      </w:r>
      <w:r w:rsidR="00607FE6" w:rsidRPr="00824712">
        <w:rPr>
          <w:rFonts w:ascii="Calibri" w:hAnsi="Calibri" w:cs="Arial"/>
          <w:sz w:val="22"/>
          <w:szCs w:val="22"/>
        </w:rPr>
        <w:t xml:space="preserve"> informing reflexive considerations</w:t>
      </w:r>
      <w:r w:rsidR="00364F8D" w:rsidRPr="00824712">
        <w:rPr>
          <w:rFonts w:ascii="Calibri" w:hAnsi="Calibri" w:cs="Arial"/>
          <w:sz w:val="22"/>
          <w:szCs w:val="22"/>
        </w:rPr>
        <w:t xml:space="preserve">, overviews of Seidr, methodological considerations and academic rationale, </w:t>
      </w:r>
      <w:r w:rsidR="006114B4" w:rsidRPr="00824712">
        <w:rPr>
          <w:rFonts w:ascii="Calibri" w:hAnsi="Calibri" w:cs="Arial"/>
          <w:sz w:val="22"/>
          <w:szCs w:val="22"/>
        </w:rPr>
        <w:t>which are</w:t>
      </w:r>
      <w:r w:rsidR="00364F8D" w:rsidRPr="00824712">
        <w:rPr>
          <w:rFonts w:ascii="Calibri" w:hAnsi="Calibri" w:cs="Arial"/>
          <w:sz w:val="22"/>
          <w:szCs w:val="22"/>
        </w:rPr>
        <w:t xml:space="preserve"> interspersed throughout with the three practitioners’ accounts. The account from one practitioner is even divided between two sections, though in a sense the accounts are woven in as the flow of the paper is carefully designed around them. </w:t>
      </w:r>
      <w:r w:rsidR="005E3BF2" w:rsidRPr="00824712">
        <w:rPr>
          <w:rFonts w:ascii="Calibri" w:hAnsi="Calibri" w:cs="Arial"/>
          <w:sz w:val="22"/>
          <w:szCs w:val="22"/>
        </w:rPr>
        <w:t>Despite the idiosyncratic structure there is a continuity in the discussion which ensures the paper reads smoothly. Yet there</w:t>
      </w:r>
      <w:r w:rsidR="00364F8D" w:rsidRPr="00824712">
        <w:rPr>
          <w:rFonts w:ascii="Calibri" w:hAnsi="Calibri" w:cs="Arial"/>
          <w:sz w:val="22"/>
          <w:szCs w:val="22"/>
        </w:rPr>
        <w:t xml:space="preserve"> is no conclusion to speak of, just a rather poetic consideration </w:t>
      </w:r>
      <w:r w:rsidR="005571CE" w:rsidRPr="00824712">
        <w:rPr>
          <w:rFonts w:ascii="Calibri" w:hAnsi="Calibri" w:cs="Arial"/>
          <w:sz w:val="22"/>
          <w:szCs w:val="22"/>
        </w:rPr>
        <w:t>acting</w:t>
      </w:r>
      <w:r w:rsidR="00607FE6" w:rsidRPr="00824712">
        <w:rPr>
          <w:rFonts w:ascii="Calibri" w:hAnsi="Calibri" w:cs="Arial"/>
          <w:sz w:val="22"/>
          <w:szCs w:val="22"/>
        </w:rPr>
        <w:t xml:space="preserve"> </w:t>
      </w:r>
      <w:r w:rsidR="005276C1">
        <w:rPr>
          <w:rFonts w:ascii="Calibri" w:hAnsi="Calibri" w:cs="Arial"/>
          <w:sz w:val="22"/>
          <w:szCs w:val="22"/>
        </w:rPr>
        <w:t>more like</w:t>
      </w:r>
      <w:r w:rsidR="005571CE" w:rsidRPr="00824712">
        <w:rPr>
          <w:rFonts w:ascii="Calibri" w:hAnsi="Calibri" w:cs="Arial"/>
          <w:sz w:val="22"/>
          <w:szCs w:val="22"/>
        </w:rPr>
        <w:t xml:space="preserve"> a literary device</w:t>
      </w:r>
      <w:r w:rsidR="00607FE6" w:rsidRPr="00824712">
        <w:rPr>
          <w:rFonts w:ascii="Calibri" w:hAnsi="Calibri" w:cs="Arial"/>
          <w:sz w:val="22"/>
          <w:szCs w:val="22"/>
        </w:rPr>
        <w:t>.</w:t>
      </w:r>
    </w:p>
    <w:p w14:paraId="013C7595" w14:textId="77777777" w:rsidR="00607FE6" w:rsidRPr="00824712" w:rsidRDefault="00607FE6" w:rsidP="000510FE">
      <w:pPr>
        <w:spacing w:line="250" w:lineRule="exact"/>
        <w:rPr>
          <w:rFonts w:ascii="Calibri" w:hAnsi="Calibri" w:cs="Arial"/>
          <w:sz w:val="22"/>
          <w:szCs w:val="22"/>
        </w:rPr>
      </w:pPr>
    </w:p>
    <w:p w14:paraId="3EE75251" w14:textId="47E8129A" w:rsidR="00440939" w:rsidRPr="00824712" w:rsidRDefault="00607FE6" w:rsidP="000510FE">
      <w:pPr>
        <w:spacing w:line="250" w:lineRule="exact"/>
        <w:rPr>
          <w:rFonts w:ascii="Calibri" w:hAnsi="Calibri" w:cs="Arial"/>
          <w:sz w:val="22"/>
          <w:szCs w:val="22"/>
          <w:u w:val="single"/>
        </w:rPr>
      </w:pPr>
      <w:r w:rsidRPr="00824712">
        <w:rPr>
          <w:rFonts w:ascii="Calibri" w:hAnsi="Calibri" w:cs="Arial"/>
          <w:sz w:val="22"/>
          <w:szCs w:val="22"/>
        </w:rPr>
        <w:tab/>
        <w:t xml:space="preserve">While Brink also lacks a proper conclusion summarising the findings, his closing statements do attempt to explain </w:t>
      </w:r>
      <w:r w:rsidR="00D045B1" w:rsidRPr="00824712">
        <w:rPr>
          <w:rFonts w:ascii="Calibri" w:hAnsi="Calibri" w:cs="Arial"/>
          <w:sz w:val="22"/>
          <w:szCs w:val="22"/>
        </w:rPr>
        <w:t xml:space="preserve">the </w:t>
      </w:r>
      <w:r w:rsidR="006114B4" w:rsidRPr="00824712">
        <w:rPr>
          <w:rFonts w:ascii="Calibri" w:hAnsi="Calibri" w:cs="Arial"/>
          <w:sz w:val="22"/>
          <w:szCs w:val="22"/>
        </w:rPr>
        <w:t>results, specifically the reasons why</w:t>
      </w:r>
      <w:r w:rsidR="00D045B1" w:rsidRPr="00824712">
        <w:rPr>
          <w:rFonts w:ascii="Calibri" w:hAnsi="Calibri" w:cs="Arial"/>
          <w:sz w:val="22"/>
          <w:szCs w:val="22"/>
        </w:rPr>
        <w:t xml:space="preserve"> his hypothesis </w:t>
      </w:r>
      <w:r w:rsidR="006114B4" w:rsidRPr="00824712">
        <w:rPr>
          <w:rFonts w:ascii="Calibri" w:hAnsi="Calibri" w:cs="Arial"/>
          <w:sz w:val="22"/>
          <w:szCs w:val="22"/>
        </w:rPr>
        <w:t>might not have been confirmed</w:t>
      </w:r>
      <w:r w:rsidRPr="00824712">
        <w:rPr>
          <w:rFonts w:ascii="Calibri" w:hAnsi="Calibri" w:cs="Arial"/>
          <w:sz w:val="22"/>
          <w:szCs w:val="22"/>
        </w:rPr>
        <w:t xml:space="preserve">. </w:t>
      </w:r>
      <w:r w:rsidR="006114B4" w:rsidRPr="00824712">
        <w:rPr>
          <w:rFonts w:ascii="Calibri" w:hAnsi="Calibri" w:cs="Arial"/>
          <w:sz w:val="22"/>
          <w:szCs w:val="22"/>
        </w:rPr>
        <w:t>This is done without the reflexivity of Blain’s final wrap-up. He has a much clearer and scientific structure, beginning with an introduction providing the methodology and hypothesis, with good referencing providing an academic rationale grounded in social psychology. The following section outlines the hypothesis, which is entirely absent in Blain’s paper</w:t>
      </w:r>
      <w:r w:rsidR="00E05F49" w:rsidRPr="00824712">
        <w:rPr>
          <w:rFonts w:ascii="Calibri" w:hAnsi="Calibri" w:cs="Arial"/>
          <w:sz w:val="22"/>
          <w:szCs w:val="22"/>
        </w:rPr>
        <w:t xml:space="preserve"> due its fundamentally different nature</w:t>
      </w:r>
      <w:r w:rsidR="006114B4" w:rsidRPr="00824712">
        <w:rPr>
          <w:rFonts w:ascii="Calibri" w:hAnsi="Calibri" w:cs="Arial"/>
          <w:sz w:val="22"/>
          <w:szCs w:val="22"/>
        </w:rPr>
        <w:t>, followed by a section covering the procedure of administering the questionnaire and the results obtained. The final section, entitled ‘Discussion and Conclusions,’ attempts to explain why the hypothesis was not confirmed. Extensive referencing to relevant research is provided,</w:t>
      </w:r>
      <w:r w:rsidR="005E3BF2" w:rsidRPr="00824712">
        <w:rPr>
          <w:rFonts w:ascii="Calibri" w:hAnsi="Calibri" w:cs="Arial"/>
          <w:sz w:val="22"/>
          <w:szCs w:val="22"/>
        </w:rPr>
        <w:t xml:space="preserve"> more thoroughly than </w:t>
      </w:r>
      <w:r w:rsidR="006114B4" w:rsidRPr="00824712">
        <w:rPr>
          <w:rFonts w:ascii="Calibri" w:hAnsi="Calibri" w:cs="Arial"/>
          <w:sz w:val="22"/>
          <w:szCs w:val="22"/>
        </w:rPr>
        <w:t xml:space="preserve">in Blain. </w:t>
      </w:r>
      <w:r w:rsidR="005E3BF2" w:rsidRPr="00824712">
        <w:rPr>
          <w:rFonts w:ascii="Calibri" w:hAnsi="Calibri" w:cs="Arial"/>
          <w:sz w:val="22"/>
          <w:szCs w:val="22"/>
        </w:rPr>
        <w:t xml:space="preserve">The clear, logical structure make Brink’s paper more organised and as a result it reads more organically. </w:t>
      </w:r>
      <w:r w:rsidR="005B37A1" w:rsidRPr="00824712">
        <w:rPr>
          <w:rFonts w:ascii="Calibri" w:hAnsi="Calibri" w:cs="Arial"/>
          <w:sz w:val="22"/>
          <w:szCs w:val="22"/>
        </w:rPr>
        <w:t>Though</w:t>
      </w:r>
      <w:r w:rsidR="005E3BF2" w:rsidRPr="00824712">
        <w:rPr>
          <w:rFonts w:ascii="Calibri" w:hAnsi="Calibri" w:cs="Arial"/>
          <w:sz w:val="22"/>
          <w:szCs w:val="22"/>
        </w:rPr>
        <w:t xml:space="preserve"> Blain’s paper does flow smoothly </w:t>
      </w:r>
      <w:r w:rsidR="005B37A1" w:rsidRPr="00824712">
        <w:rPr>
          <w:rFonts w:ascii="Calibri" w:hAnsi="Calibri" w:cs="Arial"/>
          <w:sz w:val="22"/>
          <w:szCs w:val="22"/>
        </w:rPr>
        <w:t>around</w:t>
      </w:r>
      <w:r w:rsidR="005E3BF2" w:rsidRPr="00824712">
        <w:rPr>
          <w:rFonts w:ascii="Calibri" w:hAnsi="Calibri" w:cs="Arial"/>
          <w:sz w:val="22"/>
          <w:szCs w:val="22"/>
        </w:rPr>
        <w:t xml:space="preserve"> its meanders, Brink’s is better integrated and structured, flowing more strongly and directly</w:t>
      </w:r>
      <w:r w:rsidR="00AB03B0" w:rsidRPr="00824712">
        <w:rPr>
          <w:rFonts w:ascii="Calibri" w:hAnsi="Calibri" w:cs="Arial"/>
          <w:sz w:val="22"/>
          <w:szCs w:val="22"/>
        </w:rPr>
        <w:t xml:space="preserve"> to an explicative, rather than subjective, closing paragraph</w:t>
      </w:r>
      <w:r w:rsidR="005E3BF2" w:rsidRPr="00824712">
        <w:rPr>
          <w:rFonts w:ascii="Calibri" w:hAnsi="Calibri" w:cs="Arial"/>
          <w:sz w:val="22"/>
          <w:szCs w:val="22"/>
        </w:rPr>
        <w:t xml:space="preserve">. </w:t>
      </w:r>
    </w:p>
    <w:p w14:paraId="4B4DB26F" w14:textId="77777777" w:rsidR="00440939" w:rsidRPr="00824712" w:rsidRDefault="00440939" w:rsidP="000510FE">
      <w:pPr>
        <w:spacing w:line="250" w:lineRule="exact"/>
        <w:rPr>
          <w:rFonts w:ascii="Calibri" w:hAnsi="Calibri" w:cs="Arial"/>
          <w:sz w:val="22"/>
          <w:szCs w:val="22"/>
        </w:rPr>
      </w:pPr>
    </w:p>
    <w:p w14:paraId="214837AA" w14:textId="1DD95881" w:rsidR="00440939" w:rsidRPr="00824712" w:rsidRDefault="00440939" w:rsidP="000510FE">
      <w:pPr>
        <w:spacing w:line="250" w:lineRule="exact"/>
        <w:rPr>
          <w:rFonts w:ascii="Calibri" w:hAnsi="Calibri" w:cs="Arial"/>
          <w:sz w:val="22"/>
          <w:szCs w:val="22"/>
          <w:u w:val="single"/>
        </w:rPr>
      </w:pPr>
      <w:r w:rsidRPr="00824712">
        <w:rPr>
          <w:rFonts w:ascii="Calibri" w:hAnsi="Calibri" w:cs="Arial"/>
          <w:sz w:val="22"/>
          <w:szCs w:val="22"/>
          <w:u w:val="single"/>
        </w:rPr>
        <w:t>FINDINGS</w:t>
      </w:r>
    </w:p>
    <w:p w14:paraId="491F2619" w14:textId="3007B054" w:rsidR="00D045B1" w:rsidRPr="00824712" w:rsidRDefault="00D20EB3" w:rsidP="000510FE">
      <w:pPr>
        <w:pStyle w:val="HTMLPreformatted"/>
        <w:spacing w:line="250" w:lineRule="exact"/>
        <w:rPr>
          <w:rFonts w:ascii="Calibri" w:hAnsi="Calibri"/>
          <w:sz w:val="22"/>
          <w:szCs w:val="22"/>
        </w:rPr>
      </w:pPr>
      <w:r w:rsidRPr="00824712">
        <w:rPr>
          <w:rFonts w:ascii="Calibri" w:hAnsi="Calibri" w:cs="Arial"/>
          <w:sz w:val="22"/>
          <w:szCs w:val="22"/>
        </w:rPr>
        <w:tab/>
      </w:r>
      <w:r w:rsidR="00AB03B0" w:rsidRPr="00824712">
        <w:rPr>
          <w:rFonts w:ascii="Calibri" w:hAnsi="Calibri" w:cs="Arial"/>
          <w:sz w:val="22"/>
          <w:szCs w:val="22"/>
        </w:rPr>
        <w:t>Blain’s results are expressed in the form of three accounts of shama</w:t>
      </w:r>
      <w:r w:rsidR="00240097" w:rsidRPr="00824712">
        <w:rPr>
          <w:rFonts w:ascii="Calibri" w:hAnsi="Calibri" w:cs="Arial"/>
          <w:sz w:val="22"/>
          <w:szCs w:val="22"/>
        </w:rPr>
        <w:t>n</w:t>
      </w:r>
      <w:r w:rsidR="00AB03B0" w:rsidRPr="00824712">
        <w:rPr>
          <w:rFonts w:ascii="Calibri" w:hAnsi="Calibri" w:cs="Arial"/>
          <w:sz w:val="22"/>
          <w:szCs w:val="22"/>
        </w:rPr>
        <w:t xml:space="preserve">ic trances. </w:t>
      </w:r>
      <w:r w:rsidR="00F40F0B" w:rsidRPr="00824712">
        <w:rPr>
          <w:rFonts w:ascii="Calibri" w:hAnsi="Calibri" w:cs="Arial"/>
          <w:sz w:val="22"/>
          <w:szCs w:val="22"/>
        </w:rPr>
        <w:t xml:space="preserve">The first two </w:t>
      </w:r>
      <w:r w:rsidR="00F5554F">
        <w:rPr>
          <w:rFonts w:ascii="Calibri" w:hAnsi="Calibri" w:cs="Arial"/>
          <w:sz w:val="22"/>
          <w:szCs w:val="22"/>
        </w:rPr>
        <w:t xml:space="preserve">accounts </w:t>
      </w:r>
      <w:r w:rsidR="00F40F0B" w:rsidRPr="00824712">
        <w:rPr>
          <w:rFonts w:ascii="Calibri" w:hAnsi="Calibri" w:cs="Arial"/>
          <w:sz w:val="22"/>
          <w:szCs w:val="22"/>
        </w:rPr>
        <w:t xml:space="preserve">are </w:t>
      </w:r>
      <w:r w:rsidR="00F5554F">
        <w:rPr>
          <w:rFonts w:ascii="Calibri" w:hAnsi="Calibri" w:cs="Arial"/>
          <w:sz w:val="22"/>
          <w:szCs w:val="22"/>
        </w:rPr>
        <w:t>from</w:t>
      </w:r>
      <w:r w:rsidR="00F40F0B" w:rsidRPr="00824712">
        <w:rPr>
          <w:rFonts w:ascii="Calibri" w:hAnsi="Calibri" w:cs="Arial"/>
          <w:sz w:val="22"/>
          <w:szCs w:val="22"/>
        </w:rPr>
        <w:t xml:space="preserve"> insider practitioners, and the last is her own, though this is only revealed later to highlight and underline the insider/outsider dynamics. </w:t>
      </w:r>
      <w:r w:rsidR="00E05F49" w:rsidRPr="00824712">
        <w:rPr>
          <w:rFonts w:ascii="Calibri" w:hAnsi="Calibri" w:cs="Arial"/>
          <w:sz w:val="22"/>
          <w:szCs w:val="22"/>
        </w:rPr>
        <w:t>She states</w:t>
      </w:r>
      <w:r w:rsidR="00FE7228" w:rsidRPr="00824712">
        <w:rPr>
          <w:rFonts w:ascii="Calibri" w:hAnsi="Calibri" w:cs="Arial"/>
          <w:sz w:val="22"/>
          <w:szCs w:val="22"/>
        </w:rPr>
        <w:t xml:space="preserve"> S</w:t>
      </w:r>
      <w:r w:rsidR="00F40F0B" w:rsidRPr="00824712">
        <w:rPr>
          <w:rFonts w:ascii="Calibri" w:hAnsi="Calibri" w:cs="Arial"/>
          <w:sz w:val="22"/>
          <w:szCs w:val="22"/>
        </w:rPr>
        <w:t>eidr is contested, and pra</w:t>
      </w:r>
      <w:r w:rsidR="00240097" w:rsidRPr="00824712">
        <w:rPr>
          <w:rFonts w:ascii="Calibri" w:hAnsi="Calibri" w:cs="Arial"/>
          <w:sz w:val="22"/>
          <w:szCs w:val="22"/>
        </w:rPr>
        <w:t>c</w:t>
      </w:r>
      <w:r w:rsidR="00F40F0B" w:rsidRPr="00824712">
        <w:rPr>
          <w:rFonts w:ascii="Calibri" w:hAnsi="Calibri" w:cs="Arial"/>
          <w:sz w:val="22"/>
          <w:szCs w:val="22"/>
        </w:rPr>
        <w:t xml:space="preserve">tices and experiences thus individually </w:t>
      </w:r>
      <w:r w:rsidR="00422D46" w:rsidRPr="00824712">
        <w:rPr>
          <w:rFonts w:ascii="Calibri" w:hAnsi="Calibri" w:cs="Arial"/>
          <w:sz w:val="22"/>
          <w:szCs w:val="22"/>
        </w:rPr>
        <w:t>and culturally subjective. As she explains, ‘</w:t>
      </w:r>
      <w:r w:rsidR="00422D46" w:rsidRPr="00824712">
        <w:rPr>
          <w:rFonts w:ascii="Calibri" w:hAnsi="Calibri"/>
          <w:sz w:val="22"/>
          <w:szCs w:val="22"/>
        </w:rPr>
        <w:t>Each seidworker has her or his own descriptions,’ it is ‘not one event or sensation.’</w:t>
      </w:r>
      <w:r w:rsidR="00422D46" w:rsidRPr="00824712">
        <w:rPr>
          <w:rStyle w:val="FootnoteReference"/>
          <w:rFonts w:ascii="Calibri" w:hAnsi="Calibri"/>
          <w:sz w:val="22"/>
          <w:szCs w:val="22"/>
        </w:rPr>
        <w:footnoteReference w:id="15"/>
      </w:r>
      <w:r w:rsidR="00422D46" w:rsidRPr="00824712">
        <w:rPr>
          <w:rFonts w:ascii="Calibri" w:hAnsi="Calibri"/>
          <w:sz w:val="22"/>
          <w:szCs w:val="22"/>
        </w:rPr>
        <w:t xml:space="preserve"> </w:t>
      </w:r>
      <w:r w:rsidRPr="00824712">
        <w:rPr>
          <w:rFonts w:ascii="Calibri" w:hAnsi="Calibri"/>
          <w:sz w:val="22"/>
          <w:szCs w:val="22"/>
        </w:rPr>
        <w:t xml:space="preserve">Brink finds that what he considers </w:t>
      </w:r>
      <w:r w:rsidR="00240097" w:rsidRPr="00824712">
        <w:rPr>
          <w:rFonts w:ascii="Calibri" w:hAnsi="Calibri"/>
          <w:sz w:val="22"/>
          <w:szCs w:val="22"/>
        </w:rPr>
        <w:t xml:space="preserve">monolithically </w:t>
      </w:r>
      <w:r w:rsidRPr="00824712">
        <w:rPr>
          <w:rFonts w:ascii="Calibri" w:hAnsi="Calibri"/>
          <w:sz w:val="22"/>
          <w:szCs w:val="22"/>
        </w:rPr>
        <w:t>‘</w:t>
      </w:r>
      <w:r w:rsidR="00240097" w:rsidRPr="00824712">
        <w:rPr>
          <w:rFonts w:ascii="Calibri" w:hAnsi="Calibri"/>
          <w:sz w:val="22"/>
          <w:szCs w:val="22"/>
        </w:rPr>
        <w:t>incompatible</w:t>
      </w:r>
      <w:r w:rsidRPr="00824712">
        <w:rPr>
          <w:rFonts w:ascii="Calibri" w:hAnsi="Calibri"/>
          <w:sz w:val="22"/>
          <w:szCs w:val="22"/>
        </w:rPr>
        <w:t xml:space="preserve"> beliefs’ are </w:t>
      </w:r>
      <w:r w:rsidR="00240097" w:rsidRPr="00824712">
        <w:rPr>
          <w:rFonts w:ascii="Calibri" w:hAnsi="Calibri"/>
          <w:sz w:val="22"/>
          <w:szCs w:val="22"/>
        </w:rPr>
        <w:t xml:space="preserve">in </w:t>
      </w:r>
      <w:r w:rsidR="00F5554F">
        <w:rPr>
          <w:rFonts w:ascii="Calibri" w:hAnsi="Calibri"/>
          <w:sz w:val="22"/>
          <w:szCs w:val="22"/>
        </w:rPr>
        <w:t>actuality</w:t>
      </w:r>
      <w:r w:rsidR="00240097" w:rsidRPr="00824712">
        <w:rPr>
          <w:rFonts w:ascii="Calibri" w:hAnsi="Calibri"/>
          <w:sz w:val="22"/>
          <w:szCs w:val="22"/>
        </w:rPr>
        <w:t xml:space="preserve"> not</w:t>
      </w:r>
      <w:r w:rsidRPr="00824712">
        <w:rPr>
          <w:rFonts w:ascii="Calibri" w:hAnsi="Calibri"/>
          <w:sz w:val="22"/>
          <w:szCs w:val="22"/>
        </w:rPr>
        <w:t xml:space="preserve"> mutually exclusive: ‘believers in astrology or reincarnation are not significantly less likely to express a belief’ in Catholicism.</w:t>
      </w:r>
      <w:r w:rsidRPr="00824712">
        <w:rPr>
          <w:rStyle w:val="FootnoteReference"/>
          <w:rFonts w:ascii="Calibri" w:hAnsi="Calibri"/>
          <w:sz w:val="22"/>
          <w:szCs w:val="22"/>
        </w:rPr>
        <w:footnoteReference w:id="16"/>
      </w:r>
      <w:r w:rsidRPr="00824712">
        <w:rPr>
          <w:rFonts w:ascii="Calibri" w:hAnsi="Calibri"/>
          <w:sz w:val="22"/>
          <w:szCs w:val="22"/>
        </w:rPr>
        <w:t xml:space="preserve"> </w:t>
      </w:r>
      <w:r w:rsidRPr="00824712">
        <w:rPr>
          <w:rFonts w:ascii="Calibri" w:hAnsi="Calibri" w:cs="Arial"/>
          <w:sz w:val="22"/>
          <w:szCs w:val="22"/>
        </w:rPr>
        <w:t>The explanations he provides for this are</w:t>
      </w:r>
      <w:r w:rsidR="00D045B1" w:rsidRPr="00824712">
        <w:rPr>
          <w:rFonts w:ascii="Calibri" w:hAnsi="Calibri" w:cs="Arial"/>
          <w:sz w:val="22"/>
          <w:szCs w:val="22"/>
        </w:rPr>
        <w:t xml:space="preserve"> of limited value as a reflexive evaluation of the study is absent, unlike Blain. The opportunity to consider pitfalls, like the fact the students’ answers may have been influenced by a fear their teachers might read them, is missed. For example, as Matthew, Franks and Bauer suggest, seemingly </w:t>
      </w:r>
      <w:r w:rsidR="00F0385A">
        <w:rPr>
          <w:rFonts w:ascii="Calibri" w:hAnsi="Calibri" w:cs="Arial"/>
          <w:sz w:val="22"/>
          <w:szCs w:val="22"/>
        </w:rPr>
        <w:t>irreconcilable</w:t>
      </w:r>
      <w:r w:rsidR="00D045B1" w:rsidRPr="00824712">
        <w:rPr>
          <w:rFonts w:ascii="Calibri" w:hAnsi="Calibri" w:cs="Arial"/>
          <w:sz w:val="22"/>
          <w:szCs w:val="22"/>
        </w:rPr>
        <w:t xml:space="preserve"> beliefs might help their adherents move between different social levels and worlds in a way that allows ‘for public consent and private dissent.’</w:t>
      </w:r>
      <w:r w:rsidR="00D045B1" w:rsidRPr="00824712">
        <w:rPr>
          <w:rStyle w:val="FootnoteReference"/>
          <w:rFonts w:ascii="Calibri" w:hAnsi="Calibri" w:cs="Arial"/>
          <w:sz w:val="22"/>
          <w:szCs w:val="22"/>
        </w:rPr>
        <w:footnoteReference w:id="17"/>
      </w:r>
      <w:r w:rsidR="00D045B1" w:rsidRPr="00824712">
        <w:rPr>
          <w:rFonts w:ascii="Calibri" w:hAnsi="Calibri" w:cs="Arial"/>
          <w:sz w:val="22"/>
          <w:szCs w:val="22"/>
        </w:rPr>
        <w:t xml:space="preserve"> </w:t>
      </w:r>
      <w:r w:rsidRPr="00824712">
        <w:rPr>
          <w:rFonts w:ascii="Calibri" w:hAnsi="Calibri" w:cs="Arial"/>
          <w:sz w:val="22"/>
          <w:szCs w:val="22"/>
        </w:rPr>
        <w:t xml:space="preserve"> Brink is unable to move beyond his field of social psychology for explanation, a rigidness which is absent in Blain.</w:t>
      </w:r>
    </w:p>
    <w:p w14:paraId="6A8C27A2" w14:textId="77777777" w:rsidR="00440939" w:rsidRPr="00824712" w:rsidRDefault="00440939" w:rsidP="000510FE">
      <w:pPr>
        <w:spacing w:line="250" w:lineRule="exact"/>
        <w:rPr>
          <w:rFonts w:ascii="Calibri" w:hAnsi="Calibri" w:cs="Arial"/>
          <w:sz w:val="22"/>
          <w:szCs w:val="22"/>
        </w:rPr>
      </w:pPr>
    </w:p>
    <w:p w14:paraId="29D25428" w14:textId="25E1B1C5" w:rsidR="00151B72" w:rsidRPr="00824712" w:rsidRDefault="00151B72" w:rsidP="000510FE">
      <w:pPr>
        <w:spacing w:line="250" w:lineRule="exact"/>
        <w:rPr>
          <w:rFonts w:ascii="Calibri" w:hAnsi="Calibri" w:cs="Arial"/>
          <w:sz w:val="22"/>
          <w:szCs w:val="22"/>
        </w:rPr>
      </w:pPr>
      <w:r w:rsidRPr="00824712">
        <w:rPr>
          <w:rFonts w:ascii="Calibri" w:hAnsi="Calibri" w:cs="Arial"/>
          <w:sz w:val="22"/>
          <w:szCs w:val="22"/>
        </w:rPr>
        <w:tab/>
        <w:t xml:space="preserve">However, both </w:t>
      </w:r>
      <w:r w:rsidR="00240097" w:rsidRPr="00824712">
        <w:rPr>
          <w:rFonts w:ascii="Calibri" w:hAnsi="Calibri" w:cs="Arial"/>
          <w:sz w:val="22"/>
          <w:szCs w:val="22"/>
        </w:rPr>
        <w:t>base themselves on</w:t>
      </w:r>
      <w:r w:rsidRPr="00824712">
        <w:rPr>
          <w:rFonts w:ascii="Calibri" w:hAnsi="Calibri" w:cs="Arial"/>
          <w:sz w:val="22"/>
          <w:szCs w:val="22"/>
        </w:rPr>
        <w:t xml:space="preserve"> historical </w:t>
      </w:r>
      <w:r w:rsidR="00240097" w:rsidRPr="00824712">
        <w:rPr>
          <w:rFonts w:ascii="Calibri" w:hAnsi="Calibri" w:cs="Arial"/>
          <w:sz w:val="22"/>
          <w:szCs w:val="22"/>
        </w:rPr>
        <w:t>received ideas</w:t>
      </w:r>
      <w:r w:rsidRPr="00824712">
        <w:rPr>
          <w:rFonts w:ascii="Calibri" w:hAnsi="Calibri" w:cs="Arial"/>
          <w:sz w:val="22"/>
          <w:szCs w:val="22"/>
        </w:rPr>
        <w:t xml:space="preserve"> which</w:t>
      </w:r>
      <w:r w:rsidR="00974C65" w:rsidRPr="00824712">
        <w:rPr>
          <w:rFonts w:ascii="Calibri" w:hAnsi="Calibri" w:cs="Arial"/>
          <w:sz w:val="22"/>
          <w:szCs w:val="22"/>
        </w:rPr>
        <w:t xml:space="preserve">, by not being </w:t>
      </w:r>
      <w:r w:rsidR="00240097" w:rsidRPr="00824712">
        <w:rPr>
          <w:rFonts w:ascii="Calibri" w:hAnsi="Calibri" w:cs="Arial"/>
          <w:sz w:val="22"/>
          <w:szCs w:val="22"/>
        </w:rPr>
        <w:t>challenged</w:t>
      </w:r>
      <w:r w:rsidR="00974C65" w:rsidRPr="00824712">
        <w:rPr>
          <w:rFonts w:ascii="Calibri" w:hAnsi="Calibri" w:cs="Arial"/>
          <w:sz w:val="22"/>
          <w:szCs w:val="22"/>
        </w:rPr>
        <w:t>,</w:t>
      </w:r>
      <w:r w:rsidRPr="00824712">
        <w:rPr>
          <w:rFonts w:ascii="Calibri" w:hAnsi="Calibri" w:cs="Arial"/>
          <w:sz w:val="22"/>
          <w:szCs w:val="22"/>
        </w:rPr>
        <w:t xml:space="preserve"> weaken their findings. Blain reveals one of the informers, a</w:t>
      </w:r>
      <w:r w:rsidR="00FE7228" w:rsidRPr="00824712">
        <w:rPr>
          <w:rFonts w:ascii="Calibri" w:hAnsi="Calibri" w:cs="Arial"/>
          <w:sz w:val="22"/>
          <w:szCs w:val="22"/>
        </w:rPr>
        <w:t xml:space="preserve"> gay man, faces stigma for his S</w:t>
      </w:r>
      <w:r w:rsidRPr="00824712">
        <w:rPr>
          <w:rFonts w:ascii="Calibri" w:hAnsi="Calibri" w:cs="Arial"/>
          <w:sz w:val="22"/>
          <w:szCs w:val="22"/>
        </w:rPr>
        <w:t>eidr participation as this was originally seen by the community as ‘something women could do.’</w:t>
      </w:r>
      <w:r w:rsidRPr="00824712">
        <w:rPr>
          <w:rStyle w:val="FootnoteReference"/>
          <w:rFonts w:ascii="Calibri" w:hAnsi="Calibri" w:cs="Arial"/>
          <w:sz w:val="22"/>
          <w:szCs w:val="22"/>
        </w:rPr>
        <w:footnoteReference w:id="18"/>
      </w:r>
      <w:r w:rsidRPr="00824712">
        <w:rPr>
          <w:rFonts w:ascii="Calibri" w:hAnsi="Calibri" w:cs="Arial"/>
          <w:sz w:val="22"/>
          <w:szCs w:val="22"/>
        </w:rPr>
        <w:t xml:space="preserve"> She misses the opportunity </w:t>
      </w:r>
      <w:r w:rsidR="00A12D8F" w:rsidRPr="00824712">
        <w:rPr>
          <w:rFonts w:ascii="Calibri" w:hAnsi="Calibri" w:cs="Arial"/>
          <w:sz w:val="22"/>
          <w:szCs w:val="22"/>
        </w:rPr>
        <w:t>for a Feminist critique of</w:t>
      </w:r>
      <w:r w:rsidRPr="00824712">
        <w:rPr>
          <w:rFonts w:ascii="Calibri" w:hAnsi="Calibri" w:cs="Arial"/>
          <w:sz w:val="22"/>
          <w:szCs w:val="22"/>
        </w:rPr>
        <w:t xml:space="preserve"> how the ‘self-consciously’</w:t>
      </w:r>
      <w:r w:rsidR="00974C65" w:rsidRPr="00824712">
        <w:rPr>
          <w:rFonts w:ascii="Calibri" w:hAnsi="Calibri" w:cs="Arial"/>
          <w:sz w:val="22"/>
          <w:szCs w:val="22"/>
        </w:rPr>
        <w:t xml:space="preserve"> constructed communities, and their basis in the Icelandic sagas written by a Christian monk, may in fact </w:t>
      </w:r>
      <w:r w:rsidR="00A12D8F" w:rsidRPr="00824712">
        <w:rPr>
          <w:rFonts w:ascii="Calibri" w:hAnsi="Calibri" w:cs="Arial"/>
          <w:sz w:val="22"/>
          <w:szCs w:val="22"/>
        </w:rPr>
        <w:t xml:space="preserve">– </w:t>
      </w:r>
      <w:r w:rsidR="00974C65" w:rsidRPr="00824712">
        <w:rPr>
          <w:rFonts w:ascii="Calibri" w:hAnsi="Calibri" w:cs="Arial"/>
          <w:sz w:val="22"/>
          <w:szCs w:val="22"/>
        </w:rPr>
        <w:t xml:space="preserve">by attributing gender roles to seidr </w:t>
      </w:r>
      <w:r w:rsidR="00A12D8F" w:rsidRPr="00824712">
        <w:rPr>
          <w:rFonts w:ascii="Calibri" w:hAnsi="Calibri" w:cs="Arial"/>
          <w:sz w:val="22"/>
          <w:szCs w:val="22"/>
        </w:rPr>
        <w:t xml:space="preserve">and its original </w:t>
      </w:r>
      <w:r w:rsidR="006B76E9" w:rsidRPr="00824712">
        <w:rPr>
          <w:rFonts w:ascii="Calibri" w:hAnsi="Calibri" w:cs="Arial"/>
          <w:sz w:val="22"/>
          <w:szCs w:val="22"/>
        </w:rPr>
        <w:t>practitioners</w:t>
      </w:r>
      <w:r w:rsidR="00A12D8F" w:rsidRPr="00824712">
        <w:rPr>
          <w:rFonts w:ascii="Calibri" w:hAnsi="Calibri" w:cs="Arial"/>
          <w:sz w:val="22"/>
          <w:szCs w:val="22"/>
        </w:rPr>
        <w:t xml:space="preserve"> –</w:t>
      </w:r>
      <w:r w:rsidR="00C33BB6" w:rsidRPr="00824712">
        <w:rPr>
          <w:rFonts w:ascii="Calibri" w:hAnsi="Calibri" w:cs="Arial"/>
          <w:sz w:val="22"/>
          <w:szCs w:val="22"/>
        </w:rPr>
        <w:t xml:space="preserve"> </w:t>
      </w:r>
      <w:r w:rsidR="00974C65" w:rsidRPr="00824712">
        <w:rPr>
          <w:rFonts w:ascii="Calibri" w:hAnsi="Calibri" w:cs="Arial"/>
          <w:sz w:val="22"/>
          <w:szCs w:val="22"/>
        </w:rPr>
        <w:t xml:space="preserve">be reflecting an introduced Christian bias. </w:t>
      </w:r>
      <w:r w:rsidR="000510FE" w:rsidRPr="00824712">
        <w:rPr>
          <w:rFonts w:ascii="Calibri" w:hAnsi="Calibri" w:cs="Arial"/>
          <w:sz w:val="22"/>
          <w:szCs w:val="22"/>
        </w:rPr>
        <w:t xml:space="preserve">J.R. </w:t>
      </w:r>
      <w:r w:rsidR="00974C65" w:rsidRPr="00824712">
        <w:rPr>
          <w:rFonts w:ascii="Calibri" w:hAnsi="Calibri" w:cs="Arial"/>
          <w:sz w:val="22"/>
          <w:szCs w:val="22"/>
        </w:rPr>
        <w:t>King analyses that ‘</w:t>
      </w:r>
      <w:r w:rsidR="00974C65" w:rsidRPr="00824712">
        <w:rPr>
          <w:rFonts w:ascii="Calibri" w:eastAsia="Times New Roman" w:hAnsi="Calibri" w:cs="Arial"/>
          <w:sz w:val="22"/>
          <w:szCs w:val="22"/>
        </w:rPr>
        <w:t>all the written references we have were written by men … which would be utterly unreceptive to the notion of women acting as priests or wielding real religious power, but which might well accord them the important but lesser role of prophetess, associated with feminine intuition</w:t>
      </w:r>
      <w:r w:rsidR="00974C65" w:rsidRPr="00824712">
        <w:rPr>
          <w:rFonts w:ascii="Calibri" w:hAnsi="Calibri" w:cs="Arial"/>
          <w:sz w:val="22"/>
          <w:szCs w:val="22"/>
        </w:rPr>
        <w:t>.’</w:t>
      </w:r>
      <w:r w:rsidR="00974C65" w:rsidRPr="00824712">
        <w:rPr>
          <w:rStyle w:val="FootnoteReference"/>
          <w:rFonts w:ascii="Calibri" w:hAnsi="Calibri" w:cs="Arial"/>
          <w:sz w:val="22"/>
          <w:szCs w:val="22"/>
        </w:rPr>
        <w:footnoteReference w:id="19"/>
      </w:r>
      <w:r w:rsidR="00BF5858" w:rsidRPr="00824712">
        <w:rPr>
          <w:rFonts w:ascii="Calibri" w:hAnsi="Calibri" w:cs="Arial"/>
          <w:sz w:val="22"/>
          <w:szCs w:val="22"/>
        </w:rPr>
        <w:t xml:space="preserve"> Strabo recorded that Cimbrian priestesses, likely antecedents to the Norse, were also seers, and sacrificed prisoners for their divination.</w:t>
      </w:r>
      <w:r w:rsidR="00BF5858" w:rsidRPr="00824712">
        <w:rPr>
          <w:rStyle w:val="FootnoteReference"/>
          <w:rFonts w:ascii="Calibri" w:hAnsi="Calibri" w:cs="Arial"/>
          <w:sz w:val="22"/>
          <w:szCs w:val="22"/>
        </w:rPr>
        <w:footnoteReference w:id="20"/>
      </w:r>
      <w:r w:rsidR="00BF5858" w:rsidRPr="00824712">
        <w:rPr>
          <w:rFonts w:ascii="Calibri" w:hAnsi="Calibri" w:cs="Arial"/>
          <w:sz w:val="22"/>
          <w:szCs w:val="22"/>
        </w:rPr>
        <w:t xml:space="preserve"> Th</w:t>
      </w:r>
      <w:r w:rsidR="00C33BB6" w:rsidRPr="00824712">
        <w:rPr>
          <w:rFonts w:ascii="Calibri" w:hAnsi="Calibri" w:cs="Arial"/>
          <w:sz w:val="22"/>
          <w:szCs w:val="22"/>
        </w:rPr>
        <w:t>is</w:t>
      </w:r>
      <w:r w:rsidR="00BF5858" w:rsidRPr="00824712">
        <w:rPr>
          <w:rFonts w:ascii="Calibri" w:hAnsi="Calibri" w:cs="Arial"/>
          <w:sz w:val="22"/>
          <w:szCs w:val="22"/>
        </w:rPr>
        <w:t xml:space="preserve"> lack of historiographical reflexivity weakens the ability of the seidworker to be</w:t>
      </w:r>
      <w:r w:rsidR="00C33BB6" w:rsidRPr="00824712">
        <w:rPr>
          <w:rFonts w:ascii="Calibri" w:hAnsi="Calibri" w:cs="Arial"/>
          <w:sz w:val="22"/>
          <w:szCs w:val="22"/>
        </w:rPr>
        <w:t xml:space="preserve">, as Blain says, ‘active in the creation of both community and </w:t>
      </w:r>
      <w:r w:rsidR="006B76E9" w:rsidRPr="00824712">
        <w:rPr>
          <w:rFonts w:ascii="Calibri" w:hAnsi="Calibri" w:cs="Arial"/>
          <w:sz w:val="22"/>
          <w:szCs w:val="22"/>
        </w:rPr>
        <w:t>knowledge’ not</w:t>
      </w:r>
      <w:r w:rsidR="00C33BB6" w:rsidRPr="00824712">
        <w:rPr>
          <w:rFonts w:ascii="Calibri" w:hAnsi="Calibri" w:cs="Arial"/>
          <w:sz w:val="22"/>
          <w:szCs w:val="22"/>
        </w:rPr>
        <w:t xml:space="preserve"> restricted by Catholic gender roles.</w:t>
      </w:r>
      <w:r w:rsidR="00510E54" w:rsidRPr="00824712">
        <w:rPr>
          <w:rStyle w:val="FootnoteReference"/>
          <w:rFonts w:ascii="Calibri" w:hAnsi="Calibri" w:cs="Arial"/>
          <w:sz w:val="22"/>
          <w:szCs w:val="22"/>
        </w:rPr>
        <w:footnoteReference w:id="21"/>
      </w:r>
      <w:r w:rsidR="00510E54" w:rsidRPr="00824712">
        <w:rPr>
          <w:rFonts w:ascii="Calibri" w:hAnsi="Calibri" w:cs="Arial"/>
          <w:sz w:val="22"/>
          <w:szCs w:val="22"/>
        </w:rPr>
        <w:t xml:space="preserve"> </w:t>
      </w:r>
      <w:r w:rsidR="00C33BB6" w:rsidRPr="00824712">
        <w:rPr>
          <w:rFonts w:ascii="Calibri" w:hAnsi="Calibri" w:cs="Arial"/>
          <w:sz w:val="22"/>
          <w:szCs w:val="22"/>
        </w:rPr>
        <w:t xml:space="preserve"> </w:t>
      </w:r>
      <w:r w:rsidR="00BF5858" w:rsidRPr="00824712">
        <w:rPr>
          <w:rFonts w:ascii="Calibri" w:hAnsi="Calibri" w:cs="Arial"/>
          <w:sz w:val="22"/>
          <w:szCs w:val="22"/>
        </w:rPr>
        <w:t xml:space="preserve">Brink, similarly, would have done well to consider the Neoplatonist tendencies of Christianity in its early centuries, in which reincarnation or metempsychosis were not </w:t>
      </w:r>
      <w:r w:rsidR="002161BC" w:rsidRPr="00824712">
        <w:rPr>
          <w:rFonts w:ascii="Calibri" w:hAnsi="Calibri" w:cs="Arial"/>
          <w:sz w:val="22"/>
          <w:szCs w:val="22"/>
        </w:rPr>
        <w:t>as</w:t>
      </w:r>
      <w:r w:rsidR="00BF5858" w:rsidRPr="00824712">
        <w:rPr>
          <w:rFonts w:ascii="Calibri" w:hAnsi="Calibri" w:cs="Arial"/>
          <w:sz w:val="22"/>
          <w:szCs w:val="22"/>
        </w:rPr>
        <w:t xml:space="preserve"> incompatible</w:t>
      </w:r>
      <w:r w:rsidR="00C33BB6" w:rsidRPr="00824712">
        <w:rPr>
          <w:rFonts w:ascii="Calibri" w:hAnsi="Calibri" w:cs="Arial"/>
          <w:sz w:val="22"/>
          <w:szCs w:val="22"/>
        </w:rPr>
        <w:t xml:space="preserve"> as he assumes</w:t>
      </w:r>
      <w:r w:rsidR="00BF5858" w:rsidRPr="00824712">
        <w:rPr>
          <w:rFonts w:ascii="Calibri" w:hAnsi="Calibri" w:cs="Arial"/>
          <w:sz w:val="22"/>
          <w:szCs w:val="22"/>
        </w:rPr>
        <w:t xml:space="preserve">. </w:t>
      </w:r>
      <w:r w:rsidR="00796646" w:rsidRPr="00824712">
        <w:rPr>
          <w:rFonts w:ascii="Calibri" w:hAnsi="Calibri" w:cs="Arial"/>
          <w:sz w:val="22"/>
          <w:szCs w:val="22"/>
        </w:rPr>
        <w:t xml:space="preserve">Many </w:t>
      </w:r>
      <w:r w:rsidR="00824712">
        <w:rPr>
          <w:rFonts w:ascii="Calibri" w:hAnsi="Calibri" w:cs="Arial"/>
          <w:sz w:val="22"/>
          <w:szCs w:val="22"/>
        </w:rPr>
        <w:t xml:space="preserve">pre-Aquinian, </w:t>
      </w:r>
      <w:r w:rsidR="002161BC" w:rsidRPr="00824712">
        <w:rPr>
          <w:rFonts w:ascii="Calibri" w:hAnsi="Calibri" w:cs="Arial"/>
          <w:sz w:val="22"/>
          <w:szCs w:val="22"/>
        </w:rPr>
        <w:t>uncatholic</w:t>
      </w:r>
      <w:r w:rsidR="00796646" w:rsidRPr="00824712">
        <w:rPr>
          <w:rFonts w:ascii="Calibri" w:hAnsi="Calibri" w:cs="Arial"/>
          <w:sz w:val="22"/>
          <w:szCs w:val="22"/>
        </w:rPr>
        <w:t xml:space="preserve"> Christian sects like the Cathars also held these ost</w:t>
      </w:r>
      <w:r w:rsidR="00C33BB6" w:rsidRPr="00824712">
        <w:rPr>
          <w:rFonts w:ascii="Calibri" w:hAnsi="Calibri" w:cs="Arial"/>
          <w:sz w:val="22"/>
          <w:szCs w:val="22"/>
        </w:rPr>
        <w:t xml:space="preserve">ensibly contradictory beliefs. </w:t>
      </w:r>
    </w:p>
    <w:p w14:paraId="25CBBD95" w14:textId="77777777" w:rsidR="00974C65" w:rsidRPr="00824712" w:rsidRDefault="00974C65" w:rsidP="000510FE">
      <w:pPr>
        <w:spacing w:line="250" w:lineRule="exact"/>
        <w:rPr>
          <w:rFonts w:ascii="Calibri" w:hAnsi="Calibri" w:cs="Arial"/>
          <w:sz w:val="22"/>
          <w:szCs w:val="22"/>
        </w:rPr>
      </w:pPr>
    </w:p>
    <w:p w14:paraId="020B878C" w14:textId="22526C59" w:rsidR="00424FD6" w:rsidRPr="00824712" w:rsidRDefault="008B5204" w:rsidP="000510FE">
      <w:pPr>
        <w:spacing w:line="250" w:lineRule="exact"/>
        <w:rPr>
          <w:rFonts w:ascii="Calibri" w:hAnsi="Calibri" w:cs="Arial"/>
          <w:sz w:val="22"/>
          <w:szCs w:val="22"/>
          <w:u w:val="single"/>
        </w:rPr>
      </w:pPr>
      <w:r w:rsidRPr="00824712">
        <w:rPr>
          <w:rFonts w:ascii="Calibri" w:hAnsi="Calibri" w:cs="Arial"/>
          <w:sz w:val="22"/>
          <w:szCs w:val="22"/>
          <w:u w:val="single"/>
        </w:rPr>
        <w:t xml:space="preserve">ETHICS </w:t>
      </w:r>
    </w:p>
    <w:p w14:paraId="58C8D0E1" w14:textId="77777777" w:rsidR="00C33BB6" w:rsidRPr="00824712" w:rsidRDefault="00C33BB6" w:rsidP="000510FE">
      <w:pPr>
        <w:spacing w:line="250" w:lineRule="exact"/>
        <w:rPr>
          <w:rFonts w:ascii="Calibri" w:hAnsi="Calibri" w:cs="Arial"/>
          <w:sz w:val="22"/>
          <w:szCs w:val="22"/>
          <w:u w:val="single"/>
        </w:rPr>
      </w:pPr>
    </w:p>
    <w:p w14:paraId="2618D93B" w14:textId="0F81B336" w:rsidR="008B5204" w:rsidRPr="00824712" w:rsidRDefault="0077184D" w:rsidP="000510FE">
      <w:pPr>
        <w:spacing w:line="250" w:lineRule="exact"/>
        <w:rPr>
          <w:rFonts w:ascii="Calibri" w:hAnsi="Calibri" w:cs="Arial"/>
          <w:sz w:val="22"/>
          <w:szCs w:val="22"/>
        </w:rPr>
      </w:pPr>
      <w:r w:rsidRPr="00824712">
        <w:rPr>
          <w:rFonts w:ascii="Calibri" w:hAnsi="Calibri" w:cs="Arial"/>
          <w:sz w:val="22"/>
          <w:szCs w:val="22"/>
        </w:rPr>
        <w:tab/>
        <w:t>Blain places more emphasis on ethics</w:t>
      </w:r>
      <w:r w:rsidR="00C33BB6" w:rsidRPr="00824712">
        <w:rPr>
          <w:rFonts w:ascii="Calibri" w:hAnsi="Calibri" w:cs="Arial"/>
          <w:sz w:val="22"/>
          <w:szCs w:val="22"/>
        </w:rPr>
        <w:t xml:space="preserve"> than Brink</w:t>
      </w:r>
      <w:r w:rsidRPr="00824712">
        <w:rPr>
          <w:rFonts w:ascii="Calibri" w:hAnsi="Calibri" w:cs="Arial"/>
          <w:sz w:val="22"/>
          <w:szCs w:val="22"/>
        </w:rPr>
        <w:t>, her entire methodological approach is founde</w:t>
      </w:r>
      <w:r w:rsidR="00FE7228" w:rsidRPr="00824712">
        <w:rPr>
          <w:rFonts w:ascii="Calibri" w:hAnsi="Calibri" w:cs="Arial"/>
          <w:sz w:val="22"/>
          <w:szCs w:val="22"/>
        </w:rPr>
        <w:t>d upon not passing judgment on S</w:t>
      </w:r>
      <w:r w:rsidRPr="00824712">
        <w:rPr>
          <w:rFonts w:ascii="Calibri" w:hAnsi="Calibri" w:cs="Arial"/>
          <w:sz w:val="22"/>
          <w:szCs w:val="22"/>
        </w:rPr>
        <w:t>eidr participants, or as she p</w:t>
      </w:r>
      <w:r w:rsidR="0051522C">
        <w:rPr>
          <w:rFonts w:ascii="Calibri" w:hAnsi="Calibri" w:cs="Arial"/>
          <w:sz w:val="22"/>
          <w:szCs w:val="22"/>
        </w:rPr>
        <w:t>uts it theorising ‘from within ‘</w:t>
      </w:r>
      <w:r w:rsidRPr="00824712">
        <w:rPr>
          <w:rFonts w:ascii="Calibri" w:hAnsi="Calibri" w:cs="Arial"/>
          <w:sz w:val="22"/>
          <w:szCs w:val="22"/>
        </w:rPr>
        <w:t>irrational’ discourses.’</w:t>
      </w:r>
      <w:r w:rsidRPr="00824712">
        <w:rPr>
          <w:rStyle w:val="FootnoteReference"/>
          <w:rFonts w:ascii="Calibri" w:hAnsi="Calibri" w:cs="Arial"/>
          <w:sz w:val="22"/>
          <w:szCs w:val="22"/>
        </w:rPr>
        <w:footnoteReference w:id="22"/>
      </w:r>
      <w:r w:rsidRPr="00824712">
        <w:rPr>
          <w:rFonts w:ascii="Calibri" w:hAnsi="Calibri" w:cs="Arial"/>
          <w:sz w:val="22"/>
          <w:szCs w:val="22"/>
        </w:rPr>
        <w:t xml:space="preserve"> Her accounts appear to have been freely given</w:t>
      </w:r>
      <w:r w:rsidR="00A07B87" w:rsidRPr="00824712">
        <w:rPr>
          <w:rFonts w:ascii="Calibri" w:hAnsi="Calibri" w:cs="Arial"/>
          <w:sz w:val="22"/>
          <w:szCs w:val="22"/>
        </w:rPr>
        <w:t xml:space="preserve"> in knowledge of the intended purpose</w:t>
      </w:r>
      <w:r w:rsidRPr="00824712">
        <w:rPr>
          <w:rFonts w:ascii="Calibri" w:hAnsi="Calibri" w:cs="Arial"/>
          <w:sz w:val="22"/>
          <w:szCs w:val="22"/>
        </w:rPr>
        <w:t xml:space="preserve">: indeed, she </w:t>
      </w:r>
      <w:r w:rsidR="00C33BB6" w:rsidRPr="00824712">
        <w:rPr>
          <w:rFonts w:ascii="Calibri" w:hAnsi="Calibri" w:cs="Arial"/>
          <w:sz w:val="22"/>
          <w:szCs w:val="22"/>
        </w:rPr>
        <w:t>is</w:t>
      </w:r>
      <w:r w:rsidRPr="00824712">
        <w:rPr>
          <w:rFonts w:ascii="Calibri" w:hAnsi="Calibri" w:cs="Arial"/>
          <w:sz w:val="22"/>
          <w:szCs w:val="22"/>
        </w:rPr>
        <w:t xml:space="preserve"> uncomfortable sharing </w:t>
      </w:r>
      <w:r w:rsidR="00C33BB6" w:rsidRPr="00824712">
        <w:rPr>
          <w:rFonts w:ascii="Calibri" w:hAnsi="Calibri" w:cs="Arial"/>
          <w:sz w:val="22"/>
          <w:szCs w:val="22"/>
        </w:rPr>
        <w:t xml:space="preserve">her account </w:t>
      </w:r>
      <w:r w:rsidR="0051522C" w:rsidRPr="00824712">
        <w:rPr>
          <w:rFonts w:ascii="Calibri" w:hAnsi="Calibri" w:cs="Arial"/>
          <w:sz w:val="22"/>
          <w:szCs w:val="22"/>
        </w:rPr>
        <w:t xml:space="preserve">wholly </w:t>
      </w:r>
      <w:r w:rsidR="00C33BB6" w:rsidRPr="00824712">
        <w:rPr>
          <w:rFonts w:ascii="Calibri" w:hAnsi="Calibri" w:cs="Arial"/>
          <w:sz w:val="22"/>
          <w:szCs w:val="22"/>
        </w:rPr>
        <w:t>and thus does not</w:t>
      </w:r>
      <w:r w:rsidRPr="00824712">
        <w:rPr>
          <w:rFonts w:ascii="Calibri" w:hAnsi="Calibri" w:cs="Arial"/>
          <w:sz w:val="22"/>
          <w:szCs w:val="22"/>
        </w:rPr>
        <w:t xml:space="preserve">. </w:t>
      </w:r>
      <w:r w:rsidR="00A07B87" w:rsidRPr="00824712">
        <w:rPr>
          <w:rFonts w:ascii="Calibri" w:hAnsi="Calibri" w:cs="Arial"/>
          <w:sz w:val="22"/>
          <w:szCs w:val="22"/>
        </w:rPr>
        <w:t>Th</w:t>
      </w:r>
      <w:r w:rsidR="00C33BB6" w:rsidRPr="00824712">
        <w:rPr>
          <w:rFonts w:ascii="Calibri" w:hAnsi="Calibri" w:cs="Arial"/>
          <w:sz w:val="22"/>
          <w:szCs w:val="22"/>
        </w:rPr>
        <w:t xml:space="preserve">e same cannot be said of Brink, it appears participation was as </w:t>
      </w:r>
      <w:r w:rsidR="00A07B87" w:rsidRPr="00824712">
        <w:rPr>
          <w:rFonts w:ascii="Calibri" w:hAnsi="Calibri" w:cs="Arial"/>
          <w:sz w:val="22"/>
          <w:szCs w:val="22"/>
        </w:rPr>
        <w:t>mandatory</w:t>
      </w:r>
      <w:r w:rsidR="00C33BB6" w:rsidRPr="00824712">
        <w:rPr>
          <w:rFonts w:ascii="Calibri" w:hAnsi="Calibri" w:cs="Arial"/>
          <w:sz w:val="22"/>
          <w:szCs w:val="22"/>
        </w:rPr>
        <w:t xml:space="preserve"> as the class</w:t>
      </w:r>
      <w:r w:rsidR="00A07B87" w:rsidRPr="00824712">
        <w:rPr>
          <w:rFonts w:ascii="Calibri" w:hAnsi="Calibri" w:cs="Arial"/>
          <w:sz w:val="22"/>
          <w:szCs w:val="22"/>
        </w:rPr>
        <w:t xml:space="preserve">. There is no mention of whether students understood the purpose, and the (unclarified) confidentiality of their responses. Blain is also </w:t>
      </w:r>
      <w:r w:rsidR="00286AB9" w:rsidRPr="00824712">
        <w:rPr>
          <w:rFonts w:ascii="Calibri" w:hAnsi="Calibri" w:cs="Arial"/>
          <w:sz w:val="22"/>
          <w:szCs w:val="22"/>
        </w:rPr>
        <w:t>somewhat</w:t>
      </w:r>
      <w:r w:rsidR="00A07B87" w:rsidRPr="00824712">
        <w:rPr>
          <w:rFonts w:ascii="Calibri" w:hAnsi="Calibri" w:cs="Arial"/>
          <w:sz w:val="22"/>
          <w:szCs w:val="22"/>
        </w:rPr>
        <w:t xml:space="preserve"> exposed to this last charge: she appears to provide the real first names and identifying information for all her participants.</w:t>
      </w:r>
    </w:p>
    <w:p w14:paraId="205B5C31" w14:textId="77777777" w:rsidR="00A07B87" w:rsidRPr="00824712" w:rsidRDefault="00A07B87" w:rsidP="000510FE">
      <w:pPr>
        <w:spacing w:line="250" w:lineRule="exact"/>
        <w:rPr>
          <w:rFonts w:ascii="Calibri" w:hAnsi="Calibri" w:cs="Arial"/>
          <w:sz w:val="22"/>
          <w:szCs w:val="22"/>
        </w:rPr>
      </w:pPr>
    </w:p>
    <w:p w14:paraId="403F2D4D" w14:textId="52B9B4DE" w:rsidR="00440939" w:rsidRPr="00824712" w:rsidRDefault="00440939" w:rsidP="000510FE">
      <w:pPr>
        <w:spacing w:line="250" w:lineRule="exact"/>
        <w:rPr>
          <w:rFonts w:ascii="Calibri" w:hAnsi="Calibri" w:cs="Arial"/>
          <w:sz w:val="22"/>
          <w:szCs w:val="22"/>
          <w:u w:val="single"/>
        </w:rPr>
      </w:pPr>
      <w:r w:rsidRPr="00824712">
        <w:rPr>
          <w:rFonts w:ascii="Calibri" w:hAnsi="Calibri" w:cs="Arial"/>
          <w:sz w:val="22"/>
          <w:szCs w:val="22"/>
          <w:u w:val="single"/>
        </w:rPr>
        <w:t>CONCLUSION</w:t>
      </w:r>
    </w:p>
    <w:p w14:paraId="76169730" w14:textId="3A1E4960" w:rsidR="00920891" w:rsidRPr="00824712" w:rsidRDefault="002807C9" w:rsidP="000510FE">
      <w:pPr>
        <w:spacing w:line="250" w:lineRule="exact"/>
        <w:rPr>
          <w:rFonts w:ascii="Calibri" w:hAnsi="Calibri"/>
          <w:sz w:val="22"/>
          <w:szCs w:val="22"/>
        </w:rPr>
      </w:pPr>
      <w:r w:rsidRPr="00824712">
        <w:rPr>
          <w:rFonts w:ascii="Calibri" w:hAnsi="Calibri"/>
          <w:sz w:val="22"/>
          <w:szCs w:val="22"/>
        </w:rPr>
        <w:tab/>
      </w:r>
    </w:p>
    <w:p w14:paraId="6992A705" w14:textId="250DC677" w:rsidR="002807C9" w:rsidRPr="00824712" w:rsidRDefault="002807C9" w:rsidP="000510FE">
      <w:pPr>
        <w:spacing w:line="250" w:lineRule="exact"/>
        <w:rPr>
          <w:rFonts w:ascii="Calibri" w:hAnsi="Calibri"/>
          <w:sz w:val="22"/>
          <w:szCs w:val="22"/>
        </w:rPr>
      </w:pPr>
      <w:r w:rsidRPr="00824712">
        <w:rPr>
          <w:rFonts w:ascii="Calibri" w:hAnsi="Calibri"/>
          <w:sz w:val="22"/>
          <w:szCs w:val="22"/>
        </w:rPr>
        <w:tab/>
        <w:t xml:space="preserve">Both papers are concerned with religious beliefs, </w:t>
      </w:r>
      <w:r w:rsidR="00362DD6" w:rsidRPr="00824712">
        <w:rPr>
          <w:rFonts w:ascii="Calibri" w:hAnsi="Calibri"/>
          <w:sz w:val="22"/>
          <w:szCs w:val="22"/>
        </w:rPr>
        <w:t>however</w:t>
      </w:r>
      <w:r w:rsidRPr="00824712">
        <w:rPr>
          <w:rFonts w:ascii="Calibri" w:hAnsi="Calibri"/>
          <w:sz w:val="22"/>
          <w:szCs w:val="22"/>
        </w:rPr>
        <w:t xml:space="preserve"> </w:t>
      </w:r>
      <w:r w:rsidR="002D5B28" w:rsidRPr="00824712">
        <w:rPr>
          <w:rFonts w:ascii="Calibri" w:hAnsi="Calibri"/>
          <w:sz w:val="22"/>
          <w:szCs w:val="22"/>
        </w:rPr>
        <w:t>the similarities beyond this are few</w:t>
      </w:r>
      <w:r w:rsidRPr="00824712">
        <w:rPr>
          <w:rFonts w:ascii="Calibri" w:hAnsi="Calibri"/>
          <w:sz w:val="22"/>
          <w:szCs w:val="22"/>
        </w:rPr>
        <w:t>. They both make recommendations for future research</w:t>
      </w:r>
      <w:r w:rsidR="00485A98">
        <w:rPr>
          <w:rFonts w:ascii="Calibri" w:hAnsi="Calibri"/>
          <w:sz w:val="22"/>
          <w:szCs w:val="22"/>
        </w:rPr>
        <w:t xml:space="preserve"> and catalysed a re-consideration of research methodologies</w:t>
      </w:r>
      <w:r w:rsidRPr="00824712">
        <w:rPr>
          <w:rFonts w:ascii="Calibri" w:hAnsi="Calibri"/>
          <w:sz w:val="22"/>
          <w:szCs w:val="22"/>
        </w:rPr>
        <w:t xml:space="preserve">, </w:t>
      </w:r>
      <w:r w:rsidR="00362DD6" w:rsidRPr="00824712">
        <w:rPr>
          <w:rFonts w:ascii="Calibri" w:hAnsi="Calibri"/>
          <w:sz w:val="22"/>
          <w:szCs w:val="22"/>
        </w:rPr>
        <w:t xml:space="preserve">yet </w:t>
      </w:r>
      <w:r w:rsidRPr="00824712">
        <w:rPr>
          <w:rFonts w:ascii="Calibri" w:hAnsi="Calibri"/>
          <w:sz w:val="22"/>
          <w:szCs w:val="22"/>
        </w:rPr>
        <w:t>display a cavalier approach to participants’ confidentiality</w:t>
      </w:r>
      <w:r w:rsidR="002D5B28" w:rsidRPr="00824712">
        <w:rPr>
          <w:rFonts w:ascii="Calibri" w:hAnsi="Calibri"/>
          <w:sz w:val="22"/>
          <w:szCs w:val="22"/>
        </w:rPr>
        <w:t>.</w:t>
      </w:r>
      <w:r w:rsidR="00485A98">
        <w:rPr>
          <w:rFonts w:ascii="Calibri" w:hAnsi="Calibri"/>
          <w:sz w:val="22"/>
          <w:szCs w:val="22"/>
        </w:rPr>
        <w:t xml:space="preserve"> </w:t>
      </w:r>
      <w:r w:rsidR="002D5B28" w:rsidRPr="00824712">
        <w:rPr>
          <w:rFonts w:ascii="Calibri" w:hAnsi="Calibri"/>
          <w:sz w:val="22"/>
          <w:szCs w:val="22"/>
        </w:rPr>
        <w:t>Furthermore,</w:t>
      </w:r>
      <w:r w:rsidRPr="00824712">
        <w:rPr>
          <w:rFonts w:ascii="Calibri" w:hAnsi="Calibri"/>
          <w:sz w:val="22"/>
          <w:szCs w:val="22"/>
        </w:rPr>
        <w:t xml:space="preserve"> the logistics of data obtention are not fully clarified. </w:t>
      </w:r>
      <w:r w:rsidR="002D5B28" w:rsidRPr="00824712">
        <w:rPr>
          <w:rFonts w:ascii="Calibri" w:hAnsi="Calibri"/>
          <w:sz w:val="22"/>
          <w:szCs w:val="22"/>
        </w:rPr>
        <w:t>Each is weakened by not considering t</w:t>
      </w:r>
      <w:r w:rsidRPr="00824712">
        <w:rPr>
          <w:rFonts w:ascii="Calibri" w:hAnsi="Calibri"/>
          <w:sz w:val="22"/>
          <w:szCs w:val="22"/>
        </w:rPr>
        <w:t xml:space="preserve">he statistical significance of the </w:t>
      </w:r>
      <w:r w:rsidR="002D5B28" w:rsidRPr="00824712">
        <w:rPr>
          <w:rFonts w:ascii="Calibri" w:hAnsi="Calibri"/>
          <w:sz w:val="22"/>
          <w:szCs w:val="22"/>
        </w:rPr>
        <w:t>samples</w:t>
      </w:r>
      <w:r w:rsidR="003F5ED8" w:rsidRPr="00824712">
        <w:rPr>
          <w:rFonts w:ascii="Calibri" w:hAnsi="Calibri"/>
          <w:sz w:val="22"/>
          <w:szCs w:val="22"/>
        </w:rPr>
        <w:t xml:space="preserve">, </w:t>
      </w:r>
      <w:r w:rsidR="002D5B28" w:rsidRPr="00824712">
        <w:rPr>
          <w:rFonts w:ascii="Calibri" w:hAnsi="Calibri"/>
          <w:sz w:val="22"/>
          <w:szCs w:val="22"/>
        </w:rPr>
        <w:t>as well as</w:t>
      </w:r>
      <w:r w:rsidR="003F5ED8" w:rsidRPr="00824712">
        <w:rPr>
          <w:rFonts w:ascii="Calibri" w:hAnsi="Calibri"/>
          <w:sz w:val="22"/>
          <w:szCs w:val="22"/>
        </w:rPr>
        <w:t xml:space="preserve"> </w:t>
      </w:r>
      <w:r w:rsidR="002D5B28" w:rsidRPr="00824712">
        <w:rPr>
          <w:rFonts w:ascii="Calibri" w:hAnsi="Calibri"/>
          <w:sz w:val="22"/>
          <w:szCs w:val="22"/>
        </w:rPr>
        <w:t>the historiography of their operative assumptions</w:t>
      </w:r>
      <w:r w:rsidRPr="00824712">
        <w:rPr>
          <w:rFonts w:ascii="Calibri" w:hAnsi="Calibri"/>
          <w:sz w:val="22"/>
          <w:szCs w:val="22"/>
        </w:rPr>
        <w:t xml:space="preserve">. </w:t>
      </w:r>
      <w:r w:rsidR="00485A98">
        <w:rPr>
          <w:rFonts w:ascii="Calibri" w:hAnsi="Calibri"/>
          <w:sz w:val="22"/>
          <w:szCs w:val="22"/>
        </w:rPr>
        <w:t>Both read smoothly, yet</w:t>
      </w:r>
      <w:r w:rsidR="002D5B28" w:rsidRPr="00824712">
        <w:rPr>
          <w:rFonts w:ascii="Calibri" w:hAnsi="Calibri"/>
          <w:sz w:val="22"/>
          <w:szCs w:val="22"/>
        </w:rPr>
        <w:t xml:space="preserve"> finally, neither has a proper conclusion. </w:t>
      </w:r>
      <w:r w:rsidR="00362DD6" w:rsidRPr="00824712">
        <w:rPr>
          <w:rFonts w:ascii="Calibri" w:hAnsi="Calibri"/>
          <w:sz w:val="22"/>
          <w:szCs w:val="22"/>
        </w:rPr>
        <w:t>There is a neutral ground in the quality of referencing, for which both demonstrate aptness, yet Brink’s is more extensive. On the other hand, c</w:t>
      </w:r>
      <w:r w:rsidR="002D5B28" w:rsidRPr="00824712">
        <w:rPr>
          <w:rFonts w:ascii="Calibri" w:hAnsi="Calibri"/>
          <w:sz w:val="22"/>
          <w:szCs w:val="22"/>
        </w:rPr>
        <w:t>ontrasts between the papers abound. Blain is both an insider and outsider, utilising a qualitative, phenomenological approach with small samples while Brink is purely an outsider, utilising a quantitative methodology based on a large sample. Blain has no hypothesis and lacks a formal structure, while Brink has both. Yet Brink is biased, and lacks reflexive consideration, while Blain’s paper is primarily concerned with overcoming bias through reflexive consideration. This is due in part to Brink’s basis in 20</w:t>
      </w:r>
      <w:r w:rsidR="002D5B28" w:rsidRPr="00824712">
        <w:rPr>
          <w:rFonts w:ascii="Calibri" w:hAnsi="Calibri"/>
          <w:sz w:val="22"/>
          <w:szCs w:val="22"/>
          <w:vertAlign w:val="superscript"/>
        </w:rPr>
        <w:t>th</w:t>
      </w:r>
      <w:r w:rsidR="002D5B28" w:rsidRPr="00824712">
        <w:rPr>
          <w:rFonts w:ascii="Calibri" w:hAnsi="Calibri"/>
          <w:sz w:val="22"/>
          <w:szCs w:val="22"/>
        </w:rPr>
        <w:t xml:space="preserve"> Century Social Psychology, while Blain </w:t>
      </w:r>
      <w:r w:rsidR="00362DD6" w:rsidRPr="00824712">
        <w:rPr>
          <w:rFonts w:ascii="Calibri" w:hAnsi="Calibri"/>
          <w:sz w:val="22"/>
          <w:szCs w:val="22"/>
        </w:rPr>
        <w:t xml:space="preserve">has a more contemporary basis in Postmodernism and Feminist critique. As a result, Brink’s paper is more problematic than Blain’s, even though </w:t>
      </w:r>
      <w:r w:rsidR="006A1F9B" w:rsidRPr="00824712">
        <w:rPr>
          <w:rFonts w:ascii="Calibri" w:hAnsi="Calibri"/>
          <w:sz w:val="22"/>
          <w:szCs w:val="22"/>
        </w:rPr>
        <w:t>Blain’s</w:t>
      </w:r>
      <w:r w:rsidR="00362DD6" w:rsidRPr="00824712">
        <w:rPr>
          <w:rFonts w:ascii="Calibri" w:hAnsi="Calibri"/>
          <w:sz w:val="22"/>
          <w:szCs w:val="22"/>
        </w:rPr>
        <w:t xml:space="preserve"> is not </w:t>
      </w:r>
      <w:r w:rsidR="006A1F9B" w:rsidRPr="00824712">
        <w:rPr>
          <w:rFonts w:ascii="Calibri" w:hAnsi="Calibri"/>
          <w:sz w:val="22"/>
          <w:szCs w:val="22"/>
        </w:rPr>
        <w:t xml:space="preserve">entirely </w:t>
      </w:r>
      <w:r w:rsidR="00362DD6" w:rsidRPr="00824712">
        <w:rPr>
          <w:rFonts w:ascii="Calibri" w:hAnsi="Calibri"/>
          <w:sz w:val="22"/>
          <w:szCs w:val="22"/>
        </w:rPr>
        <w:t xml:space="preserve">devoid of issues. </w:t>
      </w:r>
      <w:r w:rsidR="006A1F9B" w:rsidRPr="00824712">
        <w:rPr>
          <w:rFonts w:ascii="Calibri" w:hAnsi="Calibri"/>
          <w:sz w:val="22"/>
          <w:szCs w:val="22"/>
        </w:rPr>
        <w:t>The papers</w:t>
      </w:r>
      <w:r w:rsidR="00362DD6" w:rsidRPr="00824712">
        <w:rPr>
          <w:rFonts w:ascii="Calibri" w:hAnsi="Calibri"/>
          <w:sz w:val="22"/>
          <w:szCs w:val="22"/>
        </w:rPr>
        <w:t xml:space="preserve"> are, as Brink might put it, logically incompatible at first glance, yet more nuanced analysis does reveal some similarities.  </w:t>
      </w:r>
      <w:r w:rsidR="002D5B28" w:rsidRPr="00824712">
        <w:rPr>
          <w:rFonts w:ascii="Calibri" w:hAnsi="Calibri"/>
          <w:sz w:val="22"/>
          <w:szCs w:val="22"/>
        </w:rPr>
        <w:t xml:space="preserve"> </w:t>
      </w:r>
    </w:p>
    <w:p w14:paraId="59E3E9A7" w14:textId="77777777" w:rsidR="006E44BF" w:rsidRPr="00824712" w:rsidRDefault="006E44BF" w:rsidP="000510FE">
      <w:pPr>
        <w:spacing w:line="250" w:lineRule="exact"/>
        <w:rPr>
          <w:rFonts w:ascii="Calibri" w:hAnsi="Calibri"/>
          <w:sz w:val="22"/>
          <w:szCs w:val="22"/>
        </w:rPr>
      </w:pPr>
    </w:p>
    <w:p w14:paraId="17878091" w14:textId="77777777" w:rsidR="006E44BF" w:rsidRPr="00824712" w:rsidRDefault="006E44BF" w:rsidP="000510FE">
      <w:pPr>
        <w:spacing w:line="250" w:lineRule="exact"/>
        <w:rPr>
          <w:rFonts w:ascii="Calibri" w:hAnsi="Calibri"/>
          <w:sz w:val="22"/>
          <w:szCs w:val="22"/>
        </w:rPr>
      </w:pPr>
    </w:p>
    <w:p w14:paraId="445BE66F" w14:textId="77777777" w:rsidR="006E44BF" w:rsidRPr="00824712" w:rsidRDefault="006E44BF" w:rsidP="000510FE">
      <w:pPr>
        <w:spacing w:line="250" w:lineRule="exact"/>
        <w:rPr>
          <w:rFonts w:ascii="Calibri" w:hAnsi="Calibri"/>
          <w:sz w:val="22"/>
          <w:szCs w:val="22"/>
        </w:rPr>
      </w:pPr>
    </w:p>
    <w:p w14:paraId="14A40D2A" w14:textId="77777777" w:rsidR="006E44BF" w:rsidRPr="00824712" w:rsidRDefault="006E44BF" w:rsidP="000510FE">
      <w:pPr>
        <w:spacing w:line="250" w:lineRule="exact"/>
        <w:rPr>
          <w:rFonts w:ascii="Calibri" w:hAnsi="Calibri"/>
          <w:sz w:val="22"/>
          <w:szCs w:val="22"/>
        </w:rPr>
      </w:pPr>
    </w:p>
    <w:p w14:paraId="7499B9C1" w14:textId="77777777" w:rsidR="006E44BF" w:rsidRPr="00824712" w:rsidRDefault="006E44BF" w:rsidP="000510FE">
      <w:pPr>
        <w:spacing w:line="250" w:lineRule="exact"/>
        <w:rPr>
          <w:rFonts w:ascii="Calibri" w:hAnsi="Calibri"/>
          <w:sz w:val="22"/>
          <w:szCs w:val="22"/>
        </w:rPr>
      </w:pPr>
    </w:p>
    <w:p w14:paraId="4878157A" w14:textId="77777777" w:rsidR="006E44BF" w:rsidRPr="00824712" w:rsidRDefault="006E44BF" w:rsidP="000510FE">
      <w:pPr>
        <w:spacing w:line="250" w:lineRule="exact"/>
        <w:rPr>
          <w:rFonts w:ascii="Calibri" w:hAnsi="Calibri"/>
          <w:sz w:val="22"/>
          <w:szCs w:val="22"/>
        </w:rPr>
      </w:pPr>
    </w:p>
    <w:p w14:paraId="41DCC69B" w14:textId="77777777" w:rsidR="006E44BF" w:rsidRPr="00824712" w:rsidRDefault="006E44BF" w:rsidP="000510FE">
      <w:pPr>
        <w:spacing w:line="250" w:lineRule="exact"/>
        <w:rPr>
          <w:rFonts w:ascii="Calibri" w:hAnsi="Calibri"/>
          <w:sz w:val="22"/>
          <w:szCs w:val="22"/>
        </w:rPr>
      </w:pPr>
    </w:p>
    <w:p w14:paraId="4DBC079E" w14:textId="77777777" w:rsidR="006E44BF" w:rsidRPr="00824712" w:rsidRDefault="006E44BF" w:rsidP="000510FE">
      <w:pPr>
        <w:spacing w:line="250" w:lineRule="exact"/>
        <w:rPr>
          <w:rFonts w:ascii="Calibri" w:hAnsi="Calibri"/>
          <w:sz w:val="22"/>
          <w:szCs w:val="22"/>
        </w:rPr>
      </w:pPr>
    </w:p>
    <w:p w14:paraId="417D1409" w14:textId="77777777" w:rsidR="006E44BF" w:rsidRPr="00824712" w:rsidRDefault="006E44BF" w:rsidP="000510FE">
      <w:pPr>
        <w:spacing w:line="250" w:lineRule="exact"/>
        <w:rPr>
          <w:rFonts w:ascii="Calibri" w:hAnsi="Calibri"/>
          <w:sz w:val="22"/>
          <w:szCs w:val="22"/>
        </w:rPr>
      </w:pPr>
    </w:p>
    <w:p w14:paraId="76767CBA" w14:textId="77777777" w:rsidR="006E44BF" w:rsidRPr="00824712" w:rsidRDefault="006E44BF" w:rsidP="000510FE">
      <w:pPr>
        <w:spacing w:line="250" w:lineRule="exact"/>
        <w:rPr>
          <w:rFonts w:ascii="Calibri" w:hAnsi="Calibri"/>
          <w:sz w:val="22"/>
          <w:szCs w:val="22"/>
        </w:rPr>
      </w:pPr>
    </w:p>
    <w:p w14:paraId="3A9BD525" w14:textId="77777777" w:rsidR="006E44BF" w:rsidRPr="00824712" w:rsidRDefault="006E44BF" w:rsidP="000510FE">
      <w:pPr>
        <w:spacing w:line="250" w:lineRule="exact"/>
        <w:rPr>
          <w:rFonts w:ascii="Calibri" w:hAnsi="Calibri"/>
          <w:sz w:val="22"/>
          <w:szCs w:val="22"/>
        </w:rPr>
      </w:pPr>
    </w:p>
    <w:p w14:paraId="074CC3BD" w14:textId="77777777" w:rsidR="006E44BF" w:rsidRPr="00824712" w:rsidRDefault="006E44BF" w:rsidP="000510FE">
      <w:pPr>
        <w:spacing w:line="250" w:lineRule="exact"/>
        <w:rPr>
          <w:rFonts w:ascii="Calibri" w:hAnsi="Calibri"/>
          <w:sz w:val="22"/>
          <w:szCs w:val="22"/>
        </w:rPr>
      </w:pPr>
    </w:p>
    <w:p w14:paraId="26FDCE3A" w14:textId="77777777" w:rsidR="006E44BF" w:rsidRPr="00824712" w:rsidRDefault="006E44BF" w:rsidP="000510FE">
      <w:pPr>
        <w:spacing w:line="250" w:lineRule="exact"/>
        <w:rPr>
          <w:rFonts w:ascii="Calibri" w:hAnsi="Calibri"/>
          <w:sz w:val="22"/>
          <w:szCs w:val="22"/>
        </w:rPr>
      </w:pPr>
    </w:p>
    <w:p w14:paraId="71DD531F" w14:textId="77777777" w:rsidR="006E44BF" w:rsidRPr="00824712" w:rsidRDefault="006E44BF" w:rsidP="000510FE">
      <w:pPr>
        <w:spacing w:line="250" w:lineRule="exact"/>
        <w:rPr>
          <w:rFonts w:ascii="Calibri" w:hAnsi="Calibri"/>
          <w:sz w:val="22"/>
          <w:szCs w:val="22"/>
        </w:rPr>
      </w:pPr>
    </w:p>
    <w:p w14:paraId="52CAB41D" w14:textId="77777777" w:rsidR="006E44BF" w:rsidRPr="00824712" w:rsidRDefault="006E44BF" w:rsidP="000510FE">
      <w:pPr>
        <w:spacing w:line="250" w:lineRule="exact"/>
        <w:rPr>
          <w:rFonts w:ascii="Calibri" w:hAnsi="Calibri"/>
          <w:sz w:val="22"/>
          <w:szCs w:val="22"/>
        </w:rPr>
      </w:pPr>
    </w:p>
    <w:p w14:paraId="456C8D15" w14:textId="77777777" w:rsidR="006E44BF" w:rsidRPr="00824712" w:rsidRDefault="006E44BF" w:rsidP="000510FE">
      <w:pPr>
        <w:spacing w:line="250" w:lineRule="exact"/>
        <w:rPr>
          <w:rFonts w:ascii="Calibri" w:hAnsi="Calibri"/>
          <w:sz w:val="22"/>
          <w:szCs w:val="22"/>
        </w:rPr>
      </w:pPr>
    </w:p>
    <w:p w14:paraId="706D4295" w14:textId="77777777" w:rsidR="006E44BF" w:rsidRPr="00824712" w:rsidRDefault="006E44BF" w:rsidP="000510FE">
      <w:pPr>
        <w:spacing w:line="250" w:lineRule="exact"/>
        <w:rPr>
          <w:rFonts w:ascii="Calibri" w:hAnsi="Calibri"/>
          <w:sz w:val="22"/>
          <w:szCs w:val="22"/>
        </w:rPr>
      </w:pPr>
    </w:p>
    <w:p w14:paraId="2AA033CF" w14:textId="77777777" w:rsidR="006E44BF" w:rsidRPr="00824712" w:rsidRDefault="006E44BF" w:rsidP="000510FE">
      <w:pPr>
        <w:spacing w:line="250" w:lineRule="exact"/>
        <w:rPr>
          <w:rFonts w:ascii="Calibri" w:hAnsi="Calibri"/>
          <w:sz w:val="22"/>
          <w:szCs w:val="22"/>
        </w:rPr>
      </w:pPr>
    </w:p>
    <w:p w14:paraId="5EF05268" w14:textId="77777777" w:rsidR="006E44BF" w:rsidRPr="00824712" w:rsidRDefault="006E44BF" w:rsidP="000510FE">
      <w:pPr>
        <w:spacing w:line="250" w:lineRule="exact"/>
        <w:rPr>
          <w:rFonts w:ascii="Calibri" w:hAnsi="Calibri"/>
          <w:sz w:val="22"/>
          <w:szCs w:val="22"/>
        </w:rPr>
      </w:pPr>
    </w:p>
    <w:p w14:paraId="44964130" w14:textId="77777777" w:rsidR="006E44BF" w:rsidRPr="00824712" w:rsidRDefault="006E44BF" w:rsidP="000510FE">
      <w:pPr>
        <w:spacing w:line="250" w:lineRule="exact"/>
        <w:rPr>
          <w:rFonts w:ascii="Calibri" w:hAnsi="Calibri"/>
          <w:sz w:val="22"/>
          <w:szCs w:val="22"/>
        </w:rPr>
      </w:pPr>
    </w:p>
    <w:p w14:paraId="18FD4AC7" w14:textId="77777777" w:rsidR="006E44BF" w:rsidRDefault="006E44BF" w:rsidP="000510FE">
      <w:pPr>
        <w:spacing w:line="250" w:lineRule="exact"/>
        <w:rPr>
          <w:rFonts w:ascii="Calibri" w:hAnsi="Calibri"/>
          <w:sz w:val="22"/>
          <w:szCs w:val="22"/>
        </w:rPr>
      </w:pPr>
    </w:p>
    <w:p w14:paraId="7359FAC4" w14:textId="77777777" w:rsidR="0093420F" w:rsidRDefault="0093420F" w:rsidP="000510FE">
      <w:pPr>
        <w:spacing w:line="250" w:lineRule="exact"/>
        <w:rPr>
          <w:rFonts w:ascii="Calibri" w:hAnsi="Calibri"/>
          <w:sz w:val="22"/>
          <w:szCs w:val="22"/>
        </w:rPr>
      </w:pPr>
    </w:p>
    <w:p w14:paraId="5DF61CB9" w14:textId="77777777" w:rsidR="0093420F" w:rsidRDefault="0093420F" w:rsidP="000510FE">
      <w:pPr>
        <w:spacing w:line="250" w:lineRule="exact"/>
        <w:rPr>
          <w:rFonts w:ascii="Calibri" w:hAnsi="Calibri"/>
          <w:sz w:val="22"/>
          <w:szCs w:val="22"/>
        </w:rPr>
      </w:pPr>
    </w:p>
    <w:p w14:paraId="45B8D839" w14:textId="77777777" w:rsidR="0093420F" w:rsidRDefault="0093420F" w:rsidP="000510FE">
      <w:pPr>
        <w:spacing w:line="250" w:lineRule="exact"/>
        <w:rPr>
          <w:rFonts w:ascii="Calibri" w:hAnsi="Calibri"/>
          <w:sz w:val="22"/>
          <w:szCs w:val="22"/>
        </w:rPr>
      </w:pPr>
    </w:p>
    <w:p w14:paraId="5F4BD593" w14:textId="77777777" w:rsidR="0093420F" w:rsidRDefault="0093420F" w:rsidP="000510FE">
      <w:pPr>
        <w:spacing w:line="250" w:lineRule="exact"/>
        <w:rPr>
          <w:rFonts w:ascii="Calibri" w:hAnsi="Calibri"/>
          <w:sz w:val="22"/>
          <w:szCs w:val="22"/>
        </w:rPr>
      </w:pPr>
    </w:p>
    <w:p w14:paraId="7B4D648E" w14:textId="77777777" w:rsidR="0093420F" w:rsidRDefault="0093420F" w:rsidP="000510FE">
      <w:pPr>
        <w:spacing w:line="250" w:lineRule="exact"/>
        <w:rPr>
          <w:rFonts w:ascii="Calibri" w:hAnsi="Calibri"/>
          <w:sz w:val="22"/>
          <w:szCs w:val="22"/>
        </w:rPr>
      </w:pPr>
    </w:p>
    <w:p w14:paraId="63179AF6" w14:textId="77777777" w:rsidR="0093420F" w:rsidRDefault="0093420F" w:rsidP="000510FE">
      <w:pPr>
        <w:spacing w:line="250" w:lineRule="exact"/>
        <w:rPr>
          <w:rFonts w:ascii="Calibri" w:hAnsi="Calibri"/>
          <w:sz w:val="22"/>
          <w:szCs w:val="22"/>
        </w:rPr>
      </w:pPr>
    </w:p>
    <w:p w14:paraId="1BA0C77B" w14:textId="77777777" w:rsidR="0093420F" w:rsidRDefault="0093420F" w:rsidP="000510FE">
      <w:pPr>
        <w:spacing w:line="250" w:lineRule="exact"/>
        <w:rPr>
          <w:rFonts w:ascii="Calibri" w:hAnsi="Calibri"/>
          <w:sz w:val="22"/>
          <w:szCs w:val="22"/>
        </w:rPr>
      </w:pPr>
    </w:p>
    <w:p w14:paraId="021173AF" w14:textId="77777777" w:rsidR="0093420F" w:rsidRDefault="0093420F" w:rsidP="000510FE">
      <w:pPr>
        <w:spacing w:line="250" w:lineRule="exact"/>
        <w:rPr>
          <w:rFonts w:ascii="Calibri" w:hAnsi="Calibri"/>
          <w:sz w:val="22"/>
          <w:szCs w:val="22"/>
        </w:rPr>
      </w:pPr>
    </w:p>
    <w:p w14:paraId="68E39FD7" w14:textId="77777777" w:rsidR="00F74313" w:rsidRDefault="00F74313" w:rsidP="000510FE">
      <w:pPr>
        <w:spacing w:line="250" w:lineRule="exact"/>
        <w:rPr>
          <w:rFonts w:ascii="Calibri" w:hAnsi="Calibri"/>
          <w:sz w:val="22"/>
          <w:szCs w:val="22"/>
        </w:rPr>
      </w:pPr>
    </w:p>
    <w:p w14:paraId="7F77DBAF" w14:textId="77777777" w:rsidR="00F74313" w:rsidRDefault="00F74313" w:rsidP="000510FE">
      <w:pPr>
        <w:spacing w:line="250" w:lineRule="exact"/>
        <w:rPr>
          <w:rFonts w:ascii="Calibri" w:hAnsi="Calibri"/>
          <w:sz w:val="22"/>
          <w:szCs w:val="22"/>
        </w:rPr>
      </w:pPr>
    </w:p>
    <w:p w14:paraId="3433CDF3" w14:textId="77777777" w:rsidR="00F74313" w:rsidRDefault="00F74313" w:rsidP="000510FE">
      <w:pPr>
        <w:spacing w:line="250" w:lineRule="exact"/>
        <w:rPr>
          <w:rFonts w:ascii="Calibri" w:hAnsi="Calibri"/>
          <w:sz w:val="22"/>
          <w:szCs w:val="22"/>
        </w:rPr>
      </w:pPr>
    </w:p>
    <w:p w14:paraId="4270A30B" w14:textId="77777777" w:rsidR="00F74313" w:rsidRDefault="00F74313" w:rsidP="000510FE">
      <w:pPr>
        <w:spacing w:line="250" w:lineRule="exact"/>
        <w:rPr>
          <w:rFonts w:ascii="Calibri" w:hAnsi="Calibri"/>
          <w:sz w:val="22"/>
          <w:szCs w:val="22"/>
        </w:rPr>
      </w:pPr>
    </w:p>
    <w:p w14:paraId="762BA693" w14:textId="77777777" w:rsidR="00F74313" w:rsidRDefault="00F74313" w:rsidP="000510FE">
      <w:pPr>
        <w:spacing w:line="250" w:lineRule="exact"/>
        <w:rPr>
          <w:rFonts w:ascii="Calibri" w:hAnsi="Calibri"/>
          <w:sz w:val="22"/>
          <w:szCs w:val="22"/>
        </w:rPr>
      </w:pPr>
    </w:p>
    <w:p w14:paraId="03A23D7B" w14:textId="77777777" w:rsidR="00F74313" w:rsidRDefault="00F74313" w:rsidP="000510FE">
      <w:pPr>
        <w:spacing w:line="250" w:lineRule="exact"/>
        <w:rPr>
          <w:rFonts w:ascii="Calibri" w:hAnsi="Calibri"/>
          <w:sz w:val="22"/>
          <w:szCs w:val="22"/>
        </w:rPr>
      </w:pPr>
    </w:p>
    <w:p w14:paraId="021D56B4" w14:textId="77777777" w:rsidR="00F74313" w:rsidRDefault="00F74313" w:rsidP="000510FE">
      <w:pPr>
        <w:spacing w:line="250" w:lineRule="exact"/>
        <w:rPr>
          <w:rFonts w:ascii="Calibri" w:hAnsi="Calibri"/>
          <w:sz w:val="22"/>
          <w:szCs w:val="22"/>
        </w:rPr>
      </w:pPr>
    </w:p>
    <w:p w14:paraId="3A93E1A7" w14:textId="77777777" w:rsidR="00F74313" w:rsidRDefault="00F74313" w:rsidP="000510FE">
      <w:pPr>
        <w:spacing w:line="250" w:lineRule="exact"/>
        <w:rPr>
          <w:rFonts w:ascii="Calibri" w:hAnsi="Calibri"/>
          <w:sz w:val="22"/>
          <w:szCs w:val="22"/>
        </w:rPr>
      </w:pPr>
    </w:p>
    <w:p w14:paraId="5644883B" w14:textId="77777777" w:rsidR="00F74313" w:rsidRDefault="00F74313" w:rsidP="000510FE">
      <w:pPr>
        <w:spacing w:line="250" w:lineRule="exact"/>
        <w:rPr>
          <w:rFonts w:ascii="Calibri" w:hAnsi="Calibri"/>
          <w:sz w:val="22"/>
          <w:szCs w:val="22"/>
        </w:rPr>
      </w:pPr>
    </w:p>
    <w:p w14:paraId="1E2B11A2" w14:textId="77777777" w:rsidR="00F74313" w:rsidRDefault="00F74313" w:rsidP="000510FE">
      <w:pPr>
        <w:spacing w:line="250" w:lineRule="exact"/>
        <w:rPr>
          <w:rFonts w:ascii="Calibri" w:hAnsi="Calibri"/>
          <w:sz w:val="22"/>
          <w:szCs w:val="22"/>
        </w:rPr>
      </w:pPr>
    </w:p>
    <w:p w14:paraId="7550314A" w14:textId="77777777" w:rsidR="00F74313" w:rsidRDefault="00F74313" w:rsidP="000510FE">
      <w:pPr>
        <w:spacing w:line="250" w:lineRule="exact"/>
        <w:rPr>
          <w:rFonts w:ascii="Calibri" w:hAnsi="Calibri"/>
          <w:sz w:val="22"/>
          <w:szCs w:val="22"/>
        </w:rPr>
      </w:pPr>
    </w:p>
    <w:p w14:paraId="207FE1FD" w14:textId="77777777" w:rsidR="00F74313" w:rsidRDefault="00F74313" w:rsidP="000510FE">
      <w:pPr>
        <w:spacing w:line="250" w:lineRule="exact"/>
        <w:rPr>
          <w:rFonts w:ascii="Calibri" w:hAnsi="Calibri"/>
          <w:sz w:val="22"/>
          <w:szCs w:val="22"/>
        </w:rPr>
      </w:pPr>
    </w:p>
    <w:p w14:paraId="650D755C" w14:textId="77777777" w:rsidR="00F74313" w:rsidRDefault="00F74313" w:rsidP="000510FE">
      <w:pPr>
        <w:spacing w:line="250" w:lineRule="exact"/>
        <w:rPr>
          <w:rFonts w:ascii="Calibri" w:hAnsi="Calibri"/>
          <w:sz w:val="22"/>
          <w:szCs w:val="22"/>
        </w:rPr>
      </w:pPr>
    </w:p>
    <w:p w14:paraId="505C2B14" w14:textId="77777777" w:rsidR="00F74313" w:rsidRDefault="00F74313" w:rsidP="000510FE">
      <w:pPr>
        <w:spacing w:line="250" w:lineRule="exact"/>
        <w:rPr>
          <w:rFonts w:ascii="Calibri" w:hAnsi="Calibri"/>
          <w:sz w:val="22"/>
          <w:szCs w:val="22"/>
        </w:rPr>
      </w:pPr>
    </w:p>
    <w:p w14:paraId="7AED843D" w14:textId="77777777" w:rsidR="00F74313" w:rsidRDefault="00F74313" w:rsidP="000510FE">
      <w:pPr>
        <w:spacing w:line="250" w:lineRule="exact"/>
        <w:rPr>
          <w:rFonts w:ascii="Calibri" w:hAnsi="Calibri"/>
          <w:sz w:val="22"/>
          <w:szCs w:val="22"/>
        </w:rPr>
      </w:pPr>
    </w:p>
    <w:p w14:paraId="04F72089" w14:textId="77777777" w:rsidR="00F74313" w:rsidRDefault="00F74313" w:rsidP="000510FE">
      <w:pPr>
        <w:spacing w:line="250" w:lineRule="exact"/>
        <w:rPr>
          <w:rFonts w:ascii="Calibri" w:hAnsi="Calibri"/>
          <w:sz w:val="22"/>
          <w:szCs w:val="22"/>
        </w:rPr>
      </w:pPr>
    </w:p>
    <w:p w14:paraId="728FA450" w14:textId="77777777" w:rsidR="0093420F" w:rsidRPr="00824712" w:rsidRDefault="0093420F" w:rsidP="000510FE">
      <w:pPr>
        <w:spacing w:line="250" w:lineRule="exact"/>
        <w:rPr>
          <w:rFonts w:ascii="Calibri" w:hAnsi="Calibri"/>
          <w:sz w:val="22"/>
          <w:szCs w:val="22"/>
        </w:rPr>
      </w:pPr>
    </w:p>
    <w:p w14:paraId="34FF4F95" w14:textId="77777777" w:rsidR="00F97B37" w:rsidRDefault="00F97B37" w:rsidP="000510FE">
      <w:pPr>
        <w:spacing w:line="250" w:lineRule="exact"/>
        <w:rPr>
          <w:rFonts w:ascii="Calibri" w:hAnsi="Calibri"/>
          <w:sz w:val="22"/>
          <w:szCs w:val="22"/>
        </w:rPr>
      </w:pPr>
    </w:p>
    <w:p w14:paraId="482A76C1" w14:textId="39BA31AF" w:rsidR="006E44BF" w:rsidRPr="00824712" w:rsidRDefault="006E44BF" w:rsidP="000510FE">
      <w:pPr>
        <w:spacing w:line="250" w:lineRule="exact"/>
        <w:rPr>
          <w:rFonts w:ascii="Calibri" w:hAnsi="Calibri"/>
          <w:sz w:val="22"/>
          <w:szCs w:val="22"/>
          <w:u w:val="single"/>
        </w:rPr>
      </w:pPr>
      <w:bookmarkStart w:id="6" w:name="_GoBack"/>
      <w:bookmarkEnd w:id="6"/>
      <w:r w:rsidRPr="00824712">
        <w:rPr>
          <w:rFonts w:ascii="Calibri" w:hAnsi="Calibri"/>
          <w:sz w:val="22"/>
          <w:szCs w:val="22"/>
          <w:u w:val="single"/>
        </w:rPr>
        <w:t>BIBLIOGRAPHY</w:t>
      </w:r>
    </w:p>
    <w:p w14:paraId="201AA860" w14:textId="77777777" w:rsidR="006E44BF" w:rsidRPr="00824712" w:rsidRDefault="006E44BF" w:rsidP="000510FE">
      <w:pPr>
        <w:spacing w:line="250" w:lineRule="exact"/>
        <w:rPr>
          <w:rFonts w:ascii="Calibri" w:hAnsi="Calibri"/>
          <w:sz w:val="22"/>
          <w:szCs w:val="22"/>
        </w:rPr>
      </w:pPr>
    </w:p>
    <w:p w14:paraId="1B7B8B55" w14:textId="77777777" w:rsidR="006E44BF" w:rsidRPr="00824712" w:rsidRDefault="006E44BF" w:rsidP="000510FE">
      <w:pPr>
        <w:spacing w:line="250" w:lineRule="exact"/>
        <w:rPr>
          <w:rFonts w:ascii="Calibri" w:eastAsia="Times New Roman" w:hAnsi="Calibri" w:cs="Arial"/>
          <w:sz w:val="22"/>
          <w:szCs w:val="22"/>
          <w:lang w:eastAsia="en-GB"/>
        </w:rPr>
      </w:pPr>
      <w:r w:rsidRPr="00824712">
        <w:rPr>
          <w:rFonts w:ascii="Calibri" w:hAnsi="Calibri" w:cs="Arial"/>
          <w:sz w:val="22"/>
          <w:szCs w:val="22"/>
        </w:rPr>
        <w:t>Bergbom, B., Bjcsrkqvist K., Holm N. G. ‘</w:t>
      </w:r>
      <w:r w:rsidRPr="00824712">
        <w:rPr>
          <w:rFonts w:ascii="Calibri" w:eastAsia="Times New Roman" w:hAnsi="Calibri" w:cs="Arial"/>
          <w:sz w:val="22"/>
          <w:szCs w:val="22"/>
          <w:lang w:eastAsia="en-GB"/>
        </w:rPr>
        <w:t xml:space="preserve">World-View and Personality’, </w:t>
      </w:r>
      <w:r w:rsidRPr="00824712">
        <w:rPr>
          <w:rFonts w:ascii="Calibri" w:eastAsia="Times New Roman" w:hAnsi="Calibri" w:cs="Arial"/>
          <w:i/>
          <w:sz w:val="22"/>
          <w:szCs w:val="22"/>
          <w:lang w:eastAsia="en-GB"/>
        </w:rPr>
        <w:t>Archive for the Psychology of Religion / Archiv für Religionspychologie</w:t>
      </w:r>
      <w:r w:rsidRPr="00824712">
        <w:rPr>
          <w:rFonts w:ascii="Calibri" w:eastAsia="Times New Roman" w:hAnsi="Calibri" w:cs="Arial"/>
          <w:sz w:val="22"/>
          <w:szCs w:val="22"/>
          <w:lang w:eastAsia="en-GB"/>
        </w:rPr>
        <w:t>, 21 (1), 1994.</w:t>
      </w:r>
    </w:p>
    <w:p w14:paraId="6D9CF7AB" w14:textId="77777777" w:rsidR="006E44BF" w:rsidRPr="00824712" w:rsidRDefault="006E44BF" w:rsidP="000510FE">
      <w:pPr>
        <w:spacing w:line="250" w:lineRule="exact"/>
        <w:rPr>
          <w:rFonts w:ascii="Calibri" w:eastAsia="Times New Roman" w:hAnsi="Calibri" w:cs="Arial"/>
          <w:sz w:val="22"/>
          <w:szCs w:val="22"/>
          <w:lang w:eastAsia="en-GB"/>
        </w:rPr>
      </w:pPr>
    </w:p>
    <w:p w14:paraId="39D65960" w14:textId="77777777" w:rsidR="006E44BF" w:rsidRPr="00824712" w:rsidRDefault="006E44BF" w:rsidP="000510FE">
      <w:pPr>
        <w:spacing w:line="250" w:lineRule="exact"/>
        <w:rPr>
          <w:rFonts w:ascii="Calibri" w:hAnsi="Calibri" w:cs="Arial"/>
          <w:sz w:val="22"/>
          <w:szCs w:val="22"/>
        </w:rPr>
      </w:pPr>
      <w:r w:rsidRPr="00824712">
        <w:rPr>
          <w:rFonts w:ascii="Calibri" w:hAnsi="Calibri" w:cs="Arial"/>
          <w:sz w:val="22"/>
          <w:szCs w:val="22"/>
        </w:rPr>
        <w:t xml:space="preserve">Blain, J. </w:t>
      </w:r>
      <w:r w:rsidRPr="00824712">
        <w:rPr>
          <w:rFonts w:ascii="Calibri" w:hAnsi="Calibri" w:cs="Arial"/>
          <w:i/>
          <w:sz w:val="22"/>
          <w:szCs w:val="22"/>
        </w:rPr>
        <w:t>Nine Worlds of Seid-Magic Ecstasy and Neo-Shamanism in North European Paganism</w:t>
      </w:r>
      <w:r w:rsidRPr="00824712">
        <w:rPr>
          <w:rFonts w:ascii="Calibri" w:hAnsi="Calibri" w:cs="Arial"/>
          <w:sz w:val="22"/>
          <w:szCs w:val="22"/>
        </w:rPr>
        <w:t>, London: Routledge, 2001.</w:t>
      </w:r>
    </w:p>
    <w:p w14:paraId="6F2F9442" w14:textId="77777777" w:rsidR="006E44BF" w:rsidRPr="00824712" w:rsidRDefault="006E44BF" w:rsidP="000510FE">
      <w:pPr>
        <w:spacing w:line="250" w:lineRule="exact"/>
        <w:rPr>
          <w:rFonts w:ascii="Calibri" w:hAnsi="Calibri" w:cs="Arial"/>
          <w:sz w:val="22"/>
          <w:szCs w:val="22"/>
        </w:rPr>
      </w:pPr>
    </w:p>
    <w:p w14:paraId="0F57A6C2" w14:textId="77777777" w:rsidR="006E44BF" w:rsidRPr="00824712" w:rsidRDefault="006E44BF" w:rsidP="000510FE">
      <w:pPr>
        <w:spacing w:line="250" w:lineRule="exact"/>
        <w:rPr>
          <w:rFonts w:ascii="Calibri" w:hAnsi="Calibri" w:cs="Arial"/>
          <w:sz w:val="22"/>
          <w:szCs w:val="22"/>
        </w:rPr>
      </w:pPr>
      <w:r w:rsidRPr="00824712">
        <w:rPr>
          <w:rFonts w:ascii="Calibri" w:hAnsi="Calibri" w:cs="Arial"/>
          <w:sz w:val="22"/>
          <w:szCs w:val="22"/>
        </w:rPr>
        <w:t xml:space="preserve">Blain, J. ‘Speaking Shamanistically: Seidr, Academia and Rationality’, </w:t>
      </w:r>
      <w:r w:rsidRPr="00824712">
        <w:rPr>
          <w:rFonts w:ascii="Calibri" w:hAnsi="Calibri" w:cs="Arial"/>
          <w:i/>
          <w:sz w:val="22"/>
          <w:szCs w:val="22"/>
        </w:rPr>
        <w:t>DISKUS</w:t>
      </w:r>
      <w:r w:rsidRPr="00824712">
        <w:rPr>
          <w:rFonts w:ascii="Calibri" w:hAnsi="Calibri" w:cs="Arial"/>
          <w:sz w:val="22"/>
          <w:szCs w:val="22"/>
        </w:rPr>
        <w:t>, Volume 6, 2000.</w:t>
      </w:r>
    </w:p>
    <w:p w14:paraId="30A520D7" w14:textId="77777777" w:rsidR="006E44BF" w:rsidRPr="00824712" w:rsidRDefault="006E44BF" w:rsidP="000510FE">
      <w:pPr>
        <w:spacing w:line="250" w:lineRule="exact"/>
        <w:rPr>
          <w:rFonts w:ascii="Calibri" w:hAnsi="Calibri" w:cs="Arial"/>
          <w:sz w:val="22"/>
          <w:szCs w:val="22"/>
        </w:rPr>
      </w:pPr>
    </w:p>
    <w:p w14:paraId="49E9B311" w14:textId="77777777" w:rsidR="006E44BF" w:rsidRPr="00824712" w:rsidRDefault="006E44BF" w:rsidP="000510FE">
      <w:pPr>
        <w:spacing w:line="250" w:lineRule="exact"/>
        <w:rPr>
          <w:rFonts w:ascii="Calibri" w:hAnsi="Calibri" w:cs="Arial"/>
          <w:sz w:val="22"/>
          <w:szCs w:val="22"/>
        </w:rPr>
      </w:pPr>
      <w:r w:rsidRPr="00824712">
        <w:rPr>
          <w:rFonts w:ascii="Calibri" w:hAnsi="Calibri" w:cs="Arial"/>
          <w:sz w:val="22"/>
          <w:szCs w:val="22"/>
        </w:rPr>
        <w:t>Brink, T. L. ‘Inconsistency of Belief among Roman Catholic Girls: Concerning Religion, Astrology, Reincarnation.</w:t>
      </w:r>
      <w:r w:rsidRPr="00824712">
        <w:rPr>
          <w:rFonts w:ascii="Calibri" w:hAnsi="Calibri" w:cs="Arial"/>
          <w:i/>
          <w:sz w:val="22"/>
          <w:szCs w:val="22"/>
        </w:rPr>
        <w:t>’ Review of Religious Research</w:t>
      </w:r>
      <w:r w:rsidRPr="00824712">
        <w:rPr>
          <w:rFonts w:ascii="Calibri" w:hAnsi="Calibri" w:cs="Arial"/>
          <w:sz w:val="22"/>
          <w:szCs w:val="22"/>
        </w:rPr>
        <w:t>, 20, 1978.</w:t>
      </w:r>
    </w:p>
    <w:p w14:paraId="258780A6" w14:textId="77777777" w:rsidR="006E44BF" w:rsidRPr="00824712" w:rsidRDefault="006E44BF" w:rsidP="000510FE">
      <w:pPr>
        <w:spacing w:line="250" w:lineRule="exact"/>
        <w:rPr>
          <w:rFonts w:ascii="Calibri" w:hAnsi="Calibri" w:cs="Arial"/>
          <w:sz w:val="22"/>
          <w:szCs w:val="22"/>
        </w:rPr>
      </w:pPr>
    </w:p>
    <w:p w14:paraId="5A5F223E" w14:textId="609D5BE3" w:rsidR="006E44BF" w:rsidRPr="00824712" w:rsidRDefault="006E44BF" w:rsidP="000510FE">
      <w:pPr>
        <w:spacing w:line="250" w:lineRule="exact"/>
        <w:rPr>
          <w:rFonts w:ascii="Calibri" w:eastAsia="Times New Roman" w:hAnsi="Calibri" w:cs="Arial"/>
          <w:sz w:val="22"/>
          <w:szCs w:val="22"/>
          <w:lang w:eastAsia="en-GB"/>
        </w:rPr>
      </w:pPr>
      <w:r w:rsidRPr="00824712">
        <w:rPr>
          <w:rFonts w:ascii="Calibri" w:hAnsi="Calibri" w:cs="Arial"/>
          <w:sz w:val="22"/>
          <w:szCs w:val="22"/>
        </w:rPr>
        <w:t>Deconchy, J. P. ‘</w:t>
      </w:r>
      <w:r w:rsidRPr="00824712">
        <w:rPr>
          <w:rFonts w:ascii="Calibri" w:eastAsia="Times New Roman" w:hAnsi="Calibri" w:cs="Arial"/>
          <w:sz w:val="22"/>
          <w:szCs w:val="22"/>
          <w:lang w:eastAsia="en-GB"/>
        </w:rPr>
        <w:t xml:space="preserve">Non-experimental and experimental methods in the psychology of religion: a few thoughts on their implications and limits’, </w:t>
      </w:r>
      <w:r w:rsidRPr="00824712">
        <w:rPr>
          <w:rFonts w:ascii="Calibri" w:eastAsia="Times New Roman" w:hAnsi="Calibri" w:cs="Arial"/>
          <w:i/>
          <w:sz w:val="22"/>
          <w:szCs w:val="22"/>
          <w:lang w:eastAsia="en-GB"/>
        </w:rPr>
        <w:t>Advances in the Psychology of Religion</w:t>
      </w:r>
      <w:r w:rsidRPr="00824712">
        <w:rPr>
          <w:rFonts w:ascii="Calibri" w:eastAsia="Times New Roman" w:hAnsi="Calibri" w:cs="Arial"/>
          <w:sz w:val="22"/>
          <w:szCs w:val="22"/>
          <w:lang w:eastAsia="en-GB"/>
        </w:rPr>
        <w:t>, Pergamon, 1985</w:t>
      </w:r>
    </w:p>
    <w:p w14:paraId="0EB1785F" w14:textId="77777777" w:rsidR="006E44BF" w:rsidRPr="00824712" w:rsidRDefault="006E44BF" w:rsidP="000510FE">
      <w:pPr>
        <w:spacing w:line="250" w:lineRule="exact"/>
        <w:rPr>
          <w:rFonts w:ascii="Calibri" w:eastAsia="Times New Roman" w:hAnsi="Calibri" w:cs="Arial"/>
          <w:sz w:val="22"/>
          <w:szCs w:val="22"/>
          <w:lang w:eastAsia="en-GB"/>
        </w:rPr>
      </w:pPr>
    </w:p>
    <w:p w14:paraId="496391CE" w14:textId="77777777" w:rsidR="006E44BF" w:rsidRPr="00824712" w:rsidRDefault="006E44BF" w:rsidP="000510FE">
      <w:pPr>
        <w:spacing w:line="250" w:lineRule="exact"/>
        <w:rPr>
          <w:rFonts w:ascii="Calibri" w:eastAsia="Times New Roman" w:hAnsi="Calibri" w:cs="Arial"/>
          <w:sz w:val="22"/>
          <w:szCs w:val="22"/>
          <w:lang w:eastAsia="en-GB"/>
        </w:rPr>
      </w:pPr>
      <w:r w:rsidRPr="00824712">
        <w:rPr>
          <w:rFonts w:ascii="Calibri" w:eastAsia="Times New Roman" w:hAnsi="Calibri" w:cs="Arial"/>
          <w:sz w:val="22"/>
          <w:szCs w:val="22"/>
          <w:lang w:eastAsia="en-GB"/>
        </w:rPr>
        <w:t>Hall, Matthew S, Franks, Bradley, and Bauer, Martin W. ‘Dialogicality and Conspiracy Theory: The Coexistence of Conspiracist and Non</w:t>
      </w:r>
      <w:r w:rsidRPr="00824712">
        <w:rPr>
          <w:rFonts w:ascii="Calibri" w:eastAsia="Calibri" w:hAnsi="Calibri" w:cs="Calibri"/>
          <w:sz w:val="22"/>
          <w:szCs w:val="22"/>
          <w:lang w:eastAsia="en-GB"/>
        </w:rPr>
        <w:t>‐</w:t>
      </w:r>
      <w:r w:rsidRPr="00824712">
        <w:rPr>
          <w:rFonts w:ascii="Calibri" w:eastAsia="Times New Roman" w:hAnsi="Calibri" w:cs="Arial"/>
          <w:sz w:val="22"/>
          <w:szCs w:val="22"/>
          <w:lang w:eastAsia="en-GB"/>
        </w:rPr>
        <w:t xml:space="preserve">Conspiracist Beliefs’, </w:t>
      </w:r>
      <w:r w:rsidRPr="00824712">
        <w:rPr>
          <w:rFonts w:ascii="Calibri" w:eastAsia="Times New Roman" w:hAnsi="Calibri" w:cs="Arial"/>
          <w:i/>
          <w:iCs/>
          <w:sz w:val="22"/>
          <w:szCs w:val="22"/>
          <w:lang w:eastAsia="en-GB"/>
        </w:rPr>
        <w:t>European Journal of Social Psychology</w:t>
      </w:r>
      <w:r w:rsidRPr="00824712">
        <w:rPr>
          <w:rFonts w:ascii="Calibri" w:eastAsia="Times New Roman" w:hAnsi="Calibri" w:cs="Arial"/>
          <w:sz w:val="22"/>
          <w:szCs w:val="22"/>
          <w:lang w:eastAsia="en-GB"/>
        </w:rPr>
        <w:t>, 55.2, 2025.</w:t>
      </w:r>
    </w:p>
    <w:p w14:paraId="0BDD55A5" w14:textId="77777777" w:rsidR="006E44BF" w:rsidRPr="00824712" w:rsidRDefault="006E44BF" w:rsidP="000510FE">
      <w:pPr>
        <w:spacing w:line="250" w:lineRule="exact"/>
        <w:rPr>
          <w:rFonts w:ascii="Calibri" w:eastAsia="Times New Roman" w:hAnsi="Calibri" w:cs="Arial"/>
          <w:sz w:val="22"/>
          <w:szCs w:val="22"/>
          <w:lang w:eastAsia="en-GB"/>
        </w:rPr>
      </w:pPr>
    </w:p>
    <w:p w14:paraId="452B4B32" w14:textId="77777777" w:rsidR="006E44BF" w:rsidRPr="00824712" w:rsidRDefault="006E44BF" w:rsidP="000510FE">
      <w:pPr>
        <w:spacing w:line="250" w:lineRule="exact"/>
        <w:rPr>
          <w:rFonts w:ascii="Calibri" w:eastAsia="Times New Roman" w:hAnsi="Calibri" w:cs="Arial"/>
          <w:sz w:val="22"/>
          <w:szCs w:val="22"/>
        </w:rPr>
      </w:pPr>
      <w:r w:rsidRPr="00824712">
        <w:rPr>
          <w:rFonts w:ascii="Calibri" w:eastAsia="Times New Roman" w:hAnsi="Calibri" w:cs="Arial"/>
          <w:sz w:val="22"/>
          <w:szCs w:val="22"/>
        </w:rPr>
        <w:t xml:space="preserve">King, J.R. </w:t>
      </w:r>
      <w:r w:rsidRPr="00824712">
        <w:rPr>
          <w:rFonts w:ascii="Calibri" w:eastAsia="Times New Roman" w:hAnsi="Calibri" w:cs="Arial"/>
          <w:i/>
          <w:sz w:val="22"/>
          <w:szCs w:val="22"/>
        </w:rPr>
        <w:t>The Celtic Druids' year: seasonal cycles of the ancient Celts</w:t>
      </w:r>
      <w:r w:rsidRPr="00824712">
        <w:rPr>
          <w:rFonts w:ascii="Calibri" w:eastAsia="Times New Roman" w:hAnsi="Calibri" w:cs="Arial"/>
          <w:sz w:val="22"/>
          <w:szCs w:val="22"/>
        </w:rPr>
        <w:t>, London: Blandford, 1994.</w:t>
      </w:r>
    </w:p>
    <w:p w14:paraId="28F0961B" w14:textId="77777777" w:rsidR="006E44BF" w:rsidRPr="00824712" w:rsidRDefault="006E44BF" w:rsidP="000510FE">
      <w:pPr>
        <w:spacing w:line="250" w:lineRule="exact"/>
        <w:rPr>
          <w:rFonts w:ascii="Calibri" w:eastAsia="Times New Roman" w:hAnsi="Calibri" w:cs="Arial"/>
          <w:sz w:val="22"/>
          <w:szCs w:val="22"/>
          <w:lang w:eastAsia="en-GB"/>
        </w:rPr>
      </w:pPr>
    </w:p>
    <w:p w14:paraId="30BB5497" w14:textId="77777777" w:rsidR="006E44BF" w:rsidRPr="00824712" w:rsidRDefault="006E44BF" w:rsidP="000510FE">
      <w:pPr>
        <w:spacing w:line="250" w:lineRule="exact"/>
        <w:rPr>
          <w:rFonts w:ascii="Calibri" w:eastAsia="Times New Roman" w:hAnsi="Calibri" w:cs="Arial"/>
          <w:sz w:val="22"/>
          <w:szCs w:val="22"/>
          <w:lang w:eastAsia="en-GB"/>
        </w:rPr>
      </w:pPr>
      <w:r w:rsidRPr="00824712">
        <w:rPr>
          <w:rFonts w:ascii="Calibri" w:eastAsia="Times New Roman" w:hAnsi="Calibri" w:cs="Arial"/>
          <w:sz w:val="22"/>
          <w:szCs w:val="22"/>
          <w:lang w:eastAsia="en-GB"/>
        </w:rPr>
        <w:t xml:space="preserve">Natoor M, Shoshana A. “Open” reincarnation stories: The dialectic between doubt and certainty. </w:t>
      </w:r>
      <w:r w:rsidRPr="00824712">
        <w:rPr>
          <w:rFonts w:ascii="Calibri" w:eastAsia="Times New Roman" w:hAnsi="Calibri" w:cs="Arial"/>
          <w:i/>
          <w:iCs/>
          <w:sz w:val="22"/>
          <w:szCs w:val="22"/>
          <w:lang w:eastAsia="en-GB"/>
        </w:rPr>
        <w:t>Transcultural Psychiatry</w:t>
      </w:r>
      <w:r w:rsidRPr="00824712">
        <w:rPr>
          <w:rFonts w:ascii="Calibri" w:eastAsia="Times New Roman" w:hAnsi="Calibri" w:cs="Arial"/>
          <w:sz w:val="22"/>
          <w:szCs w:val="22"/>
          <w:lang w:eastAsia="en-GB"/>
        </w:rPr>
        <w:t>. 2025;0(0).</w:t>
      </w:r>
    </w:p>
    <w:p w14:paraId="1DA8E2F9" w14:textId="77777777" w:rsidR="006E44BF" w:rsidRPr="00824712" w:rsidRDefault="006E44BF" w:rsidP="000510FE">
      <w:pPr>
        <w:spacing w:line="250" w:lineRule="exact"/>
        <w:rPr>
          <w:rFonts w:ascii="Calibri" w:eastAsia="Times New Roman" w:hAnsi="Calibri" w:cs="Arial"/>
          <w:sz w:val="22"/>
          <w:szCs w:val="22"/>
          <w:lang w:eastAsia="en-GB"/>
        </w:rPr>
      </w:pPr>
    </w:p>
    <w:p w14:paraId="7318342F" w14:textId="77777777" w:rsidR="006E44BF" w:rsidRPr="00824712" w:rsidRDefault="006E44BF" w:rsidP="000510FE">
      <w:pPr>
        <w:spacing w:line="250" w:lineRule="exact"/>
        <w:rPr>
          <w:rFonts w:ascii="Calibri" w:eastAsia="Times New Roman" w:hAnsi="Calibri" w:cs="Arial"/>
          <w:sz w:val="22"/>
          <w:szCs w:val="22"/>
          <w:lang w:eastAsia="en-GB"/>
        </w:rPr>
      </w:pPr>
      <w:r w:rsidRPr="00824712">
        <w:rPr>
          <w:rFonts w:ascii="Calibri" w:eastAsia="Times New Roman" w:hAnsi="Calibri" w:cs="Arial"/>
          <w:sz w:val="22"/>
          <w:szCs w:val="22"/>
          <w:lang w:eastAsia="en-GB"/>
        </w:rPr>
        <w:t xml:space="preserve">Strabo, </w:t>
      </w:r>
      <w:r w:rsidRPr="00824712">
        <w:rPr>
          <w:rFonts w:ascii="Calibri" w:eastAsia="Times New Roman" w:hAnsi="Calibri" w:cs="Arial"/>
          <w:i/>
          <w:sz w:val="22"/>
          <w:szCs w:val="22"/>
          <w:lang w:eastAsia="en-GB"/>
        </w:rPr>
        <w:t>Geography, Volume III: Books 6-7</w:t>
      </w:r>
      <w:r w:rsidRPr="00824712">
        <w:rPr>
          <w:rFonts w:ascii="Calibri" w:eastAsia="Times New Roman" w:hAnsi="Calibri" w:cs="Arial"/>
          <w:sz w:val="22"/>
          <w:szCs w:val="22"/>
          <w:lang w:eastAsia="en-GB"/>
        </w:rPr>
        <w:t>.</w:t>
      </w:r>
      <w:r w:rsidRPr="00824712">
        <w:rPr>
          <w:rStyle w:val="translators"/>
          <w:rFonts w:ascii="Calibri" w:eastAsia="Times New Roman" w:hAnsi="Calibri" w:cs="Arial"/>
          <w:sz w:val="22"/>
          <w:szCs w:val="22"/>
        </w:rPr>
        <w:t xml:space="preserve"> </w:t>
      </w:r>
      <w:r w:rsidRPr="00824712">
        <w:rPr>
          <w:rFonts w:ascii="Calibri" w:eastAsia="Times New Roman" w:hAnsi="Calibri" w:cs="Arial"/>
          <w:sz w:val="22"/>
          <w:szCs w:val="22"/>
          <w:lang w:eastAsia="en-GB"/>
        </w:rPr>
        <w:t>Translated by Horace Leonard Jones. Loeb Classical Library 182. Cambridge, MA: Harvard University Press, 1924.</w:t>
      </w:r>
    </w:p>
    <w:p w14:paraId="3710D300" w14:textId="77777777" w:rsidR="006E44BF" w:rsidRPr="00824712" w:rsidRDefault="006E44BF" w:rsidP="000510FE">
      <w:pPr>
        <w:spacing w:line="250" w:lineRule="exact"/>
        <w:rPr>
          <w:rFonts w:ascii="Calibri" w:hAnsi="Calibri"/>
          <w:sz w:val="22"/>
          <w:szCs w:val="22"/>
        </w:rPr>
      </w:pPr>
    </w:p>
    <w:sectPr w:rsidR="006E44BF" w:rsidRPr="00824712" w:rsidSect="007012E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747A18" w14:textId="77777777" w:rsidR="00D976EF" w:rsidRDefault="00D976EF" w:rsidP="00F141BC">
      <w:r>
        <w:separator/>
      </w:r>
    </w:p>
  </w:endnote>
  <w:endnote w:type="continuationSeparator" w:id="0">
    <w:p w14:paraId="6E82CDB0" w14:textId="77777777" w:rsidR="00D976EF" w:rsidRDefault="00D976EF" w:rsidP="00F14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29E8AE" w14:textId="77777777" w:rsidR="00D976EF" w:rsidRDefault="00D976EF" w:rsidP="00F141BC">
      <w:r>
        <w:separator/>
      </w:r>
    </w:p>
  </w:footnote>
  <w:footnote w:type="continuationSeparator" w:id="0">
    <w:p w14:paraId="74A249AE" w14:textId="77777777" w:rsidR="00D976EF" w:rsidRDefault="00D976EF" w:rsidP="00F141BC">
      <w:r>
        <w:continuationSeparator/>
      </w:r>
    </w:p>
  </w:footnote>
  <w:footnote w:id="1">
    <w:p w14:paraId="53417029" w14:textId="77777777" w:rsidR="003E7293" w:rsidRPr="006013B6" w:rsidRDefault="003E7293" w:rsidP="003E7293">
      <w:pPr>
        <w:pStyle w:val="FootnoteText"/>
        <w:rPr>
          <w:rFonts w:ascii="Arial" w:hAnsi="Arial" w:cs="Arial"/>
          <w:sz w:val="20"/>
          <w:szCs w:val="20"/>
        </w:rPr>
      </w:pPr>
      <w:r w:rsidRPr="006013B6">
        <w:rPr>
          <w:rStyle w:val="FootnoteReference"/>
          <w:rFonts w:ascii="Arial" w:hAnsi="Arial" w:cs="Arial"/>
          <w:sz w:val="20"/>
          <w:szCs w:val="20"/>
        </w:rPr>
        <w:footnoteRef/>
      </w:r>
      <w:r w:rsidRPr="006013B6">
        <w:rPr>
          <w:rFonts w:ascii="Arial" w:hAnsi="Arial" w:cs="Arial"/>
          <w:sz w:val="20"/>
          <w:szCs w:val="20"/>
        </w:rPr>
        <w:t xml:space="preserve"> Blain, J. </w:t>
      </w:r>
      <w:r w:rsidRPr="006013B6">
        <w:rPr>
          <w:rFonts w:ascii="Arial" w:hAnsi="Arial" w:cs="Arial"/>
          <w:i/>
          <w:sz w:val="20"/>
          <w:szCs w:val="20"/>
        </w:rPr>
        <w:t>Nine Worlds of Seid-Magic Ecstasy and Neo-Shamanism in North European Paganism</w:t>
      </w:r>
      <w:r w:rsidRPr="006013B6">
        <w:rPr>
          <w:rFonts w:ascii="Arial" w:hAnsi="Arial" w:cs="Arial"/>
          <w:sz w:val="20"/>
          <w:szCs w:val="20"/>
        </w:rPr>
        <w:t>, London: Routledge, 2001, p. 3.</w:t>
      </w:r>
    </w:p>
  </w:footnote>
  <w:footnote w:id="2">
    <w:p w14:paraId="7E74645A" w14:textId="13DFB22C" w:rsidR="00F141BC" w:rsidRPr="006013B6" w:rsidRDefault="00F141BC" w:rsidP="00CE69DE">
      <w:pPr>
        <w:rPr>
          <w:rFonts w:ascii="Arial" w:hAnsi="Arial" w:cs="Arial"/>
          <w:sz w:val="20"/>
          <w:szCs w:val="20"/>
        </w:rPr>
      </w:pPr>
      <w:r w:rsidRPr="006013B6">
        <w:rPr>
          <w:rStyle w:val="FootnoteReference"/>
          <w:rFonts w:ascii="Arial" w:hAnsi="Arial" w:cs="Arial"/>
          <w:sz w:val="20"/>
          <w:szCs w:val="20"/>
        </w:rPr>
        <w:footnoteRef/>
      </w:r>
      <w:r w:rsidRPr="006013B6">
        <w:rPr>
          <w:rFonts w:ascii="Arial" w:hAnsi="Arial" w:cs="Arial"/>
          <w:sz w:val="20"/>
          <w:szCs w:val="20"/>
        </w:rPr>
        <w:t xml:space="preserve"> </w:t>
      </w:r>
      <w:r w:rsidR="00CE69DE" w:rsidRPr="006013B6">
        <w:rPr>
          <w:rFonts w:ascii="Arial" w:hAnsi="Arial" w:cs="Arial"/>
          <w:sz w:val="20"/>
          <w:szCs w:val="20"/>
        </w:rPr>
        <w:t>Blain, J.</w:t>
      </w:r>
      <w:r w:rsidRPr="006013B6">
        <w:rPr>
          <w:rFonts w:ascii="Arial" w:hAnsi="Arial" w:cs="Arial"/>
          <w:sz w:val="20"/>
          <w:szCs w:val="20"/>
        </w:rPr>
        <w:t xml:space="preserve"> ‘Speaking Shamanistically: Seidr, Academia and Ration</w:t>
      </w:r>
      <w:r w:rsidR="00CE69DE" w:rsidRPr="006013B6">
        <w:rPr>
          <w:rFonts w:ascii="Arial" w:hAnsi="Arial" w:cs="Arial"/>
          <w:sz w:val="20"/>
          <w:szCs w:val="20"/>
        </w:rPr>
        <w:t xml:space="preserve">ality’, </w:t>
      </w:r>
      <w:r w:rsidR="00CE69DE" w:rsidRPr="006013B6">
        <w:rPr>
          <w:rFonts w:ascii="Arial" w:hAnsi="Arial" w:cs="Arial"/>
          <w:i/>
          <w:sz w:val="20"/>
          <w:szCs w:val="20"/>
        </w:rPr>
        <w:t>DISKUS</w:t>
      </w:r>
      <w:r w:rsidR="00CE69DE" w:rsidRPr="006013B6">
        <w:rPr>
          <w:rFonts w:ascii="Arial" w:hAnsi="Arial" w:cs="Arial"/>
          <w:sz w:val="20"/>
          <w:szCs w:val="20"/>
        </w:rPr>
        <w:t xml:space="preserve">, </w:t>
      </w:r>
      <w:r w:rsidRPr="006013B6">
        <w:rPr>
          <w:rFonts w:ascii="Arial" w:hAnsi="Arial" w:cs="Arial"/>
          <w:sz w:val="20"/>
          <w:szCs w:val="20"/>
        </w:rPr>
        <w:t xml:space="preserve">Volume </w:t>
      </w:r>
      <w:r w:rsidR="00CE69DE" w:rsidRPr="006013B6">
        <w:rPr>
          <w:rFonts w:ascii="Arial" w:hAnsi="Arial" w:cs="Arial"/>
          <w:sz w:val="20"/>
          <w:szCs w:val="20"/>
        </w:rPr>
        <w:t xml:space="preserve">6, 2000, Introduction. </w:t>
      </w:r>
    </w:p>
  </w:footnote>
  <w:footnote w:id="3">
    <w:p w14:paraId="6F9C9030" w14:textId="77777777" w:rsidR="003E7293" w:rsidRPr="006013B6" w:rsidRDefault="003E7293" w:rsidP="003E7293">
      <w:pPr>
        <w:rPr>
          <w:rFonts w:ascii="Arial" w:hAnsi="Arial" w:cs="Arial"/>
          <w:sz w:val="20"/>
          <w:szCs w:val="20"/>
        </w:rPr>
      </w:pPr>
      <w:r w:rsidRPr="006013B6">
        <w:rPr>
          <w:rStyle w:val="FootnoteReference"/>
          <w:rFonts w:ascii="Arial" w:hAnsi="Arial" w:cs="Arial"/>
          <w:sz w:val="20"/>
          <w:szCs w:val="20"/>
        </w:rPr>
        <w:footnoteRef/>
      </w:r>
      <w:r w:rsidRPr="006013B6">
        <w:rPr>
          <w:rFonts w:ascii="Arial" w:hAnsi="Arial" w:cs="Arial"/>
          <w:sz w:val="20"/>
          <w:szCs w:val="20"/>
        </w:rPr>
        <w:t xml:space="preserve"> Brink, T. L. ‘Inconsistency of Belief among Roman Catholic Girls: Concerning Religion, Astrology, Reincarnation.</w:t>
      </w:r>
      <w:r w:rsidRPr="006013B6">
        <w:rPr>
          <w:rFonts w:ascii="Arial" w:hAnsi="Arial" w:cs="Arial"/>
          <w:i/>
          <w:sz w:val="20"/>
          <w:szCs w:val="20"/>
        </w:rPr>
        <w:t>’ Review of Religious Research</w:t>
      </w:r>
      <w:r w:rsidRPr="006013B6">
        <w:rPr>
          <w:rFonts w:ascii="Arial" w:hAnsi="Arial" w:cs="Arial"/>
          <w:sz w:val="20"/>
          <w:szCs w:val="20"/>
        </w:rPr>
        <w:t>, 20, 1978, p. 82.</w:t>
      </w:r>
    </w:p>
  </w:footnote>
  <w:footnote w:id="4">
    <w:p w14:paraId="3A4DC829" w14:textId="0F9B77B0" w:rsidR="003E7293" w:rsidRPr="006013B6" w:rsidRDefault="003E7293" w:rsidP="003E7293">
      <w:pPr>
        <w:pStyle w:val="FootnoteText"/>
        <w:rPr>
          <w:rFonts w:ascii="Arial" w:hAnsi="Arial" w:cs="Arial"/>
          <w:sz w:val="20"/>
          <w:szCs w:val="20"/>
          <w:lang w:val="fr-CH"/>
        </w:rPr>
      </w:pPr>
      <w:r w:rsidRPr="006013B6">
        <w:rPr>
          <w:rStyle w:val="FootnoteReference"/>
          <w:rFonts w:ascii="Arial" w:hAnsi="Arial" w:cs="Arial"/>
          <w:sz w:val="20"/>
          <w:szCs w:val="20"/>
        </w:rPr>
        <w:footnoteRef/>
      </w:r>
      <w:r w:rsidRPr="006013B6">
        <w:rPr>
          <w:rFonts w:ascii="Arial" w:hAnsi="Arial" w:cs="Arial"/>
          <w:sz w:val="20"/>
          <w:szCs w:val="20"/>
        </w:rPr>
        <w:t xml:space="preserve"> Blain, J. ‘Speaking Shamanisticall</w:t>
      </w:r>
      <w:r w:rsidR="00F23F35">
        <w:rPr>
          <w:rFonts w:ascii="Arial" w:hAnsi="Arial" w:cs="Arial"/>
          <w:sz w:val="20"/>
          <w:szCs w:val="20"/>
        </w:rPr>
        <w:t>y,’</w:t>
      </w:r>
      <w:r w:rsidRPr="006013B6">
        <w:rPr>
          <w:rFonts w:ascii="Arial" w:hAnsi="Arial" w:cs="Arial"/>
          <w:sz w:val="20"/>
          <w:szCs w:val="20"/>
        </w:rPr>
        <w:t xml:space="preserve"> Introduction.</w:t>
      </w:r>
    </w:p>
  </w:footnote>
  <w:footnote w:id="5">
    <w:p w14:paraId="0D32784E" w14:textId="0C8BAAD4" w:rsidR="00E01492" w:rsidRPr="006013B6" w:rsidRDefault="00E01492">
      <w:pPr>
        <w:pStyle w:val="FootnoteText"/>
        <w:rPr>
          <w:rFonts w:ascii="Arial" w:hAnsi="Arial" w:cs="Arial"/>
          <w:sz w:val="20"/>
          <w:szCs w:val="20"/>
          <w:lang w:val="fr-CH"/>
        </w:rPr>
      </w:pPr>
      <w:r w:rsidRPr="006013B6">
        <w:rPr>
          <w:rStyle w:val="FootnoteReference"/>
          <w:rFonts w:ascii="Arial" w:hAnsi="Arial" w:cs="Arial"/>
          <w:sz w:val="20"/>
          <w:szCs w:val="20"/>
        </w:rPr>
        <w:footnoteRef/>
      </w:r>
      <w:r w:rsidRPr="006013B6">
        <w:rPr>
          <w:rFonts w:ascii="Arial" w:hAnsi="Arial" w:cs="Arial"/>
          <w:sz w:val="20"/>
          <w:szCs w:val="20"/>
        </w:rPr>
        <w:t xml:space="preserve"> </w:t>
      </w:r>
      <w:r w:rsidR="00F23F35">
        <w:rPr>
          <w:rFonts w:ascii="Arial" w:hAnsi="Arial" w:cs="Arial"/>
          <w:sz w:val="20"/>
          <w:szCs w:val="20"/>
        </w:rPr>
        <w:t>Ibid.</w:t>
      </w:r>
    </w:p>
  </w:footnote>
  <w:footnote w:id="6">
    <w:p w14:paraId="1CC51ABB" w14:textId="7CF4313C" w:rsidR="00943274" w:rsidRPr="006013B6" w:rsidRDefault="00943274">
      <w:pPr>
        <w:pStyle w:val="FootnoteText"/>
        <w:rPr>
          <w:rFonts w:ascii="Arial" w:hAnsi="Arial" w:cs="Arial"/>
          <w:sz w:val="20"/>
          <w:szCs w:val="20"/>
          <w:lang w:val="fr-CH"/>
        </w:rPr>
      </w:pPr>
      <w:r w:rsidRPr="006013B6">
        <w:rPr>
          <w:rStyle w:val="FootnoteReference"/>
          <w:rFonts w:ascii="Arial" w:hAnsi="Arial" w:cs="Arial"/>
          <w:sz w:val="20"/>
          <w:szCs w:val="20"/>
        </w:rPr>
        <w:footnoteRef/>
      </w:r>
      <w:r w:rsidRPr="006013B6">
        <w:rPr>
          <w:rFonts w:ascii="Arial" w:hAnsi="Arial" w:cs="Arial"/>
          <w:sz w:val="20"/>
          <w:szCs w:val="20"/>
        </w:rPr>
        <w:t xml:space="preserve"> </w:t>
      </w:r>
      <w:r w:rsidR="00F23F35">
        <w:rPr>
          <w:rFonts w:ascii="Arial" w:hAnsi="Arial" w:cs="Arial"/>
          <w:sz w:val="20"/>
          <w:szCs w:val="20"/>
        </w:rPr>
        <w:t>Ibid, Shamans and Anthropologists.</w:t>
      </w:r>
    </w:p>
  </w:footnote>
  <w:footnote w:id="7">
    <w:p w14:paraId="505678DC" w14:textId="53F7C4F4" w:rsidR="00943274" w:rsidRPr="006013B6" w:rsidRDefault="00943274">
      <w:pPr>
        <w:pStyle w:val="FootnoteText"/>
        <w:rPr>
          <w:rFonts w:ascii="Arial" w:hAnsi="Arial" w:cs="Arial"/>
          <w:sz w:val="20"/>
          <w:szCs w:val="20"/>
          <w:lang w:val="fr-CH"/>
        </w:rPr>
      </w:pPr>
      <w:r w:rsidRPr="006013B6">
        <w:rPr>
          <w:rStyle w:val="FootnoteReference"/>
          <w:rFonts w:ascii="Arial" w:hAnsi="Arial" w:cs="Arial"/>
          <w:sz w:val="20"/>
          <w:szCs w:val="20"/>
        </w:rPr>
        <w:footnoteRef/>
      </w:r>
      <w:r w:rsidRPr="006013B6">
        <w:rPr>
          <w:rFonts w:ascii="Arial" w:hAnsi="Arial" w:cs="Arial"/>
          <w:sz w:val="20"/>
          <w:szCs w:val="20"/>
        </w:rPr>
        <w:t xml:space="preserve"> </w:t>
      </w:r>
      <w:r w:rsidR="00F23F35">
        <w:rPr>
          <w:rFonts w:ascii="Arial" w:hAnsi="Arial" w:cs="Arial"/>
          <w:sz w:val="20"/>
          <w:szCs w:val="20"/>
        </w:rPr>
        <w:t>Ibid.</w:t>
      </w:r>
    </w:p>
  </w:footnote>
  <w:footnote w:id="8">
    <w:p w14:paraId="7C165921" w14:textId="6A530097" w:rsidR="00943274" w:rsidRPr="006013B6" w:rsidRDefault="00943274">
      <w:pPr>
        <w:pStyle w:val="FootnoteText"/>
        <w:rPr>
          <w:rFonts w:ascii="Arial" w:hAnsi="Arial" w:cs="Arial"/>
          <w:sz w:val="20"/>
          <w:szCs w:val="20"/>
          <w:lang w:val="fr-CH"/>
        </w:rPr>
      </w:pPr>
      <w:r w:rsidRPr="006013B6">
        <w:rPr>
          <w:rStyle w:val="FootnoteReference"/>
          <w:rFonts w:ascii="Arial" w:hAnsi="Arial" w:cs="Arial"/>
          <w:sz w:val="20"/>
          <w:szCs w:val="20"/>
        </w:rPr>
        <w:footnoteRef/>
      </w:r>
      <w:r w:rsidRPr="006013B6">
        <w:rPr>
          <w:rFonts w:ascii="Arial" w:hAnsi="Arial" w:cs="Arial"/>
          <w:sz w:val="20"/>
          <w:szCs w:val="20"/>
        </w:rPr>
        <w:t xml:space="preserve"> </w:t>
      </w:r>
      <w:r w:rsidR="00F23F35">
        <w:rPr>
          <w:rFonts w:ascii="Arial" w:hAnsi="Arial" w:cs="Arial"/>
          <w:sz w:val="20"/>
          <w:szCs w:val="20"/>
        </w:rPr>
        <w:t>Ibid</w:t>
      </w:r>
      <w:r w:rsidRPr="006013B6">
        <w:rPr>
          <w:rFonts w:ascii="Arial" w:hAnsi="Arial" w:cs="Arial"/>
          <w:sz w:val="20"/>
          <w:szCs w:val="20"/>
        </w:rPr>
        <w:t>, Seidr and The Anthropologist.</w:t>
      </w:r>
    </w:p>
  </w:footnote>
  <w:footnote w:id="9">
    <w:p w14:paraId="45F64614" w14:textId="44ABB0AA" w:rsidR="00770114" w:rsidRPr="006013B6" w:rsidRDefault="00770114">
      <w:pPr>
        <w:pStyle w:val="FootnoteText"/>
        <w:rPr>
          <w:rFonts w:ascii="Arial" w:hAnsi="Arial" w:cs="Arial"/>
          <w:sz w:val="20"/>
          <w:szCs w:val="20"/>
          <w:lang w:val="fr-CH"/>
        </w:rPr>
      </w:pPr>
      <w:r w:rsidRPr="006013B6">
        <w:rPr>
          <w:rStyle w:val="FootnoteReference"/>
          <w:rFonts w:ascii="Arial" w:hAnsi="Arial" w:cs="Arial"/>
          <w:sz w:val="20"/>
          <w:szCs w:val="20"/>
        </w:rPr>
        <w:footnoteRef/>
      </w:r>
      <w:r w:rsidRPr="006013B6">
        <w:rPr>
          <w:rFonts w:ascii="Arial" w:hAnsi="Arial" w:cs="Arial"/>
          <w:sz w:val="20"/>
          <w:szCs w:val="20"/>
        </w:rPr>
        <w:t xml:space="preserve"> Brink, T. L. ‘Inconsistency of Belief among Roman Catholic Girls</w:t>
      </w:r>
      <w:r w:rsidR="00F23F35">
        <w:rPr>
          <w:rFonts w:ascii="Arial" w:hAnsi="Arial" w:cs="Arial"/>
          <w:sz w:val="20"/>
          <w:szCs w:val="20"/>
        </w:rPr>
        <w:t xml:space="preserve">,’ </w:t>
      </w:r>
      <w:r w:rsidRPr="006013B6">
        <w:rPr>
          <w:rFonts w:ascii="Arial" w:hAnsi="Arial" w:cs="Arial"/>
          <w:sz w:val="20"/>
          <w:szCs w:val="20"/>
        </w:rPr>
        <w:t>p. 83.</w:t>
      </w:r>
    </w:p>
  </w:footnote>
  <w:footnote w:id="10">
    <w:p w14:paraId="57ED2374" w14:textId="5D2F2FC4" w:rsidR="00F40F0B" w:rsidRPr="006013B6" w:rsidRDefault="00F40F0B">
      <w:pPr>
        <w:pStyle w:val="FootnoteText"/>
        <w:rPr>
          <w:rFonts w:ascii="Arial" w:hAnsi="Arial" w:cs="Arial"/>
          <w:sz w:val="20"/>
          <w:szCs w:val="20"/>
          <w:lang w:val="fr-CH"/>
        </w:rPr>
      </w:pPr>
      <w:r w:rsidRPr="006013B6">
        <w:rPr>
          <w:rStyle w:val="FootnoteReference"/>
          <w:rFonts w:ascii="Arial" w:hAnsi="Arial" w:cs="Arial"/>
          <w:sz w:val="20"/>
          <w:szCs w:val="20"/>
        </w:rPr>
        <w:footnoteRef/>
      </w:r>
      <w:r w:rsidRPr="006013B6">
        <w:rPr>
          <w:rFonts w:ascii="Arial" w:hAnsi="Arial" w:cs="Arial"/>
          <w:sz w:val="20"/>
          <w:szCs w:val="20"/>
        </w:rPr>
        <w:t xml:space="preserve"> </w:t>
      </w:r>
      <w:r w:rsidRPr="006013B6">
        <w:rPr>
          <w:rFonts w:ascii="Arial" w:hAnsi="Arial" w:cs="Arial"/>
          <w:sz w:val="20"/>
          <w:szCs w:val="20"/>
          <w:lang w:val="fr-CH"/>
        </w:rPr>
        <w:t>Bergbom, B., Bjcsrkqvist K., Holm N. G. ‘</w:t>
      </w:r>
      <w:r w:rsidRPr="006013B6">
        <w:rPr>
          <w:rFonts w:ascii="Arial" w:eastAsia="Times New Roman" w:hAnsi="Arial" w:cs="Arial"/>
          <w:sz w:val="20"/>
          <w:szCs w:val="20"/>
          <w:lang w:eastAsia="en-GB"/>
        </w:rPr>
        <w:t xml:space="preserve">World-View and Personality’, </w:t>
      </w:r>
      <w:r w:rsidRPr="006013B6">
        <w:rPr>
          <w:rFonts w:ascii="Arial" w:eastAsia="Times New Roman" w:hAnsi="Arial" w:cs="Arial"/>
          <w:i/>
          <w:sz w:val="20"/>
          <w:szCs w:val="20"/>
          <w:lang w:eastAsia="en-GB"/>
        </w:rPr>
        <w:t>Archive for the Psychology of Religion / Archiv für Religionspychologie</w:t>
      </w:r>
      <w:r w:rsidRPr="006013B6">
        <w:rPr>
          <w:rFonts w:ascii="Arial" w:eastAsia="Times New Roman" w:hAnsi="Arial" w:cs="Arial"/>
          <w:sz w:val="20"/>
          <w:szCs w:val="20"/>
          <w:lang w:eastAsia="en-GB"/>
        </w:rPr>
        <w:t>, 21 (1), 1994, p. 187.</w:t>
      </w:r>
    </w:p>
  </w:footnote>
  <w:footnote w:id="11">
    <w:p w14:paraId="75A179BE" w14:textId="3655ABA6" w:rsidR="003E7293" w:rsidRPr="006013B6" w:rsidRDefault="003E7293" w:rsidP="003E7293">
      <w:pPr>
        <w:pStyle w:val="FootnoteText"/>
        <w:rPr>
          <w:rFonts w:ascii="Arial" w:hAnsi="Arial" w:cs="Arial"/>
          <w:sz w:val="20"/>
          <w:szCs w:val="20"/>
          <w:lang w:val="fr-CH"/>
        </w:rPr>
      </w:pPr>
      <w:r w:rsidRPr="006013B6">
        <w:rPr>
          <w:rStyle w:val="FootnoteReference"/>
          <w:rFonts w:ascii="Arial" w:hAnsi="Arial" w:cs="Arial"/>
          <w:sz w:val="20"/>
          <w:szCs w:val="20"/>
        </w:rPr>
        <w:footnoteRef/>
      </w:r>
      <w:r w:rsidRPr="006013B6">
        <w:rPr>
          <w:rFonts w:ascii="Arial" w:hAnsi="Arial" w:cs="Arial"/>
          <w:sz w:val="20"/>
          <w:szCs w:val="20"/>
        </w:rPr>
        <w:t xml:space="preserve"> Brink, T. L. ‘Inconsistency of Belief among Roman Catholic Girls</w:t>
      </w:r>
      <w:r w:rsidR="00F23F35">
        <w:rPr>
          <w:rFonts w:ascii="Arial" w:hAnsi="Arial" w:cs="Arial"/>
          <w:sz w:val="20"/>
          <w:szCs w:val="20"/>
        </w:rPr>
        <w:t xml:space="preserve">,’ </w:t>
      </w:r>
      <w:r w:rsidRPr="006013B6">
        <w:rPr>
          <w:rFonts w:ascii="Arial" w:hAnsi="Arial" w:cs="Arial"/>
          <w:sz w:val="20"/>
          <w:szCs w:val="20"/>
        </w:rPr>
        <w:t>p. 82.</w:t>
      </w:r>
    </w:p>
  </w:footnote>
  <w:footnote w:id="12">
    <w:p w14:paraId="3756DB74" w14:textId="660EF57D" w:rsidR="008B5204" w:rsidRPr="006013B6" w:rsidRDefault="008B5204" w:rsidP="008B5204">
      <w:pPr>
        <w:pStyle w:val="FootnoteText"/>
        <w:rPr>
          <w:rFonts w:ascii="Arial" w:hAnsi="Arial" w:cs="Arial"/>
          <w:sz w:val="20"/>
          <w:szCs w:val="20"/>
          <w:lang w:val="fr-CH"/>
        </w:rPr>
      </w:pPr>
      <w:r w:rsidRPr="006013B6">
        <w:rPr>
          <w:rStyle w:val="FootnoteReference"/>
          <w:rFonts w:ascii="Arial" w:hAnsi="Arial" w:cs="Arial"/>
          <w:sz w:val="20"/>
          <w:szCs w:val="20"/>
        </w:rPr>
        <w:footnoteRef/>
      </w:r>
      <w:r w:rsidRPr="006013B6">
        <w:rPr>
          <w:rFonts w:ascii="Arial" w:hAnsi="Arial" w:cs="Arial"/>
          <w:sz w:val="20"/>
          <w:szCs w:val="20"/>
        </w:rPr>
        <w:t xml:space="preserve"> Blain, J. </w:t>
      </w:r>
      <w:r w:rsidRPr="006013B6">
        <w:rPr>
          <w:rFonts w:ascii="Arial" w:hAnsi="Arial" w:cs="Arial"/>
          <w:i/>
          <w:sz w:val="20"/>
          <w:szCs w:val="20"/>
        </w:rPr>
        <w:t xml:space="preserve">Nine </w:t>
      </w:r>
      <w:r w:rsidRPr="00F23F35">
        <w:rPr>
          <w:rFonts w:ascii="Arial" w:hAnsi="Arial" w:cs="Arial"/>
          <w:sz w:val="20"/>
          <w:szCs w:val="20"/>
        </w:rPr>
        <w:t>Worlds</w:t>
      </w:r>
      <w:r w:rsidR="00F23F35">
        <w:rPr>
          <w:rFonts w:ascii="Arial" w:hAnsi="Arial" w:cs="Arial"/>
          <w:sz w:val="20"/>
          <w:szCs w:val="20"/>
        </w:rPr>
        <w:t xml:space="preserve">, </w:t>
      </w:r>
      <w:r w:rsidRPr="00F23F35">
        <w:rPr>
          <w:rFonts w:ascii="Arial" w:hAnsi="Arial" w:cs="Arial"/>
          <w:sz w:val="20"/>
          <w:szCs w:val="20"/>
        </w:rPr>
        <w:t>p</w:t>
      </w:r>
      <w:r w:rsidRPr="006013B6">
        <w:rPr>
          <w:rFonts w:ascii="Arial" w:hAnsi="Arial" w:cs="Arial"/>
          <w:sz w:val="20"/>
          <w:szCs w:val="20"/>
        </w:rPr>
        <w:t xml:space="preserve">. 2. </w:t>
      </w:r>
    </w:p>
  </w:footnote>
  <w:footnote w:id="13">
    <w:p w14:paraId="321E2A92" w14:textId="0E462E0C" w:rsidR="00DA05C4" w:rsidRPr="006013B6" w:rsidRDefault="00DA05C4" w:rsidP="00C276BD">
      <w:pPr>
        <w:rPr>
          <w:rFonts w:ascii="Arial" w:eastAsia="Times New Roman" w:hAnsi="Arial" w:cs="Arial"/>
          <w:sz w:val="20"/>
          <w:szCs w:val="20"/>
          <w:lang w:eastAsia="en-GB"/>
        </w:rPr>
      </w:pPr>
      <w:r w:rsidRPr="006013B6">
        <w:rPr>
          <w:rStyle w:val="FootnoteReference"/>
          <w:rFonts w:ascii="Arial" w:hAnsi="Arial" w:cs="Arial"/>
          <w:sz w:val="20"/>
          <w:szCs w:val="20"/>
        </w:rPr>
        <w:footnoteRef/>
      </w:r>
      <w:r w:rsidRPr="006013B6">
        <w:rPr>
          <w:rFonts w:ascii="Arial" w:hAnsi="Arial" w:cs="Arial"/>
          <w:sz w:val="20"/>
          <w:szCs w:val="20"/>
        </w:rPr>
        <w:t xml:space="preserve"> </w:t>
      </w:r>
      <w:r w:rsidRPr="006013B6">
        <w:rPr>
          <w:rFonts w:ascii="Arial" w:eastAsia="Times New Roman" w:hAnsi="Arial" w:cs="Arial"/>
          <w:sz w:val="20"/>
          <w:szCs w:val="20"/>
          <w:lang w:eastAsia="en-GB"/>
        </w:rPr>
        <w:t>Natoor M, Shoshana A. “Open” reincarnation storie</w:t>
      </w:r>
      <w:r w:rsidR="005B4838" w:rsidRPr="006013B6">
        <w:rPr>
          <w:rFonts w:ascii="Arial" w:eastAsia="Times New Roman" w:hAnsi="Arial" w:cs="Arial"/>
          <w:sz w:val="20"/>
          <w:szCs w:val="20"/>
          <w:lang w:eastAsia="en-GB"/>
        </w:rPr>
        <w:t>s: The dialectic between doubt </w:t>
      </w:r>
      <w:r w:rsidRPr="006013B6">
        <w:rPr>
          <w:rFonts w:ascii="Arial" w:eastAsia="Times New Roman" w:hAnsi="Arial" w:cs="Arial"/>
          <w:sz w:val="20"/>
          <w:szCs w:val="20"/>
          <w:lang w:eastAsia="en-GB"/>
        </w:rPr>
        <w:t xml:space="preserve">and certainty. </w:t>
      </w:r>
      <w:r w:rsidRPr="006013B6">
        <w:rPr>
          <w:rFonts w:ascii="Arial" w:eastAsia="Times New Roman" w:hAnsi="Arial" w:cs="Arial"/>
          <w:i/>
          <w:iCs/>
          <w:sz w:val="20"/>
          <w:szCs w:val="20"/>
          <w:lang w:eastAsia="en-GB"/>
        </w:rPr>
        <w:t>Transcultural Psychiatry</w:t>
      </w:r>
      <w:r w:rsidRPr="006013B6">
        <w:rPr>
          <w:rFonts w:ascii="Arial" w:eastAsia="Times New Roman" w:hAnsi="Arial" w:cs="Arial"/>
          <w:sz w:val="20"/>
          <w:szCs w:val="20"/>
          <w:lang w:eastAsia="en-GB"/>
        </w:rPr>
        <w:t xml:space="preserve">. 2025;0(0), p. 7. </w:t>
      </w:r>
    </w:p>
  </w:footnote>
  <w:footnote w:id="14">
    <w:p w14:paraId="7D257C4E" w14:textId="286F02A5" w:rsidR="00C276BD" w:rsidRPr="006013B6" w:rsidRDefault="00C276BD" w:rsidP="00967FDC">
      <w:pPr>
        <w:rPr>
          <w:rFonts w:ascii="Arial" w:eastAsia="Times New Roman" w:hAnsi="Arial" w:cs="Arial"/>
          <w:sz w:val="20"/>
          <w:szCs w:val="20"/>
          <w:lang w:eastAsia="en-GB"/>
        </w:rPr>
      </w:pPr>
      <w:r w:rsidRPr="006013B6">
        <w:rPr>
          <w:rStyle w:val="FootnoteReference"/>
          <w:rFonts w:ascii="Arial" w:hAnsi="Arial" w:cs="Arial"/>
          <w:sz w:val="20"/>
          <w:szCs w:val="20"/>
        </w:rPr>
        <w:footnoteRef/>
      </w:r>
      <w:r w:rsidRPr="006013B6">
        <w:rPr>
          <w:rFonts w:ascii="Arial" w:hAnsi="Arial" w:cs="Arial"/>
          <w:sz w:val="20"/>
          <w:szCs w:val="20"/>
        </w:rPr>
        <w:t xml:space="preserve"> </w:t>
      </w:r>
      <w:r w:rsidRPr="006013B6">
        <w:rPr>
          <w:rFonts w:ascii="Arial" w:hAnsi="Arial" w:cs="Arial"/>
          <w:sz w:val="20"/>
          <w:szCs w:val="20"/>
          <w:lang w:val="fr-CH"/>
        </w:rPr>
        <w:t>Deconchy, J. P. ‘</w:t>
      </w:r>
      <w:r w:rsidRPr="006013B6">
        <w:rPr>
          <w:rFonts w:ascii="Arial" w:eastAsia="Times New Roman" w:hAnsi="Arial" w:cs="Arial"/>
          <w:sz w:val="20"/>
          <w:szCs w:val="20"/>
          <w:lang w:eastAsia="en-GB"/>
        </w:rPr>
        <w:t xml:space="preserve">Non-experimental and experimental methods in the psychology of religion: a few thoughts on their implications and limits’, </w:t>
      </w:r>
      <w:r w:rsidRPr="006013B6">
        <w:rPr>
          <w:rFonts w:ascii="Arial" w:eastAsia="Times New Roman" w:hAnsi="Arial" w:cs="Arial"/>
          <w:i/>
          <w:sz w:val="20"/>
          <w:szCs w:val="20"/>
          <w:lang w:eastAsia="en-GB"/>
        </w:rPr>
        <w:t>Advances in the Psychology of Religion</w:t>
      </w:r>
      <w:r w:rsidRPr="006013B6">
        <w:rPr>
          <w:rFonts w:ascii="Arial" w:eastAsia="Times New Roman" w:hAnsi="Arial" w:cs="Arial"/>
          <w:sz w:val="20"/>
          <w:szCs w:val="20"/>
          <w:lang w:eastAsia="en-GB"/>
        </w:rPr>
        <w:t>, Pergamon, 1985, p. 85.</w:t>
      </w:r>
    </w:p>
  </w:footnote>
  <w:footnote w:id="15">
    <w:p w14:paraId="06645ACB" w14:textId="06786140" w:rsidR="00422D46" w:rsidRPr="006013B6" w:rsidRDefault="00422D46">
      <w:pPr>
        <w:pStyle w:val="FootnoteText"/>
        <w:rPr>
          <w:rFonts w:ascii="Arial" w:hAnsi="Arial" w:cs="Arial"/>
          <w:sz w:val="20"/>
          <w:szCs w:val="20"/>
          <w:lang w:val="fr-CH"/>
        </w:rPr>
      </w:pPr>
      <w:r w:rsidRPr="006013B6">
        <w:rPr>
          <w:rStyle w:val="FootnoteReference"/>
          <w:rFonts w:ascii="Arial" w:hAnsi="Arial" w:cs="Arial"/>
          <w:sz w:val="20"/>
          <w:szCs w:val="20"/>
        </w:rPr>
        <w:footnoteRef/>
      </w:r>
      <w:r w:rsidRPr="006013B6">
        <w:rPr>
          <w:rFonts w:ascii="Arial" w:hAnsi="Arial" w:cs="Arial"/>
          <w:sz w:val="20"/>
          <w:szCs w:val="20"/>
        </w:rPr>
        <w:t xml:space="preserve"> Blain, J. ‘Speaking Shamanistically,</w:t>
      </w:r>
      <w:r w:rsidR="00F23F35">
        <w:rPr>
          <w:rFonts w:ascii="Arial" w:hAnsi="Arial" w:cs="Arial"/>
          <w:sz w:val="20"/>
          <w:szCs w:val="20"/>
        </w:rPr>
        <w:t>’</w:t>
      </w:r>
      <w:r w:rsidRPr="006013B6">
        <w:rPr>
          <w:rFonts w:ascii="Arial" w:hAnsi="Arial" w:cs="Arial"/>
          <w:sz w:val="20"/>
          <w:szCs w:val="20"/>
        </w:rPr>
        <w:t xml:space="preserve"> Seidr and The Anthropologist.</w:t>
      </w:r>
    </w:p>
  </w:footnote>
  <w:footnote w:id="16">
    <w:p w14:paraId="508B160E" w14:textId="531C9294" w:rsidR="00D20EB3" w:rsidRPr="006013B6" w:rsidRDefault="00D20EB3">
      <w:pPr>
        <w:pStyle w:val="FootnoteText"/>
        <w:rPr>
          <w:rFonts w:ascii="Arial" w:hAnsi="Arial" w:cs="Arial"/>
          <w:sz w:val="20"/>
          <w:szCs w:val="20"/>
          <w:lang w:val="fr-CH"/>
        </w:rPr>
      </w:pPr>
      <w:r w:rsidRPr="006013B6">
        <w:rPr>
          <w:rStyle w:val="FootnoteReference"/>
          <w:rFonts w:ascii="Arial" w:hAnsi="Arial" w:cs="Arial"/>
          <w:sz w:val="20"/>
          <w:szCs w:val="20"/>
        </w:rPr>
        <w:footnoteRef/>
      </w:r>
      <w:r w:rsidRPr="006013B6">
        <w:rPr>
          <w:rFonts w:ascii="Arial" w:hAnsi="Arial" w:cs="Arial"/>
          <w:sz w:val="20"/>
          <w:szCs w:val="20"/>
        </w:rPr>
        <w:t xml:space="preserve"> Brink, T. L. ‘Inconsistency of Belief among Roman Catholic Girls</w:t>
      </w:r>
      <w:r w:rsidR="00F23F35">
        <w:rPr>
          <w:rFonts w:ascii="Arial" w:hAnsi="Arial" w:cs="Arial"/>
          <w:sz w:val="20"/>
          <w:szCs w:val="20"/>
        </w:rPr>
        <w:t xml:space="preserve">,’ </w:t>
      </w:r>
      <w:r w:rsidRPr="006013B6">
        <w:rPr>
          <w:rFonts w:ascii="Arial" w:hAnsi="Arial" w:cs="Arial"/>
          <w:sz w:val="20"/>
          <w:szCs w:val="20"/>
        </w:rPr>
        <w:t>p. 84.</w:t>
      </w:r>
    </w:p>
  </w:footnote>
  <w:footnote w:id="17">
    <w:p w14:paraId="28EE418C" w14:textId="68F3F1E4" w:rsidR="00D045B1" w:rsidRPr="006013B6" w:rsidRDefault="00D045B1" w:rsidP="00BF5858">
      <w:pPr>
        <w:rPr>
          <w:rFonts w:ascii="Arial" w:eastAsia="Times New Roman" w:hAnsi="Arial" w:cs="Arial"/>
          <w:sz w:val="20"/>
          <w:szCs w:val="20"/>
          <w:lang w:eastAsia="en-GB"/>
        </w:rPr>
      </w:pPr>
      <w:r w:rsidRPr="006013B6">
        <w:rPr>
          <w:rStyle w:val="FootnoteReference"/>
          <w:rFonts w:ascii="Arial" w:hAnsi="Arial" w:cs="Arial"/>
          <w:sz w:val="20"/>
          <w:szCs w:val="20"/>
        </w:rPr>
        <w:footnoteRef/>
      </w:r>
      <w:r w:rsidRPr="006013B6">
        <w:rPr>
          <w:rFonts w:ascii="Arial" w:hAnsi="Arial" w:cs="Arial"/>
          <w:sz w:val="20"/>
          <w:szCs w:val="20"/>
        </w:rPr>
        <w:t xml:space="preserve"> </w:t>
      </w:r>
      <w:r w:rsidRPr="006013B6">
        <w:rPr>
          <w:rFonts w:ascii="Arial" w:eastAsia="Times New Roman" w:hAnsi="Arial" w:cs="Arial"/>
          <w:sz w:val="20"/>
          <w:szCs w:val="20"/>
          <w:lang w:eastAsia="en-GB"/>
        </w:rPr>
        <w:t>Hall, Matthew S, Franks, Bradley, and Bauer, Martin W. ‘Dialogicality and Conspiracy Theory: The Coexistence of Conspiracist and Non</w:t>
      </w:r>
      <w:r w:rsidRPr="006013B6">
        <w:rPr>
          <w:rFonts w:ascii="Calibri" w:eastAsia="Calibri" w:hAnsi="Calibri" w:cs="Calibri"/>
          <w:sz w:val="20"/>
          <w:szCs w:val="20"/>
          <w:lang w:eastAsia="en-GB"/>
        </w:rPr>
        <w:t>‐</w:t>
      </w:r>
      <w:r w:rsidRPr="006013B6">
        <w:rPr>
          <w:rFonts w:ascii="Arial" w:eastAsia="Times New Roman" w:hAnsi="Arial" w:cs="Arial"/>
          <w:sz w:val="20"/>
          <w:szCs w:val="20"/>
          <w:lang w:eastAsia="en-GB"/>
        </w:rPr>
        <w:t xml:space="preserve">Conspiracist Beliefs’, </w:t>
      </w:r>
      <w:r w:rsidRPr="006013B6">
        <w:rPr>
          <w:rFonts w:ascii="Arial" w:eastAsia="Times New Roman" w:hAnsi="Arial" w:cs="Arial"/>
          <w:i/>
          <w:iCs/>
          <w:sz w:val="20"/>
          <w:szCs w:val="20"/>
          <w:lang w:eastAsia="en-GB"/>
        </w:rPr>
        <w:t>European Journal of Social Psychology</w:t>
      </w:r>
      <w:r w:rsidRPr="006013B6">
        <w:rPr>
          <w:rFonts w:ascii="Arial" w:eastAsia="Times New Roman" w:hAnsi="Arial" w:cs="Arial"/>
          <w:sz w:val="20"/>
          <w:szCs w:val="20"/>
          <w:lang w:eastAsia="en-GB"/>
        </w:rPr>
        <w:t>, 55.2, 2025, p. 321.</w:t>
      </w:r>
    </w:p>
  </w:footnote>
  <w:footnote w:id="18">
    <w:p w14:paraId="106B7EF3" w14:textId="3F50A1F8" w:rsidR="00151B72" w:rsidRPr="006013B6" w:rsidRDefault="00151B72">
      <w:pPr>
        <w:pStyle w:val="FootnoteText"/>
        <w:rPr>
          <w:rFonts w:ascii="Arial" w:hAnsi="Arial" w:cs="Arial"/>
          <w:sz w:val="20"/>
          <w:szCs w:val="20"/>
          <w:lang w:val="fr-CH"/>
        </w:rPr>
      </w:pPr>
      <w:r w:rsidRPr="006013B6">
        <w:rPr>
          <w:rStyle w:val="FootnoteReference"/>
          <w:rFonts w:ascii="Arial" w:hAnsi="Arial" w:cs="Arial"/>
          <w:sz w:val="20"/>
          <w:szCs w:val="20"/>
        </w:rPr>
        <w:footnoteRef/>
      </w:r>
      <w:r w:rsidRPr="006013B6">
        <w:rPr>
          <w:rFonts w:ascii="Arial" w:hAnsi="Arial" w:cs="Arial"/>
          <w:sz w:val="20"/>
          <w:szCs w:val="20"/>
        </w:rPr>
        <w:t xml:space="preserve"> Blain, J. ‘Speaking Shamanistically,</w:t>
      </w:r>
      <w:r w:rsidR="00F23F35">
        <w:rPr>
          <w:rFonts w:ascii="Arial" w:hAnsi="Arial" w:cs="Arial"/>
          <w:sz w:val="20"/>
          <w:szCs w:val="20"/>
        </w:rPr>
        <w:t>’</w:t>
      </w:r>
      <w:r w:rsidRPr="006013B6">
        <w:rPr>
          <w:rFonts w:ascii="Arial" w:hAnsi="Arial" w:cs="Arial"/>
          <w:sz w:val="20"/>
          <w:szCs w:val="20"/>
        </w:rPr>
        <w:t xml:space="preserve"> Shaman and Anthropologists.</w:t>
      </w:r>
    </w:p>
  </w:footnote>
  <w:footnote w:id="19">
    <w:p w14:paraId="65A28691" w14:textId="748CBA4D" w:rsidR="00974C65" w:rsidRPr="006013B6" w:rsidRDefault="00974C65">
      <w:pPr>
        <w:pStyle w:val="FootnoteText"/>
        <w:rPr>
          <w:rFonts w:ascii="Arial" w:hAnsi="Arial" w:cs="Arial"/>
          <w:sz w:val="20"/>
          <w:szCs w:val="20"/>
          <w:lang w:val="fr-CH"/>
        </w:rPr>
      </w:pPr>
      <w:r w:rsidRPr="006013B6">
        <w:rPr>
          <w:rStyle w:val="FootnoteReference"/>
          <w:rFonts w:ascii="Arial" w:hAnsi="Arial" w:cs="Arial"/>
          <w:sz w:val="20"/>
          <w:szCs w:val="20"/>
        </w:rPr>
        <w:footnoteRef/>
      </w:r>
      <w:r w:rsidRPr="006013B6">
        <w:rPr>
          <w:rFonts w:ascii="Arial" w:hAnsi="Arial" w:cs="Arial"/>
          <w:sz w:val="20"/>
          <w:szCs w:val="20"/>
        </w:rPr>
        <w:t xml:space="preserve"> </w:t>
      </w:r>
      <w:r w:rsidRPr="006013B6">
        <w:rPr>
          <w:rFonts w:ascii="Arial" w:eastAsia="Times New Roman" w:hAnsi="Arial" w:cs="Arial"/>
          <w:sz w:val="20"/>
          <w:szCs w:val="20"/>
        </w:rPr>
        <w:t>King</w:t>
      </w:r>
      <w:r w:rsidR="006013B6">
        <w:rPr>
          <w:rFonts w:ascii="Arial" w:eastAsia="Times New Roman" w:hAnsi="Arial" w:cs="Arial"/>
          <w:sz w:val="20"/>
          <w:szCs w:val="20"/>
        </w:rPr>
        <w:t xml:space="preserve">, J.R. </w:t>
      </w:r>
      <w:r w:rsidRPr="006013B6">
        <w:rPr>
          <w:rFonts w:ascii="Arial" w:eastAsia="Times New Roman" w:hAnsi="Arial" w:cs="Arial"/>
          <w:i/>
          <w:sz w:val="20"/>
          <w:szCs w:val="20"/>
        </w:rPr>
        <w:t>The Celtic Druids' year: seasonal cycles of the ancient Celts</w:t>
      </w:r>
      <w:r w:rsidRPr="006013B6">
        <w:rPr>
          <w:rFonts w:ascii="Arial" w:eastAsia="Times New Roman" w:hAnsi="Arial" w:cs="Arial"/>
          <w:sz w:val="20"/>
          <w:szCs w:val="20"/>
        </w:rPr>
        <w:t>, London: Blandford, 1994, pp. 88-89</w:t>
      </w:r>
      <w:r w:rsidR="006013B6">
        <w:rPr>
          <w:rFonts w:ascii="Arial" w:eastAsia="Times New Roman" w:hAnsi="Arial" w:cs="Arial"/>
          <w:sz w:val="20"/>
          <w:szCs w:val="20"/>
        </w:rPr>
        <w:t>.</w:t>
      </w:r>
    </w:p>
  </w:footnote>
  <w:footnote w:id="20">
    <w:p w14:paraId="5E4FCC7D" w14:textId="2522A535" w:rsidR="00BF5858" w:rsidRPr="006013B6" w:rsidRDefault="00BF5858" w:rsidP="00BF5858">
      <w:pPr>
        <w:rPr>
          <w:rFonts w:ascii="Arial" w:eastAsia="Times New Roman" w:hAnsi="Arial" w:cs="Arial"/>
          <w:sz w:val="20"/>
          <w:szCs w:val="20"/>
          <w:lang w:eastAsia="en-GB"/>
        </w:rPr>
      </w:pPr>
      <w:r w:rsidRPr="006013B6">
        <w:rPr>
          <w:rStyle w:val="FootnoteReference"/>
          <w:rFonts w:ascii="Arial" w:hAnsi="Arial" w:cs="Arial"/>
          <w:sz w:val="20"/>
          <w:szCs w:val="20"/>
        </w:rPr>
        <w:footnoteRef/>
      </w:r>
      <w:r w:rsidRPr="006013B6">
        <w:rPr>
          <w:rFonts w:ascii="Arial" w:hAnsi="Arial" w:cs="Arial"/>
          <w:sz w:val="20"/>
          <w:szCs w:val="20"/>
        </w:rPr>
        <w:t xml:space="preserve"> </w:t>
      </w:r>
      <w:r w:rsidRPr="006013B6">
        <w:rPr>
          <w:rFonts w:ascii="Arial" w:eastAsia="Times New Roman" w:hAnsi="Arial" w:cs="Arial"/>
          <w:sz w:val="20"/>
          <w:szCs w:val="20"/>
          <w:lang w:eastAsia="en-GB"/>
        </w:rPr>
        <w:t xml:space="preserve">Strabo, </w:t>
      </w:r>
      <w:r w:rsidRPr="006013B6">
        <w:rPr>
          <w:rFonts w:ascii="Arial" w:eastAsia="Times New Roman" w:hAnsi="Arial" w:cs="Arial"/>
          <w:i/>
          <w:sz w:val="20"/>
          <w:szCs w:val="20"/>
          <w:lang w:eastAsia="en-GB"/>
        </w:rPr>
        <w:t>Geograph</w:t>
      </w:r>
      <w:r w:rsidR="006013B6" w:rsidRPr="006013B6">
        <w:rPr>
          <w:rFonts w:ascii="Arial" w:eastAsia="Times New Roman" w:hAnsi="Arial" w:cs="Arial"/>
          <w:i/>
          <w:sz w:val="20"/>
          <w:szCs w:val="20"/>
          <w:lang w:eastAsia="en-GB"/>
        </w:rPr>
        <w:t>y, Volume III: Books 6-7</w:t>
      </w:r>
      <w:r w:rsidR="006013B6" w:rsidRPr="006013B6">
        <w:rPr>
          <w:rFonts w:ascii="Arial" w:eastAsia="Times New Roman" w:hAnsi="Arial" w:cs="Arial"/>
          <w:sz w:val="20"/>
          <w:szCs w:val="20"/>
          <w:lang w:eastAsia="en-GB"/>
        </w:rPr>
        <w:t>.</w:t>
      </w:r>
      <w:r w:rsidR="006013B6" w:rsidRPr="006013B6">
        <w:rPr>
          <w:rStyle w:val="translators"/>
          <w:rFonts w:ascii="Arial" w:eastAsia="Times New Roman" w:hAnsi="Arial" w:cs="Arial"/>
          <w:sz w:val="20"/>
          <w:szCs w:val="20"/>
        </w:rPr>
        <w:t xml:space="preserve"> </w:t>
      </w:r>
      <w:r w:rsidR="006013B6" w:rsidRPr="006013B6">
        <w:rPr>
          <w:rFonts w:ascii="Arial" w:eastAsia="Times New Roman" w:hAnsi="Arial" w:cs="Arial"/>
          <w:sz w:val="20"/>
          <w:szCs w:val="20"/>
          <w:lang w:eastAsia="en-GB"/>
        </w:rPr>
        <w:t>Translated by Horace Leonard Jones. Loeb Classical Library 182. Cambridge, MA:</w:t>
      </w:r>
      <w:r w:rsidR="006013B6">
        <w:rPr>
          <w:rFonts w:ascii="Arial" w:eastAsia="Times New Roman" w:hAnsi="Arial" w:cs="Arial"/>
          <w:sz w:val="20"/>
          <w:szCs w:val="20"/>
          <w:lang w:eastAsia="en-GB"/>
        </w:rPr>
        <w:t xml:space="preserve"> Harvard University Press, 1924, </w:t>
      </w:r>
      <w:r w:rsidRPr="006013B6">
        <w:rPr>
          <w:rFonts w:ascii="Arial" w:eastAsia="Times New Roman" w:hAnsi="Arial" w:cs="Arial"/>
          <w:sz w:val="20"/>
          <w:szCs w:val="20"/>
          <w:lang w:eastAsia="en-GB"/>
        </w:rPr>
        <w:t>p</w:t>
      </w:r>
      <w:r w:rsidR="00146746" w:rsidRPr="006013B6">
        <w:rPr>
          <w:rFonts w:ascii="Arial" w:eastAsia="Times New Roman" w:hAnsi="Arial" w:cs="Arial"/>
          <w:sz w:val="20"/>
          <w:szCs w:val="20"/>
          <w:lang w:eastAsia="en-GB"/>
        </w:rPr>
        <w:t>.</w:t>
      </w:r>
      <w:r w:rsidRPr="006013B6">
        <w:rPr>
          <w:rFonts w:ascii="Arial" w:eastAsia="Times New Roman" w:hAnsi="Arial" w:cs="Arial"/>
          <w:sz w:val="20"/>
          <w:szCs w:val="20"/>
          <w:lang w:eastAsia="en-GB"/>
        </w:rPr>
        <w:t xml:space="preserve"> 171.</w:t>
      </w:r>
    </w:p>
  </w:footnote>
  <w:footnote w:id="21">
    <w:p w14:paraId="47F2CC3B" w14:textId="1980DF2F" w:rsidR="00510E54" w:rsidRPr="006013B6" w:rsidRDefault="00510E54" w:rsidP="00510E54">
      <w:pPr>
        <w:pStyle w:val="FootnoteText"/>
        <w:rPr>
          <w:rFonts w:ascii="Arial" w:hAnsi="Arial" w:cs="Arial"/>
          <w:sz w:val="20"/>
          <w:szCs w:val="20"/>
          <w:lang w:val="fr-CH"/>
        </w:rPr>
      </w:pPr>
      <w:r w:rsidRPr="006013B6">
        <w:rPr>
          <w:rStyle w:val="FootnoteReference"/>
          <w:rFonts w:ascii="Arial" w:hAnsi="Arial" w:cs="Arial"/>
          <w:sz w:val="20"/>
          <w:szCs w:val="20"/>
        </w:rPr>
        <w:footnoteRef/>
      </w:r>
      <w:r w:rsidRPr="006013B6">
        <w:rPr>
          <w:rFonts w:ascii="Arial" w:hAnsi="Arial" w:cs="Arial"/>
          <w:sz w:val="20"/>
          <w:szCs w:val="20"/>
        </w:rPr>
        <w:t xml:space="preserve"> Blain, J. ‘Speaking Shamanistically,</w:t>
      </w:r>
      <w:r w:rsidR="00F23F35">
        <w:rPr>
          <w:rFonts w:ascii="Arial" w:hAnsi="Arial" w:cs="Arial"/>
          <w:sz w:val="20"/>
          <w:szCs w:val="20"/>
        </w:rPr>
        <w:t>’</w:t>
      </w:r>
      <w:r w:rsidRPr="006013B6">
        <w:rPr>
          <w:rFonts w:ascii="Arial" w:hAnsi="Arial" w:cs="Arial"/>
          <w:sz w:val="20"/>
          <w:szCs w:val="20"/>
        </w:rPr>
        <w:t xml:space="preserve"> Shaman and Anthropologists.</w:t>
      </w:r>
    </w:p>
  </w:footnote>
  <w:footnote w:id="22">
    <w:p w14:paraId="23A98F68" w14:textId="373CB645" w:rsidR="0077184D" w:rsidRPr="006013B6" w:rsidRDefault="0077184D">
      <w:pPr>
        <w:pStyle w:val="FootnoteText"/>
        <w:rPr>
          <w:rFonts w:ascii="Arial" w:hAnsi="Arial" w:cs="Arial"/>
          <w:sz w:val="20"/>
          <w:szCs w:val="20"/>
          <w:lang w:val="fr-CH"/>
        </w:rPr>
      </w:pPr>
      <w:r w:rsidRPr="006013B6">
        <w:rPr>
          <w:rStyle w:val="FootnoteReference"/>
          <w:rFonts w:ascii="Arial" w:hAnsi="Arial" w:cs="Arial"/>
          <w:sz w:val="20"/>
          <w:szCs w:val="20"/>
        </w:rPr>
        <w:footnoteRef/>
      </w:r>
      <w:r w:rsidRPr="006013B6">
        <w:rPr>
          <w:rFonts w:ascii="Arial" w:hAnsi="Arial" w:cs="Arial"/>
          <w:sz w:val="20"/>
          <w:szCs w:val="20"/>
        </w:rPr>
        <w:t xml:space="preserve"> Blain, J. ‘Speaking Shamanistically</w:t>
      </w:r>
      <w:r w:rsidR="00F23F35">
        <w:rPr>
          <w:rFonts w:ascii="Arial" w:hAnsi="Arial" w:cs="Arial"/>
          <w:sz w:val="20"/>
          <w:szCs w:val="20"/>
        </w:rPr>
        <w:t>,’</w:t>
      </w:r>
      <w:r w:rsidRPr="006013B6">
        <w:rPr>
          <w:rFonts w:ascii="Arial" w:hAnsi="Arial" w:cs="Arial"/>
          <w:sz w:val="20"/>
          <w:szCs w:val="20"/>
        </w:rPr>
        <w:t xml:space="preserve"> Seidr and the Anthropologist.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3F0"/>
    <w:rsid w:val="0003767D"/>
    <w:rsid w:val="00042694"/>
    <w:rsid w:val="00044D64"/>
    <w:rsid w:val="000510FE"/>
    <w:rsid w:val="00057843"/>
    <w:rsid w:val="00092A81"/>
    <w:rsid w:val="000A314F"/>
    <w:rsid w:val="000C2986"/>
    <w:rsid w:val="000E6D7D"/>
    <w:rsid w:val="000F4D9C"/>
    <w:rsid w:val="00146746"/>
    <w:rsid w:val="00151B72"/>
    <w:rsid w:val="00197BF0"/>
    <w:rsid w:val="001A7E38"/>
    <w:rsid w:val="001C44F6"/>
    <w:rsid w:val="001C7BB0"/>
    <w:rsid w:val="002161BC"/>
    <w:rsid w:val="00240097"/>
    <w:rsid w:val="002807C9"/>
    <w:rsid w:val="00283B01"/>
    <w:rsid w:val="00286124"/>
    <w:rsid w:val="00286AB9"/>
    <w:rsid w:val="002B6D90"/>
    <w:rsid w:val="002D5B28"/>
    <w:rsid w:val="00353939"/>
    <w:rsid w:val="00362DD6"/>
    <w:rsid w:val="00364F8D"/>
    <w:rsid w:val="00374B98"/>
    <w:rsid w:val="003E5BEC"/>
    <w:rsid w:val="003E7293"/>
    <w:rsid w:val="003F5ED8"/>
    <w:rsid w:val="00422D46"/>
    <w:rsid w:val="00424C55"/>
    <w:rsid w:val="00424FD6"/>
    <w:rsid w:val="00440939"/>
    <w:rsid w:val="00485A98"/>
    <w:rsid w:val="004D6FF3"/>
    <w:rsid w:val="004E78D0"/>
    <w:rsid w:val="00510E54"/>
    <w:rsid w:val="0051522C"/>
    <w:rsid w:val="005276C1"/>
    <w:rsid w:val="00554728"/>
    <w:rsid w:val="005571CE"/>
    <w:rsid w:val="005877B5"/>
    <w:rsid w:val="005A718F"/>
    <w:rsid w:val="005B37A1"/>
    <w:rsid w:val="005B4838"/>
    <w:rsid w:val="005D2F62"/>
    <w:rsid w:val="005E247C"/>
    <w:rsid w:val="005E3BF2"/>
    <w:rsid w:val="006013B6"/>
    <w:rsid w:val="00607FE6"/>
    <w:rsid w:val="006114B4"/>
    <w:rsid w:val="006211CC"/>
    <w:rsid w:val="006275EC"/>
    <w:rsid w:val="00630556"/>
    <w:rsid w:val="006376BF"/>
    <w:rsid w:val="0066127C"/>
    <w:rsid w:val="006767F6"/>
    <w:rsid w:val="006A1F9B"/>
    <w:rsid w:val="006B76E9"/>
    <w:rsid w:val="006E44BF"/>
    <w:rsid w:val="007012E2"/>
    <w:rsid w:val="007261D4"/>
    <w:rsid w:val="00760EB3"/>
    <w:rsid w:val="00770114"/>
    <w:rsid w:val="0077184D"/>
    <w:rsid w:val="00775947"/>
    <w:rsid w:val="007767B4"/>
    <w:rsid w:val="00796646"/>
    <w:rsid w:val="007D53F0"/>
    <w:rsid w:val="00824712"/>
    <w:rsid w:val="00832C34"/>
    <w:rsid w:val="00851E4B"/>
    <w:rsid w:val="00852040"/>
    <w:rsid w:val="0087442F"/>
    <w:rsid w:val="008A6620"/>
    <w:rsid w:val="008B5204"/>
    <w:rsid w:val="00920891"/>
    <w:rsid w:val="0093168D"/>
    <w:rsid w:val="0093420F"/>
    <w:rsid w:val="00943274"/>
    <w:rsid w:val="00965F8E"/>
    <w:rsid w:val="00967FDC"/>
    <w:rsid w:val="00974C65"/>
    <w:rsid w:val="009B1529"/>
    <w:rsid w:val="009D3A1E"/>
    <w:rsid w:val="009E00D6"/>
    <w:rsid w:val="00A0147C"/>
    <w:rsid w:val="00A07B87"/>
    <w:rsid w:val="00A12D8F"/>
    <w:rsid w:val="00A23C4D"/>
    <w:rsid w:val="00A5234F"/>
    <w:rsid w:val="00A911F1"/>
    <w:rsid w:val="00A950E2"/>
    <w:rsid w:val="00AB03B0"/>
    <w:rsid w:val="00B1639B"/>
    <w:rsid w:val="00B27533"/>
    <w:rsid w:val="00B30026"/>
    <w:rsid w:val="00B41156"/>
    <w:rsid w:val="00BA434F"/>
    <w:rsid w:val="00BF5858"/>
    <w:rsid w:val="00C233E1"/>
    <w:rsid w:val="00C276BD"/>
    <w:rsid w:val="00C33BB6"/>
    <w:rsid w:val="00C67A35"/>
    <w:rsid w:val="00C73734"/>
    <w:rsid w:val="00C8014D"/>
    <w:rsid w:val="00C90049"/>
    <w:rsid w:val="00CE69DE"/>
    <w:rsid w:val="00D045B1"/>
    <w:rsid w:val="00D20EB3"/>
    <w:rsid w:val="00D44D04"/>
    <w:rsid w:val="00D976EF"/>
    <w:rsid w:val="00DA05C4"/>
    <w:rsid w:val="00DD1061"/>
    <w:rsid w:val="00E01492"/>
    <w:rsid w:val="00E05F49"/>
    <w:rsid w:val="00E21682"/>
    <w:rsid w:val="00E55AA5"/>
    <w:rsid w:val="00E726C7"/>
    <w:rsid w:val="00E942BC"/>
    <w:rsid w:val="00F0385A"/>
    <w:rsid w:val="00F141BC"/>
    <w:rsid w:val="00F23F35"/>
    <w:rsid w:val="00F24D8F"/>
    <w:rsid w:val="00F40F0B"/>
    <w:rsid w:val="00F5554F"/>
    <w:rsid w:val="00F579EA"/>
    <w:rsid w:val="00F703A6"/>
    <w:rsid w:val="00F72A1E"/>
    <w:rsid w:val="00F74313"/>
    <w:rsid w:val="00F93A8D"/>
    <w:rsid w:val="00F97B37"/>
    <w:rsid w:val="00FA3DCE"/>
    <w:rsid w:val="00FC2035"/>
    <w:rsid w:val="00FE7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14999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53F0"/>
  </w:style>
  <w:style w:type="paragraph" w:styleId="Heading3">
    <w:name w:val="heading 3"/>
    <w:basedOn w:val="Normal"/>
    <w:link w:val="Heading3Char"/>
    <w:qFormat/>
    <w:rsid w:val="00852040"/>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D53F0"/>
    <w:rPr>
      <w:color w:val="0000FF"/>
      <w:u w:val="single"/>
    </w:rPr>
  </w:style>
  <w:style w:type="paragraph" w:styleId="FootnoteText">
    <w:name w:val="footnote text"/>
    <w:basedOn w:val="Normal"/>
    <w:link w:val="FootnoteTextChar"/>
    <w:uiPriority w:val="99"/>
    <w:unhideWhenUsed/>
    <w:rsid w:val="00F141BC"/>
  </w:style>
  <w:style w:type="character" w:customStyle="1" w:styleId="FootnoteTextChar">
    <w:name w:val="Footnote Text Char"/>
    <w:basedOn w:val="DefaultParagraphFont"/>
    <w:link w:val="FootnoteText"/>
    <w:uiPriority w:val="99"/>
    <w:rsid w:val="00F141BC"/>
  </w:style>
  <w:style w:type="character" w:styleId="FootnoteReference">
    <w:name w:val="footnote reference"/>
    <w:basedOn w:val="DefaultParagraphFont"/>
    <w:uiPriority w:val="99"/>
    <w:unhideWhenUsed/>
    <w:rsid w:val="00F141BC"/>
    <w:rPr>
      <w:vertAlign w:val="superscript"/>
    </w:rPr>
  </w:style>
  <w:style w:type="paragraph" w:styleId="Footer">
    <w:name w:val="footer"/>
    <w:basedOn w:val="Normal"/>
    <w:link w:val="FooterChar"/>
    <w:uiPriority w:val="99"/>
    <w:rsid w:val="00F141BC"/>
    <w:pPr>
      <w:tabs>
        <w:tab w:val="center" w:pos="4153"/>
        <w:tab w:val="right" w:pos="8306"/>
      </w:tabs>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F141BC"/>
    <w:rPr>
      <w:rFonts w:ascii="Times New Roman" w:eastAsia="Times New Roman" w:hAnsi="Times New Roman" w:cs="Times New Roman"/>
      <w:sz w:val="20"/>
      <w:szCs w:val="20"/>
      <w:lang w:eastAsia="en-GB"/>
    </w:rPr>
  </w:style>
  <w:style w:type="paragraph" w:styleId="HTMLPreformatted">
    <w:name w:val="HTML Preformatted"/>
    <w:basedOn w:val="Normal"/>
    <w:link w:val="HTMLPreformattedChar"/>
    <w:uiPriority w:val="99"/>
    <w:unhideWhenUsed/>
    <w:rsid w:val="00422D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422D46"/>
    <w:rPr>
      <w:rFonts w:ascii="Courier New" w:hAnsi="Courier New" w:cs="Courier New"/>
      <w:sz w:val="20"/>
      <w:szCs w:val="20"/>
      <w:lang w:eastAsia="en-GB"/>
    </w:rPr>
  </w:style>
  <w:style w:type="character" w:customStyle="1" w:styleId="translators">
    <w:name w:val="translators"/>
    <w:basedOn w:val="DefaultParagraphFont"/>
    <w:rsid w:val="006013B6"/>
  </w:style>
  <w:style w:type="character" w:customStyle="1" w:styleId="contributorname">
    <w:name w:val="contributorname"/>
    <w:basedOn w:val="DefaultParagraphFont"/>
    <w:rsid w:val="006013B6"/>
  </w:style>
  <w:style w:type="character" w:customStyle="1" w:styleId="Heading3Char">
    <w:name w:val="Heading 3 Char"/>
    <w:basedOn w:val="DefaultParagraphFont"/>
    <w:link w:val="Heading3"/>
    <w:rsid w:val="00852040"/>
    <w:rPr>
      <w:rFonts w:ascii="Tahoma" w:eastAsia="SimSun" w:hAnsi="Tahoma" w:cs="Tahoma"/>
      <w:b/>
      <w:bCs/>
      <w:sz w:val="20"/>
      <w:szCs w:val="20"/>
      <w:lang w:eastAsia="zh-CN"/>
    </w:rPr>
  </w:style>
  <w:style w:type="paragraph" w:styleId="NormalWeb">
    <w:name w:val="Normal (Web)"/>
    <w:basedOn w:val="Normal"/>
    <w:rsid w:val="00852040"/>
    <w:pPr>
      <w:spacing w:before="100" w:beforeAutospacing="1" w:after="100" w:afterAutospacing="1"/>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88769">
      <w:bodyDiv w:val="1"/>
      <w:marLeft w:val="0"/>
      <w:marRight w:val="0"/>
      <w:marTop w:val="0"/>
      <w:marBottom w:val="0"/>
      <w:divBdr>
        <w:top w:val="none" w:sz="0" w:space="0" w:color="auto"/>
        <w:left w:val="none" w:sz="0" w:space="0" w:color="auto"/>
        <w:bottom w:val="none" w:sz="0" w:space="0" w:color="auto"/>
        <w:right w:val="none" w:sz="0" w:space="0" w:color="auto"/>
      </w:divBdr>
    </w:div>
    <w:div w:id="1278030022">
      <w:bodyDiv w:val="1"/>
      <w:marLeft w:val="0"/>
      <w:marRight w:val="0"/>
      <w:marTop w:val="0"/>
      <w:marBottom w:val="0"/>
      <w:divBdr>
        <w:top w:val="none" w:sz="0" w:space="0" w:color="auto"/>
        <w:left w:val="none" w:sz="0" w:space="0" w:color="auto"/>
        <w:bottom w:val="none" w:sz="0" w:space="0" w:color="auto"/>
        <w:right w:val="none" w:sz="0" w:space="0" w:color="auto"/>
      </w:divBdr>
    </w:div>
    <w:div w:id="1438521855">
      <w:bodyDiv w:val="1"/>
      <w:marLeft w:val="0"/>
      <w:marRight w:val="0"/>
      <w:marTop w:val="0"/>
      <w:marBottom w:val="0"/>
      <w:divBdr>
        <w:top w:val="none" w:sz="0" w:space="0" w:color="auto"/>
        <w:left w:val="none" w:sz="0" w:space="0" w:color="auto"/>
        <w:bottom w:val="none" w:sz="0" w:space="0" w:color="auto"/>
        <w:right w:val="none" w:sz="0" w:space="0" w:color="auto"/>
      </w:divBdr>
      <w:divsChild>
        <w:div w:id="2096514459">
          <w:marLeft w:val="0"/>
          <w:marRight w:val="0"/>
          <w:marTop w:val="0"/>
          <w:marBottom w:val="0"/>
          <w:divBdr>
            <w:top w:val="none" w:sz="0" w:space="0" w:color="auto"/>
            <w:left w:val="none" w:sz="0" w:space="0" w:color="auto"/>
            <w:bottom w:val="none" w:sz="0" w:space="0" w:color="auto"/>
            <w:right w:val="none" w:sz="0" w:space="0" w:color="auto"/>
          </w:divBdr>
        </w:div>
        <w:div w:id="1658075112">
          <w:marLeft w:val="0"/>
          <w:marRight w:val="0"/>
          <w:marTop w:val="0"/>
          <w:marBottom w:val="0"/>
          <w:divBdr>
            <w:top w:val="none" w:sz="0" w:space="0" w:color="auto"/>
            <w:left w:val="none" w:sz="0" w:space="0" w:color="auto"/>
            <w:bottom w:val="none" w:sz="0" w:space="0" w:color="auto"/>
            <w:right w:val="none" w:sz="0" w:space="0" w:color="auto"/>
          </w:divBdr>
        </w:div>
      </w:divsChild>
    </w:div>
    <w:div w:id="18080390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1275</TotalTime>
  <Pages>8</Pages>
  <Words>2784</Words>
  <Characters>15872</Characters>
  <Application>Microsoft Macintosh Word</Application>
  <DocSecurity>0</DocSecurity>
  <Lines>132</Lines>
  <Paragraphs>37</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THIS SHEET MUST BE THE FIRST PAGE OF THE ASSIGNMENT YOU ARE SUBMITTING  (DO NOT </vt:lpstr>
      <vt:lpstr>        </vt:lpstr>
    </vt:vector>
  </TitlesOfParts>
  <LinksUpToDate>false</LinksUpToDate>
  <CharactersWithSpaces>18619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66</cp:revision>
  <cp:lastPrinted>2025-03-17T14:44:00Z</cp:lastPrinted>
  <dcterms:created xsi:type="dcterms:W3CDTF">2025-03-10T14:52:00Z</dcterms:created>
  <dcterms:modified xsi:type="dcterms:W3CDTF">2025-03-17T20:33:00Z</dcterms:modified>
</cp:coreProperties>
</file>