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8D5CD" w:rsidR="00DD02B9" w:rsidRPr="00B7214C" w:rsidRDefault="33839033" w:rsidP="00806614">
      <w:pPr>
        <w:spacing w:before="360" w:after="360" w:line="360" w:lineRule="auto"/>
        <w:rPr>
          <w:b/>
          <w:bCs/>
          <w:sz w:val="28"/>
          <w:szCs w:val="28"/>
        </w:rPr>
      </w:pPr>
      <w:r w:rsidRPr="00B7214C">
        <w:rPr>
          <w:b/>
          <w:bCs/>
          <w:sz w:val="28"/>
          <w:szCs w:val="28"/>
        </w:rPr>
        <w:t>Module The Doctrine of the Trinity</w:t>
      </w:r>
      <w:r w:rsidR="00A34ABD" w:rsidRPr="00B7214C">
        <w:rPr>
          <w:b/>
          <w:bCs/>
          <w:sz w:val="28"/>
          <w:szCs w:val="28"/>
        </w:rPr>
        <w:t xml:space="preserve"> (TRDL7095)</w:t>
      </w:r>
    </w:p>
    <w:p w14:paraId="785A38B5" w14:textId="6D381CD1" w:rsidR="33839033" w:rsidRPr="00B7214C" w:rsidRDefault="33839033" w:rsidP="00806614">
      <w:pPr>
        <w:spacing w:before="360" w:after="360" w:line="360" w:lineRule="auto"/>
        <w:rPr>
          <w:b/>
          <w:bCs/>
          <w:sz w:val="28"/>
          <w:szCs w:val="28"/>
        </w:rPr>
      </w:pPr>
      <w:r w:rsidRPr="00B7214C">
        <w:rPr>
          <w:b/>
          <w:bCs/>
          <w:sz w:val="28"/>
          <w:szCs w:val="28"/>
        </w:rPr>
        <w:t>Jeffrey A Leach</w:t>
      </w:r>
    </w:p>
    <w:p w14:paraId="0074EF8C" w14:textId="6D025AA6" w:rsidR="33839033" w:rsidRPr="00B7214C" w:rsidRDefault="33839033" w:rsidP="00806614">
      <w:pPr>
        <w:spacing w:before="360" w:after="360" w:line="360" w:lineRule="auto"/>
        <w:rPr>
          <w:b/>
          <w:bCs/>
          <w:sz w:val="28"/>
          <w:szCs w:val="28"/>
        </w:rPr>
      </w:pPr>
      <w:r w:rsidRPr="00B7214C">
        <w:rPr>
          <w:b/>
          <w:bCs/>
          <w:sz w:val="28"/>
          <w:szCs w:val="28"/>
        </w:rPr>
        <w:t>Student number 22221</w:t>
      </w:r>
      <w:r w:rsidR="004B20EE" w:rsidRPr="00B7214C">
        <w:rPr>
          <w:b/>
          <w:bCs/>
          <w:sz w:val="28"/>
          <w:szCs w:val="28"/>
        </w:rPr>
        <w:t>1</w:t>
      </w:r>
      <w:r w:rsidRPr="00B7214C">
        <w:rPr>
          <w:b/>
          <w:bCs/>
          <w:sz w:val="28"/>
          <w:szCs w:val="28"/>
        </w:rPr>
        <w:t>7</w:t>
      </w:r>
    </w:p>
    <w:p w14:paraId="765208E8" w14:textId="41F45092" w:rsidR="004C27CA" w:rsidRPr="00B7214C" w:rsidRDefault="004C27CA" w:rsidP="00806614">
      <w:pPr>
        <w:spacing w:before="360" w:after="360" w:line="360" w:lineRule="auto"/>
        <w:rPr>
          <w:b/>
          <w:bCs/>
          <w:sz w:val="28"/>
          <w:szCs w:val="28"/>
        </w:rPr>
      </w:pPr>
      <w:r w:rsidRPr="00B7214C">
        <w:rPr>
          <w:b/>
          <w:bCs/>
          <w:sz w:val="28"/>
          <w:szCs w:val="28"/>
        </w:rPr>
        <w:t>Word Count</w:t>
      </w:r>
      <w:r w:rsidR="002904A9" w:rsidRPr="00B7214C">
        <w:rPr>
          <w:b/>
          <w:bCs/>
          <w:sz w:val="28"/>
          <w:szCs w:val="28"/>
        </w:rPr>
        <w:t xml:space="preserve"> </w:t>
      </w:r>
      <w:r w:rsidR="002E29E4">
        <w:rPr>
          <w:b/>
          <w:bCs/>
          <w:sz w:val="28"/>
          <w:szCs w:val="28"/>
        </w:rPr>
        <w:t>2,09</w:t>
      </w:r>
      <w:r w:rsidR="00CA6B6D">
        <w:rPr>
          <w:b/>
          <w:bCs/>
          <w:sz w:val="28"/>
          <w:szCs w:val="28"/>
        </w:rPr>
        <w:t>3</w:t>
      </w:r>
    </w:p>
    <w:p w14:paraId="014AD85E" w14:textId="61A8A284" w:rsidR="00A34ABD" w:rsidRPr="00B7214C" w:rsidRDefault="00A34ABD" w:rsidP="00806614">
      <w:pPr>
        <w:spacing w:before="360" w:after="360" w:line="360" w:lineRule="auto"/>
        <w:rPr>
          <w:sz w:val="24"/>
          <w:szCs w:val="24"/>
        </w:rPr>
      </w:pPr>
      <w:r w:rsidRPr="00B7214C">
        <w:rPr>
          <w:b/>
          <w:bCs/>
          <w:sz w:val="28"/>
          <w:szCs w:val="28"/>
        </w:rPr>
        <w:t xml:space="preserve">Essay: </w:t>
      </w:r>
      <w:r w:rsidRPr="00B7214C">
        <w:rPr>
          <w:sz w:val="24"/>
          <w:szCs w:val="24"/>
        </w:rPr>
        <w:t xml:space="preserve">We know God as three in one only as we meet him in Christ. What does this mean for the </w:t>
      </w:r>
      <w:r w:rsidR="00053BD7">
        <w:rPr>
          <w:sz w:val="24"/>
          <w:szCs w:val="24"/>
        </w:rPr>
        <w:t>I</w:t>
      </w:r>
      <w:r w:rsidRPr="00B7214C">
        <w:rPr>
          <w:sz w:val="24"/>
          <w:szCs w:val="24"/>
        </w:rPr>
        <w:t>mminent Trinity?</w:t>
      </w:r>
    </w:p>
    <w:p w14:paraId="58C7911D" w14:textId="77777777" w:rsidR="00A34ABD" w:rsidRPr="00B7214C" w:rsidRDefault="00A34ABD" w:rsidP="00806614">
      <w:pPr>
        <w:spacing w:before="360" w:after="360" w:line="360" w:lineRule="auto"/>
        <w:rPr>
          <w:b/>
          <w:bCs/>
          <w:sz w:val="24"/>
          <w:szCs w:val="24"/>
        </w:rPr>
      </w:pPr>
      <w:r w:rsidRPr="00B7214C">
        <w:rPr>
          <w:b/>
          <w:bCs/>
          <w:sz w:val="24"/>
          <w:szCs w:val="24"/>
        </w:rPr>
        <w:t>Introduction</w:t>
      </w:r>
    </w:p>
    <w:p w14:paraId="503E159F" w14:textId="0426DCA2" w:rsidR="008253A7" w:rsidRPr="00A24912" w:rsidRDefault="00A34ABD" w:rsidP="00806614">
      <w:pPr>
        <w:spacing w:before="360" w:after="360" w:line="360" w:lineRule="auto"/>
        <w:rPr>
          <w:sz w:val="24"/>
          <w:szCs w:val="24"/>
        </w:rPr>
      </w:pPr>
      <w:r w:rsidRPr="00A24912">
        <w:rPr>
          <w:sz w:val="24"/>
          <w:szCs w:val="24"/>
        </w:rPr>
        <w:t xml:space="preserve">Being </w:t>
      </w:r>
      <w:r w:rsidR="0030775E" w:rsidRPr="00A24912">
        <w:rPr>
          <w:sz w:val="24"/>
          <w:szCs w:val="24"/>
        </w:rPr>
        <w:t>brought</w:t>
      </w:r>
      <w:r w:rsidRPr="00A24912">
        <w:rPr>
          <w:sz w:val="24"/>
          <w:szCs w:val="24"/>
        </w:rPr>
        <w:t xml:space="preserve"> up as a Christian</w:t>
      </w:r>
      <w:r w:rsidR="0030775E" w:rsidRPr="00A24912">
        <w:rPr>
          <w:sz w:val="24"/>
          <w:szCs w:val="24"/>
        </w:rPr>
        <w:t>,</w:t>
      </w:r>
      <w:r w:rsidRPr="00A24912">
        <w:rPr>
          <w:sz w:val="24"/>
          <w:szCs w:val="24"/>
        </w:rPr>
        <w:t xml:space="preserve"> I have always known God as Father, </w:t>
      </w:r>
      <w:r w:rsidR="0030775E" w:rsidRPr="00A24912">
        <w:rPr>
          <w:sz w:val="24"/>
          <w:szCs w:val="24"/>
        </w:rPr>
        <w:t>Son</w:t>
      </w:r>
      <w:r w:rsidRPr="00A24912">
        <w:rPr>
          <w:sz w:val="24"/>
          <w:szCs w:val="24"/>
        </w:rPr>
        <w:t xml:space="preserve">, and Holy Spirit. Although over the years of hearing many sermons and attending Lent courses and other educational events, it is only </w:t>
      </w:r>
      <w:r w:rsidR="0030775E" w:rsidRPr="00A24912">
        <w:rPr>
          <w:sz w:val="24"/>
          <w:szCs w:val="24"/>
        </w:rPr>
        <w:t xml:space="preserve">in </w:t>
      </w:r>
      <w:r w:rsidRPr="00A24912">
        <w:rPr>
          <w:sz w:val="24"/>
          <w:szCs w:val="24"/>
        </w:rPr>
        <w:t>my latter years that I have a much fuller and better understanding of what the Trinity was and is, or indeed</w:t>
      </w:r>
      <w:r w:rsidR="0030775E" w:rsidRPr="00A24912">
        <w:rPr>
          <w:sz w:val="24"/>
          <w:szCs w:val="24"/>
        </w:rPr>
        <w:t>,</w:t>
      </w:r>
      <w:r w:rsidR="00651648" w:rsidRPr="00A24912">
        <w:rPr>
          <w:sz w:val="24"/>
          <w:szCs w:val="24"/>
        </w:rPr>
        <w:t xml:space="preserve"> a broader </w:t>
      </w:r>
      <w:r w:rsidRPr="00A24912">
        <w:rPr>
          <w:sz w:val="24"/>
          <w:szCs w:val="24"/>
        </w:rPr>
        <w:t>understanding of the doctrine of the Trinity.</w:t>
      </w:r>
      <w:r w:rsidR="00651648" w:rsidRPr="00A24912">
        <w:rPr>
          <w:rStyle w:val="FootnoteReference"/>
          <w:sz w:val="24"/>
          <w:szCs w:val="24"/>
        </w:rPr>
        <w:footnoteReference w:id="2"/>
      </w:r>
      <w:r w:rsidR="0030775E" w:rsidRPr="00A24912">
        <w:rPr>
          <w:sz w:val="24"/>
          <w:szCs w:val="24"/>
        </w:rPr>
        <w:t xml:space="preserve"> </w:t>
      </w:r>
      <w:r w:rsidR="00053BD7">
        <w:rPr>
          <w:sz w:val="24"/>
          <w:szCs w:val="24"/>
        </w:rPr>
        <w:t>T</w:t>
      </w:r>
      <w:r w:rsidR="0030775E" w:rsidRPr="00A24912">
        <w:rPr>
          <w:sz w:val="24"/>
          <w:szCs w:val="24"/>
        </w:rPr>
        <w:t>he Trinity is God, and within that Trinity</w:t>
      </w:r>
      <w:r w:rsidR="008253A7" w:rsidRPr="00A24912">
        <w:rPr>
          <w:sz w:val="24"/>
          <w:szCs w:val="24"/>
        </w:rPr>
        <w:t>,</w:t>
      </w:r>
      <w:r w:rsidR="0030775E" w:rsidRPr="00A24912">
        <w:rPr>
          <w:sz w:val="24"/>
          <w:szCs w:val="24"/>
        </w:rPr>
        <w:t xml:space="preserve"> we understand that there are three persons</w:t>
      </w:r>
      <w:r w:rsidR="008253A7" w:rsidRPr="00A24912">
        <w:rPr>
          <w:sz w:val="24"/>
          <w:szCs w:val="24"/>
        </w:rPr>
        <w:t>:</w:t>
      </w:r>
      <w:r w:rsidR="0030775E" w:rsidRPr="00A24912">
        <w:rPr>
          <w:rStyle w:val="FootnoteReference"/>
          <w:sz w:val="24"/>
          <w:szCs w:val="24"/>
        </w:rPr>
        <w:footnoteReference w:id="3"/>
      </w:r>
      <w:r w:rsidR="0030775E" w:rsidRPr="00A24912">
        <w:rPr>
          <w:sz w:val="24"/>
          <w:szCs w:val="24"/>
        </w:rPr>
        <w:t xml:space="preserve"> Father, </w:t>
      </w:r>
      <w:r w:rsidR="008253A7" w:rsidRPr="00A24912">
        <w:rPr>
          <w:sz w:val="24"/>
          <w:szCs w:val="24"/>
        </w:rPr>
        <w:t>Son,</w:t>
      </w:r>
      <w:r w:rsidR="0030775E" w:rsidRPr="00A24912">
        <w:rPr>
          <w:sz w:val="24"/>
          <w:szCs w:val="24"/>
        </w:rPr>
        <w:t xml:space="preserve"> and Holy Spirit</w:t>
      </w:r>
      <w:r w:rsidR="00053BD7">
        <w:rPr>
          <w:sz w:val="24"/>
          <w:szCs w:val="24"/>
        </w:rPr>
        <w:t>,</w:t>
      </w:r>
      <w:r w:rsidR="0030775E" w:rsidRPr="00A24912">
        <w:rPr>
          <w:rStyle w:val="FootnoteReference"/>
          <w:sz w:val="24"/>
          <w:szCs w:val="24"/>
        </w:rPr>
        <w:footnoteReference w:id="4"/>
      </w:r>
      <w:r w:rsidR="008253A7" w:rsidRPr="00A24912">
        <w:rPr>
          <w:sz w:val="24"/>
          <w:szCs w:val="24"/>
        </w:rPr>
        <w:t xml:space="preserve"> but of course, that does not mean there are three separate gods in one.</w:t>
      </w:r>
    </w:p>
    <w:p w14:paraId="48C70314" w14:textId="06FA5ACF" w:rsidR="001B2C53" w:rsidRPr="00DB48B7" w:rsidRDefault="008253A7" w:rsidP="00FB0BD6">
      <w:pPr>
        <w:spacing w:before="360" w:after="360" w:line="360" w:lineRule="auto"/>
        <w:rPr>
          <w:sz w:val="24"/>
          <w:szCs w:val="24"/>
        </w:rPr>
      </w:pPr>
      <w:r w:rsidRPr="00A24912">
        <w:rPr>
          <w:sz w:val="24"/>
          <w:szCs w:val="24"/>
        </w:rPr>
        <w:t>From the writings of the Cappadocian fathers, we are given the formula of God as one Ousia and three Hypostases.</w:t>
      </w:r>
      <w:r w:rsidRPr="00A24912">
        <w:rPr>
          <w:rStyle w:val="FootnoteReference"/>
          <w:sz w:val="24"/>
          <w:szCs w:val="24"/>
        </w:rPr>
        <w:footnoteReference w:id="5"/>
      </w:r>
      <w:r w:rsidR="008B390D" w:rsidRPr="00A24912">
        <w:rPr>
          <w:sz w:val="24"/>
          <w:szCs w:val="24"/>
        </w:rPr>
        <w:t xml:space="preserve"> It must be noted that this formula was not commonly written in their text by the Cappadocians</w:t>
      </w:r>
      <w:r w:rsidR="006343E4" w:rsidRPr="00A24912">
        <w:rPr>
          <w:sz w:val="24"/>
          <w:szCs w:val="24"/>
        </w:rPr>
        <w:t>.</w:t>
      </w:r>
      <w:r w:rsidR="006343E4" w:rsidRPr="00A24912">
        <w:rPr>
          <w:rStyle w:val="FootnoteReference"/>
          <w:sz w:val="24"/>
          <w:szCs w:val="24"/>
        </w:rPr>
        <w:footnoteReference w:id="6"/>
      </w:r>
      <w:r w:rsidR="006343E4" w:rsidRPr="00A24912">
        <w:rPr>
          <w:sz w:val="24"/>
          <w:szCs w:val="24"/>
        </w:rPr>
        <w:t xml:space="preserve"> Ousia is distinguished as essence or substance and Hypostases an individual instance of the given essence.</w:t>
      </w:r>
      <w:r w:rsidR="006343E4" w:rsidRPr="00A24912">
        <w:rPr>
          <w:rStyle w:val="FootnoteReference"/>
          <w:sz w:val="24"/>
          <w:szCs w:val="24"/>
        </w:rPr>
        <w:footnoteReference w:id="7"/>
      </w:r>
      <w:r w:rsidR="00FB0BD6" w:rsidRPr="00A24912">
        <w:rPr>
          <w:sz w:val="24"/>
          <w:szCs w:val="24"/>
        </w:rPr>
        <w:t xml:space="preserve"> </w:t>
      </w:r>
      <w:r w:rsidR="00B7214C" w:rsidRPr="00A24912">
        <w:rPr>
          <w:sz w:val="24"/>
          <w:szCs w:val="24"/>
        </w:rPr>
        <w:t>S</w:t>
      </w:r>
      <w:r w:rsidR="00FB0BD6" w:rsidRPr="00A24912">
        <w:rPr>
          <w:sz w:val="24"/>
          <w:szCs w:val="24"/>
        </w:rPr>
        <w:t xml:space="preserve">o within the one Ousia or essence, </w:t>
      </w:r>
      <w:r w:rsidR="00FB0BD6" w:rsidRPr="00A24912">
        <w:rPr>
          <w:sz w:val="24"/>
          <w:szCs w:val="24"/>
        </w:rPr>
        <w:lastRenderedPageBreak/>
        <w:t>we see three Hypostases or essences</w:t>
      </w:r>
      <w:r w:rsidR="00053BD7">
        <w:rPr>
          <w:sz w:val="24"/>
          <w:szCs w:val="24"/>
        </w:rPr>
        <w:t>, w</w:t>
      </w:r>
      <w:r w:rsidR="00FB0BD6" w:rsidRPr="00A24912">
        <w:rPr>
          <w:sz w:val="24"/>
          <w:szCs w:val="24"/>
        </w:rPr>
        <w:t xml:space="preserve">hich is easier to understand theologically than persons. </w:t>
      </w:r>
      <w:r w:rsidR="00053BD7">
        <w:rPr>
          <w:sz w:val="24"/>
          <w:szCs w:val="24"/>
        </w:rPr>
        <w:t>T</w:t>
      </w:r>
      <w:r w:rsidR="00FB0BD6" w:rsidRPr="00A24912">
        <w:rPr>
          <w:sz w:val="24"/>
          <w:szCs w:val="24"/>
        </w:rPr>
        <w:t>he latter can be easy to talk about to non-students of theology, being careful not to confuse persons with strict human individual</w:t>
      </w:r>
      <w:r w:rsidR="00355560" w:rsidRPr="00A24912">
        <w:rPr>
          <w:sz w:val="24"/>
          <w:szCs w:val="24"/>
        </w:rPr>
        <w:t>s</w:t>
      </w:r>
      <w:r w:rsidR="00FB0BD6" w:rsidRPr="00A24912">
        <w:rPr>
          <w:sz w:val="24"/>
          <w:szCs w:val="24"/>
        </w:rPr>
        <w:t xml:space="preserve"> or people.</w:t>
      </w:r>
      <w:r w:rsidR="00DB48B7">
        <w:rPr>
          <w:sz w:val="24"/>
          <w:szCs w:val="24"/>
        </w:rPr>
        <w:t xml:space="preserve"> </w:t>
      </w:r>
      <w:r w:rsidR="00B7214C" w:rsidRPr="00A24912">
        <w:rPr>
          <w:iCs/>
          <w:sz w:val="24"/>
          <w:szCs w:val="24"/>
        </w:rPr>
        <w:t>The imm</w:t>
      </w:r>
      <w:r w:rsidR="00411BD5">
        <w:rPr>
          <w:iCs/>
          <w:sz w:val="24"/>
          <w:szCs w:val="24"/>
        </w:rPr>
        <w:t>i</w:t>
      </w:r>
      <w:r w:rsidR="00B7214C" w:rsidRPr="00A24912">
        <w:rPr>
          <w:iCs/>
          <w:sz w:val="24"/>
          <w:szCs w:val="24"/>
        </w:rPr>
        <w:t xml:space="preserve">nent Trinity is the term used to identify how the three persons of the Trinity </w:t>
      </w:r>
      <w:r w:rsidR="001B2C53" w:rsidRPr="00A24912">
        <w:rPr>
          <w:iCs/>
          <w:sz w:val="24"/>
          <w:szCs w:val="24"/>
        </w:rPr>
        <w:t>‘</w:t>
      </w:r>
      <w:r w:rsidR="00B7214C" w:rsidRPr="00A24912">
        <w:rPr>
          <w:iCs/>
          <w:sz w:val="24"/>
          <w:szCs w:val="24"/>
        </w:rPr>
        <w:t xml:space="preserve">… </w:t>
      </w:r>
      <w:r w:rsidR="00DB48B7">
        <w:rPr>
          <w:iCs/>
          <w:sz w:val="24"/>
          <w:szCs w:val="24"/>
        </w:rPr>
        <w:t>r</w:t>
      </w:r>
      <w:r w:rsidR="00B7214C" w:rsidRPr="00A24912">
        <w:rPr>
          <w:iCs/>
          <w:sz w:val="24"/>
          <w:szCs w:val="24"/>
        </w:rPr>
        <w:t>elate to one another…</w:t>
      </w:r>
      <w:r w:rsidR="001B2C53" w:rsidRPr="00A24912">
        <w:rPr>
          <w:iCs/>
          <w:sz w:val="24"/>
          <w:szCs w:val="24"/>
        </w:rPr>
        <w:t>’,</w:t>
      </w:r>
      <w:r w:rsidR="00B7214C" w:rsidRPr="00A24912">
        <w:rPr>
          <w:rStyle w:val="FootnoteReference"/>
          <w:iCs/>
          <w:sz w:val="24"/>
          <w:szCs w:val="24"/>
        </w:rPr>
        <w:footnoteReference w:id="8"/>
      </w:r>
      <w:r w:rsidR="001B2C53" w:rsidRPr="00A24912">
        <w:rPr>
          <w:iCs/>
          <w:sz w:val="24"/>
          <w:szCs w:val="24"/>
        </w:rPr>
        <w:t xml:space="preserve"> not how they relate to humans, which would be the economic Trinity.</w:t>
      </w:r>
      <w:r w:rsidR="001B2C53" w:rsidRPr="00A24912">
        <w:rPr>
          <w:rStyle w:val="FootnoteReference"/>
          <w:iCs/>
          <w:sz w:val="24"/>
          <w:szCs w:val="24"/>
        </w:rPr>
        <w:footnoteReference w:id="9"/>
      </w:r>
      <w:r w:rsidR="001B2C53" w:rsidRPr="00A24912">
        <w:rPr>
          <w:iCs/>
          <w:sz w:val="24"/>
          <w:szCs w:val="24"/>
        </w:rPr>
        <w:t xml:space="preserve"> </w:t>
      </w:r>
    </w:p>
    <w:p w14:paraId="11D12C75" w14:textId="60CF99D4" w:rsidR="00C17A7D" w:rsidRPr="00A24912" w:rsidRDefault="001B2C53" w:rsidP="00FB0BD6">
      <w:pPr>
        <w:spacing w:before="360" w:after="360" w:line="360" w:lineRule="auto"/>
        <w:rPr>
          <w:iCs/>
          <w:sz w:val="24"/>
          <w:szCs w:val="24"/>
        </w:rPr>
      </w:pPr>
      <w:r w:rsidRPr="00A24912">
        <w:rPr>
          <w:iCs/>
          <w:sz w:val="24"/>
          <w:szCs w:val="24"/>
        </w:rPr>
        <w:t xml:space="preserve">In this essay, I am going to consider the </w:t>
      </w:r>
      <w:r w:rsidR="00A24912" w:rsidRPr="00A24912">
        <w:rPr>
          <w:iCs/>
          <w:sz w:val="24"/>
          <w:szCs w:val="24"/>
        </w:rPr>
        <w:t>H</w:t>
      </w:r>
      <w:r w:rsidRPr="00A24912">
        <w:rPr>
          <w:iCs/>
          <w:sz w:val="24"/>
          <w:szCs w:val="24"/>
        </w:rPr>
        <w:t xml:space="preserve">oly Trinity and </w:t>
      </w:r>
      <w:r w:rsidR="00DB48B7">
        <w:rPr>
          <w:iCs/>
          <w:sz w:val="24"/>
          <w:szCs w:val="24"/>
        </w:rPr>
        <w:t xml:space="preserve">examine </w:t>
      </w:r>
      <w:r w:rsidRPr="00A24912">
        <w:rPr>
          <w:iCs/>
          <w:sz w:val="24"/>
          <w:szCs w:val="24"/>
        </w:rPr>
        <w:t>how we as theologians</w:t>
      </w:r>
      <w:r w:rsidR="00A24912">
        <w:rPr>
          <w:iCs/>
          <w:sz w:val="24"/>
          <w:szCs w:val="24"/>
        </w:rPr>
        <w:t>,</w:t>
      </w:r>
      <w:r w:rsidRPr="00A24912">
        <w:rPr>
          <w:iCs/>
          <w:sz w:val="24"/>
          <w:szCs w:val="24"/>
        </w:rPr>
        <w:t xml:space="preserve"> understand that Trinity through the life of Christ as we find him portrayed in the Gospels and epistles in the </w:t>
      </w:r>
      <w:r w:rsidR="00A24912">
        <w:rPr>
          <w:iCs/>
          <w:sz w:val="24"/>
          <w:szCs w:val="24"/>
        </w:rPr>
        <w:t>H</w:t>
      </w:r>
      <w:r w:rsidRPr="00A24912">
        <w:rPr>
          <w:iCs/>
          <w:sz w:val="24"/>
          <w:szCs w:val="24"/>
        </w:rPr>
        <w:t>oly Bible.</w:t>
      </w:r>
      <w:r w:rsidRPr="00A24912">
        <w:rPr>
          <w:rStyle w:val="FootnoteReference"/>
          <w:iCs/>
          <w:sz w:val="24"/>
          <w:szCs w:val="24"/>
        </w:rPr>
        <w:footnoteReference w:id="10"/>
      </w:r>
      <w:r w:rsidRPr="00A24912">
        <w:rPr>
          <w:iCs/>
          <w:sz w:val="24"/>
          <w:szCs w:val="24"/>
        </w:rPr>
        <w:t xml:space="preserve"> I will consider how we understand God through these and how </w:t>
      </w:r>
      <w:r w:rsidR="00442AA7">
        <w:rPr>
          <w:iCs/>
          <w:sz w:val="24"/>
          <w:szCs w:val="24"/>
        </w:rPr>
        <w:t xml:space="preserve">we </w:t>
      </w:r>
      <w:r w:rsidRPr="00A24912">
        <w:rPr>
          <w:iCs/>
          <w:sz w:val="24"/>
          <w:szCs w:val="24"/>
        </w:rPr>
        <w:t>come to know God as we do, the Holy Trinity.</w:t>
      </w:r>
    </w:p>
    <w:p w14:paraId="61CC5DD1" w14:textId="77777777" w:rsidR="00C17A7D" w:rsidRPr="00A24912" w:rsidRDefault="00C17A7D" w:rsidP="00FB0BD6">
      <w:pPr>
        <w:spacing w:before="360" w:after="360" w:line="360" w:lineRule="auto"/>
        <w:rPr>
          <w:iCs/>
          <w:sz w:val="24"/>
          <w:szCs w:val="24"/>
        </w:rPr>
      </w:pPr>
      <w:r w:rsidRPr="00A24912">
        <w:rPr>
          <w:iCs/>
          <w:sz w:val="24"/>
          <w:szCs w:val="24"/>
        </w:rPr>
        <w:t>Today, we look back at the biblical texts through 2000 years of theological research and knowledge. I will, therefore, use that information to try to separate out clearly the biblical texts and the scholars' work so that we may get a better understanding of how we comprehend the Trinity through the life of Christ.</w:t>
      </w:r>
    </w:p>
    <w:p w14:paraId="3A064E3E" w14:textId="77777777" w:rsidR="00C17A7D" w:rsidRPr="00A24912" w:rsidRDefault="00C17A7D" w:rsidP="00FB0BD6">
      <w:pPr>
        <w:spacing w:before="360" w:after="360" w:line="360" w:lineRule="auto"/>
        <w:rPr>
          <w:b/>
          <w:bCs/>
          <w:iCs/>
          <w:sz w:val="24"/>
          <w:szCs w:val="24"/>
        </w:rPr>
      </w:pPr>
      <w:r w:rsidRPr="00A24912">
        <w:rPr>
          <w:b/>
          <w:bCs/>
          <w:iCs/>
          <w:sz w:val="24"/>
          <w:szCs w:val="24"/>
        </w:rPr>
        <w:t>Imminent Trinity</w:t>
      </w:r>
    </w:p>
    <w:p w14:paraId="61E58145" w14:textId="4AF6C27A" w:rsidR="00DF30B1" w:rsidRPr="00A24912" w:rsidRDefault="00A24912" w:rsidP="00FB0BD6">
      <w:pPr>
        <w:spacing w:before="360" w:after="360" w:line="360" w:lineRule="auto"/>
        <w:rPr>
          <w:iCs/>
          <w:sz w:val="24"/>
          <w:szCs w:val="24"/>
        </w:rPr>
      </w:pPr>
      <w:r w:rsidRPr="00A24912">
        <w:rPr>
          <w:iCs/>
          <w:sz w:val="24"/>
          <w:szCs w:val="24"/>
        </w:rPr>
        <w:t>I</w:t>
      </w:r>
      <w:r w:rsidR="00C17A7D" w:rsidRPr="00A24912">
        <w:rPr>
          <w:iCs/>
          <w:sz w:val="24"/>
          <w:szCs w:val="24"/>
        </w:rPr>
        <w:t xml:space="preserve">n this part of my </w:t>
      </w:r>
      <w:r w:rsidR="00DF30B1" w:rsidRPr="00A24912">
        <w:rPr>
          <w:iCs/>
          <w:sz w:val="24"/>
          <w:szCs w:val="24"/>
        </w:rPr>
        <w:t>essay,</w:t>
      </w:r>
      <w:r w:rsidR="00C17A7D" w:rsidRPr="00A24912">
        <w:rPr>
          <w:iCs/>
          <w:sz w:val="24"/>
          <w:szCs w:val="24"/>
        </w:rPr>
        <w:t xml:space="preserve"> I want to address the Trinity, or more specifically</w:t>
      </w:r>
      <w:r w:rsidR="00DF30B1" w:rsidRPr="00A24912">
        <w:rPr>
          <w:iCs/>
          <w:sz w:val="24"/>
          <w:szCs w:val="24"/>
        </w:rPr>
        <w:t>,</w:t>
      </w:r>
      <w:r w:rsidR="00C17A7D" w:rsidRPr="00A24912">
        <w:rPr>
          <w:iCs/>
          <w:sz w:val="24"/>
          <w:szCs w:val="24"/>
        </w:rPr>
        <w:t xml:space="preserve"> the </w:t>
      </w:r>
      <w:r w:rsidR="00DF30B1" w:rsidRPr="00A24912">
        <w:rPr>
          <w:iCs/>
          <w:sz w:val="24"/>
          <w:szCs w:val="24"/>
        </w:rPr>
        <w:t>imm</w:t>
      </w:r>
      <w:r w:rsidR="00FA02C2">
        <w:rPr>
          <w:iCs/>
          <w:sz w:val="24"/>
          <w:szCs w:val="24"/>
        </w:rPr>
        <w:t>i</w:t>
      </w:r>
      <w:r w:rsidR="00DF30B1" w:rsidRPr="00A24912">
        <w:rPr>
          <w:iCs/>
          <w:sz w:val="24"/>
          <w:szCs w:val="24"/>
        </w:rPr>
        <w:t>nent</w:t>
      </w:r>
      <w:r w:rsidR="00C17A7D" w:rsidRPr="00A24912">
        <w:rPr>
          <w:iCs/>
          <w:sz w:val="24"/>
          <w:szCs w:val="24"/>
        </w:rPr>
        <w:t xml:space="preserve"> Trinity. As Christian theologians</w:t>
      </w:r>
      <w:r w:rsidR="00DF30B1" w:rsidRPr="00A24912">
        <w:rPr>
          <w:iCs/>
          <w:sz w:val="24"/>
          <w:szCs w:val="24"/>
        </w:rPr>
        <w:t>,</w:t>
      </w:r>
      <w:r w:rsidR="00C17A7D" w:rsidRPr="00A24912">
        <w:rPr>
          <w:iCs/>
          <w:sz w:val="24"/>
          <w:szCs w:val="24"/>
        </w:rPr>
        <w:t xml:space="preserve"> we have come to accept that the </w:t>
      </w:r>
      <w:r w:rsidRPr="00A24912">
        <w:rPr>
          <w:iCs/>
          <w:sz w:val="24"/>
          <w:szCs w:val="24"/>
        </w:rPr>
        <w:t>H</w:t>
      </w:r>
      <w:r w:rsidR="00C17A7D" w:rsidRPr="00A24912">
        <w:rPr>
          <w:iCs/>
          <w:sz w:val="24"/>
          <w:szCs w:val="24"/>
        </w:rPr>
        <w:t xml:space="preserve">oly Trinity has within it three persons, the </w:t>
      </w:r>
      <w:r w:rsidRPr="00A24912">
        <w:rPr>
          <w:iCs/>
          <w:sz w:val="24"/>
          <w:szCs w:val="24"/>
        </w:rPr>
        <w:t>F</w:t>
      </w:r>
      <w:r w:rsidR="00C17A7D" w:rsidRPr="00A24912">
        <w:rPr>
          <w:iCs/>
          <w:sz w:val="24"/>
          <w:szCs w:val="24"/>
        </w:rPr>
        <w:t xml:space="preserve">ather, </w:t>
      </w:r>
      <w:r w:rsidR="00DF30B1" w:rsidRPr="00A24912">
        <w:rPr>
          <w:iCs/>
          <w:sz w:val="24"/>
          <w:szCs w:val="24"/>
        </w:rPr>
        <w:t>Son,</w:t>
      </w:r>
      <w:r w:rsidR="00C17A7D" w:rsidRPr="00A24912">
        <w:rPr>
          <w:iCs/>
          <w:sz w:val="24"/>
          <w:szCs w:val="24"/>
        </w:rPr>
        <w:t xml:space="preserve"> and Holy Spirit, who are not all m</w:t>
      </w:r>
      <w:r>
        <w:rPr>
          <w:iCs/>
          <w:sz w:val="24"/>
          <w:szCs w:val="24"/>
        </w:rPr>
        <w:t>a</w:t>
      </w:r>
      <w:r w:rsidR="00C17A7D" w:rsidRPr="00A24912">
        <w:rPr>
          <w:iCs/>
          <w:sz w:val="24"/>
          <w:szCs w:val="24"/>
        </w:rPr>
        <w:t>les</w:t>
      </w:r>
      <w:r>
        <w:rPr>
          <w:iCs/>
          <w:sz w:val="24"/>
          <w:szCs w:val="24"/>
        </w:rPr>
        <w:t>,</w:t>
      </w:r>
      <w:r w:rsidR="00C17A7D" w:rsidRPr="00A24912">
        <w:rPr>
          <w:iCs/>
          <w:sz w:val="24"/>
          <w:szCs w:val="24"/>
        </w:rPr>
        <w:t xml:space="preserve"> as theological history seems to </w:t>
      </w:r>
      <w:r w:rsidR="00FA02C2">
        <w:rPr>
          <w:iCs/>
          <w:sz w:val="24"/>
          <w:szCs w:val="24"/>
        </w:rPr>
        <w:t>portray</w:t>
      </w:r>
      <w:r w:rsidR="00C17A7D" w:rsidRPr="00A24912">
        <w:rPr>
          <w:iCs/>
          <w:sz w:val="24"/>
          <w:szCs w:val="24"/>
        </w:rPr>
        <w:t xml:space="preserve"> them.</w:t>
      </w:r>
      <w:r w:rsidR="00C17A7D" w:rsidRPr="00A24912">
        <w:rPr>
          <w:rStyle w:val="FootnoteReference"/>
          <w:iCs/>
          <w:sz w:val="24"/>
          <w:szCs w:val="24"/>
        </w:rPr>
        <w:footnoteReference w:id="11"/>
      </w:r>
      <w:r w:rsidR="00DF30B1" w:rsidRPr="00A24912">
        <w:rPr>
          <w:iCs/>
          <w:sz w:val="24"/>
          <w:szCs w:val="24"/>
        </w:rPr>
        <w:t xml:space="preserve"> As mentioned above, they are three h</w:t>
      </w:r>
      <w:r w:rsidR="00DF30B1" w:rsidRPr="00FA02C2">
        <w:rPr>
          <w:iCs/>
          <w:sz w:val="24"/>
          <w:szCs w:val="24"/>
        </w:rPr>
        <w:t>ypostasis</w:t>
      </w:r>
      <w:r w:rsidR="00DF30B1" w:rsidRPr="00A24912">
        <w:rPr>
          <w:iCs/>
          <w:sz w:val="24"/>
          <w:szCs w:val="24"/>
        </w:rPr>
        <w:t xml:space="preserve"> and one Ousia.</w:t>
      </w:r>
    </w:p>
    <w:p w14:paraId="7D9F3EEA" w14:textId="7F95F475" w:rsidR="00B7214C" w:rsidRPr="00A24912" w:rsidRDefault="00A24912" w:rsidP="00FB0BD6">
      <w:pPr>
        <w:spacing w:before="360" w:after="360" w:line="360" w:lineRule="auto"/>
        <w:rPr>
          <w:iCs/>
          <w:sz w:val="24"/>
          <w:szCs w:val="24"/>
        </w:rPr>
      </w:pPr>
      <w:r w:rsidRPr="00A24912">
        <w:rPr>
          <w:iCs/>
          <w:sz w:val="24"/>
          <w:szCs w:val="24"/>
        </w:rPr>
        <w:t>T</w:t>
      </w:r>
      <w:r w:rsidR="00DF30B1" w:rsidRPr="00A24912">
        <w:rPr>
          <w:iCs/>
          <w:sz w:val="24"/>
          <w:szCs w:val="24"/>
        </w:rPr>
        <w:t xml:space="preserve">he </w:t>
      </w:r>
      <w:r w:rsidRPr="00A24912">
        <w:rPr>
          <w:iCs/>
          <w:sz w:val="24"/>
          <w:szCs w:val="24"/>
        </w:rPr>
        <w:t>imm</w:t>
      </w:r>
      <w:r w:rsidR="00FA02C2">
        <w:rPr>
          <w:iCs/>
          <w:sz w:val="24"/>
          <w:szCs w:val="24"/>
        </w:rPr>
        <w:t>i</w:t>
      </w:r>
      <w:r w:rsidRPr="00A24912">
        <w:rPr>
          <w:iCs/>
          <w:sz w:val="24"/>
          <w:szCs w:val="24"/>
        </w:rPr>
        <w:t>nent</w:t>
      </w:r>
      <w:r w:rsidR="00DF30B1" w:rsidRPr="00A24912">
        <w:rPr>
          <w:iCs/>
          <w:sz w:val="24"/>
          <w:szCs w:val="24"/>
        </w:rPr>
        <w:t xml:space="preserve"> Trinity</w:t>
      </w:r>
      <w:r w:rsidR="00FA02C2">
        <w:rPr>
          <w:iCs/>
          <w:sz w:val="24"/>
          <w:szCs w:val="24"/>
        </w:rPr>
        <w:t xml:space="preserve"> </w:t>
      </w:r>
      <w:proofErr w:type="gramStart"/>
      <w:r w:rsidR="00FA02C2">
        <w:rPr>
          <w:iCs/>
          <w:sz w:val="24"/>
          <w:szCs w:val="24"/>
        </w:rPr>
        <w:t xml:space="preserve">means </w:t>
      </w:r>
      <w:r w:rsidR="00DF30B1" w:rsidRPr="00A24912">
        <w:rPr>
          <w:iCs/>
          <w:sz w:val="24"/>
          <w:szCs w:val="24"/>
        </w:rPr>
        <w:t>’</w:t>
      </w:r>
      <w:proofErr w:type="gramEnd"/>
      <w:r w:rsidR="00DF30B1" w:rsidRPr="00A24912">
        <w:rPr>
          <w:iCs/>
          <w:sz w:val="24"/>
          <w:szCs w:val="24"/>
        </w:rPr>
        <w:t xml:space="preserve"> the communion of three divine </w:t>
      </w:r>
      <w:r w:rsidR="00FE46E1" w:rsidRPr="00A24912">
        <w:rPr>
          <w:iCs/>
          <w:sz w:val="24"/>
          <w:szCs w:val="24"/>
        </w:rPr>
        <w:t>persons within</w:t>
      </w:r>
      <w:r w:rsidR="00DF30B1" w:rsidRPr="00A24912">
        <w:rPr>
          <w:iCs/>
          <w:sz w:val="24"/>
          <w:szCs w:val="24"/>
        </w:rPr>
        <w:t xml:space="preserve"> their eternal life together.’</w:t>
      </w:r>
      <w:r w:rsidR="00DF30B1" w:rsidRPr="00A24912">
        <w:rPr>
          <w:rStyle w:val="FootnoteReference"/>
          <w:iCs/>
          <w:sz w:val="24"/>
          <w:szCs w:val="24"/>
        </w:rPr>
        <w:footnoteReference w:id="12"/>
      </w:r>
      <w:r w:rsidR="00FA02C2">
        <w:rPr>
          <w:iCs/>
          <w:sz w:val="24"/>
          <w:szCs w:val="24"/>
        </w:rPr>
        <w:t xml:space="preserve"> It s</w:t>
      </w:r>
      <w:r w:rsidR="00FE46E1" w:rsidRPr="00A24912">
        <w:rPr>
          <w:iCs/>
          <w:sz w:val="24"/>
          <w:szCs w:val="24"/>
        </w:rPr>
        <w:t xml:space="preserve">peaks about the internal relationship within the overall </w:t>
      </w:r>
      <w:r w:rsidRPr="00A24912">
        <w:rPr>
          <w:iCs/>
          <w:sz w:val="24"/>
          <w:szCs w:val="24"/>
        </w:rPr>
        <w:t>G</w:t>
      </w:r>
      <w:r w:rsidR="00FE46E1" w:rsidRPr="00A24912">
        <w:rPr>
          <w:iCs/>
          <w:sz w:val="24"/>
          <w:szCs w:val="24"/>
        </w:rPr>
        <w:t xml:space="preserve">odhead. </w:t>
      </w:r>
      <w:r w:rsidR="00C61023">
        <w:rPr>
          <w:iCs/>
          <w:sz w:val="24"/>
          <w:szCs w:val="24"/>
        </w:rPr>
        <w:t xml:space="preserve">James </w:t>
      </w:r>
      <w:r w:rsidR="00143AC6">
        <w:rPr>
          <w:iCs/>
          <w:sz w:val="24"/>
          <w:szCs w:val="24"/>
        </w:rPr>
        <w:lastRenderedPageBreak/>
        <w:t>Fredericks</w:t>
      </w:r>
      <w:r w:rsidR="00FE46E1" w:rsidRPr="00A24912">
        <w:rPr>
          <w:iCs/>
          <w:sz w:val="24"/>
          <w:szCs w:val="24"/>
        </w:rPr>
        <w:t xml:space="preserve"> points out that the three persons are not ‘… </w:t>
      </w:r>
      <w:r w:rsidR="0098387F" w:rsidRPr="00A24912">
        <w:rPr>
          <w:iCs/>
          <w:sz w:val="24"/>
          <w:szCs w:val="24"/>
        </w:rPr>
        <w:t>t</w:t>
      </w:r>
      <w:r w:rsidR="00FE46E1" w:rsidRPr="00A24912">
        <w:rPr>
          <w:iCs/>
          <w:sz w:val="24"/>
          <w:szCs w:val="24"/>
        </w:rPr>
        <w:t>hree individual substances.’</w:t>
      </w:r>
      <w:r w:rsidR="00FE46E1" w:rsidRPr="00A24912">
        <w:rPr>
          <w:rStyle w:val="FootnoteReference"/>
          <w:iCs/>
          <w:sz w:val="24"/>
          <w:szCs w:val="24"/>
        </w:rPr>
        <w:footnoteReference w:id="13"/>
      </w:r>
      <w:r w:rsidR="0098387F" w:rsidRPr="00A24912">
        <w:rPr>
          <w:iCs/>
          <w:sz w:val="24"/>
          <w:szCs w:val="24"/>
        </w:rPr>
        <w:t xml:space="preserve"> How can this be? At face value, we have distinct individuals, but then we are told they are also one. Two thousand years of theology is trying so very hard to understand and decipher the riddle of the Trinity, and yet, we are still unclear as to how God is really to be understood.</w:t>
      </w:r>
    </w:p>
    <w:p w14:paraId="125B32B9" w14:textId="5CE8FD71" w:rsidR="0098387F" w:rsidRPr="00A24912" w:rsidRDefault="0098387F" w:rsidP="00FB0BD6">
      <w:pPr>
        <w:spacing w:before="360" w:after="360" w:line="360" w:lineRule="auto"/>
        <w:rPr>
          <w:iCs/>
          <w:sz w:val="24"/>
          <w:szCs w:val="24"/>
        </w:rPr>
      </w:pPr>
      <w:r w:rsidRPr="00A24912">
        <w:rPr>
          <w:iCs/>
          <w:sz w:val="24"/>
          <w:szCs w:val="24"/>
        </w:rPr>
        <w:t xml:space="preserve">Fides quarens intellectum, or ‘faith seeking understanding,’ is a phrase given to us by Anselm of Canterbury. He, so to speak, </w:t>
      </w:r>
      <w:r w:rsidR="00143AC6">
        <w:rPr>
          <w:iCs/>
          <w:sz w:val="24"/>
          <w:szCs w:val="24"/>
        </w:rPr>
        <w:t>is definitive when speaking of</w:t>
      </w:r>
      <w:r w:rsidRPr="00A24912">
        <w:rPr>
          <w:iCs/>
          <w:sz w:val="24"/>
          <w:szCs w:val="24"/>
        </w:rPr>
        <w:t xml:space="preserve"> the people of the Christian faith, </w:t>
      </w:r>
      <w:r w:rsidR="00143AC6">
        <w:rPr>
          <w:iCs/>
          <w:sz w:val="24"/>
          <w:szCs w:val="24"/>
        </w:rPr>
        <w:t xml:space="preserve">who </w:t>
      </w:r>
      <w:r w:rsidRPr="00A24912">
        <w:rPr>
          <w:iCs/>
          <w:sz w:val="24"/>
          <w:szCs w:val="24"/>
        </w:rPr>
        <w:t>are trying so very hard to understand God and get closer to God. Yet the true God remains hidden from us; that is God’s choice, maybe as a challenge to us to try harder in our understanding of Christ Jesus as depicted in the Gospels and epistles of the Christian Bible.</w:t>
      </w:r>
    </w:p>
    <w:p w14:paraId="6A59F79B" w14:textId="2304B0A0" w:rsidR="0098387F" w:rsidRPr="00A24912" w:rsidRDefault="0098387F" w:rsidP="00FB0BD6">
      <w:pPr>
        <w:spacing w:before="360" w:after="360" w:line="360" w:lineRule="auto"/>
        <w:rPr>
          <w:iCs/>
          <w:sz w:val="24"/>
          <w:szCs w:val="24"/>
        </w:rPr>
      </w:pPr>
      <w:r w:rsidRPr="00A24912">
        <w:rPr>
          <w:iCs/>
          <w:sz w:val="24"/>
          <w:szCs w:val="24"/>
        </w:rPr>
        <w:t xml:space="preserve">In the Bible, we do not see clearly an </w:t>
      </w:r>
      <w:r w:rsidR="00A24912">
        <w:rPr>
          <w:iCs/>
          <w:sz w:val="24"/>
          <w:szCs w:val="24"/>
        </w:rPr>
        <w:t>I</w:t>
      </w:r>
      <w:r w:rsidRPr="00A24912">
        <w:rPr>
          <w:iCs/>
          <w:sz w:val="24"/>
          <w:szCs w:val="24"/>
        </w:rPr>
        <w:t xml:space="preserve">mminent Trinity, or indeed the </w:t>
      </w:r>
      <w:r w:rsidR="00C61023">
        <w:rPr>
          <w:iCs/>
          <w:sz w:val="24"/>
          <w:szCs w:val="24"/>
        </w:rPr>
        <w:t>F</w:t>
      </w:r>
      <w:r w:rsidRPr="00A24912">
        <w:rPr>
          <w:iCs/>
          <w:sz w:val="24"/>
          <w:szCs w:val="24"/>
        </w:rPr>
        <w:t xml:space="preserve">ather, </w:t>
      </w:r>
      <w:r w:rsidR="00C61023">
        <w:rPr>
          <w:iCs/>
          <w:sz w:val="24"/>
          <w:szCs w:val="24"/>
        </w:rPr>
        <w:t>S</w:t>
      </w:r>
      <w:r w:rsidRPr="00A24912">
        <w:rPr>
          <w:iCs/>
          <w:sz w:val="24"/>
          <w:szCs w:val="24"/>
        </w:rPr>
        <w:t>on, and Holy Spirit depicted as three persons. So, as theologians, we, in faith, seek to get a far better meaning or understanding of the Trinity. We are</w:t>
      </w:r>
      <w:r w:rsidR="00A24912">
        <w:rPr>
          <w:iCs/>
          <w:sz w:val="24"/>
          <w:szCs w:val="24"/>
        </w:rPr>
        <w:t>,</w:t>
      </w:r>
      <w:r w:rsidRPr="00A24912">
        <w:rPr>
          <w:iCs/>
          <w:sz w:val="24"/>
          <w:szCs w:val="24"/>
        </w:rPr>
        <w:t xml:space="preserve"> therefore</w:t>
      </w:r>
      <w:r w:rsidR="00A24912">
        <w:rPr>
          <w:iCs/>
          <w:sz w:val="24"/>
          <w:szCs w:val="24"/>
        </w:rPr>
        <w:t>,</w:t>
      </w:r>
      <w:r w:rsidRPr="00A24912">
        <w:rPr>
          <w:iCs/>
          <w:sz w:val="24"/>
          <w:szCs w:val="24"/>
        </w:rPr>
        <w:t xml:space="preserve"> reliant on the great theologians who have gone before us, as well as those today who </w:t>
      </w:r>
      <w:r w:rsidR="00A24912">
        <w:rPr>
          <w:iCs/>
          <w:sz w:val="24"/>
          <w:szCs w:val="24"/>
        </w:rPr>
        <w:t xml:space="preserve">are </w:t>
      </w:r>
      <w:r w:rsidRPr="00A24912">
        <w:rPr>
          <w:iCs/>
          <w:sz w:val="24"/>
          <w:szCs w:val="24"/>
        </w:rPr>
        <w:t>seeking</w:t>
      </w:r>
      <w:r w:rsidR="00A24912">
        <w:rPr>
          <w:iCs/>
          <w:sz w:val="24"/>
          <w:szCs w:val="24"/>
        </w:rPr>
        <w:t>,</w:t>
      </w:r>
      <w:r w:rsidRPr="00A24912">
        <w:rPr>
          <w:iCs/>
          <w:sz w:val="24"/>
          <w:szCs w:val="24"/>
        </w:rPr>
        <w:t xml:space="preserve"> </w:t>
      </w:r>
      <w:r w:rsidR="00A24912">
        <w:rPr>
          <w:iCs/>
          <w:sz w:val="24"/>
          <w:szCs w:val="24"/>
        </w:rPr>
        <w:t xml:space="preserve">through </w:t>
      </w:r>
      <w:r w:rsidRPr="00A24912">
        <w:rPr>
          <w:iCs/>
          <w:sz w:val="24"/>
          <w:szCs w:val="24"/>
        </w:rPr>
        <w:t>prayer, the truth.</w:t>
      </w:r>
    </w:p>
    <w:p w14:paraId="19DA6D4A" w14:textId="7D9145D3" w:rsidR="000905FC" w:rsidRPr="00A24912" w:rsidRDefault="0098387F" w:rsidP="00FB0BD6">
      <w:pPr>
        <w:spacing w:before="360" w:after="360" w:line="360" w:lineRule="auto"/>
        <w:rPr>
          <w:iCs/>
          <w:sz w:val="24"/>
          <w:szCs w:val="24"/>
        </w:rPr>
      </w:pPr>
      <w:r w:rsidRPr="00A24912">
        <w:rPr>
          <w:iCs/>
          <w:sz w:val="24"/>
          <w:szCs w:val="24"/>
        </w:rPr>
        <w:t>Of course</w:t>
      </w:r>
      <w:r w:rsidR="000905FC" w:rsidRPr="00A24912">
        <w:rPr>
          <w:iCs/>
          <w:sz w:val="24"/>
          <w:szCs w:val="24"/>
        </w:rPr>
        <w:t>,</w:t>
      </w:r>
      <w:r w:rsidRPr="00A24912">
        <w:rPr>
          <w:iCs/>
          <w:sz w:val="24"/>
          <w:szCs w:val="24"/>
        </w:rPr>
        <w:t xml:space="preserve"> not all theologians believe the same thing, which prompts the </w:t>
      </w:r>
      <w:r w:rsidRPr="00634DC6">
        <w:rPr>
          <w:iCs/>
          <w:sz w:val="24"/>
          <w:szCs w:val="24"/>
        </w:rPr>
        <w:t>question</w:t>
      </w:r>
      <w:r w:rsidR="000905FC" w:rsidRPr="00634DC6">
        <w:rPr>
          <w:iCs/>
          <w:sz w:val="24"/>
          <w:szCs w:val="24"/>
        </w:rPr>
        <w:t>,</w:t>
      </w:r>
      <w:r w:rsidRPr="00634DC6">
        <w:rPr>
          <w:iCs/>
          <w:sz w:val="24"/>
          <w:szCs w:val="24"/>
        </w:rPr>
        <w:t xml:space="preserve"> do</w:t>
      </w:r>
      <w:r w:rsidR="00143AC6" w:rsidRPr="00634DC6">
        <w:rPr>
          <w:iCs/>
          <w:sz w:val="24"/>
          <w:szCs w:val="24"/>
        </w:rPr>
        <w:t xml:space="preserve">es one </w:t>
      </w:r>
      <w:r w:rsidRPr="00634DC6">
        <w:rPr>
          <w:iCs/>
          <w:sz w:val="24"/>
          <w:szCs w:val="24"/>
        </w:rPr>
        <w:t xml:space="preserve">need to believe </w:t>
      </w:r>
      <w:r w:rsidR="00634DC6" w:rsidRPr="00634DC6">
        <w:rPr>
          <w:iCs/>
          <w:sz w:val="24"/>
          <w:szCs w:val="24"/>
        </w:rPr>
        <w:t xml:space="preserve">in God </w:t>
      </w:r>
      <w:r w:rsidRPr="00634DC6">
        <w:rPr>
          <w:iCs/>
          <w:sz w:val="24"/>
          <w:szCs w:val="24"/>
        </w:rPr>
        <w:t>to be a theologian</w:t>
      </w:r>
      <w:r w:rsidR="000905FC" w:rsidRPr="00634DC6">
        <w:rPr>
          <w:iCs/>
          <w:sz w:val="24"/>
          <w:szCs w:val="24"/>
        </w:rPr>
        <w:t>? A</w:t>
      </w:r>
      <w:r w:rsidRPr="00634DC6">
        <w:rPr>
          <w:iCs/>
          <w:sz w:val="24"/>
          <w:szCs w:val="24"/>
        </w:rPr>
        <w:t xml:space="preserve"> question for another da</w:t>
      </w:r>
      <w:r w:rsidR="000905FC" w:rsidRPr="00634DC6">
        <w:rPr>
          <w:iCs/>
          <w:sz w:val="24"/>
          <w:szCs w:val="24"/>
        </w:rPr>
        <w:t>y.</w:t>
      </w:r>
      <w:r w:rsidRPr="00634DC6">
        <w:rPr>
          <w:iCs/>
          <w:sz w:val="24"/>
          <w:szCs w:val="24"/>
        </w:rPr>
        <w:t xml:space="preserve"> For exa</w:t>
      </w:r>
      <w:r w:rsidRPr="00A24912">
        <w:rPr>
          <w:iCs/>
          <w:sz w:val="24"/>
          <w:szCs w:val="24"/>
        </w:rPr>
        <w:t>mple</w:t>
      </w:r>
      <w:r w:rsidR="000905FC" w:rsidRPr="00A24912">
        <w:rPr>
          <w:iCs/>
          <w:sz w:val="24"/>
          <w:szCs w:val="24"/>
        </w:rPr>
        <w:t>,</w:t>
      </w:r>
      <w:r w:rsidRPr="00A24912">
        <w:rPr>
          <w:iCs/>
          <w:sz w:val="24"/>
          <w:szCs w:val="24"/>
        </w:rPr>
        <w:t xml:space="preserve"> </w:t>
      </w:r>
      <w:r w:rsidR="00C61023">
        <w:rPr>
          <w:iCs/>
          <w:sz w:val="24"/>
          <w:szCs w:val="24"/>
        </w:rPr>
        <w:t xml:space="preserve">Catherine </w:t>
      </w:r>
      <w:r w:rsidRPr="00A24912">
        <w:rPr>
          <w:iCs/>
          <w:sz w:val="24"/>
          <w:szCs w:val="24"/>
        </w:rPr>
        <w:t xml:space="preserve">LeCugna does not hold that there is an </w:t>
      </w:r>
      <w:r w:rsidR="00A24912">
        <w:rPr>
          <w:iCs/>
          <w:sz w:val="24"/>
          <w:szCs w:val="24"/>
        </w:rPr>
        <w:t>I</w:t>
      </w:r>
      <w:r w:rsidRPr="00A24912">
        <w:rPr>
          <w:iCs/>
          <w:sz w:val="24"/>
          <w:szCs w:val="24"/>
        </w:rPr>
        <w:t>mm</w:t>
      </w:r>
      <w:r w:rsidR="00C61023">
        <w:rPr>
          <w:iCs/>
          <w:sz w:val="24"/>
          <w:szCs w:val="24"/>
        </w:rPr>
        <w:t>i</w:t>
      </w:r>
      <w:r w:rsidRPr="00A24912">
        <w:rPr>
          <w:iCs/>
          <w:sz w:val="24"/>
          <w:szCs w:val="24"/>
        </w:rPr>
        <w:t>n</w:t>
      </w:r>
      <w:r w:rsidR="00A24912">
        <w:rPr>
          <w:iCs/>
          <w:sz w:val="24"/>
          <w:szCs w:val="24"/>
        </w:rPr>
        <w:t>en</w:t>
      </w:r>
      <w:r w:rsidRPr="00A24912">
        <w:rPr>
          <w:iCs/>
          <w:sz w:val="24"/>
          <w:szCs w:val="24"/>
        </w:rPr>
        <w:t xml:space="preserve">t or </w:t>
      </w:r>
      <w:r w:rsidR="00A24912">
        <w:rPr>
          <w:iCs/>
          <w:sz w:val="24"/>
          <w:szCs w:val="24"/>
        </w:rPr>
        <w:t>E</w:t>
      </w:r>
      <w:r w:rsidRPr="00A24912">
        <w:rPr>
          <w:iCs/>
          <w:sz w:val="24"/>
          <w:szCs w:val="24"/>
        </w:rPr>
        <w:t>conomic Trinity, but rather just one ‘Oikonomia’</w:t>
      </w:r>
      <w:r w:rsidR="000905FC" w:rsidRPr="00A24912">
        <w:rPr>
          <w:iCs/>
          <w:sz w:val="24"/>
          <w:szCs w:val="24"/>
        </w:rPr>
        <w:t>; that is, one household.</w:t>
      </w:r>
      <w:r w:rsidR="000905FC" w:rsidRPr="00A24912">
        <w:rPr>
          <w:rStyle w:val="FootnoteReference"/>
          <w:iCs/>
          <w:sz w:val="24"/>
          <w:szCs w:val="24"/>
        </w:rPr>
        <w:footnoteReference w:id="14"/>
      </w:r>
      <w:r w:rsidR="000905FC" w:rsidRPr="00A24912">
        <w:rPr>
          <w:iCs/>
          <w:sz w:val="24"/>
          <w:szCs w:val="24"/>
        </w:rPr>
        <w:t xml:space="preserve"> However, this lends itself more toward the </w:t>
      </w:r>
      <w:r w:rsidR="00A24912" w:rsidRPr="00A24912">
        <w:rPr>
          <w:iCs/>
          <w:sz w:val="24"/>
          <w:szCs w:val="24"/>
        </w:rPr>
        <w:t>E</w:t>
      </w:r>
      <w:r w:rsidR="000905FC" w:rsidRPr="00A24912">
        <w:rPr>
          <w:iCs/>
          <w:sz w:val="24"/>
          <w:szCs w:val="24"/>
        </w:rPr>
        <w:t xml:space="preserve">conomic Trinity than the </w:t>
      </w:r>
      <w:r w:rsidR="00A24912" w:rsidRPr="00A24912">
        <w:rPr>
          <w:iCs/>
          <w:sz w:val="24"/>
          <w:szCs w:val="24"/>
        </w:rPr>
        <w:t>I</w:t>
      </w:r>
      <w:r w:rsidR="000905FC" w:rsidRPr="00A24912">
        <w:rPr>
          <w:iCs/>
          <w:sz w:val="24"/>
          <w:szCs w:val="24"/>
        </w:rPr>
        <w:t>mm</w:t>
      </w:r>
      <w:r w:rsidR="00C61023">
        <w:rPr>
          <w:iCs/>
          <w:sz w:val="24"/>
          <w:szCs w:val="24"/>
        </w:rPr>
        <w:t>i</w:t>
      </w:r>
      <w:r w:rsidR="000905FC" w:rsidRPr="00A24912">
        <w:rPr>
          <w:iCs/>
          <w:sz w:val="24"/>
          <w:szCs w:val="24"/>
        </w:rPr>
        <w:t>nent Trinity</w:t>
      </w:r>
      <w:r w:rsidR="00C61023">
        <w:rPr>
          <w:iCs/>
          <w:sz w:val="24"/>
          <w:szCs w:val="24"/>
        </w:rPr>
        <w:t>’,</w:t>
      </w:r>
      <w:r w:rsidR="000905FC" w:rsidRPr="00A24912">
        <w:rPr>
          <w:rStyle w:val="FootnoteReference"/>
          <w:iCs/>
          <w:sz w:val="24"/>
          <w:szCs w:val="24"/>
        </w:rPr>
        <w:footnoteReference w:id="15"/>
      </w:r>
      <w:r w:rsidR="000905FC" w:rsidRPr="00A24912">
        <w:rPr>
          <w:iCs/>
          <w:sz w:val="24"/>
          <w:szCs w:val="24"/>
        </w:rPr>
        <w:t xml:space="preserve"> Oikonomia being the root word used to define household management.</w:t>
      </w:r>
    </w:p>
    <w:p w14:paraId="709357A1" w14:textId="68B790A0" w:rsidR="00633506" w:rsidRPr="00BA7F8F" w:rsidRDefault="000905FC" w:rsidP="00FB0BD6">
      <w:pPr>
        <w:spacing w:before="360" w:after="360" w:line="360" w:lineRule="auto"/>
        <w:rPr>
          <w:iCs/>
          <w:sz w:val="24"/>
          <w:szCs w:val="24"/>
        </w:rPr>
      </w:pPr>
      <w:r w:rsidRPr="00A24912">
        <w:rPr>
          <w:iCs/>
          <w:sz w:val="24"/>
          <w:szCs w:val="24"/>
        </w:rPr>
        <w:t xml:space="preserve"> </w:t>
      </w:r>
      <w:r w:rsidR="00633506" w:rsidRPr="00A24912">
        <w:rPr>
          <w:iCs/>
          <w:sz w:val="24"/>
          <w:szCs w:val="24"/>
        </w:rPr>
        <w:t>I</w:t>
      </w:r>
      <w:r w:rsidRPr="00A24912">
        <w:rPr>
          <w:iCs/>
          <w:sz w:val="24"/>
          <w:szCs w:val="24"/>
        </w:rPr>
        <w:t xml:space="preserve">s the Trinity a ‘revealed </w:t>
      </w:r>
      <w:r w:rsidR="00633506" w:rsidRPr="00A24912">
        <w:rPr>
          <w:iCs/>
          <w:sz w:val="24"/>
          <w:szCs w:val="24"/>
        </w:rPr>
        <w:t>mystery ‘?</w:t>
      </w:r>
      <w:r w:rsidRPr="00A24912">
        <w:rPr>
          <w:rStyle w:val="FootnoteReference"/>
          <w:iCs/>
          <w:sz w:val="24"/>
          <w:szCs w:val="24"/>
        </w:rPr>
        <w:footnoteReference w:id="16"/>
      </w:r>
      <w:r w:rsidR="00633506" w:rsidRPr="00A24912">
        <w:rPr>
          <w:iCs/>
          <w:sz w:val="24"/>
          <w:szCs w:val="24"/>
        </w:rPr>
        <w:t xml:space="preserve"> If it is, we can accept that there is an </w:t>
      </w:r>
      <w:r w:rsidR="00A24912">
        <w:rPr>
          <w:iCs/>
          <w:sz w:val="24"/>
          <w:szCs w:val="24"/>
        </w:rPr>
        <w:t>I</w:t>
      </w:r>
      <w:r w:rsidR="00633506" w:rsidRPr="00A24912">
        <w:rPr>
          <w:iCs/>
          <w:sz w:val="24"/>
          <w:szCs w:val="24"/>
        </w:rPr>
        <w:t>mm</w:t>
      </w:r>
      <w:r w:rsidR="00C61023">
        <w:rPr>
          <w:iCs/>
          <w:sz w:val="24"/>
          <w:szCs w:val="24"/>
        </w:rPr>
        <w:t>i</w:t>
      </w:r>
      <w:r w:rsidR="00633506" w:rsidRPr="00A24912">
        <w:rPr>
          <w:iCs/>
          <w:sz w:val="24"/>
          <w:szCs w:val="24"/>
        </w:rPr>
        <w:t xml:space="preserve">nent Trinity as distinct from an </w:t>
      </w:r>
      <w:r w:rsidR="00A24912">
        <w:rPr>
          <w:iCs/>
          <w:sz w:val="24"/>
          <w:szCs w:val="24"/>
        </w:rPr>
        <w:t>E</w:t>
      </w:r>
      <w:r w:rsidR="00633506" w:rsidRPr="00A24912">
        <w:rPr>
          <w:iCs/>
          <w:sz w:val="24"/>
          <w:szCs w:val="24"/>
        </w:rPr>
        <w:t xml:space="preserve">conomic Trinity. </w:t>
      </w:r>
      <w:r w:rsidR="00633506" w:rsidRPr="00BA7F8F">
        <w:rPr>
          <w:iCs/>
          <w:sz w:val="24"/>
          <w:szCs w:val="24"/>
        </w:rPr>
        <w:t xml:space="preserve">I would argue that in the Gospels, we can see the </w:t>
      </w:r>
      <w:r w:rsidR="00633506" w:rsidRPr="00BA7F8F">
        <w:rPr>
          <w:iCs/>
          <w:sz w:val="24"/>
          <w:szCs w:val="24"/>
        </w:rPr>
        <w:lastRenderedPageBreak/>
        <w:t xml:space="preserve">revealed mystery that identifies for us the </w:t>
      </w:r>
      <w:r w:rsidR="00BA7F8F" w:rsidRPr="00BA7F8F">
        <w:rPr>
          <w:iCs/>
          <w:sz w:val="24"/>
          <w:szCs w:val="24"/>
        </w:rPr>
        <w:t>Go</w:t>
      </w:r>
      <w:r w:rsidR="00633506" w:rsidRPr="00BA7F8F">
        <w:rPr>
          <w:iCs/>
          <w:sz w:val="24"/>
          <w:szCs w:val="24"/>
        </w:rPr>
        <w:t xml:space="preserve">dhead being </w:t>
      </w:r>
      <w:r w:rsidR="00A24912" w:rsidRPr="00BA7F8F">
        <w:rPr>
          <w:iCs/>
          <w:sz w:val="24"/>
          <w:szCs w:val="24"/>
        </w:rPr>
        <w:t>F</w:t>
      </w:r>
      <w:r w:rsidR="00633506" w:rsidRPr="00BA7F8F">
        <w:rPr>
          <w:iCs/>
          <w:sz w:val="24"/>
          <w:szCs w:val="24"/>
        </w:rPr>
        <w:t xml:space="preserve">ather, </w:t>
      </w:r>
      <w:r w:rsidR="00A24912" w:rsidRPr="00BA7F8F">
        <w:rPr>
          <w:iCs/>
          <w:sz w:val="24"/>
          <w:szCs w:val="24"/>
        </w:rPr>
        <w:t>S</w:t>
      </w:r>
      <w:r w:rsidR="00633506" w:rsidRPr="00BA7F8F">
        <w:rPr>
          <w:iCs/>
          <w:sz w:val="24"/>
          <w:szCs w:val="24"/>
        </w:rPr>
        <w:t xml:space="preserve">on, and Holy Spirit - the </w:t>
      </w:r>
      <w:r w:rsidR="00BA7F8F" w:rsidRPr="00BA7F8F">
        <w:rPr>
          <w:iCs/>
          <w:sz w:val="24"/>
          <w:szCs w:val="24"/>
        </w:rPr>
        <w:t>I</w:t>
      </w:r>
      <w:r w:rsidR="00633506" w:rsidRPr="00BA7F8F">
        <w:rPr>
          <w:iCs/>
          <w:sz w:val="24"/>
          <w:szCs w:val="24"/>
        </w:rPr>
        <w:t>mm</w:t>
      </w:r>
      <w:r w:rsidR="00C61023">
        <w:rPr>
          <w:iCs/>
          <w:sz w:val="24"/>
          <w:szCs w:val="24"/>
        </w:rPr>
        <w:t>i</w:t>
      </w:r>
      <w:r w:rsidR="00633506" w:rsidRPr="00BA7F8F">
        <w:rPr>
          <w:iCs/>
          <w:sz w:val="24"/>
          <w:szCs w:val="24"/>
        </w:rPr>
        <w:t>nent Trinity. I shall look closer at the Gospels below.</w:t>
      </w:r>
    </w:p>
    <w:p w14:paraId="79AA061A" w14:textId="77777777" w:rsidR="00633506" w:rsidRPr="00BA7F8F" w:rsidRDefault="00633506" w:rsidP="00FB0BD6">
      <w:pPr>
        <w:spacing w:before="360" w:after="360" w:line="360" w:lineRule="auto"/>
        <w:rPr>
          <w:b/>
          <w:bCs/>
          <w:iCs/>
          <w:sz w:val="24"/>
          <w:szCs w:val="24"/>
        </w:rPr>
      </w:pPr>
      <w:r w:rsidRPr="00BA7F8F">
        <w:rPr>
          <w:b/>
          <w:bCs/>
          <w:iCs/>
          <w:sz w:val="24"/>
          <w:szCs w:val="24"/>
        </w:rPr>
        <w:t>Christology of the Trinity</w:t>
      </w:r>
    </w:p>
    <w:p w14:paraId="7A0E4F28" w14:textId="7F99099A" w:rsidR="003E0CE9" w:rsidRPr="00BA7F8F" w:rsidRDefault="00633506" w:rsidP="00FB0BD6">
      <w:pPr>
        <w:spacing w:before="360" w:after="360" w:line="360" w:lineRule="auto"/>
        <w:rPr>
          <w:iCs/>
          <w:sz w:val="24"/>
          <w:szCs w:val="24"/>
        </w:rPr>
      </w:pPr>
      <w:r w:rsidRPr="00BA7F8F">
        <w:rPr>
          <w:iCs/>
          <w:sz w:val="24"/>
          <w:szCs w:val="24"/>
        </w:rPr>
        <w:t xml:space="preserve">In this section of the essay, I am going to consider how we meet God, or the </w:t>
      </w:r>
      <w:r w:rsidR="00BA7F8F">
        <w:rPr>
          <w:iCs/>
          <w:sz w:val="24"/>
          <w:szCs w:val="24"/>
        </w:rPr>
        <w:t>G</w:t>
      </w:r>
      <w:r w:rsidRPr="00BA7F8F">
        <w:rPr>
          <w:iCs/>
          <w:sz w:val="24"/>
          <w:szCs w:val="24"/>
        </w:rPr>
        <w:t>odhead, in Christ. As Moltmann points out</w:t>
      </w:r>
      <w:r w:rsidR="00BA7F8F" w:rsidRPr="00BA7F8F">
        <w:rPr>
          <w:iCs/>
          <w:sz w:val="24"/>
          <w:szCs w:val="24"/>
        </w:rPr>
        <w:t xml:space="preserve">, </w:t>
      </w:r>
      <w:r w:rsidRPr="00BA7F8F">
        <w:rPr>
          <w:iCs/>
          <w:sz w:val="24"/>
          <w:szCs w:val="24"/>
        </w:rPr>
        <w:t>we see Christ calling God</w:t>
      </w:r>
      <w:r w:rsidRPr="004504CF">
        <w:rPr>
          <w:iCs/>
          <w:sz w:val="24"/>
          <w:szCs w:val="24"/>
        </w:rPr>
        <w:t>,</w:t>
      </w:r>
      <w:r w:rsidR="00D841AB" w:rsidRPr="004504CF">
        <w:rPr>
          <w:iCs/>
          <w:sz w:val="24"/>
          <w:szCs w:val="24"/>
        </w:rPr>
        <w:t xml:space="preserve"> or a</w:t>
      </w:r>
      <w:r w:rsidRPr="004504CF">
        <w:rPr>
          <w:iCs/>
          <w:sz w:val="24"/>
          <w:szCs w:val="24"/>
        </w:rPr>
        <w:t xml:space="preserve"> part of God as we understand it now,’ my Father</w:t>
      </w:r>
      <w:r w:rsidR="004504CF">
        <w:rPr>
          <w:iCs/>
          <w:sz w:val="24"/>
          <w:szCs w:val="24"/>
        </w:rPr>
        <w:t>,’</w:t>
      </w:r>
      <w:r w:rsidRPr="004504CF">
        <w:rPr>
          <w:rStyle w:val="FootnoteReference"/>
          <w:iCs/>
          <w:sz w:val="24"/>
          <w:szCs w:val="24"/>
        </w:rPr>
        <w:footnoteReference w:id="17"/>
      </w:r>
      <w:r w:rsidR="00A702F7" w:rsidRPr="004504CF">
        <w:rPr>
          <w:iCs/>
          <w:sz w:val="24"/>
          <w:szCs w:val="24"/>
        </w:rPr>
        <w:t xml:space="preserve"> </w:t>
      </w:r>
      <w:r w:rsidR="004504CF" w:rsidRPr="004504CF">
        <w:rPr>
          <w:iCs/>
          <w:sz w:val="24"/>
          <w:szCs w:val="24"/>
        </w:rPr>
        <w:t>t</w:t>
      </w:r>
      <w:r w:rsidR="00A702F7" w:rsidRPr="004504CF">
        <w:rPr>
          <w:iCs/>
          <w:sz w:val="24"/>
          <w:szCs w:val="24"/>
        </w:rPr>
        <w:t>his is a ‘…new and unique message</w:t>
      </w:r>
      <w:r w:rsidR="004D3E1F" w:rsidRPr="004504CF">
        <w:rPr>
          <w:iCs/>
          <w:sz w:val="24"/>
          <w:szCs w:val="24"/>
        </w:rPr>
        <w:t>,</w:t>
      </w:r>
      <w:r w:rsidR="00A702F7" w:rsidRPr="004504CF">
        <w:rPr>
          <w:iCs/>
          <w:sz w:val="24"/>
          <w:szCs w:val="24"/>
        </w:rPr>
        <w:t>’</w:t>
      </w:r>
      <w:r w:rsidR="00A702F7" w:rsidRPr="004504CF">
        <w:rPr>
          <w:rStyle w:val="FootnoteReference"/>
          <w:iCs/>
          <w:sz w:val="24"/>
          <w:szCs w:val="24"/>
        </w:rPr>
        <w:footnoteReference w:id="18"/>
      </w:r>
      <w:r w:rsidR="003E0CE9" w:rsidRPr="004504CF">
        <w:rPr>
          <w:iCs/>
          <w:sz w:val="24"/>
          <w:szCs w:val="24"/>
        </w:rPr>
        <w:t xml:space="preserve"> </w:t>
      </w:r>
      <w:r w:rsidR="004D3E1F" w:rsidRPr="004504CF">
        <w:rPr>
          <w:iCs/>
          <w:sz w:val="24"/>
          <w:szCs w:val="24"/>
        </w:rPr>
        <w:t>o</w:t>
      </w:r>
      <w:r w:rsidR="003E0CE9" w:rsidRPr="004504CF">
        <w:rPr>
          <w:iCs/>
          <w:sz w:val="24"/>
          <w:szCs w:val="24"/>
        </w:rPr>
        <w:t xml:space="preserve">r perhaps we can say </w:t>
      </w:r>
      <w:r w:rsidR="004D3E1F" w:rsidRPr="004504CF">
        <w:rPr>
          <w:iCs/>
          <w:sz w:val="24"/>
          <w:szCs w:val="24"/>
        </w:rPr>
        <w:t xml:space="preserve">it is </w:t>
      </w:r>
      <w:r w:rsidR="003E0CE9" w:rsidRPr="004504CF">
        <w:rPr>
          <w:iCs/>
          <w:sz w:val="24"/>
          <w:szCs w:val="24"/>
        </w:rPr>
        <w:t xml:space="preserve">a revelation. </w:t>
      </w:r>
      <w:r w:rsidR="004504CF">
        <w:rPr>
          <w:iCs/>
          <w:sz w:val="24"/>
          <w:szCs w:val="24"/>
        </w:rPr>
        <w:t xml:space="preserve">To be sure, it is </w:t>
      </w:r>
      <w:r w:rsidR="004504CF" w:rsidRPr="004504CF">
        <w:rPr>
          <w:iCs/>
          <w:sz w:val="24"/>
          <w:szCs w:val="24"/>
        </w:rPr>
        <w:t>a</w:t>
      </w:r>
      <w:r w:rsidR="003E0CE9" w:rsidRPr="004504CF">
        <w:rPr>
          <w:iCs/>
          <w:sz w:val="24"/>
          <w:szCs w:val="24"/>
        </w:rPr>
        <w:t xml:space="preserve"> revealing of the relationship Christ was putting into human terms in a way we could understand.</w:t>
      </w:r>
    </w:p>
    <w:p w14:paraId="11B20ECA" w14:textId="6A391917" w:rsidR="00D841AB" w:rsidRPr="00BA7F8F" w:rsidRDefault="003E0CE9" w:rsidP="00FB0BD6">
      <w:pPr>
        <w:spacing w:before="360" w:after="360" w:line="360" w:lineRule="auto"/>
        <w:rPr>
          <w:iCs/>
          <w:sz w:val="24"/>
          <w:szCs w:val="24"/>
        </w:rPr>
      </w:pPr>
      <w:r w:rsidRPr="00BA7F8F">
        <w:rPr>
          <w:iCs/>
          <w:sz w:val="24"/>
          <w:szCs w:val="24"/>
        </w:rPr>
        <w:t xml:space="preserve">Understanding is the key issue we all face. Christ gives us hints of the Godhead or the </w:t>
      </w:r>
      <w:r w:rsidR="00BA7F8F" w:rsidRPr="00BA7F8F">
        <w:rPr>
          <w:iCs/>
          <w:sz w:val="24"/>
          <w:szCs w:val="24"/>
        </w:rPr>
        <w:t>I</w:t>
      </w:r>
      <w:r w:rsidRPr="00BA7F8F">
        <w:rPr>
          <w:iCs/>
          <w:sz w:val="24"/>
          <w:szCs w:val="24"/>
        </w:rPr>
        <w:t>mm</w:t>
      </w:r>
      <w:r w:rsidR="00411BD5">
        <w:rPr>
          <w:iCs/>
          <w:sz w:val="24"/>
          <w:szCs w:val="24"/>
        </w:rPr>
        <w:t>i</w:t>
      </w:r>
      <w:r w:rsidRPr="00BA7F8F">
        <w:rPr>
          <w:iCs/>
          <w:sz w:val="24"/>
          <w:szCs w:val="24"/>
        </w:rPr>
        <w:t>nent Trinity; as such, it is for us, and all theologians, past and present, to try and develop a better understanding of the Trinity.</w:t>
      </w:r>
    </w:p>
    <w:p w14:paraId="23FD6E4D" w14:textId="0E623C34" w:rsidR="00BD0570" w:rsidRPr="00BA7F8F" w:rsidRDefault="00D841AB" w:rsidP="00FB0BD6">
      <w:pPr>
        <w:spacing w:before="360" w:after="360" w:line="360" w:lineRule="auto"/>
        <w:rPr>
          <w:iCs/>
          <w:sz w:val="24"/>
          <w:szCs w:val="24"/>
        </w:rPr>
      </w:pPr>
      <w:r w:rsidRPr="00BA7F8F">
        <w:rPr>
          <w:iCs/>
          <w:sz w:val="24"/>
          <w:szCs w:val="24"/>
        </w:rPr>
        <w:t>Like Jason Smith, we are looking for ‘</w:t>
      </w:r>
      <w:r w:rsidRPr="00BA7F8F">
        <w:rPr>
          <w:rStyle w:val="FootnoteReference"/>
          <w:iCs/>
          <w:sz w:val="24"/>
          <w:szCs w:val="24"/>
        </w:rPr>
        <w:footnoteReference w:id="19"/>
      </w:r>
      <w:r w:rsidRPr="00BA7F8F">
        <w:rPr>
          <w:iCs/>
          <w:sz w:val="24"/>
          <w:szCs w:val="24"/>
        </w:rPr>
        <w:t xml:space="preserve">… Relations within the divine life of the </w:t>
      </w:r>
      <w:r w:rsidR="00BA7F8F" w:rsidRPr="00BA7F8F">
        <w:rPr>
          <w:iCs/>
          <w:sz w:val="24"/>
          <w:szCs w:val="24"/>
        </w:rPr>
        <w:t>G</w:t>
      </w:r>
      <w:r w:rsidRPr="00BA7F8F">
        <w:rPr>
          <w:iCs/>
          <w:sz w:val="24"/>
          <w:szCs w:val="24"/>
        </w:rPr>
        <w:t>odhead.’</w:t>
      </w:r>
      <w:r w:rsidR="00BD0570" w:rsidRPr="00BA7F8F">
        <w:rPr>
          <w:iCs/>
          <w:sz w:val="24"/>
          <w:szCs w:val="24"/>
        </w:rPr>
        <w:t xml:space="preserve"> </w:t>
      </w:r>
      <w:proofErr w:type="gramStart"/>
      <w:r w:rsidR="00BD0570" w:rsidRPr="00BA7F8F">
        <w:rPr>
          <w:iCs/>
          <w:sz w:val="24"/>
          <w:szCs w:val="24"/>
        </w:rPr>
        <w:t>So</w:t>
      </w:r>
      <w:proofErr w:type="gramEnd"/>
      <w:r w:rsidR="00BD0570" w:rsidRPr="00BA7F8F">
        <w:rPr>
          <w:iCs/>
          <w:sz w:val="24"/>
          <w:szCs w:val="24"/>
        </w:rPr>
        <w:t xml:space="preserve"> we begin with Christ in the Gospels.</w:t>
      </w:r>
    </w:p>
    <w:p w14:paraId="43A90610" w14:textId="4D11A8C1" w:rsidR="00BD0570" w:rsidRPr="00BA7F8F" w:rsidRDefault="00BD0570" w:rsidP="00BD0570">
      <w:pPr>
        <w:spacing w:before="360" w:after="360" w:line="360" w:lineRule="auto"/>
        <w:ind w:left="720"/>
        <w:rPr>
          <w:iCs/>
          <w:sz w:val="24"/>
          <w:szCs w:val="24"/>
        </w:rPr>
      </w:pPr>
      <w:r w:rsidRPr="00BA7F8F">
        <w:rPr>
          <w:iCs/>
          <w:sz w:val="24"/>
          <w:szCs w:val="24"/>
        </w:rPr>
        <w:t>‘All things have been handed over to me by my Father; no one knows the Son except the Father, and no one knows the Father except the Son…’</w:t>
      </w:r>
      <w:r w:rsidRPr="00BA7F8F">
        <w:rPr>
          <w:rStyle w:val="FootnoteReference"/>
          <w:iCs/>
          <w:sz w:val="24"/>
          <w:szCs w:val="24"/>
        </w:rPr>
        <w:footnoteReference w:id="20"/>
      </w:r>
      <w:r w:rsidRPr="00BA7F8F">
        <w:rPr>
          <w:iCs/>
          <w:sz w:val="24"/>
          <w:szCs w:val="24"/>
        </w:rPr>
        <w:t xml:space="preserve"> </w:t>
      </w:r>
    </w:p>
    <w:p w14:paraId="239D957C" w14:textId="40F1C357" w:rsidR="00E00942" w:rsidRPr="00BA7F8F" w:rsidRDefault="00BA7F8F" w:rsidP="00FB0BD6">
      <w:pPr>
        <w:spacing w:before="360" w:after="360" w:line="360" w:lineRule="auto"/>
        <w:rPr>
          <w:iCs/>
          <w:sz w:val="24"/>
          <w:szCs w:val="24"/>
        </w:rPr>
      </w:pPr>
      <w:r w:rsidRPr="00BA7F8F">
        <w:rPr>
          <w:iCs/>
          <w:sz w:val="24"/>
          <w:szCs w:val="24"/>
        </w:rPr>
        <w:t>Wi</w:t>
      </w:r>
      <w:r w:rsidR="00BD0570" w:rsidRPr="00BA7F8F">
        <w:rPr>
          <w:iCs/>
          <w:sz w:val="24"/>
          <w:szCs w:val="24"/>
        </w:rPr>
        <w:t>thin this reading from the Gospel, we get a glimpse of two persons of the Trinity. Christ refers to the ‘Father’ and to himself as the ‘Son</w:t>
      </w:r>
      <w:r w:rsidR="00E00942" w:rsidRPr="00BA7F8F">
        <w:rPr>
          <w:iCs/>
          <w:sz w:val="24"/>
          <w:szCs w:val="24"/>
        </w:rPr>
        <w:t>.’</w:t>
      </w:r>
      <w:r w:rsidR="00BD0570" w:rsidRPr="00BA7F8F">
        <w:rPr>
          <w:iCs/>
          <w:sz w:val="24"/>
          <w:szCs w:val="24"/>
        </w:rPr>
        <w:t xml:space="preserve"> A relationship is therefore demonstrated </w:t>
      </w:r>
      <w:r w:rsidR="00E00942" w:rsidRPr="00BA7F8F">
        <w:rPr>
          <w:iCs/>
          <w:sz w:val="24"/>
          <w:szCs w:val="24"/>
        </w:rPr>
        <w:t xml:space="preserve">between </w:t>
      </w:r>
      <w:r w:rsidRPr="00BA7F8F">
        <w:rPr>
          <w:iCs/>
          <w:sz w:val="24"/>
          <w:szCs w:val="24"/>
        </w:rPr>
        <w:t>the F</w:t>
      </w:r>
      <w:r w:rsidR="00BD0570" w:rsidRPr="00BA7F8F">
        <w:rPr>
          <w:iCs/>
          <w:sz w:val="24"/>
          <w:szCs w:val="24"/>
        </w:rPr>
        <w:t xml:space="preserve">ather and </w:t>
      </w:r>
      <w:r w:rsidRPr="00BA7F8F">
        <w:rPr>
          <w:iCs/>
          <w:sz w:val="24"/>
          <w:szCs w:val="24"/>
        </w:rPr>
        <w:t>the S</w:t>
      </w:r>
      <w:r w:rsidR="00BD0570" w:rsidRPr="00BA7F8F">
        <w:rPr>
          <w:iCs/>
          <w:sz w:val="24"/>
          <w:szCs w:val="24"/>
        </w:rPr>
        <w:t>on</w:t>
      </w:r>
      <w:r w:rsidR="00E00942" w:rsidRPr="00BA7F8F">
        <w:rPr>
          <w:iCs/>
          <w:sz w:val="24"/>
          <w:szCs w:val="24"/>
        </w:rPr>
        <w:t>;</w:t>
      </w:r>
      <w:r w:rsidR="00BD0570" w:rsidRPr="00BA7F8F">
        <w:rPr>
          <w:iCs/>
          <w:sz w:val="24"/>
          <w:szCs w:val="24"/>
        </w:rPr>
        <w:t xml:space="preserve"> </w:t>
      </w:r>
      <w:r w:rsidR="00E00942" w:rsidRPr="00BA7F8F">
        <w:rPr>
          <w:iCs/>
          <w:sz w:val="24"/>
          <w:szCs w:val="24"/>
        </w:rPr>
        <w:t>Christ's</w:t>
      </w:r>
      <w:r w:rsidR="00BD0570" w:rsidRPr="00BA7F8F">
        <w:rPr>
          <w:iCs/>
          <w:sz w:val="24"/>
          <w:szCs w:val="24"/>
        </w:rPr>
        <w:t xml:space="preserve"> actual position in the Trinity </w:t>
      </w:r>
      <w:proofErr w:type="gramStart"/>
      <w:r w:rsidR="00BD0570" w:rsidRPr="00BA7F8F">
        <w:rPr>
          <w:iCs/>
          <w:sz w:val="24"/>
          <w:szCs w:val="24"/>
        </w:rPr>
        <w:t>has to</w:t>
      </w:r>
      <w:proofErr w:type="gramEnd"/>
      <w:r w:rsidR="00BD0570" w:rsidRPr="00BA7F8F">
        <w:rPr>
          <w:iCs/>
          <w:sz w:val="24"/>
          <w:szCs w:val="24"/>
        </w:rPr>
        <w:t xml:space="preserve"> be found elsewhere. In the Gospel of John</w:t>
      </w:r>
      <w:r w:rsidR="00E00942" w:rsidRPr="00BA7F8F">
        <w:rPr>
          <w:iCs/>
          <w:sz w:val="24"/>
          <w:szCs w:val="24"/>
        </w:rPr>
        <w:t>,</w:t>
      </w:r>
      <w:r w:rsidR="00BD0570" w:rsidRPr="00BA7F8F">
        <w:rPr>
          <w:iCs/>
          <w:sz w:val="24"/>
          <w:szCs w:val="24"/>
        </w:rPr>
        <w:t xml:space="preserve"> we are told that Jesus came down from heaven</w:t>
      </w:r>
      <w:r w:rsidR="00183FCF">
        <w:rPr>
          <w:iCs/>
          <w:sz w:val="24"/>
          <w:szCs w:val="24"/>
        </w:rPr>
        <w:t>,</w:t>
      </w:r>
      <w:r w:rsidR="00BD0570" w:rsidRPr="00BA7F8F">
        <w:rPr>
          <w:iCs/>
          <w:sz w:val="24"/>
          <w:szCs w:val="24"/>
        </w:rPr>
        <w:t xml:space="preserve"> having been sent by the Father</w:t>
      </w:r>
      <w:r w:rsidR="00E00942" w:rsidRPr="00BA7F8F">
        <w:rPr>
          <w:iCs/>
          <w:sz w:val="24"/>
          <w:szCs w:val="24"/>
        </w:rPr>
        <w:t>.</w:t>
      </w:r>
      <w:r w:rsidR="00E00942" w:rsidRPr="00BA7F8F">
        <w:rPr>
          <w:rStyle w:val="FootnoteReference"/>
          <w:iCs/>
          <w:sz w:val="24"/>
          <w:szCs w:val="24"/>
        </w:rPr>
        <w:footnoteReference w:id="21"/>
      </w:r>
      <w:r w:rsidR="00E00942" w:rsidRPr="00BA7F8F">
        <w:rPr>
          <w:iCs/>
          <w:sz w:val="24"/>
          <w:szCs w:val="24"/>
        </w:rPr>
        <w:t xml:space="preserve"> </w:t>
      </w:r>
    </w:p>
    <w:p w14:paraId="1CAB0BD2" w14:textId="51B58B67" w:rsidR="00E00942" w:rsidRPr="00BA7F8F" w:rsidRDefault="00BA7F8F" w:rsidP="00FB0BD6">
      <w:pPr>
        <w:spacing w:before="360" w:after="360" w:line="360" w:lineRule="auto"/>
        <w:rPr>
          <w:iCs/>
          <w:sz w:val="24"/>
          <w:szCs w:val="24"/>
        </w:rPr>
      </w:pPr>
      <w:r w:rsidRPr="00BA7F8F">
        <w:rPr>
          <w:iCs/>
          <w:sz w:val="24"/>
          <w:szCs w:val="24"/>
        </w:rPr>
        <w:lastRenderedPageBreak/>
        <w:t>N</w:t>
      </w:r>
      <w:r w:rsidR="00E00942" w:rsidRPr="00BA7F8F">
        <w:rPr>
          <w:iCs/>
          <w:sz w:val="24"/>
          <w:szCs w:val="24"/>
        </w:rPr>
        <w:t xml:space="preserve">ot only was Christ sent by the </w:t>
      </w:r>
      <w:r w:rsidRPr="00BA7F8F">
        <w:rPr>
          <w:iCs/>
          <w:sz w:val="24"/>
          <w:szCs w:val="24"/>
        </w:rPr>
        <w:t>F</w:t>
      </w:r>
      <w:r w:rsidR="00E00942" w:rsidRPr="00BA7F8F">
        <w:rPr>
          <w:iCs/>
          <w:sz w:val="24"/>
          <w:szCs w:val="24"/>
        </w:rPr>
        <w:t>ather, but he was given power. The power to raise all those whom Christ has been given to eternal life.</w:t>
      </w:r>
      <w:r w:rsidR="00E00942" w:rsidRPr="00BA7F8F">
        <w:rPr>
          <w:rStyle w:val="FootnoteReference"/>
          <w:iCs/>
          <w:sz w:val="24"/>
          <w:szCs w:val="24"/>
        </w:rPr>
        <w:footnoteReference w:id="22"/>
      </w:r>
      <w:r w:rsidR="00E00942" w:rsidRPr="00BA7F8F">
        <w:rPr>
          <w:iCs/>
          <w:sz w:val="24"/>
          <w:szCs w:val="24"/>
        </w:rPr>
        <w:t xml:space="preserve"> </w:t>
      </w:r>
      <w:r w:rsidRPr="00BA7F8F">
        <w:rPr>
          <w:iCs/>
          <w:sz w:val="24"/>
          <w:szCs w:val="24"/>
        </w:rPr>
        <w:t>A</w:t>
      </w:r>
      <w:r w:rsidR="00E00942" w:rsidRPr="00BA7F8F">
        <w:rPr>
          <w:iCs/>
          <w:sz w:val="24"/>
          <w:szCs w:val="24"/>
        </w:rPr>
        <w:t xml:space="preserve">t this point, we ask ourselves, who is this Christ who is such a power? Is he really a creature like us, or is he more? Thomas Aquinas placed Christ very much as part of the Godhead, the </w:t>
      </w:r>
      <w:r>
        <w:rPr>
          <w:iCs/>
          <w:sz w:val="24"/>
          <w:szCs w:val="24"/>
        </w:rPr>
        <w:t>H</w:t>
      </w:r>
      <w:r w:rsidR="00E00942" w:rsidRPr="00BA7F8F">
        <w:rPr>
          <w:iCs/>
          <w:sz w:val="24"/>
          <w:szCs w:val="24"/>
        </w:rPr>
        <w:t>oly Trinity. He rails against Arius, who held that Christ was only a creature, not God</w:t>
      </w:r>
      <w:r w:rsidR="00183FCF">
        <w:rPr>
          <w:iCs/>
          <w:sz w:val="24"/>
          <w:szCs w:val="24"/>
        </w:rPr>
        <w:t>,</w:t>
      </w:r>
      <w:r w:rsidR="00E00942" w:rsidRPr="00BA7F8F">
        <w:rPr>
          <w:rStyle w:val="FootnoteReference"/>
          <w:iCs/>
          <w:sz w:val="24"/>
          <w:szCs w:val="24"/>
        </w:rPr>
        <w:footnoteReference w:id="23"/>
      </w:r>
      <w:r w:rsidR="00E00942" w:rsidRPr="00BA7F8F">
        <w:rPr>
          <w:iCs/>
          <w:sz w:val="24"/>
          <w:szCs w:val="24"/>
        </w:rPr>
        <w:t xml:space="preserve"> but Aquinas had a very strong and clear understanding that Christ was God, of God</w:t>
      </w:r>
      <w:r w:rsidR="00183FCF">
        <w:rPr>
          <w:iCs/>
          <w:sz w:val="24"/>
          <w:szCs w:val="24"/>
        </w:rPr>
        <w:t>,</w:t>
      </w:r>
      <w:r w:rsidR="00E00942" w:rsidRPr="00BA7F8F">
        <w:rPr>
          <w:iCs/>
          <w:sz w:val="24"/>
          <w:szCs w:val="24"/>
        </w:rPr>
        <w:t xml:space="preserve"> very much a Trinitarian understanding.</w:t>
      </w:r>
      <w:r w:rsidR="00E00942" w:rsidRPr="00BA7F8F">
        <w:rPr>
          <w:rStyle w:val="FootnoteReference"/>
          <w:iCs/>
          <w:sz w:val="24"/>
          <w:szCs w:val="24"/>
        </w:rPr>
        <w:footnoteReference w:id="24"/>
      </w:r>
      <w:r w:rsidR="00E00942" w:rsidRPr="00BA7F8F">
        <w:rPr>
          <w:iCs/>
          <w:sz w:val="24"/>
          <w:szCs w:val="24"/>
        </w:rPr>
        <w:t xml:space="preserve"> </w:t>
      </w:r>
    </w:p>
    <w:p w14:paraId="29BE6B32" w14:textId="07949EA2" w:rsidR="004D569B" w:rsidRPr="00BA7F8F" w:rsidRDefault="00BA7F8F" w:rsidP="00FB0BD6">
      <w:pPr>
        <w:spacing w:before="360" w:after="360" w:line="360" w:lineRule="auto"/>
        <w:rPr>
          <w:iCs/>
          <w:sz w:val="24"/>
          <w:szCs w:val="24"/>
        </w:rPr>
      </w:pPr>
      <w:r w:rsidRPr="00BA7F8F">
        <w:rPr>
          <w:iCs/>
          <w:sz w:val="24"/>
          <w:szCs w:val="24"/>
        </w:rPr>
        <w:t>H</w:t>
      </w:r>
      <w:r w:rsidR="00E00942" w:rsidRPr="00BA7F8F">
        <w:rPr>
          <w:iCs/>
          <w:sz w:val="24"/>
          <w:szCs w:val="24"/>
        </w:rPr>
        <w:t xml:space="preserve">owever, it is in the Gospels that we first get an understanding of the </w:t>
      </w:r>
      <w:proofErr w:type="gramStart"/>
      <w:r w:rsidR="00E00942" w:rsidRPr="00BA7F8F">
        <w:rPr>
          <w:iCs/>
          <w:sz w:val="24"/>
          <w:szCs w:val="24"/>
        </w:rPr>
        <w:t>true identity</w:t>
      </w:r>
      <w:proofErr w:type="gramEnd"/>
      <w:r w:rsidR="00E00942" w:rsidRPr="00BA7F8F">
        <w:rPr>
          <w:iCs/>
          <w:sz w:val="24"/>
          <w:szCs w:val="24"/>
        </w:rPr>
        <w:t xml:space="preserve"> of Christ</w:t>
      </w:r>
      <w:r>
        <w:rPr>
          <w:iCs/>
          <w:sz w:val="24"/>
          <w:szCs w:val="24"/>
        </w:rPr>
        <w:t>,</w:t>
      </w:r>
      <w:r w:rsidR="00E00942" w:rsidRPr="00BA7F8F">
        <w:rPr>
          <w:iCs/>
          <w:sz w:val="24"/>
          <w:szCs w:val="24"/>
        </w:rPr>
        <w:t xml:space="preserve"> and yet, he never claims to be God, but rather the Son of God</w:t>
      </w:r>
      <w:r w:rsidR="00E00942" w:rsidRPr="00BA7F8F">
        <w:rPr>
          <w:rStyle w:val="FootnoteReference"/>
          <w:iCs/>
          <w:sz w:val="24"/>
          <w:szCs w:val="24"/>
        </w:rPr>
        <w:footnoteReference w:id="25"/>
      </w:r>
      <w:r w:rsidR="00E00942" w:rsidRPr="00BA7F8F">
        <w:rPr>
          <w:iCs/>
          <w:sz w:val="24"/>
          <w:szCs w:val="24"/>
        </w:rPr>
        <w:t xml:space="preserve"> sent by the </w:t>
      </w:r>
      <w:r w:rsidR="004D569B" w:rsidRPr="00BA7F8F">
        <w:rPr>
          <w:iCs/>
          <w:sz w:val="24"/>
          <w:szCs w:val="24"/>
        </w:rPr>
        <w:t>Father.</w:t>
      </w:r>
      <w:r w:rsidR="004D569B" w:rsidRPr="00BA7F8F">
        <w:rPr>
          <w:rStyle w:val="FootnoteReference"/>
          <w:iCs/>
          <w:sz w:val="24"/>
          <w:szCs w:val="24"/>
        </w:rPr>
        <w:footnoteReference w:id="26"/>
      </w:r>
      <w:r w:rsidR="004D569B" w:rsidRPr="00BA7F8F">
        <w:rPr>
          <w:iCs/>
          <w:sz w:val="24"/>
          <w:szCs w:val="24"/>
        </w:rPr>
        <w:t xml:space="preserve"> </w:t>
      </w:r>
      <w:r w:rsidRPr="00BA7F8F">
        <w:rPr>
          <w:iCs/>
          <w:sz w:val="24"/>
          <w:szCs w:val="24"/>
        </w:rPr>
        <w:t>I</w:t>
      </w:r>
      <w:r w:rsidR="004D569B" w:rsidRPr="00BA7F8F">
        <w:rPr>
          <w:iCs/>
          <w:sz w:val="24"/>
          <w:szCs w:val="24"/>
        </w:rPr>
        <w:t>t is left to theologians to discern the truth hidden in what sometimes feels like Christ’s riddles. Moltmann is, however, clear that the s</w:t>
      </w:r>
      <w:r w:rsidR="002E56FA">
        <w:rPr>
          <w:iCs/>
          <w:sz w:val="24"/>
          <w:szCs w:val="24"/>
        </w:rPr>
        <w:t>o</w:t>
      </w:r>
      <w:r w:rsidR="004D569B" w:rsidRPr="00BA7F8F">
        <w:rPr>
          <w:iCs/>
          <w:sz w:val="24"/>
          <w:szCs w:val="24"/>
        </w:rPr>
        <w:t xml:space="preserve">n </w:t>
      </w:r>
      <w:proofErr w:type="gramStart"/>
      <w:r w:rsidR="004D569B" w:rsidRPr="00BA7F8F">
        <w:rPr>
          <w:iCs/>
          <w:sz w:val="24"/>
          <w:szCs w:val="24"/>
        </w:rPr>
        <w:t>is ’</w:t>
      </w:r>
      <w:proofErr w:type="gramEnd"/>
      <w:r w:rsidR="004D569B" w:rsidRPr="00BA7F8F">
        <w:rPr>
          <w:iCs/>
          <w:sz w:val="24"/>
          <w:szCs w:val="24"/>
        </w:rPr>
        <w:t xml:space="preserve">… </w:t>
      </w:r>
      <w:r w:rsidR="002E56FA">
        <w:rPr>
          <w:iCs/>
          <w:sz w:val="24"/>
          <w:szCs w:val="24"/>
        </w:rPr>
        <w:t>[t]</w:t>
      </w:r>
      <w:r w:rsidR="004D569B" w:rsidRPr="00BA7F8F">
        <w:rPr>
          <w:iCs/>
          <w:sz w:val="24"/>
          <w:szCs w:val="24"/>
        </w:rPr>
        <w:t>he revealer of the Trinity.’</w:t>
      </w:r>
      <w:r w:rsidR="004D569B" w:rsidRPr="00BA7F8F">
        <w:rPr>
          <w:rStyle w:val="FootnoteReference"/>
          <w:iCs/>
          <w:sz w:val="24"/>
          <w:szCs w:val="24"/>
        </w:rPr>
        <w:footnoteReference w:id="27"/>
      </w:r>
      <w:r w:rsidR="004D569B" w:rsidRPr="00BA7F8F">
        <w:rPr>
          <w:iCs/>
          <w:sz w:val="24"/>
          <w:szCs w:val="24"/>
        </w:rPr>
        <w:t xml:space="preserve"> </w:t>
      </w:r>
      <w:r w:rsidR="002E56FA">
        <w:rPr>
          <w:iCs/>
          <w:sz w:val="24"/>
          <w:szCs w:val="24"/>
        </w:rPr>
        <w:t>T</w:t>
      </w:r>
      <w:r w:rsidR="004D569B" w:rsidRPr="00BA7F8F">
        <w:rPr>
          <w:iCs/>
          <w:sz w:val="24"/>
          <w:szCs w:val="24"/>
        </w:rPr>
        <w:t xml:space="preserve">his truth only becomes clear as we read the Gospels and Acts with an open mind, for we are looking for hints that Christ left for us; those hints, when taken together as a whole, give a much clearer understanding of Christology. For Andrew Hollingsworth ‘… The </w:t>
      </w:r>
      <w:r>
        <w:rPr>
          <w:iCs/>
          <w:sz w:val="24"/>
          <w:szCs w:val="24"/>
        </w:rPr>
        <w:t>So</w:t>
      </w:r>
      <w:r w:rsidR="004D569B" w:rsidRPr="00BA7F8F">
        <w:rPr>
          <w:iCs/>
          <w:sz w:val="24"/>
          <w:szCs w:val="24"/>
        </w:rPr>
        <w:t xml:space="preserve">n is only subject to the </w:t>
      </w:r>
      <w:r>
        <w:rPr>
          <w:iCs/>
          <w:sz w:val="24"/>
          <w:szCs w:val="24"/>
        </w:rPr>
        <w:t>F</w:t>
      </w:r>
      <w:r w:rsidR="004D569B" w:rsidRPr="00BA7F8F">
        <w:rPr>
          <w:iCs/>
          <w:sz w:val="24"/>
          <w:szCs w:val="24"/>
        </w:rPr>
        <w:t>ather in human nature, …’.</w:t>
      </w:r>
      <w:r w:rsidR="004D569B" w:rsidRPr="00BA7F8F">
        <w:rPr>
          <w:rStyle w:val="FootnoteReference"/>
          <w:iCs/>
          <w:sz w:val="24"/>
          <w:szCs w:val="24"/>
        </w:rPr>
        <w:footnoteReference w:id="28"/>
      </w:r>
      <w:r w:rsidR="004D569B" w:rsidRPr="00BA7F8F">
        <w:rPr>
          <w:iCs/>
          <w:sz w:val="24"/>
          <w:szCs w:val="24"/>
        </w:rPr>
        <w:t xml:space="preserve"> This is Hollingsworth’s reflection on the work of Thomas Aquinas; it clearly sets out that they, Hollingsworth and Aquinas, understood Christ as Two</w:t>
      </w:r>
      <w:r w:rsidR="002E56FA">
        <w:rPr>
          <w:iCs/>
          <w:sz w:val="24"/>
          <w:szCs w:val="24"/>
        </w:rPr>
        <w:t>;</w:t>
      </w:r>
      <w:r w:rsidR="004D569B" w:rsidRPr="00BA7F8F">
        <w:rPr>
          <w:iCs/>
          <w:sz w:val="24"/>
          <w:szCs w:val="24"/>
        </w:rPr>
        <w:t xml:space="preserve"> </w:t>
      </w:r>
      <w:r w:rsidR="002E56FA">
        <w:rPr>
          <w:iCs/>
          <w:sz w:val="24"/>
          <w:szCs w:val="24"/>
        </w:rPr>
        <w:t>o</w:t>
      </w:r>
      <w:r w:rsidR="004D569B" w:rsidRPr="00BA7F8F">
        <w:rPr>
          <w:iCs/>
          <w:sz w:val="24"/>
          <w:szCs w:val="24"/>
        </w:rPr>
        <w:t>ne human, the second the Divine of God.</w:t>
      </w:r>
    </w:p>
    <w:p w14:paraId="429DA540" w14:textId="77777777" w:rsidR="004D569B" w:rsidRPr="00BA7F8F" w:rsidRDefault="004D569B" w:rsidP="00FB0BD6">
      <w:pPr>
        <w:spacing w:before="360" w:after="360" w:line="360" w:lineRule="auto"/>
        <w:rPr>
          <w:iCs/>
          <w:sz w:val="24"/>
          <w:szCs w:val="24"/>
        </w:rPr>
      </w:pPr>
      <w:r w:rsidRPr="00BA7F8F">
        <w:rPr>
          <w:iCs/>
          <w:sz w:val="24"/>
          <w:szCs w:val="24"/>
        </w:rPr>
        <w:t>We have God in Christ, two aspects of the Trinity. Where does the Holy Spirit come into the Trinity through our reading of the Christ? We have a very clear instruction from Christ:</w:t>
      </w:r>
    </w:p>
    <w:p w14:paraId="4F698A22" w14:textId="405442BC" w:rsidR="0098387F" w:rsidRPr="003A6304" w:rsidRDefault="004D569B" w:rsidP="004D569B">
      <w:pPr>
        <w:spacing w:before="360" w:after="360" w:line="360" w:lineRule="auto"/>
        <w:ind w:left="720"/>
        <w:rPr>
          <w:iCs/>
          <w:sz w:val="24"/>
          <w:szCs w:val="24"/>
        </w:rPr>
      </w:pPr>
      <w:r w:rsidRPr="003A6304">
        <w:rPr>
          <w:iCs/>
          <w:sz w:val="24"/>
          <w:szCs w:val="24"/>
        </w:rPr>
        <w:t xml:space="preserve">’…go therefore and make disciples of all nations, baptising them in the name of the </w:t>
      </w:r>
      <w:r w:rsidR="00BA7F8F" w:rsidRPr="003A6304">
        <w:rPr>
          <w:iCs/>
          <w:sz w:val="24"/>
          <w:szCs w:val="24"/>
        </w:rPr>
        <w:t>F</w:t>
      </w:r>
      <w:r w:rsidRPr="003A6304">
        <w:rPr>
          <w:iCs/>
          <w:sz w:val="24"/>
          <w:szCs w:val="24"/>
        </w:rPr>
        <w:t>ather and the Son and the Holy Spirit.’</w:t>
      </w:r>
      <w:r w:rsidRPr="003A6304">
        <w:rPr>
          <w:rStyle w:val="FootnoteReference"/>
          <w:iCs/>
          <w:sz w:val="24"/>
          <w:szCs w:val="24"/>
        </w:rPr>
        <w:footnoteReference w:id="29"/>
      </w:r>
    </w:p>
    <w:p w14:paraId="779F1073" w14:textId="0FAA2069" w:rsidR="00FD1C3D" w:rsidRPr="003A6304" w:rsidRDefault="003A6304" w:rsidP="00FB0BD6">
      <w:pPr>
        <w:spacing w:before="360" w:after="360" w:line="360" w:lineRule="auto"/>
        <w:rPr>
          <w:iCs/>
          <w:sz w:val="24"/>
          <w:szCs w:val="24"/>
        </w:rPr>
      </w:pPr>
      <w:r w:rsidRPr="003A6304">
        <w:rPr>
          <w:iCs/>
          <w:sz w:val="24"/>
          <w:szCs w:val="24"/>
        </w:rPr>
        <w:lastRenderedPageBreak/>
        <w:t>E</w:t>
      </w:r>
      <w:r w:rsidR="00FD1C3D" w:rsidRPr="003A6304">
        <w:rPr>
          <w:iCs/>
          <w:sz w:val="24"/>
          <w:szCs w:val="24"/>
        </w:rPr>
        <w:t>arlier in Matthew’s Gospel, we read that John the Baptist must have known the Spirit when he says that Jesus will baptise with the Holy Spirit.</w:t>
      </w:r>
      <w:r w:rsidR="00FD1C3D" w:rsidRPr="003A6304">
        <w:rPr>
          <w:rStyle w:val="FootnoteReference"/>
          <w:iCs/>
          <w:sz w:val="24"/>
          <w:szCs w:val="24"/>
        </w:rPr>
        <w:footnoteReference w:id="30"/>
      </w:r>
      <w:r w:rsidR="00FD1C3D" w:rsidRPr="003A6304">
        <w:rPr>
          <w:iCs/>
          <w:sz w:val="24"/>
          <w:szCs w:val="24"/>
        </w:rPr>
        <w:t xml:space="preserve"> In Mark’s Gospel, we read that the Holy Spirit came down </w:t>
      </w:r>
      <w:r w:rsidR="000C7197">
        <w:rPr>
          <w:iCs/>
          <w:sz w:val="24"/>
          <w:szCs w:val="24"/>
        </w:rPr>
        <w:t>to</w:t>
      </w:r>
      <w:r w:rsidR="00FD1C3D" w:rsidRPr="003A6304">
        <w:rPr>
          <w:iCs/>
          <w:sz w:val="24"/>
          <w:szCs w:val="24"/>
        </w:rPr>
        <w:t xml:space="preserve"> Jesus at his baptism.</w:t>
      </w:r>
      <w:r w:rsidR="00FD1C3D" w:rsidRPr="003A6304">
        <w:rPr>
          <w:rStyle w:val="FootnoteReference"/>
          <w:iCs/>
          <w:sz w:val="24"/>
          <w:szCs w:val="24"/>
        </w:rPr>
        <w:footnoteReference w:id="31"/>
      </w:r>
      <w:r w:rsidR="00FD1C3D" w:rsidRPr="003A6304">
        <w:rPr>
          <w:iCs/>
          <w:sz w:val="24"/>
          <w:szCs w:val="24"/>
        </w:rPr>
        <w:t xml:space="preserve"> </w:t>
      </w:r>
    </w:p>
    <w:p w14:paraId="5A24A310" w14:textId="5833D4B5" w:rsidR="00FD1C3D" w:rsidRPr="003A6304" w:rsidRDefault="000C7197" w:rsidP="00FB0BD6">
      <w:pPr>
        <w:spacing w:before="360" w:after="360" w:line="360" w:lineRule="auto"/>
        <w:rPr>
          <w:iCs/>
          <w:sz w:val="24"/>
          <w:szCs w:val="24"/>
        </w:rPr>
      </w:pPr>
      <w:r>
        <w:rPr>
          <w:iCs/>
          <w:sz w:val="24"/>
          <w:szCs w:val="24"/>
        </w:rPr>
        <w:t>T</w:t>
      </w:r>
      <w:r w:rsidR="00FD1C3D" w:rsidRPr="003A6304">
        <w:rPr>
          <w:iCs/>
          <w:sz w:val="24"/>
          <w:szCs w:val="24"/>
        </w:rPr>
        <w:t xml:space="preserve">his part of the essay </w:t>
      </w:r>
      <w:r>
        <w:rPr>
          <w:iCs/>
          <w:sz w:val="24"/>
          <w:szCs w:val="24"/>
        </w:rPr>
        <w:t>shows</w:t>
      </w:r>
      <w:r w:rsidR="00FD1C3D" w:rsidRPr="003A6304">
        <w:rPr>
          <w:iCs/>
          <w:sz w:val="24"/>
          <w:szCs w:val="24"/>
        </w:rPr>
        <w:t xml:space="preserve"> the Trinity as we see in Christ's life on earth. I will now consider them the Trinity and Christ in theological thought.</w:t>
      </w:r>
    </w:p>
    <w:p w14:paraId="0387425D" w14:textId="77777777" w:rsidR="00FD1C3D" w:rsidRPr="003A6304" w:rsidRDefault="00FD1C3D" w:rsidP="00FB0BD6">
      <w:pPr>
        <w:spacing w:before="360" w:after="360" w:line="360" w:lineRule="auto"/>
        <w:rPr>
          <w:b/>
          <w:bCs/>
          <w:iCs/>
          <w:sz w:val="24"/>
          <w:szCs w:val="24"/>
        </w:rPr>
      </w:pPr>
      <w:r w:rsidRPr="003A6304">
        <w:rPr>
          <w:b/>
          <w:bCs/>
          <w:iCs/>
          <w:sz w:val="24"/>
          <w:szCs w:val="24"/>
        </w:rPr>
        <w:t>Trinity and Christ: theological thought</w:t>
      </w:r>
    </w:p>
    <w:p w14:paraId="0EA45F0D" w14:textId="0F6F5E9D" w:rsidR="002A2639" w:rsidRPr="006536BE" w:rsidRDefault="002A2639" w:rsidP="00FB0BD6">
      <w:pPr>
        <w:spacing w:before="360" w:after="360" w:line="360" w:lineRule="auto"/>
        <w:rPr>
          <w:iCs/>
          <w:sz w:val="24"/>
          <w:szCs w:val="24"/>
        </w:rPr>
      </w:pPr>
      <w:r w:rsidRPr="006536BE">
        <w:rPr>
          <w:iCs/>
          <w:sz w:val="24"/>
          <w:szCs w:val="24"/>
        </w:rPr>
        <w:t>T</w:t>
      </w:r>
      <w:r w:rsidR="00FD1C3D" w:rsidRPr="006536BE">
        <w:rPr>
          <w:iCs/>
          <w:sz w:val="24"/>
          <w:szCs w:val="24"/>
        </w:rPr>
        <w:t xml:space="preserve">he lack of mention of the </w:t>
      </w:r>
      <w:r w:rsidRPr="006536BE">
        <w:rPr>
          <w:iCs/>
          <w:sz w:val="24"/>
          <w:szCs w:val="24"/>
        </w:rPr>
        <w:t>H</w:t>
      </w:r>
      <w:r w:rsidR="00FD1C3D" w:rsidRPr="006536BE">
        <w:rPr>
          <w:iCs/>
          <w:sz w:val="24"/>
          <w:szCs w:val="24"/>
        </w:rPr>
        <w:t xml:space="preserve">oly </w:t>
      </w:r>
      <w:r w:rsidRPr="006536BE">
        <w:rPr>
          <w:iCs/>
          <w:sz w:val="24"/>
          <w:szCs w:val="24"/>
        </w:rPr>
        <w:t>S</w:t>
      </w:r>
      <w:r w:rsidR="00FD1C3D" w:rsidRPr="006536BE">
        <w:rPr>
          <w:iCs/>
          <w:sz w:val="24"/>
          <w:szCs w:val="24"/>
        </w:rPr>
        <w:t>pirit</w:t>
      </w:r>
      <w:r w:rsidRPr="006536BE">
        <w:rPr>
          <w:iCs/>
          <w:sz w:val="24"/>
          <w:szCs w:val="24"/>
        </w:rPr>
        <w:t>,</w:t>
      </w:r>
      <w:r w:rsidR="00FD1C3D" w:rsidRPr="006536BE">
        <w:rPr>
          <w:iCs/>
          <w:sz w:val="24"/>
          <w:szCs w:val="24"/>
        </w:rPr>
        <w:t xml:space="preserve"> especially </w:t>
      </w:r>
      <w:r w:rsidR="006536BE" w:rsidRPr="006536BE">
        <w:rPr>
          <w:iCs/>
          <w:sz w:val="24"/>
          <w:szCs w:val="24"/>
        </w:rPr>
        <w:t xml:space="preserve">when we </w:t>
      </w:r>
      <w:r w:rsidR="00FD1C3D" w:rsidRPr="006536BE">
        <w:rPr>
          <w:iCs/>
          <w:sz w:val="24"/>
          <w:szCs w:val="24"/>
        </w:rPr>
        <w:t>are meeting Christ</w:t>
      </w:r>
      <w:r w:rsidRPr="006536BE">
        <w:rPr>
          <w:iCs/>
          <w:sz w:val="24"/>
          <w:szCs w:val="24"/>
        </w:rPr>
        <w:t>,</w:t>
      </w:r>
      <w:r w:rsidR="00FD1C3D" w:rsidRPr="006536BE">
        <w:rPr>
          <w:iCs/>
          <w:sz w:val="24"/>
          <w:szCs w:val="24"/>
        </w:rPr>
        <w:t xml:space="preserve"> is not, it is true to say, clearly identified in Scripture. </w:t>
      </w:r>
      <w:r w:rsidRPr="006536BE">
        <w:rPr>
          <w:iCs/>
          <w:sz w:val="24"/>
          <w:szCs w:val="24"/>
        </w:rPr>
        <w:t>However,</w:t>
      </w:r>
      <w:r w:rsidR="00FD1C3D" w:rsidRPr="006536BE">
        <w:rPr>
          <w:iCs/>
          <w:sz w:val="24"/>
          <w:szCs w:val="24"/>
        </w:rPr>
        <w:t xml:space="preserve"> we developed that understanding</w:t>
      </w:r>
      <w:r w:rsidRPr="006536BE">
        <w:rPr>
          <w:iCs/>
          <w:sz w:val="24"/>
          <w:szCs w:val="24"/>
        </w:rPr>
        <w:t>.</w:t>
      </w:r>
      <w:r w:rsidR="00FD1C3D" w:rsidRPr="006536BE">
        <w:rPr>
          <w:iCs/>
          <w:sz w:val="24"/>
          <w:szCs w:val="24"/>
        </w:rPr>
        <w:t xml:space="preserve"> Today</w:t>
      </w:r>
      <w:r w:rsidRPr="006536BE">
        <w:rPr>
          <w:iCs/>
          <w:sz w:val="24"/>
          <w:szCs w:val="24"/>
        </w:rPr>
        <w:t>,</w:t>
      </w:r>
      <w:r w:rsidR="00FD1C3D" w:rsidRPr="006536BE">
        <w:rPr>
          <w:iCs/>
          <w:sz w:val="24"/>
          <w:szCs w:val="24"/>
        </w:rPr>
        <w:t xml:space="preserve"> we read the Scripture through the lens of the 2000 years of theological thought and research</w:t>
      </w:r>
      <w:r w:rsidRPr="006536BE">
        <w:rPr>
          <w:iCs/>
          <w:sz w:val="24"/>
          <w:szCs w:val="24"/>
        </w:rPr>
        <w:t xml:space="preserve">. </w:t>
      </w:r>
      <w:r w:rsidRPr="004504CF">
        <w:rPr>
          <w:iCs/>
          <w:sz w:val="24"/>
          <w:szCs w:val="24"/>
        </w:rPr>
        <w:t>We work to develop that knowledge to our faith we were very much to understand.</w:t>
      </w:r>
      <w:r w:rsidRPr="006536BE">
        <w:rPr>
          <w:iCs/>
          <w:sz w:val="24"/>
          <w:szCs w:val="24"/>
        </w:rPr>
        <w:t xml:space="preserve"> However, as Moltmann sets out, it is not that easy; for Moltmann, there is a change in how we understand the Trinity from its hints in Scripture to a great change in understanding post the resurrection.</w:t>
      </w:r>
      <w:r w:rsidRPr="006536BE">
        <w:rPr>
          <w:rStyle w:val="FootnoteReference"/>
          <w:iCs/>
          <w:sz w:val="24"/>
          <w:szCs w:val="24"/>
        </w:rPr>
        <w:footnoteReference w:id="32"/>
      </w:r>
      <w:r w:rsidRPr="006536BE">
        <w:rPr>
          <w:iCs/>
          <w:sz w:val="24"/>
          <w:szCs w:val="24"/>
        </w:rPr>
        <w:t xml:space="preserve"> </w:t>
      </w:r>
    </w:p>
    <w:p w14:paraId="7700FD1B" w14:textId="35A0E90D" w:rsidR="003A4067" w:rsidRPr="006536BE" w:rsidRDefault="002A2639" w:rsidP="002A2639">
      <w:pPr>
        <w:spacing w:before="360" w:after="360" w:line="480" w:lineRule="auto"/>
        <w:rPr>
          <w:iCs/>
          <w:sz w:val="24"/>
          <w:szCs w:val="24"/>
        </w:rPr>
      </w:pPr>
      <w:r w:rsidRPr="006536BE">
        <w:rPr>
          <w:iCs/>
          <w:sz w:val="24"/>
          <w:szCs w:val="24"/>
        </w:rPr>
        <w:t xml:space="preserve">Karl Barth points out to us that although there are three persons in the </w:t>
      </w:r>
      <w:r w:rsidR="006536BE" w:rsidRPr="006536BE">
        <w:rPr>
          <w:iCs/>
          <w:sz w:val="24"/>
          <w:szCs w:val="24"/>
        </w:rPr>
        <w:t>H</w:t>
      </w:r>
      <w:r w:rsidRPr="006536BE">
        <w:rPr>
          <w:iCs/>
          <w:sz w:val="24"/>
          <w:szCs w:val="24"/>
        </w:rPr>
        <w:t>oly Trinity,’ we prefer to say, the three modes (or ways) of being in God.’</w:t>
      </w:r>
      <w:r w:rsidRPr="006536BE">
        <w:rPr>
          <w:rStyle w:val="FootnoteReference"/>
          <w:iCs/>
          <w:sz w:val="24"/>
          <w:szCs w:val="24"/>
        </w:rPr>
        <w:footnoteReference w:id="33"/>
      </w:r>
      <w:r w:rsidRPr="006536BE">
        <w:rPr>
          <w:iCs/>
          <w:sz w:val="24"/>
          <w:szCs w:val="24"/>
        </w:rPr>
        <w:t xml:space="preserve"> </w:t>
      </w:r>
      <w:r w:rsidR="006536BE" w:rsidRPr="006536BE">
        <w:rPr>
          <w:iCs/>
          <w:sz w:val="24"/>
          <w:szCs w:val="24"/>
        </w:rPr>
        <w:t>B</w:t>
      </w:r>
      <w:r w:rsidRPr="006536BE">
        <w:rPr>
          <w:iCs/>
          <w:sz w:val="24"/>
          <w:szCs w:val="24"/>
        </w:rPr>
        <w:t>a</w:t>
      </w:r>
      <w:r w:rsidR="006536BE" w:rsidRPr="006536BE">
        <w:rPr>
          <w:iCs/>
          <w:sz w:val="24"/>
          <w:szCs w:val="24"/>
        </w:rPr>
        <w:t>r</w:t>
      </w:r>
      <w:r w:rsidRPr="006536BE">
        <w:rPr>
          <w:iCs/>
          <w:sz w:val="24"/>
          <w:szCs w:val="24"/>
        </w:rPr>
        <w:t>th clearly takes up the issue of describing the structure of the Trinity in a way we can comprehend. The term “</w:t>
      </w:r>
      <w:r w:rsidR="00580800">
        <w:rPr>
          <w:iCs/>
          <w:sz w:val="24"/>
          <w:szCs w:val="24"/>
        </w:rPr>
        <w:t>p</w:t>
      </w:r>
      <w:r w:rsidRPr="006536BE">
        <w:rPr>
          <w:iCs/>
          <w:sz w:val="24"/>
          <w:szCs w:val="24"/>
        </w:rPr>
        <w:t>erson” may allow people, especially congregations, to misunderstand and think of three distinct human people. Modes, or ways, is clearer to the theologian</w:t>
      </w:r>
      <w:r w:rsidR="003A4067" w:rsidRPr="006536BE">
        <w:rPr>
          <w:iCs/>
          <w:sz w:val="24"/>
          <w:szCs w:val="24"/>
        </w:rPr>
        <w:t xml:space="preserve">, though </w:t>
      </w:r>
      <w:r w:rsidRPr="006536BE">
        <w:rPr>
          <w:iCs/>
          <w:sz w:val="24"/>
          <w:szCs w:val="24"/>
        </w:rPr>
        <w:t>then again to the laity perhaps not.</w:t>
      </w:r>
    </w:p>
    <w:p w14:paraId="06814696" w14:textId="28B8577B" w:rsidR="003A4067" w:rsidRPr="006536BE" w:rsidRDefault="003A4067" w:rsidP="002A2639">
      <w:pPr>
        <w:spacing w:before="360" w:after="360" w:line="480" w:lineRule="auto"/>
        <w:rPr>
          <w:iCs/>
          <w:sz w:val="24"/>
          <w:szCs w:val="24"/>
        </w:rPr>
      </w:pPr>
      <w:r w:rsidRPr="006536BE">
        <w:rPr>
          <w:iCs/>
          <w:sz w:val="24"/>
          <w:szCs w:val="24"/>
        </w:rPr>
        <w:t>Colin Gunton takes up this issue</w:t>
      </w:r>
      <w:r w:rsidR="00B87B7E">
        <w:rPr>
          <w:iCs/>
          <w:sz w:val="24"/>
          <w:szCs w:val="24"/>
        </w:rPr>
        <w:t xml:space="preserve"> when he states</w:t>
      </w:r>
      <w:r w:rsidR="004504CF">
        <w:rPr>
          <w:iCs/>
          <w:sz w:val="24"/>
          <w:szCs w:val="24"/>
        </w:rPr>
        <w:t>,</w:t>
      </w:r>
      <w:r w:rsidRPr="006536BE">
        <w:rPr>
          <w:iCs/>
          <w:sz w:val="24"/>
          <w:szCs w:val="24"/>
        </w:rPr>
        <w:t>’</w:t>
      </w:r>
      <w:r w:rsidR="004504CF">
        <w:rPr>
          <w:iCs/>
          <w:sz w:val="24"/>
          <w:szCs w:val="24"/>
        </w:rPr>
        <w:t xml:space="preserve"> </w:t>
      </w:r>
      <w:r w:rsidRPr="006536BE">
        <w:rPr>
          <w:iCs/>
          <w:sz w:val="24"/>
          <w:szCs w:val="24"/>
        </w:rPr>
        <w:t xml:space="preserve">There </w:t>
      </w:r>
      <w:r w:rsidR="006536BE">
        <w:rPr>
          <w:iCs/>
          <w:sz w:val="24"/>
          <w:szCs w:val="24"/>
        </w:rPr>
        <w:t>are</w:t>
      </w:r>
      <w:r w:rsidRPr="006536BE">
        <w:rPr>
          <w:iCs/>
          <w:sz w:val="24"/>
          <w:szCs w:val="24"/>
        </w:rPr>
        <w:t>, to be sure, differences between divine and human persons.’</w:t>
      </w:r>
      <w:r w:rsidRPr="006536BE">
        <w:rPr>
          <w:rStyle w:val="FootnoteReference"/>
          <w:iCs/>
          <w:sz w:val="24"/>
          <w:szCs w:val="24"/>
        </w:rPr>
        <w:footnoteReference w:id="34"/>
      </w:r>
      <w:r w:rsidRPr="006536BE">
        <w:rPr>
          <w:iCs/>
          <w:sz w:val="24"/>
          <w:szCs w:val="24"/>
        </w:rPr>
        <w:t xml:space="preserve">  I </w:t>
      </w:r>
      <w:r w:rsidR="00B87B7E">
        <w:rPr>
          <w:iCs/>
          <w:sz w:val="24"/>
          <w:szCs w:val="24"/>
        </w:rPr>
        <w:t xml:space="preserve">will focus on the </w:t>
      </w:r>
      <w:r w:rsidRPr="006536BE">
        <w:rPr>
          <w:iCs/>
          <w:sz w:val="24"/>
          <w:szCs w:val="24"/>
        </w:rPr>
        <w:t xml:space="preserve">point that our understanding of the Trinity </w:t>
      </w:r>
      <w:r w:rsidRPr="006536BE">
        <w:rPr>
          <w:iCs/>
          <w:sz w:val="24"/>
          <w:szCs w:val="24"/>
        </w:rPr>
        <w:lastRenderedPageBreak/>
        <w:t>can still be troublesome regarding our narrowness of language, hence the Greek words used</w:t>
      </w:r>
      <w:r w:rsidR="00B87B7E">
        <w:rPr>
          <w:iCs/>
          <w:sz w:val="24"/>
          <w:szCs w:val="24"/>
        </w:rPr>
        <w:t>,</w:t>
      </w:r>
      <w:r w:rsidRPr="006536BE">
        <w:rPr>
          <w:iCs/>
          <w:sz w:val="24"/>
          <w:szCs w:val="24"/>
        </w:rPr>
        <w:t xml:space="preserve"> Ousia and Hypostasis used during the Arian controversy.</w:t>
      </w:r>
    </w:p>
    <w:p w14:paraId="6F8ABEAA" w14:textId="0FF662F1" w:rsidR="00CD714C" w:rsidRPr="006536BE" w:rsidRDefault="003A4067" w:rsidP="002A2639">
      <w:pPr>
        <w:spacing w:before="360" w:after="360" w:line="480" w:lineRule="auto"/>
        <w:rPr>
          <w:iCs/>
          <w:sz w:val="24"/>
          <w:szCs w:val="24"/>
        </w:rPr>
      </w:pPr>
      <w:r w:rsidRPr="006536BE">
        <w:rPr>
          <w:iCs/>
          <w:sz w:val="24"/>
          <w:szCs w:val="24"/>
        </w:rPr>
        <w:t>It is our understanding that the</w:t>
      </w:r>
      <w:r w:rsidR="00CD714C" w:rsidRPr="006536BE">
        <w:rPr>
          <w:iCs/>
          <w:sz w:val="24"/>
          <w:szCs w:val="24"/>
        </w:rPr>
        <w:t xml:space="preserve"> modes </w:t>
      </w:r>
      <w:r w:rsidRPr="006536BE">
        <w:rPr>
          <w:iCs/>
          <w:sz w:val="24"/>
          <w:szCs w:val="24"/>
        </w:rPr>
        <w:t xml:space="preserve">within the Trinity </w:t>
      </w:r>
      <w:r w:rsidR="00CD714C" w:rsidRPr="006536BE">
        <w:rPr>
          <w:iCs/>
          <w:sz w:val="24"/>
          <w:szCs w:val="24"/>
        </w:rPr>
        <w:t>do</w:t>
      </w:r>
      <w:r w:rsidRPr="006536BE">
        <w:rPr>
          <w:iCs/>
          <w:sz w:val="24"/>
          <w:szCs w:val="24"/>
        </w:rPr>
        <w:t xml:space="preserve"> not change; ‘The economy of the triune God is saving stewardship of his creation, makes known to us the truths of theologia, including the unchanging identity of each divine person.’</w:t>
      </w:r>
      <w:r w:rsidRPr="006536BE">
        <w:rPr>
          <w:rStyle w:val="FootnoteReference"/>
          <w:iCs/>
          <w:sz w:val="24"/>
          <w:szCs w:val="24"/>
        </w:rPr>
        <w:footnoteReference w:id="35"/>
      </w:r>
      <w:r w:rsidR="00CD714C" w:rsidRPr="006536BE">
        <w:rPr>
          <w:iCs/>
          <w:sz w:val="24"/>
          <w:szCs w:val="24"/>
        </w:rPr>
        <w:t xml:space="preserve"> Has God always been unchanging? Prior to the incarnation, did Christ exist in the Trinity? The answer is yes to both questions</w:t>
      </w:r>
      <w:r w:rsidR="00B87B7E">
        <w:rPr>
          <w:iCs/>
          <w:sz w:val="24"/>
          <w:szCs w:val="24"/>
        </w:rPr>
        <w:t xml:space="preserve">. </w:t>
      </w:r>
      <w:r w:rsidR="00CD714C" w:rsidRPr="006536BE">
        <w:rPr>
          <w:iCs/>
          <w:sz w:val="24"/>
          <w:szCs w:val="24"/>
        </w:rPr>
        <w:t>John tells us that in the beginning was the Word, [Logos], and the Word was with God.’</w:t>
      </w:r>
      <w:r w:rsidR="00CD714C" w:rsidRPr="006536BE">
        <w:rPr>
          <w:rStyle w:val="FootnoteReference"/>
          <w:iCs/>
          <w:sz w:val="24"/>
          <w:szCs w:val="24"/>
        </w:rPr>
        <w:footnoteReference w:id="36"/>
      </w:r>
      <w:r w:rsidR="00CD714C" w:rsidRPr="006536BE">
        <w:rPr>
          <w:iCs/>
          <w:sz w:val="24"/>
          <w:szCs w:val="24"/>
        </w:rPr>
        <w:t xml:space="preserve"> Our understanding is, therefore, that Christ, the Word, was </w:t>
      </w:r>
      <w:r w:rsidR="00CD714C" w:rsidRPr="006536BE">
        <w:rPr>
          <w:i/>
          <w:sz w:val="24"/>
          <w:szCs w:val="24"/>
        </w:rPr>
        <w:t xml:space="preserve">always </w:t>
      </w:r>
      <w:r w:rsidR="00CD714C" w:rsidRPr="006536BE">
        <w:rPr>
          <w:iCs/>
          <w:sz w:val="24"/>
          <w:szCs w:val="24"/>
        </w:rPr>
        <w:t xml:space="preserve">begotten, </w:t>
      </w:r>
      <w:r w:rsidR="006536BE">
        <w:rPr>
          <w:iCs/>
          <w:sz w:val="24"/>
          <w:szCs w:val="24"/>
        </w:rPr>
        <w:t xml:space="preserve">and </w:t>
      </w:r>
      <w:r w:rsidR="00CD714C" w:rsidRPr="006536BE">
        <w:rPr>
          <w:iCs/>
          <w:sz w:val="24"/>
          <w:szCs w:val="24"/>
        </w:rPr>
        <w:t xml:space="preserve">not made, </w:t>
      </w:r>
      <w:r w:rsidR="006536BE">
        <w:rPr>
          <w:iCs/>
          <w:sz w:val="24"/>
          <w:szCs w:val="24"/>
        </w:rPr>
        <w:t>a mode</w:t>
      </w:r>
      <w:r w:rsidR="00CD714C" w:rsidRPr="006536BE">
        <w:rPr>
          <w:iCs/>
          <w:sz w:val="24"/>
          <w:szCs w:val="24"/>
        </w:rPr>
        <w:t xml:space="preserve"> of the Trinity or indeed a person.</w:t>
      </w:r>
    </w:p>
    <w:p w14:paraId="35B7BAA8" w14:textId="62E7947C" w:rsidR="002C22A3" w:rsidRPr="002256C7" w:rsidRDefault="00CD714C" w:rsidP="002A2639">
      <w:pPr>
        <w:spacing w:before="360" w:after="360" w:line="480" w:lineRule="auto"/>
        <w:rPr>
          <w:iCs/>
          <w:sz w:val="24"/>
          <w:szCs w:val="24"/>
        </w:rPr>
      </w:pPr>
      <w:proofErr w:type="gramStart"/>
      <w:r w:rsidRPr="002256C7">
        <w:rPr>
          <w:iCs/>
          <w:sz w:val="24"/>
          <w:szCs w:val="24"/>
        </w:rPr>
        <w:t>So</w:t>
      </w:r>
      <w:proofErr w:type="gramEnd"/>
      <w:r w:rsidRPr="002256C7">
        <w:rPr>
          <w:iCs/>
          <w:sz w:val="24"/>
          <w:szCs w:val="24"/>
        </w:rPr>
        <w:t xml:space="preserve"> the ‘Father eternally begets the Son’</w:t>
      </w:r>
      <w:r w:rsidRPr="002256C7">
        <w:rPr>
          <w:rStyle w:val="FootnoteReference"/>
          <w:iCs/>
          <w:sz w:val="24"/>
          <w:szCs w:val="24"/>
        </w:rPr>
        <w:footnoteReference w:id="37"/>
      </w:r>
      <w:r w:rsidRPr="002256C7">
        <w:rPr>
          <w:iCs/>
          <w:sz w:val="24"/>
          <w:szCs w:val="24"/>
        </w:rPr>
        <w:t xml:space="preserve"> for all time as we understand it now; and,’ the Father and the Son eternally Spirate the Spirit</w:t>
      </w:r>
      <w:r w:rsidR="002C22A3" w:rsidRPr="002256C7">
        <w:rPr>
          <w:iCs/>
          <w:sz w:val="24"/>
          <w:szCs w:val="24"/>
        </w:rPr>
        <w:t>,</w:t>
      </w:r>
      <w:r w:rsidR="002256C7">
        <w:rPr>
          <w:iCs/>
          <w:sz w:val="24"/>
          <w:szCs w:val="24"/>
        </w:rPr>
        <w:t>’</w:t>
      </w:r>
      <w:r w:rsidRPr="002256C7">
        <w:rPr>
          <w:rStyle w:val="FootnoteReference"/>
          <w:iCs/>
          <w:sz w:val="24"/>
          <w:szCs w:val="24"/>
        </w:rPr>
        <w:footnoteReference w:id="38"/>
      </w:r>
      <w:r w:rsidR="002C22A3" w:rsidRPr="002256C7">
        <w:rPr>
          <w:iCs/>
          <w:sz w:val="24"/>
          <w:szCs w:val="24"/>
        </w:rPr>
        <w:t xml:space="preserve"> </w:t>
      </w:r>
      <w:r w:rsidR="001A67C3">
        <w:rPr>
          <w:iCs/>
          <w:sz w:val="24"/>
          <w:szCs w:val="24"/>
        </w:rPr>
        <w:t>this is as</w:t>
      </w:r>
      <w:r w:rsidR="002C22A3" w:rsidRPr="002256C7">
        <w:rPr>
          <w:iCs/>
          <w:sz w:val="24"/>
          <w:szCs w:val="24"/>
        </w:rPr>
        <w:t xml:space="preserve"> Hollingsworth understands it after his study of the works of Thomas Aquinas. We, therefore, have a God who is indeed three Modes, Persons, in one hypostasis. One God. Rahner states </w:t>
      </w:r>
      <w:proofErr w:type="gramStart"/>
      <w:r w:rsidR="002C22A3" w:rsidRPr="002256C7">
        <w:rPr>
          <w:iCs/>
          <w:sz w:val="24"/>
          <w:szCs w:val="24"/>
        </w:rPr>
        <w:t>with regard to</w:t>
      </w:r>
      <w:proofErr w:type="gramEnd"/>
      <w:r w:rsidR="002C22A3" w:rsidRPr="002256C7">
        <w:rPr>
          <w:iCs/>
          <w:sz w:val="24"/>
          <w:szCs w:val="24"/>
        </w:rPr>
        <w:t xml:space="preserve"> the ‘Imm</w:t>
      </w:r>
      <w:r w:rsidR="001A67C3">
        <w:rPr>
          <w:iCs/>
          <w:sz w:val="24"/>
          <w:szCs w:val="24"/>
        </w:rPr>
        <w:t>i</w:t>
      </w:r>
      <w:r w:rsidR="002C22A3" w:rsidRPr="002256C7">
        <w:rPr>
          <w:iCs/>
          <w:sz w:val="24"/>
          <w:szCs w:val="24"/>
        </w:rPr>
        <w:t>nent Trinity’</w:t>
      </w:r>
      <w:r w:rsidR="002C22A3" w:rsidRPr="002256C7">
        <w:rPr>
          <w:rStyle w:val="FootnoteReference"/>
          <w:iCs/>
          <w:sz w:val="24"/>
          <w:szCs w:val="24"/>
        </w:rPr>
        <w:footnoteReference w:id="39"/>
      </w:r>
      <w:r w:rsidR="002C22A3" w:rsidRPr="002256C7">
        <w:rPr>
          <w:iCs/>
          <w:sz w:val="24"/>
          <w:szCs w:val="24"/>
        </w:rPr>
        <w:t xml:space="preserve"> that we may say the one God subsists in three distinct manners of subsisting.</w:t>
      </w:r>
      <w:r w:rsidR="002C22A3" w:rsidRPr="002256C7">
        <w:rPr>
          <w:rStyle w:val="FootnoteReference"/>
          <w:iCs/>
          <w:sz w:val="24"/>
          <w:szCs w:val="24"/>
        </w:rPr>
        <w:footnoteReference w:id="40"/>
      </w:r>
      <w:r w:rsidR="002C22A3" w:rsidRPr="002256C7">
        <w:rPr>
          <w:iCs/>
          <w:sz w:val="24"/>
          <w:szCs w:val="24"/>
        </w:rPr>
        <w:t xml:space="preserve">  Even this well-respected theologian seems to toil with the way we depict the </w:t>
      </w:r>
      <w:r w:rsidR="002256C7" w:rsidRPr="002256C7">
        <w:rPr>
          <w:iCs/>
          <w:sz w:val="24"/>
          <w:szCs w:val="24"/>
        </w:rPr>
        <w:t>I</w:t>
      </w:r>
      <w:r w:rsidR="002C22A3" w:rsidRPr="002256C7">
        <w:rPr>
          <w:iCs/>
          <w:sz w:val="24"/>
          <w:szCs w:val="24"/>
        </w:rPr>
        <w:t>mm</w:t>
      </w:r>
      <w:r w:rsidR="001A67C3">
        <w:rPr>
          <w:iCs/>
          <w:sz w:val="24"/>
          <w:szCs w:val="24"/>
        </w:rPr>
        <w:t>i</w:t>
      </w:r>
      <w:r w:rsidR="002C22A3" w:rsidRPr="002256C7">
        <w:rPr>
          <w:iCs/>
          <w:sz w:val="24"/>
          <w:szCs w:val="24"/>
        </w:rPr>
        <w:t>nent Trinity using our language.</w:t>
      </w:r>
    </w:p>
    <w:p w14:paraId="36C106C7" w14:textId="77777777" w:rsidR="002E29E4" w:rsidRDefault="002C22A3" w:rsidP="002A2639">
      <w:pPr>
        <w:spacing w:before="360" w:after="360" w:line="480" w:lineRule="auto"/>
        <w:rPr>
          <w:b/>
          <w:bCs/>
          <w:iCs/>
          <w:sz w:val="24"/>
          <w:szCs w:val="24"/>
        </w:rPr>
      </w:pPr>
      <w:r w:rsidRPr="002256C7">
        <w:rPr>
          <w:b/>
          <w:bCs/>
          <w:iCs/>
          <w:sz w:val="24"/>
          <w:szCs w:val="24"/>
        </w:rPr>
        <w:t xml:space="preserve"> </w:t>
      </w:r>
    </w:p>
    <w:p w14:paraId="19678E49" w14:textId="01DDD856" w:rsidR="002C22A3" w:rsidRPr="002256C7" w:rsidRDefault="002C22A3" w:rsidP="002A2639">
      <w:pPr>
        <w:spacing w:before="360" w:after="360" w:line="480" w:lineRule="auto"/>
        <w:rPr>
          <w:b/>
          <w:bCs/>
          <w:iCs/>
          <w:sz w:val="24"/>
          <w:szCs w:val="24"/>
        </w:rPr>
      </w:pPr>
      <w:r w:rsidRPr="002256C7">
        <w:rPr>
          <w:b/>
          <w:bCs/>
          <w:iCs/>
          <w:sz w:val="24"/>
          <w:szCs w:val="24"/>
        </w:rPr>
        <w:lastRenderedPageBreak/>
        <w:t>Conclusion</w:t>
      </w:r>
    </w:p>
    <w:p w14:paraId="49F9686B" w14:textId="44C646A2" w:rsidR="00F56F4F" w:rsidRPr="002256C7" w:rsidRDefault="003C4711" w:rsidP="002A2639">
      <w:pPr>
        <w:spacing w:before="360" w:after="360" w:line="480" w:lineRule="auto"/>
        <w:rPr>
          <w:iCs/>
          <w:sz w:val="24"/>
          <w:szCs w:val="24"/>
        </w:rPr>
      </w:pPr>
      <w:r>
        <w:rPr>
          <w:iCs/>
          <w:sz w:val="24"/>
          <w:szCs w:val="24"/>
        </w:rPr>
        <w:t>Thus, d</w:t>
      </w:r>
      <w:r w:rsidR="002C22A3" w:rsidRPr="002256C7">
        <w:rPr>
          <w:iCs/>
          <w:sz w:val="24"/>
          <w:szCs w:val="24"/>
        </w:rPr>
        <w:t xml:space="preserve">o we meet the </w:t>
      </w:r>
      <w:r>
        <w:rPr>
          <w:iCs/>
          <w:sz w:val="24"/>
          <w:szCs w:val="24"/>
        </w:rPr>
        <w:t>H</w:t>
      </w:r>
      <w:r w:rsidR="002C22A3" w:rsidRPr="002256C7">
        <w:rPr>
          <w:iCs/>
          <w:sz w:val="24"/>
          <w:szCs w:val="24"/>
        </w:rPr>
        <w:t xml:space="preserve">oly Trinity in Christ Jesus? </w:t>
      </w:r>
      <w:r w:rsidRPr="004504CF">
        <w:rPr>
          <w:iCs/>
          <w:sz w:val="24"/>
          <w:szCs w:val="24"/>
        </w:rPr>
        <w:t>This</w:t>
      </w:r>
      <w:r w:rsidR="002C22A3" w:rsidRPr="004504CF">
        <w:rPr>
          <w:iCs/>
          <w:sz w:val="24"/>
          <w:szCs w:val="24"/>
        </w:rPr>
        <w:t xml:space="preserve"> essay </w:t>
      </w:r>
      <w:r w:rsidR="004504CF" w:rsidRPr="004504CF">
        <w:rPr>
          <w:iCs/>
          <w:sz w:val="24"/>
          <w:szCs w:val="24"/>
        </w:rPr>
        <w:t xml:space="preserve">has sought </w:t>
      </w:r>
      <w:r w:rsidR="002C22A3" w:rsidRPr="004504CF">
        <w:rPr>
          <w:iCs/>
          <w:sz w:val="24"/>
          <w:szCs w:val="24"/>
        </w:rPr>
        <w:t>to answer this question in the positive. We do indeed</w:t>
      </w:r>
      <w:r w:rsidR="002C22A3" w:rsidRPr="002256C7">
        <w:rPr>
          <w:iCs/>
          <w:sz w:val="24"/>
          <w:szCs w:val="24"/>
        </w:rPr>
        <w:t xml:space="preserve"> meet, see, and find the </w:t>
      </w:r>
      <w:r w:rsidR="002256C7" w:rsidRPr="002256C7">
        <w:rPr>
          <w:iCs/>
          <w:sz w:val="24"/>
          <w:szCs w:val="24"/>
        </w:rPr>
        <w:t>H</w:t>
      </w:r>
      <w:r w:rsidR="002C22A3" w:rsidRPr="002256C7">
        <w:rPr>
          <w:iCs/>
          <w:sz w:val="24"/>
          <w:szCs w:val="24"/>
        </w:rPr>
        <w:t xml:space="preserve">oly Trinity in the life of the Christ as </w:t>
      </w:r>
      <w:r>
        <w:rPr>
          <w:iCs/>
          <w:sz w:val="24"/>
          <w:szCs w:val="24"/>
        </w:rPr>
        <w:t>set</w:t>
      </w:r>
      <w:r w:rsidR="002C22A3" w:rsidRPr="002256C7">
        <w:rPr>
          <w:iCs/>
          <w:sz w:val="24"/>
          <w:szCs w:val="24"/>
        </w:rPr>
        <w:t xml:space="preserve"> out in the Gospels and Epistles. However, there is a caveat to this. When we read the </w:t>
      </w:r>
      <w:r w:rsidR="00F56F4F" w:rsidRPr="002256C7">
        <w:rPr>
          <w:iCs/>
          <w:sz w:val="24"/>
          <w:szCs w:val="24"/>
        </w:rPr>
        <w:t>New</w:t>
      </w:r>
      <w:r w:rsidR="002C22A3" w:rsidRPr="002256C7">
        <w:rPr>
          <w:iCs/>
          <w:sz w:val="24"/>
          <w:szCs w:val="24"/>
        </w:rPr>
        <w:t xml:space="preserve"> Testament today</w:t>
      </w:r>
      <w:r w:rsidR="00F56F4F" w:rsidRPr="002256C7">
        <w:rPr>
          <w:iCs/>
          <w:sz w:val="24"/>
          <w:szCs w:val="24"/>
        </w:rPr>
        <w:t>,</w:t>
      </w:r>
      <w:r w:rsidR="002C22A3" w:rsidRPr="002256C7">
        <w:rPr>
          <w:iCs/>
          <w:sz w:val="24"/>
          <w:szCs w:val="24"/>
        </w:rPr>
        <w:t xml:space="preserve"> we read it through those 2000 years of theological reflection</w:t>
      </w:r>
      <w:r w:rsidR="00F56F4F" w:rsidRPr="002256C7">
        <w:rPr>
          <w:iCs/>
          <w:sz w:val="24"/>
          <w:szCs w:val="24"/>
        </w:rPr>
        <w:t>; our</w:t>
      </w:r>
      <w:r w:rsidR="002C22A3" w:rsidRPr="002256C7">
        <w:rPr>
          <w:iCs/>
          <w:sz w:val="24"/>
          <w:szCs w:val="24"/>
        </w:rPr>
        <w:t xml:space="preserve"> understanding of the text is very much defined by our current state of knowledge. That knowledge is often limited by what we learn in the home, school, church</w:t>
      </w:r>
      <w:r w:rsidR="00F56F4F" w:rsidRPr="002256C7">
        <w:rPr>
          <w:iCs/>
          <w:sz w:val="24"/>
          <w:szCs w:val="24"/>
        </w:rPr>
        <w:t>,</w:t>
      </w:r>
      <w:r w:rsidR="002C22A3" w:rsidRPr="002256C7">
        <w:rPr>
          <w:iCs/>
          <w:sz w:val="24"/>
          <w:szCs w:val="24"/>
        </w:rPr>
        <w:t xml:space="preserve"> and s</w:t>
      </w:r>
      <w:r w:rsidR="00075557" w:rsidRPr="002256C7">
        <w:rPr>
          <w:iCs/>
          <w:sz w:val="24"/>
          <w:szCs w:val="24"/>
        </w:rPr>
        <w:t>o on</w:t>
      </w:r>
      <w:r w:rsidR="002C22A3" w:rsidRPr="002256C7">
        <w:rPr>
          <w:iCs/>
          <w:sz w:val="24"/>
          <w:szCs w:val="24"/>
        </w:rPr>
        <w:t>.</w:t>
      </w:r>
      <w:r w:rsidR="00F56F4F" w:rsidRPr="002256C7">
        <w:rPr>
          <w:iCs/>
          <w:sz w:val="24"/>
          <w:szCs w:val="24"/>
        </w:rPr>
        <w:t xml:space="preserve"> We are not restricted for life by that learning, and we can develop our theological understanding further by being open to theological thought.</w:t>
      </w:r>
    </w:p>
    <w:p w14:paraId="4F61088C" w14:textId="12DBF275" w:rsidR="00F56F4F" w:rsidRPr="00753AFD" w:rsidRDefault="00F56F4F" w:rsidP="002A2639">
      <w:pPr>
        <w:spacing w:before="360" w:after="360" w:line="480" w:lineRule="auto"/>
        <w:rPr>
          <w:iCs/>
          <w:sz w:val="24"/>
          <w:szCs w:val="24"/>
        </w:rPr>
      </w:pPr>
      <w:r w:rsidRPr="002256C7">
        <w:rPr>
          <w:iCs/>
          <w:sz w:val="24"/>
          <w:szCs w:val="24"/>
        </w:rPr>
        <w:t xml:space="preserve">Christ of the Gospels gives us many clues as to the </w:t>
      </w:r>
      <w:r w:rsidR="002256C7">
        <w:rPr>
          <w:iCs/>
          <w:sz w:val="24"/>
          <w:szCs w:val="24"/>
        </w:rPr>
        <w:t>I</w:t>
      </w:r>
      <w:r w:rsidRPr="002256C7">
        <w:rPr>
          <w:iCs/>
          <w:sz w:val="24"/>
          <w:szCs w:val="24"/>
        </w:rPr>
        <w:t>mm</w:t>
      </w:r>
      <w:r w:rsidR="00411BD5">
        <w:rPr>
          <w:iCs/>
          <w:sz w:val="24"/>
          <w:szCs w:val="24"/>
        </w:rPr>
        <w:t>i</w:t>
      </w:r>
      <w:r w:rsidRPr="002256C7">
        <w:rPr>
          <w:iCs/>
          <w:sz w:val="24"/>
          <w:szCs w:val="24"/>
        </w:rPr>
        <w:t xml:space="preserve">nent Trinity. He speaks of his </w:t>
      </w:r>
      <w:r w:rsidR="002256C7" w:rsidRPr="002256C7">
        <w:rPr>
          <w:iCs/>
          <w:sz w:val="24"/>
          <w:szCs w:val="24"/>
        </w:rPr>
        <w:t>F</w:t>
      </w:r>
      <w:r w:rsidRPr="002256C7">
        <w:rPr>
          <w:iCs/>
          <w:sz w:val="24"/>
          <w:szCs w:val="24"/>
        </w:rPr>
        <w:t xml:space="preserve">ather </w:t>
      </w:r>
      <w:proofErr w:type="gramStart"/>
      <w:r w:rsidRPr="002256C7">
        <w:rPr>
          <w:iCs/>
          <w:sz w:val="24"/>
          <w:szCs w:val="24"/>
        </w:rPr>
        <w:t>and also</w:t>
      </w:r>
      <w:proofErr w:type="gramEnd"/>
      <w:r w:rsidRPr="002256C7">
        <w:rPr>
          <w:iCs/>
          <w:sz w:val="24"/>
          <w:szCs w:val="24"/>
        </w:rPr>
        <w:t xml:space="preserve"> the </w:t>
      </w:r>
      <w:r w:rsidR="00753AFD">
        <w:rPr>
          <w:iCs/>
          <w:sz w:val="24"/>
          <w:szCs w:val="24"/>
        </w:rPr>
        <w:t>S</w:t>
      </w:r>
      <w:r w:rsidRPr="002256C7">
        <w:rPr>
          <w:iCs/>
          <w:sz w:val="24"/>
          <w:szCs w:val="24"/>
        </w:rPr>
        <w:t xml:space="preserve">pirit, a </w:t>
      </w:r>
      <w:r w:rsidR="003C4711">
        <w:rPr>
          <w:iCs/>
          <w:sz w:val="24"/>
          <w:szCs w:val="24"/>
        </w:rPr>
        <w:t>S</w:t>
      </w:r>
      <w:r w:rsidRPr="002256C7">
        <w:rPr>
          <w:iCs/>
          <w:sz w:val="24"/>
          <w:szCs w:val="24"/>
        </w:rPr>
        <w:t xml:space="preserve">pirit that also acts in the life of Christ, and indeed also before he was born. Christ's life in human form has identified for us the workings of the </w:t>
      </w:r>
      <w:r w:rsidR="002256C7">
        <w:rPr>
          <w:iCs/>
          <w:sz w:val="24"/>
          <w:szCs w:val="24"/>
        </w:rPr>
        <w:t>I</w:t>
      </w:r>
      <w:r w:rsidRPr="002256C7">
        <w:rPr>
          <w:iCs/>
          <w:sz w:val="24"/>
          <w:szCs w:val="24"/>
        </w:rPr>
        <w:t>mm</w:t>
      </w:r>
      <w:r w:rsidR="003C4711">
        <w:rPr>
          <w:iCs/>
          <w:sz w:val="24"/>
          <w:szCs w:val="24"/>
        </w:rPr>
        <w:t>i</w:t>
      </w:r>
      <w:r w:rsidRPr="002256C7">
        <w:rPr>
          <w:iCs/>
          <w:sz w:val="24"/>
          <w:szCs w:val="24"/>
        </w:rPr>
        <w:t xml:space="preserve">nent Trinity. </w:t>
      </w:r>
      <w:r w:rsidRPr="00753AFD">
        <w:rPr>
          <w:iCs/>
          <w:sz w:val="24"/>
          <w:szCs w:val="24"/>
        </w:rPr>
        <w:t>The Trinity was, and</w:t>
      </w:r>
      <w:r w:rsidR="00753AFD" w:rsidRPr="00753AFD">
        <w:rPr>
          <w:iCs/>
          <w:sz w:val="24"/>
          <w:szCs w:val="24"/>
        </w:rPr>
        <w:t xml:space="preserve"> is</w:t>
      </w:r>
      <w:r w:rsidRPr="00753AFD">
        <w:rPr>
          <w:iCs/>
          <w:sz w:val="24"/>
          <w:szCs w:val="24"/>
        </w:rPr>
        <w:t xml:space="preserve">, </w:t>
      </w:r>
      <w:r w:rsidR="00753AFD" w:rsidRPr="00753AFD">
        <w:rPr>
          <w:iCs/>
          <w:sz w:val="24"/>
          <w:szCs w:val="24"/>
        </w:rPr>
        <w:t>our</w:t>
      </w:r>
      <w:r w:rsidRPr="00753AFD">
        <w:rPr>
          <w:iCs/>
          <w:sz w:val="24"/>
          <w:szCs w:val="24"/>
        </w:rPr>
        <w:t xml:space="preserve"> God, which we have seen in the three modes or persons. Not persons individual people but as the three modes of the “one” God.</w:t>
      </w:r>
    </w:p>
    <w:p w14:paraId="6D348C13" w14:textId="77777777" w:rsidR="004D569B" w:rsidRPr="00753AFD" w:rsidRDefault="004D569B">
      <w:pPr>
        <w:rPr>
          <w:b/>
          <w:bCs/>
          <w:sz w:val="24"/>
          <w:szCs w:val="24"/>
        </w:rPr>
      </w:pPr>
      <w:r w:rsidRPr="00753AFD">
        <w:rPr>
          <w:b/>
          <w:bCs/>
          <w:sz w:val="24"/>
          <w:szCs w:val="24"/>
        </w:rPr>
        <w:br w:type="page"/>
      </w:r>
    </w:p>
    <w:p w14:paraId="16F38AAB" w14:textId="3D3D2155" w:rsidR="00651648" w:rsidRPr="00753AFD" w:rsidRDefault="00651648" w:rsidP="00806614">
      <w:pPr>
        <w:spacing w:before="360" w:after="360" w:line="360" w:lineRule="auto"/>
        <w:rPr>
          <w:b/>
          <w:bCs/>
          <w:sz w:val="24"/>
          <w:szCs w:val="24"/>
        </w:rPr>
      </w:pPr>
      <w:r w:rsidRPr="00753AFD">
        <w:rPr>
          <w:b/>
          <w:bCs/>
          <w:sz w:val="24"/>
          <w:szCs w:val="24"/>
        </w:rPr>
        <w:lastRenderedPageBreak/>
        <w:t>Bibliography</w:t>
      </w:r>
    </w:p>
    <w:p w14:paraId="24A86596" w14:textId="61B63488" w:rsidR="00E00942" w:rsidRPr="00753AFD" w:rsidRDefault="00E00942" w:rsidP="00806614">
      <w:pPr>
        <w:spacing w:before="360" w:after="360" w:line="360" w:lineRule="auto"/>
        <w:rPr>
          <w:sz w:val="24"/>
          <w:szCs w:val="24"/>
        </w:rPr>
      </w:pPr>
      <w:r w:rsidRPr="00753AFD">
        <w:rPr>
          <w:sz w:val="24"/>
          <w:szCs w:val="24"/>
        </w:rPr>
        <w:t xml:space="preserve">Thomas Aquinas, </w:t>
      </w:r>
      <w:r w:rsidR="002C22A3" w:rsidRPr="00753AFD">
        <w:rPr>
          <w:sz w:val="24"/>
          <w:szCs w:val="24"/>
        </w:rPr>
        <w:t xml:space="preserve"> E</w:t>
      </w:r>
      <w:r w:rsidRPr="00753AFD">
        <w:rPr>
          <w:sz w:val="24"/>
          <w:szCs w:val="24"/>
        </w:rPr>
        <w:t>ma Theologia, (Michigan: Nov Aniqua, 2009)</w:t>
      </w:r>
    </w:p>
    <w:p w14:paraId="767C0361" w14:textId="7A30292C" w:rsidR="00651648" w:rsidRPr="002A2639" w:rsidRDefault="00651648" w:rsidP="00806614">
      <w:pPr>
        <w:spacing w:before="360" w:after="360" w:line="360" w:lineRule="auto"/>
        <w:rPr>
          <w:sz w:val="24"/>
          <w:szCs w:val="24"/>
        </w:rPr>
      </w:pPr>
      <w:r w:rsidRPr="00B7214C">
        <w:rPr>
          <w:sz w:val="24"/>
          <w:szCs w:val="24"/>
        </w:rPr>
        <w:t xml:space="preserve">Karl Barth, Church Dogmatics, </w:t>
      </w:r>
      <w:r w:rsidR="00FB0BD6" w:rsidRPr="00B7214C">
        <w:rPr>
          <w:sz w:val="24"/>
          <w:szCs w:val="24"/>
        </w:rPr>
        <w:t>I</w:t>
      </w:r>
      <w:r w:rsidRPr="00B7214C">
        <w:rPr>
          <w:sz w:val="24"/>
          <w:szCs w:val="24"/>
        </w:rPr>
        <w:t xml:space="preserve">1 The doctrine of the Word of God, </w:t>
      </w:r>
      <w:r w:rsidRPr="00B7214C">
        <w:rPr>
          <w:rFonts w:cstheme="minorHAnsi"/>
          <w:sz w:val="24"/>
          <w:szCs w:val="24"/>
        </w:rPr>
        <w:t>§</w:t>
      </w:r>
      <w:r w:rsidRPr="00B7214C">
        <w:rPr>
          <w:sz w:val="24"/>
          <w:szCs w:val="24"/>
        </w:rPr>
        <w:t xml:space="preserve">8-12(London: T&amp;T Clark, </w:t>
      </w:r>
      <w:r w:rsidRPr="002A2639">
        <w:rPr>
          <w:sz w:val="24"/>
          <w:szCs w:val="24"/>
        </w:rPr>
        <w:t>2010)</w:t>
      </w:r>
    </w:p>
    <w:p w14:paraId="7B675675" w14:textId="35E70918" w:rsidR="002A2639" w:rsidRPr="002A2639" w:rsidRDefault="002A2639" w:rsidP="00806614">
      <w:pPr>
        <w:spacing w:before="360" w:after="360" w:line="360" w:lineRule="auto"/>
        <w:rPr>
          <w:sz w:val="24"/>
          <w:szCs w:val="24"/>
        </w:rPr>
      </w:pPr>
      <w:r w:rsidRPr="002A2639">
        <w:rPr>
          <w:sz w:val="24"/>
          <w:szCs w:val="24"/>
        </w:rPr>
        <w:t xml:space="preserve">Karl Barth, Church Dogmatics, I1 The Triunity of God </w:t>
      </w:r>
      <w:r w:rsidRPr="002A2639">
        <w:rPr>
          <w:rFonts w:cstheme="minorHAnsi"/>
          <w:sz w:val="24"/>
          <w:szCs w:val="24"/>
        </w:rPr>
        <w:t xml:space="preserve">§9 </w:t>
      </w:r>
      <w:r w:rsidRPr="002A2639">
        <w:rPr>
          <w:sz w:val="24"/>
          <w:szCs w:val="24"/>
        </w:rPr>
        <w:t>(London: T&amp;T Clark, 2010)</w:t>
      </w:r>
    </w:p>
    <w:p w14:paraId="253C0512" w14:textId="24B67F23" w:rsidR="00C17A7D" w:rsidRPr="006258DA" w:rsidRDefault="00C17A7D" w:rsidP="00806614">
      <w:pPr>
        <w:spacing w:before="360" w:after="360" w:line="360" w:lineRule="auto"/>
        <w:rPr>
          <w:i/>
          <w:iCs/>
          <w:sz w:val="24"/>
          <w:szCs w:val="24"/>
        </w:rPr>
      </w:pPr>
      <w:r w:rsidRPr="002A2639">
        <w:rPr>
          <w:sz w:val="24"/>
          <w:szCs w:val="24"/>
        </w:rPr>
        <w:t>Sarah Coakley, ‘Persons in th</w:t>
      </w:r>
      <w:r w:rsidR="002C22A3">
        <w:rPr>
          <w:sz w:val="24"/>
          <w:szCs w:val="24"/>
        </w:rPr>
        <w:t xml:space="preserve"> E</w:t>
      </w:r>
      <w:r w:rsidRPr="002A2639">
        <w:rPr>
          <w:sz w:val="24"/>
          <w:szCs w:val="24"/>
        </w:rPr>
        <w:t>Social’ Doctrine of the Trinity. A Critique of Current Analytical</w:t>
      </w:r>
      <w:r w:rsidRPr="00C17A7D">
        <w:rPr>
          <w:sz w:val="24"/>
          <w:szCs w:val="24"/>
        </w:rPr>
        <w:t xml:space="preserve"> </w:t>
      </w:r>
      <w:r w:rsidRPr="006258DA">
        <w:rPr>
          <w:sz w:val="24"/>
          <w:szCs w:val="24"/>
        </w:rPr>
        <w:t xml:space="preserve">Discussion’ in </w:t>
      </w:r>
      <w:r w:rsidRPr="006258DA">
        <w:rPr>
          <w:i/>
          <w:iCs/>
          <w:sz w:val="24"/>
          <w:szCs w:val="24"/>
        </w:rPr>
        <w:t>The Trinity, Davies and Kendall et al.</w:t>
      </w:r>
    </w:p>
    <w:p w14:paraId="4D56CAF9" w14:textId="41521217" w:rsidR="006258DA" w:rsidRPr="006258DA" w:rsidRDefault="006258DA" w:rsidP="00806614">
      <w:pPr>
        <w:spacing w:before="360" w:after="360" w:line="360" w:lineRule="auto"/>
        <w:rPr>
          <w:sz w:val="24"/>
          <w:szCs w:val="24"/>
        </w:rPr>
      </w:pPr>
      <w:r w:rsidRPr="006258DA">
        <w:rPr>
          <w:sz w:val="24"/>
          <w:szCs w:val="24"/>
        </w:rPr>
        <w:t>Gerald O Collins, SJ, and Edward G Farrugia, SJ, A Concise Dictionary of Theology 3</w:t>
      </w:r>
      <w:r w:rsidRPr="006258DA">
        <w:rPr>
          <w:sz w:val="24"/>
          <w:szCs w:val="24"/>
          <w:vertAlign w:val="superscript"/>
        </w:rPr>
        <w:t>rd</w:t>
      </w:r>
      <w:r w:rsidRPr="006258DA">
        <w:rPr>
          <w:sz w:val="24"/>
          <w:szCs w:val="24"/>
        </w:rPr>
        <w:t xml:space="preserve"> Ed. (New Jersey: Paulist </w:t>
      </w:r>
      <w:r>
        <w:rPr>
          <w:sz w:val="24"/>
          <w:szCs w:val="24"/>
        </w:rPr>
        <w:t>Press</w:t>
      </w:r>
      <w:r w:rsidRPr="006258DA">
        <w:rPr>
          <w:sz w:val="24"/>
          <w:szCs w:val="24"/>
        </w:rPr>
        <w:t>, 2013)</w:t>
      </w:r>
    </w:p>
    <w:p w14:paraId="5FE7B59C" w14:textId="572F18A8" w:rsidR="006343E4" w:rsidRPr="0098387F" w:rsidRDefault="006343E4" w:rsidP="00806614">
      <w:pPr>
        <w:spacing w:before="360" w:after="360" w:line="360" w:lineRule="auto"/>
        <w:rPr>
          <w:sz w:val="24"/>
          <w:szCs w:val="24"/>
        </w:rPr>
      </w:pPr>
      <w:r w:rsidRPr="00C17A7D">
        <w:rPr>
          <w:sz w:val="24"/>
          <w:szCs w:val="24"/>
        </w:rPr>
        <w:t xml:space="preserve">Ralph DelColle, ‘The Triune God’ in </w:t>
      </w:r>
      <w:r w:rsidRPr="00C17A7D">
        <w:rPr>
          <w:i/>
          <w:iCs/>
          <w:sz w:val="24"/>
          <w:szCs w:val="24"/>
        </w:rPr>
        <w:t>The Cambridge Companion to Christian Doctrine</w:t>
      </w:r>
      <w:r w:rsidRPr="00C17A7D">
        <w:rPr>
          <w:sz w:val="24"/>
          <w:szCs w:val="24"/>
        </w:rPr>
        <w:t xml:space="preserve">. Ed </w:t>
      </w:r>
      <w:r w:rsidRPr="0098387F">
        <w:rPr>
          <w:sz w:val="24"/>
          <w:szCs w:val="24"/>
        </w:rPr>
        <w:t>Colin Gunton (Cambridge: Cambridge University Press, 1997)</w:t>
      </w:r>
    </w:p>
    <w:p w14:paraId="6A7B9C54" w14:textId="7A5301E8" w:rsidR="0098387F" w:rsidRPr="0098387F" w:rsidRDefault="0098387F" w:rsidP="00806614">
      <w:pPr>
        <w:spacing w:before="360" w:after="360" w:line="360" w:lineRule="auto"/>
        <w:rPr>
          <w:sz w:val="24"/>
          <w:szCs w:val="24"/>
        </w:rPr>
      </w:pPr>
      <w:r w:rsidRPr="0098387F">
        <w:rPr>
          <w:sz w:val="24"/>
          <w:szCs w:val="24"/>
        </w:rPr>
        <w:t xml:space="preserve">James L Fredericks,’ </w:t>
      </w:r>
      <w:r>
        <w:rPr>
          <w:sz w:val="24"/>
          <w:szCs w:val="24"/>
        </w:rPr>
        <w:t>Primordial</w:t>
      </w:r>
      <w:r w:rsidRPr="0098387F">
        <w:rPr>
          <w:sz w:val="24"/>
          <w:szCs w:val="24"/>
        </w:rPr>
        <w:t xml:space="preserve"> </w:t>
      </w:r>
      <w:r>
        <w:rPr>
          <w:sz w:val="24"/>
          <w:szCs w:val="24"/>
        </w:rPr>
        <w:t>Vow</w:t>
      </w:r>
      <w:r w:rsidRPr="0098387F">
        <w:rPr>
          <w:sz w:val="24"/>
          <w:szCs w:val="24"/>
        </w:rPr>
        <w:t>: reflection on the holy Trinity in light of the dialogue with the pure land Buddhism’ in</w:t>
      </w:r>
      <w:r w:rsidRPr="0098387F">
        <w:rPr>
          <w:i/>
          <w:iCs/>
          <w:sz w:val="24"/>
          <w:szCs w:val="24"/>
        </w:rPr>
        <w:t xml:space="preserve"> the Cambridge Companion to the Trinity</w:t>
      </w:r>
      <w:r w:rsidRPr="0098387F">
        <w:rPr>
          <w:sz w:val="24"/>
          <w:szCs w:val="24"/>
        </w:rPr>
        <w:t xml:space="preserve"> Ed. Peter C Phan (Cambridge: Cambridge University </w:t>
      </w:r>
      <w:r>
        <w:rPr>
          <w:sz w:val="24"/>
          <w:szCs w:val="24"/>
        </w:rPr>
        <w:t>Press</w:t>
      </w:r>
      <w:r w:rsidRPr="0098387F">
        <w:rPr>
          <w:sz w:val="24"/>
          <w:szCs w:val="24"/>
        </w:rPr>
        <w:t>, 2011)</w:t>
      </w:r>
    </w:p>
    <w:p w14:paraId="24F64BFA" w14:textId="4158573C" w:rsidR="008B390D" w:rsidRPr="0098387F" w:rsidRDefault="008B390D" w:rsidP="00806614">
      <w:pPr>
        <w:spacing w:before="360" w:after="360" w:line="360" w:lineRule="auto"/>
        <w:rPr>
          <w:sz w:val="24"/>
          <w:szCs w:val="24"/>
        </w:rPr>
      </w:pPr>
      <w:r w:rsidRPr="0098387F">
        <w:rPr>
          <w:sz w:val="24"/>
          <w:szCs w:val="24"/>
        </w:rPr>
        <w:t>Colin E. Gunton, Father, Son &amp; Holy Spirit: Toward a Fully Trinitarian Theology (London: T&amp;T Clark, 2003)</w:t>
      </w:r>
    </w:p>
    <w:p w14:paraId="3943B1F1" w14:textId="35A2F2B0" w:rsidR="00B7214C" w:rsidRDefault="00B7214C" w:rsidP="00806614">
      <w:pPr>
        <w:spacing w:before="360" w:after="360" w:line="360" w:lineRule="auto"/>
        <w:rPr>
          <w:sz w:val="24"/>
          <w:szCs w:val="24"/>
        </w:rPr>
      </w:pPr>
      <w:r w:rsidRPr="00B7214C">
        <w:rPr>
          <w:sz w:val="24"/>
          <w:szCs w:val="24"/>
        </w:rPr>
        <w:t>Andrew Hollingsworth, "Thomistic Simplicity and Distinguishing the Imminent and Economic Trinity's</w:t>
      </w:r>
      <w:r>
        <w:rPr>
          <w:sz w:val="24"/>
          <w:szCs w:val="24"/>
        </w:rPr>
        <w:t>,"</w:t>
      </w:r>
      <w:r w:rsidRPr="00B7214C">
        <w:rPr>
          <w:i/>
          <w:iCs/>
          <w:sz w:val="24"/>
          <w:szCs w:val="24"/>
        </w:rPr>
        <w:t xml:space="preserve"> Theological: An International Journal of Philosophy of Religion and Philosophical </w:t>
      </w:r>
      <w:r w:rsidRPr="000905FC">
        <w:rPr>
          <w:i/>
          <w:iCs/>
          <w:sz w:val="24"/>
          <w:szCs w:val="24"/>
        </w:rPr>
        <w:t>Theology</w:t>
      </w:r>
      <w:r w:rsidRPr="000905FC">
        <w:rPr>
          <w:sz w:val="24"/>
          <w:szCs w:val="24"/>
        </w:rPr>
        <w:t xml:space="preserve"> 6(2)(2022)</w:t>
      </w:r>
    </w:p>
    <w:p w14:paraId="3B857EDD" w14:textId="18E0A982" w:rsidR="00D841AB" w:rsidRPr="000905FC" w:rsidRDefault="00D841AB" w:rsidP="00806614">
      <w:pPr>
        <w:spacing w:before="360" w:after="360" w:line="360" w:lineRule="auto"/>
        <w:rPr>
          <w:sz w:val="24"/>
          <w:szCs w:val="24"/>
        </w:rPr>
      </w:pPr>
      <w:r w:rsidRPr="000905FC">
        <w:rPr>
          <w:sz w:val="24"/>
          <w:szCs w:val="24"/>
        </w:rPr>
        <w:t>Joseph T. Lienhard, SJ, ‘Ousia and Hypostases: the Gaussian settlement and the theology of ’one Hypostasis:’’, in the Trinity Eds Stephen T. Davis, Daniel Kendall SJ &amp; Gerald O Collins SJ. (Oxford: Oxford University Press, 1999)</w:t>
      </w:r>
    </w:p>
    <w:p w14:paraId="7AE9CCD0" w14:textId="7663309C" w:rsidR="000905FC" w:rsidRPr="00CD714C" w:rsidRDefault="000905FC" w:rsidP="00806614">
      <w:pPr>
        <w:spacing w:before="360" w:after="360" w:line="360" w:lineRule="auto"/>
        <w:rPr>
          <w:sz w:val="24"/>
          <w:szCs w:val="24"/>
        </w:rPr>
      </w:pPr>
      <w:r w:rsidRPr="000905FC">
        <w:rPr>
          <w:sz w:val="24"/>
          <w:szCs w:val="24"/>
        </w:rPr>
        <w:lastRenderedPageBreak/>
        <w:t xml:space="preserve">Declan Marmion and Rick vanNiuwenhove, </w:t>
      </w:r>
      <w:r w:rsidRPr="000905FC">
        <w:rPr>
          <w:i/>
          <w:iCs/>
          <w:sz w:val="24"/>
          <w:szCs w:val="24"/>
        </w:rPr>
        <w:t xml:space="preserve">An Introduction to the Trinity </w:t>
      </w:r>
      <w:r w:rsidRPr="000905FC">
        <w:rPr>
          <w:sz w:val="24"/>
          <w:szCs w:val="24"/>
        </w:rPr>
        <w:t xml:space="preserve">(Cambridge: </w:t>
      </w:r>
      <w:r w:rsidRPr="00CD714C">
        <w:rPr>
          <w:sz w:val="24"/>
          <w:szCs w:val="24"/>
        </w:rPr>
        <w:t>Cambridge University Press, 2011)</w:t>
      </w:r>
    </w:p>
    <w:p w14:paraId="08FA36E7" w14:textId="0218EC67" w:rsidR="00CD714C" w:rsidRPr="00CD714C" w:rsidRDefault="00CD714C" w:rsidP="00806614">
      <w:pPr>
        <w:spacing w:before="360" w:after="360" w:line="360" w:lineRule="auto"/>
        <w:rPr>
          <w:sz w:val="24"/>
          <w:szCs w:val="24"/>
        </w:rPr>
      </w:pPr>
      <w:r w:rsidRPr="00CD714C">
        <w:rPr>
          <w:sz w:val="24"/>
          <w:szCs w:val="24"/>
        </w:rPr>
        <w:t xml:space="preserve">Bruce D Marshall,’ The Deep Things of God Trinitarian Pneumatology’ in </w:t>
      </w:r>
      <w:r w:rsidRPr="00CD714C">
        <w:rPr>
          <w:i/>
          <w:iCs/>
          <w:sz w:val="24"/>
          <w:szCs w:val="24"/>
        </w:rPr>
        <w:t>the Oxford Book of the Trinity</w:t>
      </w:r>
      <w:r w:rsidRPr="00CD714C">
        <w:rPr>
          <w:sz w:val="24"/>
          <w:szCs w:val="24"/>
        </w:rPr>
        <w:t xml:space="preserve"> ed. Giles Emery, OP., Matthew Leavering (Oxford: Oxford University Press, 2011)</w:t>
      </w:r>
    </w:p>
    <w:p w14:paraId="5A559326" w14:textId="6D6FEC97" w:rsidR="00633506" w:rsidRPr="00633506" w:rsidRDefault="00633506" w:rsidP="00806614">
      <w:pPr>
        <w:spacing w:before="360" w:after="360" w:line="360" w:lineRule="auto"/>
        <w:rPr>
          <w:sz w:val="24"/>
          <w:szCs w:val="24"/>
        </w:rPr>
      </w:pPr>
      <w:r w:rsidRPr="00CD714C">
        <w:rPr>
          <w:sz w:val="24"/>
          <w:szCs w:val="24"/>
        </w:rPr>
        <w:t xml:space="preserve">Jurgen Moltmann, </w:t>
      </w:r>
      <w:r w:rsidRPr="00CD714C">
        <w:rPr>
          <w:i/>
          <w:iCs/>
          <w:sz w:val="24"/>
          <w:szCs w:val="24"/>
        </w:rPr>
        <w:t>The Trinity and the Kingdom of God: The Doctrine of God</w:t>
      </w:r>
      <w:r w:rsidRPr="00CD714C">
        <w:rPr>
          <w:sz w:val="24"/>
          <w:szCs w:val="24"/>
        </w:rPr>
        <w:t xml:space="preserve"> (London: SCM</w:t>
      </w:r>
      <w:r w:rsidRPr="00633506">
        <w:rPr>
          <w:sz w:val="24"/>
          <w:szCs w:val="24"/>
        </w:rPr>
        <w:t xml:space="preserve"> Press, 1991</w:t>
      </w:r>
      <w:r>
        <w:rPr>
          <w:sz w:val="24"/>
          <w:szCs w:val="24"/>
        </w:rPr>
        <w:t>)</w:t>
      </w:r>
    </w:p>
    <w:p w14:paraId="53E84162" w14:textId="40A1F92B" w:rsidR="000905FC" w:rsidRPr="00E7374E" w:rsidRDefault="000905FC" w:rsidP="00806614">
      <w:pPr>
        <w:spacing w:before="360" w:after="360" w:line="360" w:lineRule="auto"/>
        <w:rPr>
          <w:sz w:val="24"/>
          <w:szCs w:val="24"/>
        </w:rPr>
      </w:pPr>
      <w:r w:rsidRPr="00E7374E">
        <w:rPr>
          <w:sz w:val="24"/>
          <w:szCs w:val="24"/>
        </w:rPr>
        <w:t>Catherine Mowry LaCugna,</w:t>
      </w:r>
      <w:r w:rsidRPr="00E7374E">
        <w:rPr>
          <w:i/>
          <w:iCs/>
          <w:sz w:val="24"/>
          <w:szCs w:val="24"/>
        </w:rPr>
        <w:t xml:space="preserve"> God for us. The Trinity and Christian Life</w:t>
      </w:r>
      <w:r w:rsidRPr="00E7374E">
        <w:rPr>
          <w:sz w:val="24"/>
          <w:szCs w:val="24"/>
        </w:rPr>
        <w:t xml:space="preserve"> (New York: HarperCollins, 1991)</w:t>
      </w:r>
    </w:p>
    <w:p w14:paraId="369F1CB9" w14:textId="30B81AF1" w:rsidR="00D841AB" w:rsidRPr="00E7374E" w:rsidRDefault="00D841AB" w:rsidP="00806614">
      <w:pPr>
        <w:spacing w:before="360" w:after="360" w:line="360" w:lineRule="auto"/>
        <w:rPr>
          <w:sz w:val="24"/>
          <w:szCs w:val="24"/>
        </w:rPr>
      </w:pPr>
      <w:r w:rsidRPr="00E7374E">
        <w:rPr>
          <w:sz w:val="24"/>
          <w:szCs w:val="24"/>
        </w:rPr>
        <w:t>Jason M Smith, ‘Must we say anything of an Imm</w:t>
      </w:r>
      <w:r w:rsidR="00411BD5">
        <w:rPr>
          <w:sz w:val="24"/>
          <w:szCs w:val="24"/>
        </w:rPr>
        <w:t>i</w:t>
      </w:r>
      <w:r w:rsidRPr="00E7374E">
        <w:rPr>
          <w:sz w:val="24"/>
          <w:szCs w:val="24"/>
        </w:rPr>
        <w:t>nent Trinity? Schleiermacher and Rowan Williams as an ’Abstruse’ and ‘Fruitless’ doctrine’ Anglican theological review 98(</w:t>
      </w:r>
      <w:proofErr w:type="gramStart"/>
      <w:r w:rsidRPr="00E7374E">
        <w:rPr>
          <w:sz w:val="24"/>
          <w:szCs w:val="24"/>
        </w:rPr>
        <w:t>3)(</w:t>
      </w:r>
      <w:proofErr w:type="gramEnd"/>
      <w:r w:rsidRPr="00E7374E">
        <w:rPr>
          <w:sz w:val="24"/>
          <w:szCs w:val="24"/>
        </w:rPr>
        <w:t>2016)</w:t>
      </w:r>
    </w:p>
    <w:sectPr w:rsidR="00D841AB" w:rsidRPr="00E7374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371B3" w14:textId="77777777" w:rsidR="00CC5813" w:rsidRDefault="00CC5813">
      <w:pPr>
        <w:spacing w:after="0" w:line="240" w:lineRule="auto"/>
      </w:pPr>
      <w:r>
        <w:separator/>
      </w:r>
    </w:p>
  </w:endnote>
  <w:endnote w:type="continuationSeparator" w:id="0">
    <w:p w14:paraId="31A62C2C" w14:textId="77777777" w:rsidR="00CC5813" w:rsidRDefault="00CC5813">
      <w:pPr>
        <w:spacing w:after="0" w:line="240" w:lineRule="auto"/>
      </w:pPr>
      <w:r>
        <w:continuationSeparator/>
      </w:r>
    </w:p>
  </w:endnote>
  <w:endnote w:type="continuationNotice" w:id="1">
    <w:p w14:paraId="4DC9B96F" w14:textId="77777777" w:rsidR="00CC5813" w:rsidRDefault="00CC58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CD8FA" w14:textId="77777777" w:rsidR="002105DF" w:rsidRDefault="002105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7D2379" w14:paraId="6D3BA752" w14:textId="77777777" w:rsidTr="617D2379">
      <w:trPr>
        <w:trHeight w:val="300"/>
      </w:trPr>
      <w:tc>
        <w:tcPr>
          <w:tcW w:w="3005" w:type="dxa"/>
        </w:tcPr>
        <w:p w14:paraId="2E4FB8CC" w14:textId="6CB608A6" w:rsidR="617D2379" w:rsidRDefault="617D2379" w:rsidP="617D2379">
          <w:pPr>
            <w:pStyle w:val="Header"/>
            <w:ind w:left="-115"/>
          </w:pPr>
        </w:p>
      </w:tc>
      <w:tc>
        <w:tcPr>
          <w:tcW w:w="3005" w:type="dxa"/>
        </w:tcPr>
        <w:p w14:paraId="49775CAC" w14:textId="60433DD9" w:rsidR="617D2379" w:rsidRDefault="617D2379" w:rsidP="617D2379">
          <w:pPr>
            <w:pStyle w:val="Header"/>
            <w:jc w:val="center"/>
          </w:pPr>
          <w:r>
            <w:fldChar w:fldCharType="begin"/>
          </w:r>
          <w:r>
            <w:instrText>PAGE</w:instrText>
          </w:r>
          <w:r>
            <w:fldChar w:fldCharType="separate"/>
          </w:r>
          <w:r w:rsidR="001473E8">
            <w:rPr>
              <w:noProof/>
            </w:rPr>
            <w:t>1</w:t>
          </w:r>
          <w:r>
            <w:fldChar w:fldCharType="end"/>
          </w:r>
        </w:p>
      </w:tc>
      <w:tc>
        <w:tcPr>
          <w:tcW w:w="3005" w:type="dxa"/>
        </w:tcPr>
        <w:p w14:paraId="12BF8012" w14:textId="4E8D6A8D" w:rsidR="617D2379" w:rsidRDefault="617D2379" w:rsidP="617D2379">
          <w:pPr>
            <w:pStyle w:val="Header"/>
            <w:ind w:right="-115"/>
            <w:jc w:val="right"/>
          </w:pPr>
        </w:p>
      </w:tc>
    </w:tr>
  </w:tbl>
  <w:p w14:paraId="3D6C796B" w14:textId="02D50AF4" w:rsidR="617D2379" w:rsidRDefault="617D2379" w:rsidP="617D23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4D681" w14:textId="77777777" w:rsidR="002105DF" w:rsidRDefault="002105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05606" w14:textId="77777777" w:rsidR="00CC5813" w:rsidRDefault="00CC5813">
      <w:pPr>
        <w:spacing w:after="0" w:line="240" w:lineRule="auto"/>
      </w:pPr>
      <w:r>
        <w:separator/>
      </w:r>
    </w:p>
  </w:footnote>
  <w:footnote w:type="continuationSeparator" w:id="0">
    <w:p w14:paraId="4B35C08F" w14:textId="77777777" w:rsidR="00CC5813" w:rsidRDefault="00CC5813">
      <w:pPr>
        <w:spacing w:after="0" w:line="240" w:lineRule="auto"/>
      </w:pPr>
      <w:r>
        <w:continuationSeparator/>
      </w:r>
    </w:p>
  </w:footnote>
  <w:footnote w:type="continuationNotice" w:id="1">
    <w:p w14:paraId="074AF702" w14:textId="77777777" w:rsidR="00CC5813" w:rsidRDefault="00CC5813">
      <w:pPr>
        <w:spacing w:after="0" w:line="240" w:lineRule="auto"/>
      </w:pPr>
    </w:p>
  </w:footnote>
  <w:footnote w:id="2">
    <w:p w14:paraId="6C00FACB" w14:textId="1EBE93B8" w:rsidR="00651648" w:rsidRDefault="00651648">
      <w:pPr>
        <w:pStyle w:val="FootnoteText"/>
      </w:pPr>
      <w:r>
        <w:rPr>
          <w:rStyle w:val="FootnoteReference"/>
        </w:rPr>
        <w:footnoteRef/>
      </w:r>
      <w:r>
        <w:t xml:space="preserve"> Karl Barth, Church Dogmatics, I1 The doctrine of the Word of God, </w:t>
      </w:r>
      <w:r>
        <w:rPr>
          <w:rFonts w:cstheme="minorHAnsi"/>
        </w:rPr>
        <w:t>§</w:t>
      </w:r>
      <w:r>
        <w:t>8-12(London: T&amp;T Clark, 2010), pp.1-37</w:t>
      </w:r>
    </w:p>
  </w:footnote>
  <w:footnote w:id="3">
    <w:p w14:paraId="54213BD9" w14:textId="08D1B1B8" w:rsidR="0030775E" w:rsidRDefault="0030775E">
      <w:pPr>
        <w:pStyle w:val="FootnoteText"/>
      </w:pPr>
      <w:r>
        <w:rPr>
          <w:rStyle w:val="FootnoteReference"/>
        </w:rPr>
        <w:footnoteRef/>
      </w:r>
      <w:r>
        <w:t xml:space="preserve"> Ibid p.61.</w:t>
      </w:r>
    </w:p>
  </w:footnote>
  <w:footnote w:id="4">
    <w:p w14:paraId="201AED08" w14:textId="145338E0" w:rsidR="0030775E" w:rsidRDefault="0030775E">
      <w:pPr>
        <w:pStyle w:val="FootnoteText"/>
      </w:pPr>
      <w:r>
        <w:rPr>
          <w:rStyle w:val="FootnoteReference"/>
        </w:rPr>
        <w:footnoteRef/>
      </w:r>
      <w:r>
        <w:t xml:space="preserve"> Colin E.</w:t>
      </w:r>
      <w:r w:rsidR="008253A7">
        <w:t xml:space="preserve"> </w:t>
      </w:r>
      <w:r>
        <w:t>Gunton, Father, Son &amp; Holy Spirit: Toward a Fully Trinitarian Theology</w:t>
      </w:r>
      <w:r w:rsidR="008253A7">
        <w:t xml:space="preserve"> (London: T&amp;T Clark, 2003), pp.11-13.</w:t>
      </w:r>
    </w:p>
  </w:footnote>
  <w:footnote w:id="5">
    <w:p w14:paraId="5930227B" w14:textId="46F1D7AF" w:rsidR="008253A7" w:rsidRPr="008253A7" w:rsidRDefault="008253A7" w:rsidP="008B390D">
      <w:pPr>
        <w:pStyle w:val="FootnoteText"/>
        <w:rPr>
          <w:i/>
          <w:iCs/>
        </w:rPr>
      </w:pPr>
      <w:r>
        <w:rPr>
          <w:rStyle w:val="FootnoteReference"/>
        </w:rPr>
        <w:footnoteRef/>
      </w:r>
      <w:r>
        <w:t xml:space="preserve"> Joseph T. </w:t>
      </w:r>
      <w:r w:rsidR="008B390D">
        <w:t>Lienhard, SJ</w:t>
      </w:r>
      <w:r>
        <w:t>, ‘Ousia and Hypostases: the Gaussian settlement and the theology of ’one</w:t>
      </w:r>
      <w:r w:rsidR="008B390D">
        <w:t xml:space="preserve"> Hypostasis</w:t>
      </w:r>
      <w:r>
        <w:t xml:space="preserve">:’’, in the Trinity Eds Stephen T. Davis, Daniel Kendall SJ &amp; Gerald O Collins SJ. (Oxford: Oxford University </w:t>
      </w:r>
      <w:r w:rsidR="008B390D">
        <w:t>Press</w:t>
      </w:r>
      <w:r>
        <w:t>, 1999), pp.99-121.</w:t>
      </w:r>
    </w:p>
  </w:footnote>
  <w:footnote w:id="6">
    <w:p w14:paraId="071C079E" w14:textId="39B250C7" w:rsidR="006343E4" w:rsidRDefault="006343E4">
      <w:pPr>
        <w:pStyle w:val="FootnoteText"/>
      </w:pPr>
      <w:r>
        <w:rPr>
          <w:rStyle w:val="FootnoteReference"/>
        </w:rPr>
        <w:footnoteRef/>
      </w:r>
      <w:r>
        <w:t xml:space="preserve"> Ibid, p.120.</w:t>
      </w:r>
    </w:p>
  </w:footnote>
  <w:footnote w:id="7">
    <w:p w14:paraId="292326AE" w14:textId="1C26F5D2" w:rsidR="006343E4" w:rsidRDefault="006343E4">
      <w:pPr>
        <w:pStyle w:val="FootnoteText"/>
      </w:pPr>
      <w:r>
        <w:rPr>
          <w:rStyle w:val="FootnoteReference"/>
        </w:rPr>
        <w:footnoteRef/>
      </w:r>
      <w:r>
        <w:t xml:space="preserve"> Ralph DelColle, ‘The Triune God’ in </w:t>
      </w:r>
      <w:r w:rsidRPr="006343E4">
        <w:rPr>
          <w:i/>
          <w:iCs/>
        </w:rPr>
        <w:t xml:space="preserve">The Cambridge Companion to Christian </w:t>
      </w:r>
      <w:r>
        <w:rPr>
          <w:i/>
          <w:iCs/>
        </w:rPr>
        <w:t>D</w:t>
      </w:r>
      <w:r w:rsidRPr="006343E4">
        <w:rPr>
          <w:i/>
          <w:iCs/>
        </w:rPr>
        <w:t>octrine</w:t>
      </w:r>
      <w:r>
        <w:t>. Ed Colin Gunton (Cambridge: Cambridge University Press, 1997), p.120.</w:t>
      </w:r>
    </w:p>
  </w:footnote>
  <w:footnote w:id="8">
    <w:p w14:paraId="46AF3C54" w14:textId="4C53D14E" w:rsidR="00B7214C" w:rsidRPr="00B7214C" w:rsidRDefault="00B7214C">
      <w:pPr>
        <w:pStyle w:val="FootnoteText"/>
      </w:pPr>
      <w:r>
        <w:rPr>
          <w:rStyle w:val="FootnoteReference"/>
        </w:rPr>
        <w:footnoteRef/>
      </w:r>
      <w:r>
        <w:t xml:space="preserve"> Andrew Hollingsworth, "Thomistic Simplicity and Distinguishing the Imminent and Economic Trinity's",</w:t>
      </w:r>
      <w:r>
        <w:rPr>
          <w:i/>
          <w:iCs/>
        </w:rPr>
        <w:t xml:space="preserve"> Theological: An International Journal of Philosophy of Religion and Philosophical Theology</w:t>
      </w:r>
      <w:r>
        <w:t xml:space="preserve"> 6(2)(2022), 95-111(p.98)</w:t>
      </w:r>
    </w:p>
  </w:footnote>
  <w:footnote w:id="9">
    <w:p w14:paraId="63A2805F" w14:textId="6B1623E2" w:rsidR="001B2C53" w:rsidRDefault="001B2C53">
      <w:pPr>
        <w:pStyle w:val="FootnoteText"/>
      </w:pPr>
      <w:r>
        <w:rPr>
          <w:rStyle w:val="FootnoteReference"/>
        </w:rPr>
        <w:footnoteRef/>
      </w:r>
      <w:r>
        <w:t xml:space="preserve"> Ibid, p.98.</w:t>
      </w:r>
    </w:p>
  </w:footnote>
  <w:footnote w:id="10">
    <w:p w14:paraId="4EF6FEEF" w14:textId="25226FCC" w:rsidR="001B2C53" w:rsidRDefault="001B2C53">
      <w:pPr>
        <w:pStyle w:val="FootnoteText"/>
      </w:pPr>
      <w:r>
        <w:rPr>
          <w:rStyle w:val="FootnoteReference"/>
        </w:rPr>
        <w:footnoteRef/>
      </w:r>
      <w:r>
        <w:t xml:space="preserve"> NRSV</w:t>
      </w:r>
    </w:p>
  </w:footnote>
  <w:footnote w:id="11">
    <w:p w14:paraId="4592C88B" w14:textId="7B5A3A31" w:rsidR="00C17A7D" w:rsidRPr="00C17A7D" w:rsidRDefault="00C17A7D">
      <w:pPr>
        <w:pStyle w:val="FootnoteText"/>
      </w:pPr>
      <w:r>
        <w:rPr>
          <w:rStyle w:val="FootnoteReference"/>
        </w:rPr>
        <w:footnoteRef/>
      </w:r>
      <w:r>
        <w:t xml:space="preserve"> Sarah Coakley, ‘Persons in the ‘Social’ Doctrine of the Trinity. A Critique of Current Analytical Discussion’ in </w:t>
      </w:r>
      <w:r>
        <w:rPr>
          <w:i/>
          <w:iCs/>
        </w:rPr>
        <w:t>The Trinity, Davies and Kendall et</w:t>
      </w:r>
      <w:r w:rsidR="00DF30B1">
        <w:rPr>
          <w:i/>
          <w:iCs/>
        </w:rPr>
        <w:t xml:space="preserve"> al</w:t>
      </w:r>
      <w:r>
        <w:rPr>
          <w:i/>
          <w:iCs/>
        </w:rPr>
        <w:t xml:space="preserve"> </w:t>
      </w:r>
      <w:r>
        <w:t xml:space="preserve">(pp.123-144) (23-124) </w:t>
      </w:r>
    </w:p>
  </w:footnote>
  <w:footnote w:id="12">
    <w:p w14:paraId="129ECC2C" w14:textId="284D217F" w:rsidR="00DF30B1" w:rsidRDefault="00DF30B1">
      <w:pPr>
        <w:pStyle w:val="FootnoteText"/>
      </w:pPr>
      <w:r>
        <w:rPr>
          <w:rStyle w:val="FootnoteReference"/>
        </w:rPr>
        <w:footnoteRef/>
      </w:r>
      <w:r>
        <w:t xml:space="preserve"> Gerald O Collins, SJ, and Edward G Farrugia, SJ, A Concise Dictionary of Theology 3</w:t>
      </w:r>
      <w:r w:rsidRPr="00DF30B1">
        <w:rPr>
          <w:vertAlign w:val="superscript"/>
        </w:rPr>
        <w:t>rd</w:t>
      </w:r>
      <w:r>
        <w:t xml:space="preserve"> Ed. (New Jersey: Paulist </w:t>
      </w:r>
      <w:r w:rsidR="006258DA">
        <w:t>P</w:t>
      </w:r>
      <w:r>
        <w:t>ress, 2013), p.114.</w:t>
      </w:r>
    </w:p>
  </w:footnote>
  <w:footnote w:id="13">
    <w:p w14:paraId="2F1796C5" w14:textId="72B75FE7" w:rsidR="00FE46E1" w:rsidRPr="00FE46E1" w:rsidRDefault="00FE46E1">
      <w:pPr>
        <w:pStyle w:val="FootnoteText"/>
      </w:pPr>
      <w:r>
        <w:rPr>
          <w:rStyle w:val="FootnoteReference"/>
        </w:rPr>
        <w:footnoteRef/>
      </w:r>
      <w:r>
        <w:t xml:space="preserve"> James L Fredericks,’ </w:t>
      </w:r>
      <w:r w:rsidR="000905FC">
        <w:t>Primordial</w:t>
      </w:r>
      <w:r>
        <w:t xml:space="preserve"> V</w:t>
      </w:r>
      <w:r w:rsidR="000905FC">
        <w:t>ow</w:t>
      </w:r>
      <w:r>
        <w:t>: reflection on the holy Trinity in light of the dialogue with the pure land Buddhism’ in</w:t>
      </w:r>
      <w:r>
        <w:rPr>
          <w:i/>
          <w:iCs/>
        </w:rPr>
        <w:t xml:space="preserve"> the Cambridge </w:t>
      </w:r>
      <w:r w:rsidR="0098387F">
        <w:rPr>
          <w:i/>
          <w:iCs/>
        </w:rPr>
        <w:t>C</w:t>
      </w:r>
      <w:r>
        <w:rPr>
          <w:i/>
          <w:iCs/>
        </w:rPr>
        <w:t>ompanion to the Trinity</w:t>
      </w:r>
      <w:r>
        <w:t xml:space="preserve"> Ed. Peter C Phan (Cambridge: Cambridge University </w:t>
      </w:r>
      <w:r w:rsidR="000905FC">
        <w:t>Press</w:t>
      </w:r>
      <w:r>
        <w:t>, 2011), pp. 325 – 343 (p.335)</w:t>
      </w:r>
    </w:p>
  </w:footnote>
  <w:footnote w:id="14">
    <w:p w14:paraId="346E5E5F" w14:textId="69585FA2" w:rsidR="000905FC" w:rsidRPr="000905FC" w:rsidRDefault="000905FC">
      <w:pPr>
        <w:pStyle w:val="FootnoteText"/>
      </w:pPr>
      <w:r>
        <w:rPr>
          <w:rStyle w:val="FootnoteReference"/>
        </w:rPr>
        <w:footnoteRef/>
      </w:r>
      <w:r>
        <w:t xml:space="preserve"> Catherine Mowry LaCugna,</w:t>
      </w:r>
      <w:r>
        <w:rPr>
          <w:i/>
          <w:iCs/>
        </w:rPr>
        <w:t xml:space="preserve"> God for us. The Trinity and Christian Life</w:t>
      </w:r>
      <w:r>
        <w:t xml:space="preserve"> (New York: HarperCollins, 1991), p.223.</w:t>
      </w:r>
    </w:p>
  </w:footnote>
  <w:footnote w:id="15">
    <w:p w14:paraId="3368FE22" w14:textId="6855963A" w:rsidR="000905FC" w:rsidRPr="000905FC" w:rsidRDefault="000905FC">
      <w:pPr>
        <w:pStyle w:val="FootnoteText"/>
      </w:pPr>
      <w:r>
        <w:rPr>
          <w:rStyle w:val="FootnoteReference"/>
        </w:rPr>
        <w:footnoteRef/>
      </w:r>
      <w:r>
        <w:t xml:space="preserve"> Declan Marmion and Rick vanNiuwenhove, </w:t>
      </w:r>
      <w:r w:rsidRPr="000905FC">
        <w:rPr>
          <w:i/>
          <w:iCs/>
        </w:rPr>
        <w:t>An Introduction to the Trinity</w:t>
      </w:r>
      <w:r>
        <w:rPr>
          <w:i/>
          <w:iCs/>
        </w:rPr>
        <w:t xml:space="preserve"> </w:t>
      </w:r>
      <w:r w:rsidRPr="000905FC">
        <w:t xml:space="preserve">(Cambridge: Cambridge University </w:t>
      </w:r>
      <w:r>
        <w:t>Press</w:t>
      </w:r>
      <w:r w:rsidRPr="000905FC">
        <w:t>, 2011), pp. 166- 167.</w:t>
      </w:r>
    </w:p>
  </w:footnote>
  <w:footnote w:id="16">
    <w:p w14:paraId="0D4ED8BE" w14:textId="2DB41BD7" w:rsidR="000905FC" w:rsidRDefault="000905FC">
      <w:pPr>
        <w:pStyle w:val="FootnoteText"/>
      </w:pPr>
      <w:r>
        <w:rPr>
          <w:rStyle w:val="FootnoteReference"/>
        </w:rPr>
        <w:footnoteRef/>
      </w:r>
      <w:r>
        <w:t xml:space="preserve"> </w:t>
      </w:r>
      <w:r w:rsidR="00633506">
        <w:t>ibid. p. 26.</w:t>
      </w:r>
    </w:p>
  </w:footnote>
  <w:footnote w:id="17">
    <w:p w14:paraId="5EE6E46E" w14:textId="25DDAE11" w:rsidR="00633506" w:rsidRPr="00633506" w:rsidRDefault="00633506">
      <w:pPr>
        <w:pStyle w:val="FootnoteText"/>
      </w:pPr>
      <w:r>
        <w:rPr>
          <w:rStyle w:val="FootnoteReference"/>
        </w:rPr>
        <w:footnoteRef/>
      </w:r>
      <w:r>
        <w:t xml:space="preserve"> Jurgen Moltmann, </w:t>
      </w:r>
      <w:r>
        <w:rPr>
          <w:i/>
          <w:iCs/>
        </w:rPr>
        <w:t>The Trinity and the Kingdom of God: The Doctrine of God</w:t>
      </w:r>
      <w:r>
        <w:t xml:space="preserve"> (London: SCM Press, 1991), p.69.</w:t>
      </w:r>
    </w:p>
  </w:footnote>
  <w:footnote w:id="18">
    <w:p w14:paraId="29EC6A94" w14:textId="05979233" w:rsidR="00A702F7" w:rsidRDefault="00A702F7">
      <w:pPr>
        <w:pStyle w:val="FootnoteText"/>
      </w:pPr>
      <w:r>
        <w:rPr>
          <w:rStyle w:val="FootnoteReference"/>
        </w:rPr>
        <w:footnoteRef/>
      </w:r>
      <w:r>
        <w:t xml:space="preserve"> Ibid. p.69</w:t>
      </w:r>
      <w:r w:rsidR="003E0CE9">
        <w:t>.</w:t>
      </w:r>
    </w:p>
  </w:footnote>
  <w:footnote w:id="19">
    <w:p w14:paraId="3E5DECD8" w14:textId="51C3F935" w:rsidR="00D841AB" w:rsidRPr="00D841AB" w:rsidRDefault="00D841AB">
      <w:pPr>
        <w:pStyle w:val="FootnoteText"/>
        <w:rPr>
          <w:i/>
          <w:iCs/>
        </w:rPr>
      </w:pPr>
      <w:r>
        <w:rPr>
          <w:rStyle w:val="FootnoteReference"/>
        </w:rPr>
        <w:footnoteRef/>
      </w:r>
      <w:r>
        <w:t xml:space="preserve"> Jason M Smith, ‘Must we say anything of an Imm</w:t>
      </w:r>
      <w:r w:rsidR="00411BD5">
        <w:t>i</w:t>
      </w:r>
      <w:r>
        <w:t>nent Trinity? Schleiermacher and Rowan Williams as an ’Abstruse’ and ‘Fruitless’ doctrine’ Anglican theological review 98(3)(2016), 495-512 (p.495)</w:t>
      </w:r>
    </w:p>
  </w:footnote>
  <w:footnote w:id="20">
    <w:p w14:paraId="1BA21019" w14:textId="771E73B1" w:rsidR="00BD0570" w:rsidRDefault="00BD0570">
      <w:pPr>
        <w:pStyle w:val="FootnoteText"/>
      </w:pPr>
      <w:r>
        <w:rPr>
          <w:rStyle w:val="FootnoteReference"/>
        </w:rPr>
        <w:footnoteRef/>
      </w:r>
      <w:r>
        <w:t xml:space="preserve"> Matthew 11:27. NRSV</w:t>
      </w:r>
    </w:p>
  </w:footnote>
  <w:footnote w:id="21">
    <w:p w14:paraId="667A2ED5" w14:textId="4E176C8B" w:rsidR="00E00942" w:rsidRDefault="00E00942">
      <w:pPr>
        <w:pStyle w:val="FootnoteText"/>
      </w:pPr>
      <w:r>
        <w:rPr>
          <w:rStyle w:val="FootnoteReference"/>
        </w:rPr>
        <w:footnoteRef/>
      </w:r>
      <w:r>
        <w:t xml:space="preserve"> John 6:38</w:t>
      </w:r>
    </w:p>
  </w:footnote>
  <w:footnote w:id="22">
    <w:p w14:paraId="59D2FEF0" w14:textId="36436D71" w:rsidR="00E00942" w:rsidRDefault="00E00942">
      <w:pPr>
        <w:pStyle w:val="FootnoteText"/>
      </w:pPr>
      <w:r>
        <w:rPr>
          <w:rStyle w:val="FootnoteReference"/>
        </w:rPr>
        <w:footnoteRef/>
      </w:r>
      <w:r>
        <w:t xml:space="preserve"> John 6:40</w:t>
      </w:r>
    </w:p>
  </w:footnote>
  <w:footnote w:id="23">
    <w:p w14:paraId="7318C4BF" w14:textId="0E244291" w:rsidR="00E00942" w:rsidRDefault="00E00942">
      <w:pPr>
        <w:pStyle w:val="FootnoteText"/>
      </w:pPr>
      <w:r>
        <w:rPr>
          <w:rStyle w:val="FootnoteReference"/>
        </w:rPr>
        <w:footnoteRef/>
      </w:r>
      <w:r>
        <w:t xml:space="preserve"> STh. Ia qu.31 a.3</w:t>
      </w:r>
    </w:p>
  </w:footnote>
  <w:footnote w:id="24">
    <w:p w14:paraId="49D00FF6" w14:textId="201A7A70" w:rsidR="00E00942" w:rsidRDefault="00E00942">
      <w:pPr>
        <w:pStyle w:val="FootnoteText"/>
      </w:pPr>
      <w:r>
        <w:rPr>
          <w:rStyle w:val="FootnoteReference"/>
        </w:rPr>
        <w:footnoteRef/>
      </w:r>
      <w:r>
        <w:t xml:space="preserve"> STh. Ia qu.31 a.1</w:t>
      </w:r>
    </w:p>
  </w:footnote>
  <w:footnote w:id="25">
    <w:p w14:paraId="1A79E8CC" w14:textId="524B53C9" w:rsidR="00E00942" w:rsidRDefault="00E00942">
      <w:pPr>
        <w:pStyle w:val="FootnoteText"/>
      </w:pPr>
      <w:r>
        <w:rPr>
          <w:rStyle w:val="FootnoteReference"/>
        </w:rPr>
        <w:footnoteRef/>
      </w:r>
      <w:r>
        <w:t xml:space="preserve"> </w:t>
      </w:r>
      <w:r w:rsidR="004D569B">
        <w:t>Matthew 11:25</w:t>
      </w:r>
    </w:p>
  </w:footnote>
  <w:footnote w:id="26">
    <w:p w14:paraId="7EA29C42" w14:textId="388E7795" w:rsidR="004D569B" w:rsidRDefault="004D569B">
      <w:pPr>
        <w:pStyle w:val="FootnoteText"/>
      </w:pPr>
      <w:r>
        <w:rPr>
          <w:rStyle w:val="FootnoteReference"/>
        </w:rPr>
        <w:footnoteRef/>
      </w:r>
      <w:r>
        <w:t xml:space="preserve"> John 6:38</w:t>
      </w:r>
    </w:p>
  </w:footnote>
  <w:footnote w:id="27">
    <w:p w14:paraId="0E10A9ED" w14:textId="0BCFC820" w:rsidR="004D569B" w:rsidRDefault="004D569B">
      <w:pPr>
        <w:pStyle w:val="FootnoteText"/>
      </w:pPr>
      <w:r>
        <w:rPr>
          <w:rStyle w:val="FootnoteReference"/>
        </w:rPr>
        <w:footnoteRef/>
      </w:r>
      <w:r>
        <w:t xml:space="preserve"> Moltmann, The Trinity p.65</w:t>
      </w:r>
    </w:p>
  </w:footnote>
  <w:footnote w:id="28">
    <w:p w14:paraId="57A62757" w14:textId="2752A59B" w:rsidR="004D569B" w:rsidRDefault="004D569B">
      <w:pPr>
        <w:pStyle w:val="FootnoteText"/>
      </w:pPr>
      <w:r>
        <w:rPr>
          <w:rStyle w:val="FootnoteReference"/>
        </w:rPr>
        <w:footnoteRef/>
      </w:r>
      <w:r>
        <w:t xml:space="preserve"> Andrew Hollingsworth, ‘Thomas simplicity and distinguishing the imminent and economic Trinities,’ </w:t>
      </w:r>
      <w:r w:rsidRPr="004D569B">
        <w:rPr>
          <w:i/>
          <w:iCs/>
        </w:rPr>
        <w:t>Theologica</w:t>
      </w:r>
      <w:r>
        <w:t xml:space="preserve"> Vol.6 No.2(2022), 95-111 (p.102)</w:t>
      </w:r>
    </w:p>
  </w:footnote>
  <w:footnote w:id="29">
    <w:p w14:paraId="035AE692" w14:textId="212E7794" w:rsidR="004D569B" w:rsidRDefault="004D569B">
      <w:pPr>
        <w:pStyle w:val="FootnoteText"/>
      </w:pPr>
      <w:r>
        <w:rPr>
          <w:rStyle w:val="FootnoteReference"/>
        </w:rPr>
        <w:footnoteRef/>
      </w:r>
      <w:r>
        <w:t xml:space="preserve"> Matthew 28:19</w:t>
      </w:r>
    </w:p>
  </w:footnote>
  <w:footnote w:id="30">
    <w:p w14:paraId="4ACC39DD" w14:textId="484BB1B9" w:rsidR="00FD1C3D" w:rsidRDefault="00FD1C3D">
      <w:pPr>
        <w:pStyle w:val="FootnoteText"/>
      </w:pPr>
      <w:r>
        <w:rPr>
          <w:rStyle w:val="FootnoteReference"/>
        </w:rPr>
        <w:footnoteRef/>
      </w:r>
      <w:r>
        <w:t xml:space="preserve"> Matthew 3:11</w:t>
      </w:r>
    </w:p>
  </w:footnote>
  <w:footnote w:id="31">
    <w:p w14:paraId="72F09240" w14:textId="49902D7E" w:rsidR="00FD1C3D" w:rsidRDefault="00FD1C3D">
      <w:pPr>
        <w:pStyle w:val="FootnoteText"/>
      </w:pPr>
      <w:r>
        <w:rPr>
          <w:rStyle w:val="FootnoteReference"/>
        </w:rPr>
        <w:footnoteRef/>
      </w:r>
      <w:r>
        <w:t xml:space="preserve"> Mark 1:10</w:t>
      </w:r>
    </w:p>
  </w:footnote>
  <w:footnote w:id="32">
    <w:p w14:paraId="6D947581" w14:textId="551F46BB" w:rsidR="002A2639" w:rsidRDefault="002A2639">
      <w:pPr>
        <w:pStyle w:val="FootnoteText"/>
      </w:pPr>
      <w:r>
        <w:rPr>
          <w:rStyle w:val="FootnoteReference"/>
        </w:rPr>
        <w:footnoteRef/>
      </w:r>
      <w:r>
        <w:t xml:space="preserve">  Moltmann, The Trinity. P89.</w:t>
      </w:r>
    </w:p>
  </w:footnote>
  <w:footnote w:id="33">
    <w:p w14:paraId="1F3E4BBD" w14:textId="55F85E59" w:rsidR="002A2639" w:rsidRDefault="002A2639">
      <w:pPr>
        <w:pStyle w:val="FootnoteText"/>
      </w:pPr>
      <w:r>
        <w:rPr>
          <w:rStyle w:val="FootnoteReference"/>
        </w:rPr>
        <w:footnoteRef/>
      </w:r>
      <w:r>
        <w:t xml:space="preserve"> Karl Barth, Church Dogmatics, I1 The Triunity of God </w:t>
      </w:r>
      <w:r>
        <w:rPr>
          <w:rFonts w:cstheme="minorHAnsi"/>
        </w:rPr>
        <w:t xml:space="preserve">§9 </w:t>
      </w:r>
      <w:r>
        <w:t>(London: T&amp;T Clark, 2010), p.20.</w:t>
      </w:r>
    </w:p>
  </w:footnote>
  <w:footnote w:id="34">
    <w:p w14:paraId="33D1A452" w14:textId="261DF2A5" w:rsidR="003A4067" w:rsidRDefault="003A4067">
      <w:pPr>
        <w:pStyle w:val="FootnoteText"/>
      </w:pPr>
      <w:r>
        <w:rPr>
          <w:rStyle w:val="FootnoteReference"/>
        </w:rPr>
        <w:footnoteRef/>
      </w:r>
      <w:r>
        <w:t xml:space="preserve"> Colin E Gunton, Father, Son and Holy Spirit, p.16.</w:t>
      </w:r>
    </w:p>
  </w:footnote>
  <w:footnote w:id="35">
    <w:p w14:paraId="3D99C5C0" w14:textId="221B0D86" w:rsidR="003A4067" w:rsidRPr="003A4067" w:rsidRDefault="003A4067">
      <w:pPr>
        <w:pStyle w:val="FootnoteText"/>
      </w:pPr>
      <w:r>
        <w:rPr>
          <w:rStyle w:val="FootnoteReference"/>
        </w:rPr>
        <w:footnoteRef/>
      </w:r>
      <w:r>
        <w:t xml:space="preserve"> Bruce D Marshall,’ </w:t>
      </w:r>
      <w:r w:rsidR="00CD714C">
        <w:t>The Deep Things</w:t>
      </w:r>
      <w:r>
        <w:t xml:space="preserve"> of God Trinitarian </w:t>
      </w:r>
      <w:r w:rsidR="00CD714C">
        <w:t>Pneumatology</w:t>
      </w:r>
      <w:r>
        <w:t xml:space="preserve">’ in </w:t>
      </w:r>
      <w:r w:rsidRPr="003A4067">
        <w:rPr>
          <w:i/>
          <w:iCs/>
        </w:rPr>
        <w:t xml:space="preserve">the Oxford </w:t>
      </w:r>
      <w:r w:rsidR="00CD714C">
        <w:rPr>
          <w:i/>
          <w:iCs/>
        </w:rPr>
        <w:t>Book</w:t>
      </w:r>
      <w:r w:rsidRPr="003A4067">
        <w:rPr>
          <w:i/>
          <w:iCs/>
        </w:rPr>
        <w:t xml:space="preserve"> of the Trinity</w:t>
      </w:r>
      <w:r>
        <w:t xml:space="preserve"> ed. Giles Emery</w:t>
      </w:r>
      <w:r w:rsidR="00CD714C">
        <w:t>, OP., Matthew Leavering (Oxford: Oxford University Press, 2011), pp. 400-413, (p.402)</w:t>
      </w:r>
    </w:p>
  </w:footnote>
  <w:footnote w:id="36">
    <w:p w14:paraId="08B5FC17" w14:textId="29322A3E" w:rsidR="00CD714C" w:rsidRDefault="00CD714C">
      <w:pPr>
        <w:pStyle w:val="FootnoteText"/>
      </w:pPr>
      <w:r>
        <w:rPr>
          <w:rStyle w:val="FootnoteReference"/>
        </w:rPr>
        <w:footnoteRef/>
      </w:r>
      <w:r>
        <w:t xml:space="preserve"> John 1:1</w:t>
      </w:r>
    </w:p>
  </w:footnote>
  <w:footnote w:id="37">
    <w:p w14:paraId="33949CB6" w14:textId="15814E88" w:rsidR="00CD714C" w:rsidRDefault="00CD714C">
      <w:pPr>
        <w:pStyle w:val="FootnoteText"/>
      </w:pPr>
      <w:r>
        <w:rPr>
          <w:rStyle w:val="FootnoteReference"/>
        </w:rPr>
        <w:footnoteRef/>
      </w:r>
      <w:r>
        <w:t xml:space="preserve"> Hollingsworth, Thomistic Simplicity, p.99</w:t>
      </w:r>
    </w:p>
  </w:footnote>
  <w:footnote w:id="38">
    <w:p w14:paraId="54470490" w14:textId="606471F8" w:rsidR="00CD714C" w:rsidRDefault="00CD714C">
      <w:pPr>
        <w:pStyle w:val="FootnoteText"/>
      </w:pPr>
      <w:r>
        <w:rPr>
          <w:rStyle w:val="FootnoteReference"/>
        </w:rPr>
        <w:footnoteRef/>
      </w:r>
      <w:r>
        <w:t xml:space="preserve"> Ibid, p.99.</w:t>
      </w:r>
    </w:p>
  </w:footnote>
  <w:footnote w:id="39">
    <w:p w14:paraId="1B3B862A" w14:textId="51C6150A" w:rsidR="002C22A3" w:rsidRDefault="002C22A3">
      <w:pPr>
        <w:pStyle w:val="FootnoteText"/>
      </w:pPr>
      <w:r>
        <w:rPr>
          <w:rStyle w:val="FootnoteReference"/>
        </w:rPr>
        <w:footnoteRef/>
      </w:r>
      <w:r>
        <w:t xml:space="preserve"> Karl Rahner, The Trinity (Kent: Burns &amp; Oates, 1986), p.109.</w:t>
      </w:r>
    </w:p>
  </w:footnote>
  <w:footnote w:id="40">
    <w:p w14:paraId="2471E331" w14:textId="0B1BFD6D" w:rsidR="002C22A3" w:rsidRDefault="002C22A3">
      <w:pPr>
        <w:pStyle w:val="FootnoteText"/>
      </w:pPr>
      <w:r>
        <w:rPr>
          <w:rStyle w:val="FootnoteReference"/>
        </w:rPr>
        <w:footnoteRef/>
      </w:r>
      <w:r>
        <w:t xml:space="preserve"> Ibid, p.109.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5A3C6" w14:textId="77777777" w:rsidR="002105DF" w:rsidRDefault="002105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7D2379" w14:paraId="5D8CE829" w14:textId="77777777" w:rsidTr="617D2379">
      <w:trPr>
        <w:trHeight w:val="300"/>
      </w:trPr>
      <w:tc>
        <w:tcPr>
          <w:tcW w:w="3005" w:type="dxa"/>
        </w:tcPr>
        <w:p w14:paraId="16740334" w14:textId="5EB44B2A" w:rsidR="617D2379" w:rsidRDefault="617D2379" w:rsidP="617D2379">
          <w:pPr>
            <w:pStyle w:val="Header"/>
            <w:ind w:left="-115"/>
          </w:pPr>
        </w:p>
      </w:tc>
      <w:tc>
        <w:tcPr>
          <w:tcW w:w="3005" w:type="dxa"/>
        </w:tcPr>
        <w:p w14:paraId="2BA1EAFB" w14:textId="71DDFDA4" w:rsidR="617D2379" w:rsidRDefault="617D2379" w:rsidP="617D2379">
          <w:pPr>
            <w:pStyle w:val="Header"/>
            <w:jc w:val="center"/>
          </w:pPr>
        </w:p>
      </w:tc>
      <w:tc>
        <w:tcPr>
          <w:tcW w:w="3005" w:type="dxa"/>
        </w:tcPr>
        <w:p w14:paraId="042EA7B6" w14:textId="141D4D7F" w:rsidR="617D2379" w:rsidRDefault="617D2379" w:rsidP="617D2379">
          <w:pPr>
            <w:pStyle w:val="Header"/>
            <w:ind w:right="-115"/>
            <w:jc w:val="right"/>
          </w:pPr>
        </w:p>
      </w:tc>
    </w:tr>
  </w:tbl>
  <w:p w14:paraId="5335E422" w14:textId="6378CFCC" w:rsidR="617D2379" w:rsidRDefault="617D2379" w:rsidP="617D23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0FCF5" w14:textId="77777777" w:rsidR="002105DF" w:rsidRDefault="00210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365B2DF-F522-4826-A952-19581A2220B8}"/>
    <w:docVar w:name="dgnword-eventsink" w:val="2491010772064"/>
  </w:docVars>
  <w:rsids>
    <w:rsidRoot w:val="0A4FE599"/>
    <w:rsid w:val="000428DF"/>
    <w:rsid w:val="00043158"/>
    <w:rsid w:val="00053BD7"/>
    <w:rsid w:val="00070723"/>
    <w:rsid w:val="00075557"/>
    <w:rsid w:val="000905FC"/>
    <w:rsid w:val="000C7197"/>
    <w:rsid w:val="0012618B"/>
    <w:rsid w:val="00143AC6"/>
    <w:rsid w:val="001473E8"/>
    <w:rsid w:val="00181944"/>
    <w:rsid w:val="00183FCF"/>
    <w:rsid w:val="001A67C3"/>
    <w:rsid w:val="001B2C53"/>
    <w:rsid w:val="001D1E7B"/>
    <w:rsid w:val="001F0B49"/>
    <w:rsid w:val="001F5F07"/>
    <w:rsid w:val="002105DF"/>
    <w:rsid w:val="00222C7B"/>
    <w:rsid w:val="002256C7"/>
    <w:rsid w:val="002904A9"/>
    <w:rsid w:val="002A2639"/>
    <w:rsid w:val="002C0818"/>
    <w:rsid w:val="002C22A3"/>
    <w:rsid w:val="002C44EA"/>
    <w:rsid w:val="002C6148"/>
    <w:rsid w:val="002E29E4"/>
    <w:rsid w:val="002E56FA"/>
    <w:rsid w:val="00304EE8"/>
    <w:rsid w:val="0030775E"/>
    <w:rsid w:val="00355560"/>
    <w:rsid w:val="00364BEA"/>
    <w:rsid w:val="003710F9"/>
    <w:rsid w:val="003A4067"/>
    <w:rsid w:val="003A6304"/>
    <w:rsid w:val="003A798E"/>
    <w:rsid w:val="003C4711"/>
    <w:rsid w:val="003E0CE9"/>
    <w:rsid w:val="00411BD5"/>
    <w:rsid w:val="00442AA7"/>
    <w:rsid w:val="00442CE2"/>
    <w:rsid w:val="004504CF"/>
    <w:rsid w:val="00451703"/>
    <w:rsid w:val="004712AD"/>
    <w:rsid w:val="004B20EE"/>
    <w:rsid w:val="004B3B26"/>
    <w:rsid w:val="004C27CA"/>
    <w:rsid w:val="004D3E1F"/>
    <w:rsid w:val="004D569B"/>
    <w:rsid w:val="004E13A3"/>
    <w:rsid w:val="0052429C"/>
    <w:rsid w:val="00530684"/>
    <w:rsid w:val="00570369"/>
    <w:rsid w:val="00580800"/>
    <w:rsid w:val="005A6ED3"/>
    <w:rsid w:val="005D3805"/>
    <w:rsid w:val="006108C9"/>
    <w:rsid w:val="00623984"/>
    <w:rsid w:val="006258DA"/>
    <w:rsid w:val="00633506"/>
    <w:rsid w:val="006343E4"/>
    <w:rsid w:val="00634DC6"/>
    <w:rsid w:val="00651648"/>
    <w:rsid w:val="006536BE"/>
    <w:rsid w:val="0065401C"/>
    <w:rsid w:val="0066491B"/>
    <w:rsid w:val="006B3C27"/>
    <w:rsid w:val="006C7E24"/>
    <w:rsid w:val="00705459"/>
    <w:rsid w:val="00753AFD"/>
    <w:rsid w:val="007A04A9"/>
    <w:rsid w:val="007C2A23"/>
    <w:rsid w:val="00806614"/>
    <w:rsid w:val="008253A7"/>
    <w:rsid w:val="00836BD8"/>
    <w:rsid w:val="0087062E"/>
    <w:rsid w:val="00873C21"/>
    <w:rsid w:val="008B390D"/>
    <w:rsid w:val="008D1BDF"/>
    <w:rsid w:val="008F5006"/>
    <w:rsid w:val="008F5A92"/>
    <w:rsid w:val="009565EB"/>
    <w:rsid w:val="0098387F"/>
    <w:rsid w:val="0098748F"/>
    <w:rsid w:val="009C28DD"/>
    <w:rsid w:val="009C3F33"/>
    <w:rsid w:val="009D3307"/>
    <w:rsid w:val="009D3BA9"/>
    <w:rsid w:val="00A24912"/>
    <w:rsid w:val="00A34ABD"/>
    <w:rsid w:val="00A53791"/>
    <w:rsid w:val="00A702F7"/>
    <w:rsid w:val="00A84080"/>
    <w:rsid w:val="00B046C4"/>
    <w:rsid w:val="00B15FBF"/>
    <w:rsid w:val="00B27D77"/>
    <w:rsid w:val="00B53120"/>
    <w:rsid w:val="00B7214C"/>
    <w:rsid w:val="00B87B7E"/>
    <w:rsid w:val="00BA7F8F"/>
    <w:rsid w:val="00BD0570"/>
    <w:rsid w:val="00BE35F4"/>
    <w:rsid w:val="00C17A7D"/>
    <w:rsid w:val="00C23BD2"/>
    <w:rsid w:val="00C52D5E"/>
    <w:rsid w:val="00C61023"/>
    <w:rsid w:val="00CA6B6D"/>
    <w:rsid w:val="00CB4A76"/>
    <w:rsid w:val="00CC5813"/>
    <w:rsid w:val="00CC6B50"/>
    <w:rsid w:val="00CD714C"/>
    <w:rsid w:val="00D06BE7"/>
    <w:rsid w:val="00D17FD5"/>
    <w:rsid w:val="00D30C9A"/>
    <w:rsid w:val="00D3754E"/>
    <w:rsid w:val="00D41D2F"/>
    <w:rsid w:val="00D841AB"/>
    <w:rsid w:val="00DA30CA"/>
    <w:rsid w:val="00DB48B7"/>
    <w:rsid w:val="00DC249B"/>
    <w:rsid w:val="00DD02B9"/>
    <w:rsid w:val="00DD3A6A"/>
    <w:rsid w:val="00DF30B1"/>
    <w:rsid w:val="00E00942"/>
    <w:rsid w:val="00E01058"/>
    <w:rsid w:val="00E20BAC"/>
    <w:rsid w:val="00E277F5"/>
    <w:rsid w:val="00E5203B"/>
    <w:rsid w:val="00E5704C"/>
    <w:rsid w:val="00E7374E"/>
    <w:rsid w:val="00EE1165"/>
    <w:rsid w:val="00F14A10"/>
    <w:rsid w:val="00F320AB"/>
    <w:rsid w:val="00F35055"/>
    <w:rsid w:val="00F56F4F"/>
    <w:rsid w:val="00F9115F"/>
    <w:rsid w:val="00F9279D"/>
    <w:rsid w:val="00FA02C2"/>
    <w:rsid w:val="00FB0BD6"/>
    <w:rsid w:val="00FD1C3D"/>
    <w:rsid w:val="00FE15C4"/>
    <w:rsid w:val="00FE46E1"/>
    <w:rsid w:val="0A4FE599"/>
    <w:rsid w:val="33839033"/>
    <w:rsid w:val="488EDC9E"/>
    <w:rsid w:val="617D2379"/>
    <w:rsid w:val="6940C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40CF7C"/>
  <w15:docId w15:val="{4223D291-0277-4DC4-AF42-D62F2F592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3B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laceholderText">
    <w:name w:val="Placeholder Text"/>
    <w:basedOn w:val="DefaultParagraphFont"/>
    <w:uiPriority w:val="99"/>
    <w:semiHidden/>
    <w:rsid w:val="001473E8"/>
    <w:rPr>
      <w:color w:val="808080"/>
    </w:rPr>
  </w:style>
  <w:style w:type="paragraph" w:styleId="FootnoteText">
    <w:name w:val="footnote text"/>
    <w:basedOn w:val="Normal"/>
    <w:link w:val="FootnoteTextChar"/>
    <w:uiPriority w:val="99"/>
    <w:semiHidden/>
    <w:unhideWhenUsed/>
    <w:rsid w:val="000428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428DF"/>
    <w:rPr>
      <w:sz w:val="20"/>
      <w:szCs w:val="20"/>
    </w:rPr>
  </w:style>
  <w:style w:type="character" w:styleId="FootnoteReference">
    <w:name w:val="footnote reference"/>
    <w:basedOn w:val="DefaultParagraphFont"/>
    <w:uiPriority w:val="99"/>
    <w:semiHidden/>
    <w:unhideWhenUsed/>
    <w:rsid w:val="000428DF"/>
    <w:rPr>
      <w:vertAlign w:val="superscript"/>
    </w:rPr>
  </w:style>
  <w:style w:type="character" w:customStyle="1" w:styleId="Heading1Char">
    <w:name w:val="Heading 1 Char"/>
    <w:basedOn w:val="DefaultParagraphFont"/>
    <w:link w:val="Heading1"/>
    <w:uiPriority w:val="9"/>
    <w:rsid w:val="009D3BA9"/>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9D3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0236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E5C2F-C896-405C-802E-80E8BE8DA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10</Pages>
  <Words>2430</Words>
  <Characters>11593</Characters>
  <Application>Microsoft Office Word</Application>
  <DocSecurity>0</DocSecurity>
  <Lines>186</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Leach</dc:creator>
  <cp:keywords/>
  <dc:description/>
  <cp:lastModifiedBy>Jeffrey Leach</cp:lastModifiedBy>
  <cp:revision>25</cp:revision>
  <dcterms:created xsi:type="dcterms:W3CDTF">2023-11-01T15:05:00Z</dcterms:created>
  <dcterms:modified xsi:type="dcterms:W3CDTF">2023-11-10T16:56:00Z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33adeceb6d2d14aba26a78e71259173a15b6fd4aaf0c5ce70ac57daaddf78bf4</vt:lpwstr>
  </property>
</Properties>
</file>