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3DC9D77" w14:textId="77777777" w:rsidR="00913C74" w:rsidRDefault="00913C74">
      <w:pPr>
        <w:spacing w:line="360" w:lineRule="auto"/>
        <w:jc w:val="center"/>
        <w:rPr>
          <w:b/>
          <w:color w:val="222222"/>
          <w:sz w:val="24"/>
          <w:szCs w:val="24"/>
          <w:highlight w:val="white"/>
        </w:rPr>
      </w:pPr>
    </w:p>
    <w:p w14:paraId="33DC9D78" w14:textId="77777777" w:rsidR="00913C74" w:rsidRDefault="00913C74">
      <w:pPr>
        <w:spacing w:line="360" w:lineRule="auto"/>
        <w:jc w:val="center"/>
        <w:rPr>
          <w:b/>
          <w:color w:val="222222"/>
          <w:sz w:val="24"/>
          <w:szCs w:val="24"/>
          <w:highlight w:val="white"/>
        </w:rPr>
      </w:pPr>
    </w:p>
    <w:p w14:paraId="33DC9D79" w14:textId="77777777" w:rsidR="00913C74" w:rsidRDefault="00913C74">
      <w:pPr>
        <w:spacing w:line="360" w:lineRule="auto"/>
        <w:jc w:val="center"/>
        <w:rPr>
          <w:b/>
          <w:color w:val="222222"/>
          <w:sz w:val="24"/>
          <w:szCs w:val="24"/>
          <w:highlight w:val="white"/>
        </w:rPr>
      </w:pPr>
    </w:p>
    <w:p w14:paraId="33DC9D7A" w14:textId="77777777" w:rsidR="00913C74" w:rsidRDefault="00913C74">
      <w:pPr>
        <w:spacing w:line="360" w:lineRule="auto"/>
        <w:jc w:val="center"/>
        <w:rPr>
          <w:b/>
          <w:color w:val="222222"/>
          <w:sz w:val="24"/>
          <w:szCs w:val="24"/>
          <w:highlight w:val="white"/>
        </w:rPr>
      </w:pPr>
    </w:p>
    <w:p w14:paraId="33DC9D7B" w14:textId="77777777" w:rsidR="00913C74" w:rsidRDefault="00913C74">
      <w:pPr>
        <w:spacing w:line="360" w:lineRule="auto"/>
        <w:jc w:val="center"/>
        <w:rPr>
          <w:b/>
          <w:color w:val="222222"/>
          <w:sz w:val="24"/>
          <w:szCs w:val="24"/>
          <w:highlight w:val="white"/>
        </w:rPr>
      </w:pPr>
    </w:p>
    <w:p w14:paraId="33DC9D7C" w14:textId="77777777" w:rsidR="00913C74" w:rsidRDefault="00913C74">
      <w:pPr>
        <w:spacing w:line="360" w:lineRule="auto"/>
        <w:jc w:val="center"/>
        <w:rPr>
          <w:b/>
          <w:color w:val="222222"/>
          <w:sz w:val="24"/>
          <w:szCs w:val="24"/>
          <w:highlight w:val="white"/>
        </w:rPr>
      </w:pPr>
    </w:p>
    <w:p w14:paraId="33DC9D7D" w14:textId="77777777" w:rsidR="00913C74" w:rsidRDefault="00913C74">
      <w:pPr>
        <w:spacing w:line="360" w:lineRule="auto"/>
        <w:jc w:val="center"/>
        <w:rPr>
          <w:b/>
          <w:color w:val="222222"/>
          <w:sz w:val="24"/>
          <w:szCs w:val="24"/>
          <w:highlight w:val="white"/>
        </w:rPr>
      </w:pPr>
    </w:p>
    <w:p w14:paraId="33DC9D7E" w14:textId="77777777" w:rsidR="00913C74" w:rsidRDefault="006D34DB">
      <w:pPr>
        <w:spacing w:line="360" w:lineRule="auto"/>
        <w:jc w:val="center"/>
        <w:rPr>
          <w:b/>
          <w:color w:val="222222"/>
          <w:sz w:val="24"/>
          <w:szCs w:val="24"/>
        </w:rPr>
      </w:pPr>
      <w:r>
        <w:rPr>
          <w:b/>
          <w:color w:val="222222"/>
          <w:sz w:val="24"/>
          <w:szCs w:val="24"/>
          <w:highlight w:val="white"/>
        </w:rPr>
        <w:t>Marriot Hotels Corporate Social Responsibility Policy</w:t>
      </w:r>
    </w:p>
    <w:p w14:paraId="20ADFDBA" w14:textId="77777777" w:rsidR="00FB7FEE" w:rsidRDefault="00FB7FEE">
      <w:pPr>
        <w:spacing w:line="360" w:lineRule="auto"/>
        <w:jc w:val="center"/>
        <w:rPr>
          <w:b/>
          <w:color w:val="222222"/>
          <w:sz w:val="24"/>
          <w:szCs w:val="24"/>
        </w:rPr>
      </w:pPr>
    </w:p>
    <w:p w14:paraId="1E8E3815" w14:textId="77777777" w:rsidR="00FB7FEE" w:rsidRPr="006D34DB" w:rsidRDefault="00FB7FEE" w:rsidP="006D34DB">
      <w:pPr>
        <w:pStyle w:val="Listparagraf"/>
        <w:numPr>
          <w:ilvl w:val="0"/>
          <w:numId w:val="1"/>
        </w:numPr>
        <w:spacing w:line="360" w:lineRule="auto"/>
        <w:rPr>
          <w:color w:val="222222"/>
          <w:sz w:val="28"/>
          <w:szCs w:val="28"/>
          <w:highlight w:val="white"/>
        </w:rPr>
      </w:pPr>
      <w:r w:rsidRPr="006D34DB">
        <w:rPr>
          <w:color w:val="222222"/>
          <w:sz w:val="28"/>
          <w:szCs w:val="28"/>
          <w:highlight w:val="white"/>
        </w:rPr>
        <w:t>Student Name: Alexandru-Lucian Calin</w:t>
      </w:r>
    </w:p>
    <w:p w14:paraId="510A3141" w14:textId="77777777" w:rsidR="00FB7FEE" w:rsidRPr="006D34DB" w:rsidRDefault="00FB7FEE" w:rsidP="006D34DB">
      <w:pPr>
        <w:pStyle w:val="Listparagraf"/>
        <w:numPr>
          <w:ilvl w:val="0"/>
          <w:numId w:val="1"/>
        </w:numPr>
        <w:spacing w:line="360" w:lineRule="auto"/>
        <w:rPr>
          <w:color w:val="222222"/>
          <w:sz w:val="28"/>
          <w:szCs w:val="28"/>
          <w:highlight w:val="white"/>
        </w:rPr>
      </w:pPr>
      <w:r w:rsidRPr="006D34DB">
        <w:rPr>
          <w:color w:val="222222"/>
          <w:sz w:val="28"/>
          <w:szCs w:val="28"/>
          <w:highlight w:val="white"/>
        </w:rPr>
        <w:t>Student Nr.:</w:t>
      </w:r>
      <w:r w:rsidRPr="006D34DB">
        <w:rPr>
          <w:sz w:val="28"/>
          <w:szCs w:val="28"/>
        </w:rPr>
        <w:t xml:space="preserve"> </w:t>
      </w:r>
      <w:r w:rsidRPr="006D34DB">
        <w:rPr>
          <w:color w:val="222222"/>
          <w:sz w:val="28"/>
          <w:szCs w:val="28"/>
        </w:rPr>
        <w:t>2121885</w:t>
      </w:r>
    </w:p>
    <w:p w14:paraId="0F106A3A" w14:textId="77777777" w:rsidR="00FB7FEE" w:rsidRPr="006D34DB" w:rsidRDefault="00FB7FEE" w:rsidP="006D34DB">
      <w:pPr>
        <w:pStyle w:val="Listparagraf"/>
        <w:numPr>
          <w:ilvl w:val="0"/>
          <w:numId w:val="1"/>
        </w:numPr>
        <w:spacing w:line="360" w:lineRule="auto"/>
        <w:rPr>
          <w:color w:val="222222"/>
          <w:sz w:val="28"/>
          <w:szCs w:val="28"/>
          <w:highlight w:val="white"/>
        </w:rPr>
      </w:pPr>
      <w:proofErr w:type="gramStart"/>
      <w:r w:rsidRPr="006D34DB">
        <w:rPr>
          <w:color w:val="222222"/>
          <w:sz w:val="28"/>
          <w:szCs w:val="28"/>
          <w:highlight w:val="white"/>
        </w:rPr>
        <w:t>Course :</w:t>
      </w:r>
      <w:proofErr w:type="gramEnd"/>
      <w:r w:rsidRPr="006D34DB">
        <w:rPr>
          <w:color w:val="222222"/>
          <w:sz w:val="28"/>
          <w:szCs w:val="28"/>
          <w:highlight w:val="white"/>
        </w:rPr>
        <w:t xml:space="preserve"> </w:t>
      </w:r>
      <w:r w:rsidRPr="006D34DB">
        <w:rPr>
          <w:color w:val="222222"/>
          <w:sz w:val="28"/>
          <w:szCs w:val="28"/>
        </w:rPr>
        <w:t>Sustainable Hospitality &amp; Tourism Management (BMIH5006)</w:t>
      </w:r>
    </w:p>
    <w:p w14:paraId="03C7DDDC" w14:textId="77777777" w:rsidR="00FB7FEE" w:rsidRPr="006D34DB" w:rsidRDefault="00FB7FEE" w:rsidP="006D34DB">
      <w:pPr>
        <w:pStyle w:val="Listparagraf"/>
        <w:numPr>
          <w:ilvl w:val="0"/>
          <w:numId w:val="1"/>
        </w:numPr>
        <w:spacing w:line="360" w:lineRule="auto"/>
        <w:rPr>
          <w:color w:val="222222"/>
          <w:sz w:val="28"/>
          <w:szCs w:val="28"/>
          <w:highlight w:val="white"/>
        </w:rPr>
      </w:pPr>
      <w:r w:rsidRPr="006D34DB">
        <w:rPr>
          <w:color w:val="222222"/>
          <w:sz w:val="28"/>
          <w:szCs w:val="28"/>
          <w:highlight w:val="white"/>
        </w:rPr>
        <w:t>Lecturer:</w:t>
      </w:r>
      <w:r w:rsidRPr="006D34DB">
        <w:rPr>
          <w:sz w:val="28"/>
          <w:szCs w:val="28"/>
        </w:rPr>
        <w:t xml:space="preserve"> </w:t>
      </w:r>
      <w:r w:rsidRPr="006D34DB">
        <w:rPr>
          <w:color w:val="222222"/>
          <w:sz w:val="28"/>
          <w:szCs w:val="28"/>
        </w:rPr>
        <w:t>Kathryn Roberts</w:t>
      </w:r>
    </w:p>
    <w:p w14:paraId="62F650FF" w14:textId="77777777" w:rsidR="00FB7FEE" w:rsidRDefault="00FB7FEE">
      <w:pPr>
        <w:spacing w:line="360" w:lineRule="auto"/>
        <w:jc w:val="center"/>
        <w:rPr>
          <w:b/>
          <w:sz w:val="24"/>
          <w:szCs w:val="24"/>
        </w:rPr>
      </w:pPr>
    </w:p>
    <w:p w14:paraId="33DC9D84" w14:textId="77777777" w:rsidR="00913C74" w:rsidRDefault="00913C74">
      <w:pPr>
        <w:spacing w:line="360" w:lineRule="auto"/>
        <w:rPr>
          <w:b/>
          <w:sz w:val="24"/>
          <w:szCs w:val="24"/>
        </w:rPr>
      </w:pPr>
    </w:p>
    <w:p w14:paraId="33DC9D85" w14:textId="77777777" w:rsidR="00913C74" w:rsidRDefault="00913C74">
      <w:pPr>
        <w:spacing w:line="360" w:lineRule="auto"/>
        <w:rPr>
          <w:b/>
          <w:sz w:val="24"/>
          <w:szCs w:val="24"/>
        </w:rPr>
      </w:pPr>
    </w:p>
    <w:p w14:paraId="33DC9D86" w14:textId="77777777" w:rsidR="00913C74" w:rsidRDefault="00913C74">
      <w:pPr>
        <w:spacing w:line="360" w:lineRule="auto"/>
        <w:rPr>
          <w:b/>
          <w:sz w:val="24"/>
          <w:szCs w:val="24"/>
        </w:rPr>
      </w:pPr>
    </w:p>
    <w:p w14:paraId="33DC9D87" w14:textId="77777777" w:rsidR="00913C74" w:rsidRDefault="00913C74">
      <w:pPr>
        <w:spacing w:line="360" w:lineRule="auto"/>
        <w:rPr>
          <w:b/>
          <w:sz w:val="24"/>
          <w:szCs w:val="24"/>
        </w:rPr>
      </w:pPr>
    </w:p>
    <w:p w14:paraId="33DC9D88" w14:textId="77777777" w:rsidR="00913C74" w:rsidRDefault="00913C74">
      <w:pPr>
        <w:spacing w:line="360" w:lineRule="auto"/>
        <w:rPr>
          <w:b/>
          <w:sz w:val="24"/>
          <w:szCs w:val="24"/>
        </w:rPr>
      </w:pPr>
    </w:p>
    <w:p w14:paraId="33DC9D89" w14:textId="77777777" w:rsidR="00913C74" w:rsidRDefault="00913C74">
      <w:pPr>
        <w:spacing w:line="360" w:lineRule="auto"/>
        <w:rPr>
          <w:b/>
          <w:sz w:val="24"/>
          <w:szCs w:val="24"/>
        </w:rPr>
      </w:pPr>
    </w:p>
    <w:p w14:paraId="4BBD5690" w14:textId="77777777" w:rsidR="00E46174" w:rsidRDefault="00E46174">
      <w:pPr>
        <w:spacing w:line="360" w:lineRule="auto"/>
        <w:rPr>
          <w:b/>
          <w:sz w:val="24"/>
          <w:szCs w:val="24"/>
        </w:rPr>
      </w:pPr>
    </w:p>
    <w:p w14:paraId="7CECA763" w14:textId="77777777" w:rsidR="00E46174" w:rsidRDefault="00E46174">
      <w:pPr>
        <w:spacing w:line="360" w:lineRule="auto"/>
        <w:rPr>
          <w:b/>
          <w:sz w:val="24"/>
          <w:szCs w:val="24"/>
        </w:rPr>
      </w:pPr>
    </w:p>
    <w:p w14:paraId="33DC9D8A" w14:textId="77777777" w:rsidR="00913C74" w:rsidRDefault="00913C74">
      <w:pPr>
        <w:spacing w:line="360" w:lineRule="auto"/>
        <w:rPr>
          <w:b/>
          <w:sz w:val="24"/>
          <w:szCs w:val="24"/>
        </w:rPr>
      </w:pPr>
    </w:p>
    <w:p w14:paraId="33DC9D8B" w14:textId="77777777" w:rsidR="00913C74" w:rsidRDefault="00913C74">
      <w:pPr>
        <w:spacing w:line="360" w:lineRule="auto"/>
        <w:rPr>
          <w:b/>
          <w:sz w:val="24"/>
          <w:szCs w:val="24"/>
        </w:rPr>
      </w:pPr>
    </w:p>
    <w:p w14:paraId="33DC9D8C" w14:textId="77777777" w:rsidR="00913C74" w:rsidRDefault="00913C74">
      <w:pPr>
        <w:spacing w:line="360" w:lineRule="auto"/>
        <w:rPr>
          <w:b/>
          <w:sz w:val="24"/>
          <w:szCs w:val="24"/>
        </w:rPr>
      </w:pPr>
    </w:p>
    <w:p w14:paraId="33DC9D8D" w14:textId="77777777" w:rsidR="00913C74" w:rsidRDefault="00913C74">
      <w:pPr>
        <w:spacing w:line="360" w:lineRule="auto"/>
        <w:rPr>
          <w:b/>
          <w:sz w:val="24"/>
          <w:szCs w:val="24"/>
        </w:rPr>
      </w:pPr>
    </w:p>
    <w:p w14:paraId="33DC9D93" w14:textId="77777777" w:rsidR="00913C74" w:rsidRDefault="00913C74">
      <w:pPr>
        <w:spacing w:line="360" w:lineRule="auto"/>
        <w:rPr>
          <w:b/>
          <w:sz w:val="24"/>
          <w:szCs w:val="24"/>
        </w:rPr>
      </w:pPr>
    </w:p>
    <w:p w14:paraId="62D802BC" w14:textId="258E9241" w:rsidR="006D34DB" w:rsidRDefault="006D34DB">
      <w:pPr>
        <w:spacing w:line="360" w:lineRule="auto"/>
        <w:rPr>
          <w:b/>
          <w:sz w:val="24"/>
          <w:szCs w:val="24"/>
        </w:rPr>
      </w:pPr>
    </w:p>
    <w:p w14:paraId="33DC9D94" w14:textId="77777777" w:rsidR="00913C74" w:rsidRDefault="00913C74">
      <w:pPr>
        <w:spacing w:line="360" w:lineRule="auto"/>
        <w:rPr>
          <w:b/>
          <w:sz w:val="24"/>
          <w:szCs w:val="24"/>
        </w:rPr>
      </w:pPr>
    </w:p>
    <w:p w14:paraId="33DC9D95" w14:textId="77777777" w:rsidR="00913C74" w:rsidRDefault="00913C74">
      <w:pPr>
        <w:spacing w:line="360" w:lineRule="auto"/>
        <w:rPr>
          <w:b/>
          <w:sz w:val="24"/>
          <w:szCs w:val="24"/>
        </w:rPr>
      </w:pPr>
    </w:p>
    <w:p w14:paraId="33DC9D96" w14:textId="77777777" w:rsidR="00913C74" w:rsidRDefault="006D34DB">
      <w:pPr>
        <w:spacing w:line="360" w:lineRule="auto"/>
        <w:jc w:val="center"/>
        <w:rPr>
          <w:b/>
          <w:sz w:val="24"/>
          <w:szCs w:val="24"/>
        </w:rPr>
      </w:pPr>
      <w:r>
        <w:rPr>
          <w:b/>
          <w:sz w:val="24"/>
          <w:szCs w:val="24"/>
        </w:rPr>
        <w:lastRenderedPageBreak/>
        <w:t>Marriot Hotels Corporate Social Responsibility Policy</w:t>
      </w:r>
    </w:p>
    <w:p w14:paraId="2F2BA3BB" w14:textId="77777777" w:rsidR="00FB7FEE" w:rsidRDefault="00FB7FEE">
      <w:pPr>
        <w:spacing w:line="360" w:lineRule="auto"/>
        <w:jc w:val="center"/>
        <w:rPr>
          <w:b/>
          <w:sz w:val="24"/>
          <w:szCs w:val="24"/>
        </w:rPr>
      </w:pPr>
    </w:p>
    <w:p w14:paraId="33DC9D97" w14:textId="77777777" w:rsidR="00913C74" w:rsidRDefault="006D34DB">
      <w:pPr>
        <w:spacing w:line="360" w:lineRule="auto"/>
        <w:rPr>
          <w:b/>
          <w:sz w:val="24"/>
          <w:szCs w:val="24"/>
        </w:rPr>
      </w:pPr>
      <w:r>
        <w:rPr>
          <w:b/>
          <w:sz w:val="24"/>
          <w:szCs w:val="24"/>
        </w:rPr>
        <w:t>Introduction</w:t>
      </w:r>
    </w:p>
    <w:p w14:paraId="33DC9D98" w14:textId="77777777" w:rsidR="00913C74" w:rsidRDefault="006D34DB">
      <w:pPr>
        <w:spacing w:line="360" w:lineRule="auto"/>
        <w:rPr>
          <w:sz w:val="24"/>
          <w:szCs w:val="24"/>
        </w:rPr>
      </w:pPr>
      <w:r>
        <w:rPr>
          <w:sz w:val="24"/>
          <w:szCs w:val="24"/>
        </w:rPr>
        <w:t>The modern business landscape is characterized by changing dynamics of corporate practices resulting in the emergence of Corporate Social Responsibility (CSR) as a critical framework. The idea has emerged as a mandatory notion for companies to go beyond th</w:t>
      </w:r>
      <w:r>
        <w:rPr>
          <w:sz w:val="24"/>
          <w:szCs w:val="24"/>
        </w:rPr>
        <w:t>e conventional boundaries of profit maximization and consider the broader effects of their operations. This introduction acts as an entry point in unwinding the importance of Corporate Social Responsibility and its strategic consequences for one of the big</w:t>
      </w:r>
      <w:r>
        <w:rPr>
          <w:sz w:val="24"/>
          <w:szCs w:val="24"/>
        </w:rPr>
        <w:t>gest hoteliers globally, Marriott International. CSR is an expanded corporate ethics and morality notion that captures a company’s responsibility to societies and the environment. It involves an organization’s commitment to acting as a socially responsible</w:t>
      </w:r>
      <w:r>
        <w:rPr>
          <w:sz w:val="24"/>
          <w:szCs w:val="24"/>
        </w:rPr>
        <w:t xml:space="preserve"> entity, being good citizens, and minimizing their negative impacts on the environment. In the CSR context, sustainability comprises economic viability, environmental stewardship, and social responsibility, often called the "Triple Bottom Line." This conce</w:t>
      </w:r>
      <w:r>
        <w:rPr>
          <w:sz w:val="24"/>
          <w:szCs w:val="24"/>
        </w:rPr>
        <w:t>pt, integral to CSR, delineates the three fundamental dimensions an organization should consider when assessing its performance: economic, environmental, or social. The Triple Bottom Line offers a more balanced approach to evaluating the impact of a firm’s</w:t>
      </w:r>
      <w:r>
        <w:rPr>
          <w:sz w:val="24"/>
          <w:szCs w:val="24"/>
        </w:rPr>
        <w:t xml:space="preserve"> operations. This paper takes an analytical path in evaluating Marriott Hotels’ CSR strategy by unveiling the tenets of sustainability, with Accor serving as a reference for comparison. Our critical analysis of Marriott’s and Accor’s CSR actions is intende</w:t>
      </w:r>
      <w:r>
        <w:rPr>
          <w:sz w:val="24"/>
          <w:szCs w:val="24"/>
        </w:rPr>
        <w:t>d to paint a complete picture of the company’s dedication to ethical business practices and its adherence to the principles of the Triple Bottom Line and the pillars of sustainability.</w:t>
      </w:r>
    </w:p>
    <w:p w14:paraId="7DA64E00" w14:textId="77777777" w:rsidR="00E46174" w:rsidRDefault="00E46174">
      <w:pPr>
        <w:spacing w:line="360" w:lineRule="auto"/>
        <w:rPr>
          <w:sz w:val="24"/>
          <w:szCs w:val="24"/>
        </w:rPr>
      </w:pPr>
    </w:p>
    <w:p w14:paraId="33DC9D99" w14:textId="77777777" w:rsidR="00913C74" w:rsidRDefault="006D34DB">
      <w:pPr>
        <w:spacing w:line="360" w:lineRule="auto"/>
        <w:rPr>
          <w:b/>
          <w:sz w:val="24"/>
          <w:szCs w:val="24"/>
        </w:rPr>
      </w:pPr>
      <w:r>
        <w:rPr>
          <w:b/>
          <w:sz w:val="24"/>
          <w:szCs w:val="24"/>
        </w:rPr>
        <w:t>Background on the Motivation for CSR in the Hotel Industry</w:t>
      </w:r>
    </w:p>
    <w:p w14:paraId="33DC9D9A" w14:textId="77777777" w:rsidR="00913C74" w:rsidRDefault="006D34DB">
      <w:pPr>
        <w:spacing w:line="360" w:lineRule="auto"/>
        <w:rPr>
          <w:sz w:val="24"/>
          <w:szCs w:val="24"/>
        </w:rPr>
      </w:pPr>
      <w:r>
        <w:rPr>
          <w:sz w:val="24"/>
          <w:szCs w:val="24"/>
        </w:rPr>
        <w:t>The governme</w:t>
      </w:r>
      <w:r>
        <w:rPr>
          <w:sz w:val="24"/>
          <w:szCs w:val="24"/>
        </w:rPr>
        <w:t xml:space="preserve">nt has driven the hotel industry in the matter of CSR worldwide. As governments have been forced to act </w:t>
      </w:r>
      <w:proofErr w:type="gramStart"/>
      <w:r>
        <w:rPr>
          <w:sz w:val="24"/>
          <w:szCs w:val="24"/>
        </w:rPr>
        <w:t>in light of</w:t>
      </w:r>
      <w:proofErr w:type="gramEnd"/>
      <w:r>
        <w:rPr>
          <w:sz w:val="24"/>
          <w:szCs w:val="24"/>
        </w:rPr>
        <w:t xml:space="preserve"> crucial challenges such as climate change, resource depletion, and social inequality, businesses, including Marriott, have had it no easier </w:t>
      </w:r>
      <w:r>
        <w:rPr>
          <w:sz w:val="24"/>
          <w:szCs w:val="24"/>
        </w:rPr>
        <w:t xml:space="preserve">and are being pressurized to become eco and socially conscious. Such government pressures result in statutes, laws, and policy tools encouraging </w:t>
      </w:r>
      <w:r>
        <w:rPr>
          <w:sz w:val="24"/>
          <w:szCs w:val="24"/>
        </w:rPr>
        <w:lastRenderedPageBreak/>
        <w:t>sustainability. For instance, several countries have introduced stringent environmental rules, emission-cut pro</w:t>
      </w:r>
      <w:r>
        <w:rPr>
          <w:sz w:val="24"/>
          <w:szCs w:val="24"/>
        </w:rPr>
        <w:t>grams, and waste control rules. Adherence to these standards prevents legal consequences and facilitates the alignment of the business with the overall societal objective of environmental sustainability. International initiatives, such as the Paris Agreeme</w:t>
      </w:r>
      <w:r>
        <w:rPr>
          <w:sz w:val="24"/>
          <w:szCs w:val="24"/>
        </w:rPr>
        <w:t>nt in 2015, have significantly impacted the global sustainability landscape. United Nations Framework Convention on Climate Change (UNFCCC) adopted the Paris Agreement, a global comprehensive framework for combating climate change (</w:t>
      </w:r>
      <w:proofErr w:type="spellStart"/>
      <w:r>
        <w:rPr>
          <w:sz w:val="24"/>
          <w:szCs w:val="24"/>
        </w:rPr>
        <w:t>Leggeett</w:t>
      </w:r>
      <w:proofErr w:type="spellEnd"/>
      <w:r>
        <w:rPr>
          <w:sz w:val="24"/>
          <w:szCs w:val="24"/>
        </w:rPr>
        <w:t>, 2020). Moreove</w:t>
      </w:r>
      <w:r>
        <w:rPr>
          <w:sz w:val="24"/>
          <w:szCs w:val="24"/>
        </w:rPr>
        <w:t xml:space="preserve">r, other international endeavors exist, for instance, the UN Sustainable Development Goals with an all-encompassing paradigm that addresses global menaces such as poverty, inequalities, and environmental degeneration (Bamini, 2022). To contribute to these </w:t>
      </w:r>
      <w:r>
        <w:rPr>
          <w:sz w:val="24"/>
          <w:szCs w:val="24"/>
        </w:rPr>
        <w:t>global sustainability agendas, businesses align their CSR strategies to achieve such goals. This is not the only way national authorities contribute to Marriott’s CSR policy. However, it is still informed that these practices resonate with international ag</w:t>
      </w:r>
      <w:r>
        <w:rPr>
          <w:sz w:val="24"/>
          <w:szCs w:val="24"/>
        </w:rPr>
        <w:t>reements and initiatives that underline the importance of eco-friendly and socially considerate business approaches.</w:t>
      </w:r>
    </w:p>
    <w:p w14:paraId="7D7B401F" w14:textId="77777777" w:rsidR="00E46174" w:rsidRDefault="00E46174">
      <w:pPr>
        <w:spacing w:line="360" w:lineRule="auto"/>
        <w:rPr>
          <w:sz w:val="24"/>
          <w:szCs w:val="24"/>
        </w:rPr>
      </w:pPr>
    </w:p>
    <w:p w14:paraId="33DC9D9B" w14:textId="77777777" w:rsidR="00913C74" w:rsidRDefault="006D34DB">
      <w:pPr>
        <w:spacing w:line="360" w:lineRule="auto"/>
        <w:rPr>
          <w:b/>
          <w:sz w:val="24"/>
          <w:szCs w:val="24"/>
        </w:rPr>
      </w:pPr>
      <w:r>
        <w:rPr>
          <w:b/>
          <w:sz w:val="24"/>
          <w:szCs w:val="24"/>
        </w:rPr>
        <w:t>Marriott Hotels' CSR Strategy</w:t>
      </w:r>
    </w:p>
    <w:p w14:paraId="33DC9D9C" w14:textId="77777777" w:rsidR="00913C74" w:rsidRDefault="006D34DB">
      <w:pPr>
        <w:spacing w:line="360" w:lineRule="auto"/>
        <w:rPr>
          <w:b/>
          <w:sz w:val="24"/>
          <w:szCs w:val="24"/>
        </w:rPr>
      </w:pPr>
      <w:r>
        <w:rPr>
          <w:b/>
          <w:sz w:val="24"/>
          <w:szCs w:val="24"/>
        </w:rPr>
        <w:t>Overview of the Importance of CSR in the Hotel Industry</w:t>
      </w:r>
    </w:p>
    <w:p w14:paraId="33DC9D9D" w14:textId="77777777" w:rsidR="00913C74" w:rsidRDefault="006D34DB">
      <w:pPr>
        <w:spacing w:line="360" w:lineRule="auto"/>
        <w:rPr>
          <w:sz w:val="24"/>
          <w:szCs w:val="24"/>
        </w:rPr>
      </w:pPr>
      <w:r>
        <w:rPr>
          <w:sz w:val="24"/>
          <w:szCs w:val="24"/>
        </w:rPr>
        <w:t>Marriott Hotels, a prominent global participant in th</w:t>
      </w:r>
      <w:r>
        <w:rPr>
          <w:sz w:val="24"/>
          <w:szCs w:val="24"/>
        </w:rPr>
        <w:t>e hospitality sector, has been at the forefront of introducing corporate social responsibility (CSR) programs within the hotel business. Corporate Social Responsibility (CSR) has emerged as a paramount determinant in the contemporary hospitality sector, an</w:t>
      </w:r>
      <w:r>
        <w:rPr>
          <w:sz w:val="24"/>
          <w:szCs w:val="24"/>
        </w:rPr>
        <w:t>d Marriott Hotels comprehends its profound relevance. As a prominent player in the global hotel industry, Marriott acknowledges the growing expectations of its consumers and stakeholders about societal and environmental accountability. Marriott's corporate</w:t>
      </w:r>
      <w:r>
        <w:rPr>
          <w:sz w:val="24"/>
          <w:szCs w:val="24"/>
        </w:rPr>
        <w:t xml:space="preserve"> social responsibility (CSR) initiative encompasses several objectives, such as mitigating the company's environmental impact, enhancing the overall guest experience, and fostering community involvement. The case of Marriott illustrates the broader implica</w:t>
      </w:r>
      <w:r>
        <w:rPr>
          <w:sz w:val="24"/>
          <w:szCs w:val="24"/>
        </w:rPr>
        <w:t>tions of corporate social responsibility (CSR) within the hotel business, extending beyond its ethical implications. It encompasses the impact on reputation, work performance, and financial indicators, as highlighted by Wei et al. (2010). There is an incre</w:t>
      </w:r>
      <w:r>
        <w:rPr>
          <w:sz w:val="24"/>
          <w:szCs w:val="24"/>
        </w:rPr>
        <w:t xml:space="preserve">asing demand for firms to adopt </w:t>
      </w:r>
      <w:r>
        <w:rPr>
          <w:sz w:val="24"/>
          <w:szCs w:val="24"/>
        </w:rPr>
        <w:lastRenderedPageBreak/>
        <w:t>sustainable and responsible practices due to their heightened awareness of the environmental and social consequences they generate. The hotel sector exerts a significant influence on both the environment and local population</w:t>
      </w:r>
      <w:r>
        <w:rPr>
          <w:sz w:val="24"/>
          <w:szCs w:val="24"/>
        </w:rPr>
        <w:t>s. Therefore, corporate social responsibility (CSR) is important in the hotel business. This measure will effectively contribute to the mitigation of hotels' environmental impact. Hotels as per Lee &amp; Song (2016) are known to significantly impact energy con</w:t>
      </w:r>
      <w:r>
        <w:rPr>
          <w:sz w:val="24"/>
          <w:szCs w:val="24"/>
        </w:rPr>
        <w:t>sumption and resource utilization, as well as generate substantial waste. Hotels have the potential to achieve greater energy and resource efficiency through the adoption of corporate social responsibility (CSR) initiatives, thereby mitigating their enviro</w:t>
      </w:r>
      <w:r>
        <w:rPr>
          <w:sz w:val="24"/>
          <w:szCs w:val="24"/>
        </w:rPr>
        <w:t>nmental impact and minimizing waste generation. According to Jones et al. (2016), implementing this approach can protect the environment and reduce energy consumption and trash management costs. Hotels have the potential to derive advantages from corporate</w:t>
      </w:r>
      <w:r>
        <w:rPr>
          <w:sz w:val="24"/>
          <w:szCs w:val="24"/>
        </w:rPr>
        <w:t xml:space="preserve"> social responsibility (CSR) initiatives since they can enhance their standing and appeal to a larger client base. Consumers are increasingly interested in businesses that adopt a socially and ecologically responsible approach. Hotels demonstrate their ded</w:t>
      </w:r>
      <w:r>
        <w:rPr>
          <w:sz w:val="24"/>
          <w:szCs w:val="24"/>
        </w:rPr>
        <w:t>ication to certain ideals and effectively appeal to clients by means of Corporate Social Responsibility (CSR). Corporate Social Responsibility (CSR) can enhance employee morale and productivity within the hospitality industry. When employees see that their</w:t>
      </w:r>
      <w:r>
        <w:rPr>
          <w:sz w:val="24"/>
          <w:szCs w:val="24"/>
        </w:rPr>
        <w:t xml:space="preserve"> firm prioritizes social and environmental responsibility, it fosters a sense of motivation and engagement among them. For example, implementing corporate social responsibility (CSR) initiatives has the potential to enhance the ability of organizations to </w:t>
      </w:r>
      <w:r>
        <w:rPr>
          <w:sz w:val="24"/>
          <w:szCs w:val="24"/>
        </w:rPr>
        <w:t>attract and retain highly skilled people.</w:t>
      </w:r>
    </w:p>
    <w:p w14:paraId="50CBF1D7" w14:textId="77777777" w:rsidR="00E46174" w:rsidRDefault="00E46174">
      <w:pPr>
        <w:spacing w:line="360" w:lineRule="auto"/>
        <w:rPr>
          <w:sz w:val="24"/>
          <w:szCs w:val="24"/>
        </w:rPr>
      </w:pPr>
    </w:p>
    <w:p w14:paraId="33DC9D9E" w14:textId="77777777" w:rsidR="00913C74" w:rsidRDefault="006D34DB">
      <w:pPr>
        <w:spacing w:line="360" w:lineRule="auto"/>
        <w:rPr>
          <w:b/>
          <w:sz w:val="24"/>
          <w:szCs w:val="24"/>
        </w:rPr>
      </w:pPr>
      <w:r>
        <w:rPr>
          <w:b/>
          <w:sz w:val="24"/>
          <w:szCs w:val="24"/>
        </w:rPr>
        <w:t>Legislative Drivers</w:t>
      </w:r>
    </w:p>
    <w:p w14:paraId="33DC9D9F" w14:textId="77777777" w:rsidR="00913C74" w:rsidRDefault="006D34DB">
      <w:pPr>
        <w:spacing w:line="360" w:lineRule="auto"/>
        <w:rPr>
          <w:sz w:val="24"/>
          <w:szCs w:val="24"/>
          <w:highlight w:val="white"/>
        </w:rPr>
      </w:pPr>
      <w:r>
        <w:rPr>
          <w:sz w:val="24"/>
          <w:szCs w:val="24"/>
          <w:highlight w:val="white"/>
        </w:rPr>
        <w:t>Various regulatory factors influence Marriott's corporate social responsibility (CSR) initiatives. One notable example is the Paris Agreement, which was adopted in 2015. The primary objective of</w:t>
      </w:r>
      <w:r>
        <w:rPr>
          <w:sz w:val="24"/>
          <w:szCs w:val="24"/>
          <w:highlight w:val="white"/>
        </w:rPr>
        <w:t xml:space="preserve"> the Paris Agreement, according to Gao et al., (2017), is to mitigate the effects of climate change by limiting the increase in global average temperature to less than 2 degrees Celsius above the levels observed during the pre-industrial era. In 2015, a co</w:t>
      </w:r>
      <w:r>
        <w:rPr>
          <w:sz w:val="24"/>
          <w:szCs w:val="24"/>
          <w:highlight w:val="white"/>
        </w:rPr>
        <w:t xml:space="preserve">nsensus was reached among 196 nations. The Paris Agreement notably shapes the CSR policies of Marriott. The firm has established </w:t>
      </w:r>
      <w:r>
        <w:rPr>
          <w:sz w:val="24"/>
          <w:szCs w:val="24"/>
          <w:highlight w:val="white"/>
        </w:rPr>
        <w:lastRenderedPageBreak/>
        <w:t>several significant environmental sustainability objectives, including a 25% reduction in greenhouse gas (GHG) emissions by 202</w:t>
      </w:r>
      <w:r>
        <w:rPr>
          <w:sz w:val="24"/>
          <w:szCs w:val="24"/>
          <w:highlight w:val="white"/>
        </w:rPr>
        <w:t>5 and a complete transition to 100% renewable energy sources by 2030 (Wang et al., 2018). The Ex-Ante Assessment in Europe is an important legislative mechanism under the sustainable tourism directive, as Bellini (2020) highlighted. The directive's adoptio</w:t>
      </w:r>
      <w:r>
        <w:rPr>
          <w:sz w:val="24"/>
          <w:szCs w:val="24"/>
          <w:highlight w:val="white"/>
        </w:rPr>
        <w:t xml:space="preserve">n aimed to promote sustainable tourism inside the European Union. This directive mandates that operators and travel agents provide their clients with the requisite information regarding their travel options' ecological and social impacts. The CSR policies </w:t>
      </w:r>
      <w:r>
        <w:rPr>
          <w:sz w:val="24"/>
          <w:szCs w:val="24"/>
          <w:highlight w:val="white"/>
        </w:rPr>
        <w:t>of Marriott in Europe have undergone substantial modifications after implementing the Sustainable Tourism Directive. The company has implemented several sustainable tourism initiatives, such as the "Serve 360" program, within the framework of this organiza</w:t>
      </w:r>
      <w:r>
        <w:rPr>
          <w:sz w:val="24"/>
          <w:szCs w:val="24"/>
          <w:highlight w:val="white"/>
        </w:rPr>
        <w:t>tional banner (Andreeva, 2020).</w:t>
      </w:r>
    </w:p>
    <w:p w14:paraId="7EE95021" w14:textId="77777777" w:rsidR="00E46174" w:rsidRDefault="00E46174">
      <w:pPr>
        <w:spacing w:line="360" w:lineRule="auto"/>
        <w:rPr>
          <w:sz w:val="24"/>
          <w:szCs w:val="24"/>
          <w:highlight w:val="white"/>
        </w:rPr>
      </w:pPr>
    </w:p>
    <w:p w14:paraId="33DC9DA0" w14:textId="77777777" w:rsidR="00913C74" w:rsidRDefault="006D34DB">
      <w:pPr>
        <w:spacing w:line="360" w:lineRule="auto"/>
        <w:rPr>
          <w:b/>
          <w:sz w:val="24"/>
          <w:szCs w:val="24"/>
          <w:highlight w:val="white"/>
        </w:rPr>
      </w:pPr>
      <w:r>
        <w:rPr>
          <w:b/>
          <w:sz w:val="24"/>
          <w:szCs w:val="24"/>
          <w:highlight w:val="white"/>
        </w:rPr>
        <w:t>Alignment with Triple Bottom Line and Pillars of Sustainability</w:t>
      </w:r>
    </w:p>
    <w:p w14:paraId="33DC9DA1" w14:textId="77777777" w:rsidR="00913C74" w:rsidRDefault="006D34DB">
      <w:pPr>
        <w:spacing w:line="360" w:lineRule="auto"/>
        <w:rPr>
          <w:b/>
          <w:sz w:val="24"/>
          <w:szCs w:val="24"/>
          <w:highlight w:val="white"/>
        </w:rPr>
      </w:pPr>
      <w:r>
        <w:rPr>
          <w:b/>
          <w:sz w:val="24"/>
          <w:szCs w:val="24"/>
          <w:highlight w:val="white"/>
        </w:rPr>
        <w:t>Environmental Pillar</w:t>
      </w:r>
    </w:p>
    <w:p w14:paraId="33DC9DA2" w14:textId="77777777" w:rsidR="00913C74" w:rsidRDefault="006D34DB">
      <w:pPr>
        <w:spacing w:line="360" w:lineRule="auto"/>
        <w:rPr>
          <w:sz w:val="24"/>
          <w:szCs w:val="24"/>
          <w:highlight w:val="white"/>
        </w:rPr>
      </w:pPr>
      <w:r>
        <w:rPr>
          <w:sz w:val="24"/>
          <w:szCs w:val="24"/>
          <w:highlight w:val="white"/>
        </w:rPr>
        <w:t>Marriott targets energy and water efficiency. These targets will require investments in energy-efficient technologies, innovative construct</w:t>
      </w:r>
      <w:r>
        <w:rPr>
          <w:sz w:val="24"/>
          <w:szCs w:val="24"/>
          <w:highlight w:val="white"/>
        </w:rPr>
        <w:t>ion, and staff training. Consequently, Marriott has attained outstanding milestones of more than 9.4% in decreasing energy intensity compared to a 2007 baseline and greater than 9% in reducing water intensity (Marriott, 2015). Quantitative metrics are used</w:t>
      </w:r>
      <w:r>
        <w:rPr>
          <w:sz w:val="24"/>
          <w:szCs w:val="24"/>
          <w:highlight w:val="white"/>
        </w:rPr>
        <w:t xml:space="preserve"> to determine the effectiveness of these targets. These goals are effective because they achieve cost savings for Marriott and show a clear commitment to global sustainability and ecological responsibility.</w:t>
      </w:r>
    </w:p>
    <w:p w14:paraId="33DC9DA3" w14:textId="77777777" w:rsidR="00913C74" w:rsidRDefault="006D34DB">
      <w:pPr>
        <w:spacing w:line="360" w:lineRule="auto"/>
        <w:rPr>
          <w:b/>
          <w:sz w:val="24"/>
          <w:szCs w:val="24"/>
          <w:highlight w:val="white"/>
        </w:rPr>
      </w:pPr>
      <w:r>
        <w:rPr>
          <w:b/>
          <w:sz w:val="24"/>
          <w:szCs w:val="24"/>
          <w:highlight w:val="white"/>
        </w:rPr>
        <w:t>Social Pillar</w:t>
      </w:r>
    </w:p>
    <w:p w14:paraId="33DC9DA4" w14:textId="77777777" w:rsidR="00913C74" w:rsidRDefault="006D34DB">
      <w:pPr>
        <w:spacing w:line="360" w:lineRule="auto"/>
        <w:rPr>
          <w:sz w:val="24"/>
          <w:szCs w:val="24"/>
          <w:highlight w:val="white"/>
        </w:rPr>
      </w:pPr>
      <w:r>
        <w:rPr>
          <w:sz w:val="24"/>
          <w:szCs w:val="24"/>
          <w:highlight w:val="white"/>
        </w:rPr>
        <w:t>Marriott's corporate social respons</w:t>
      </w:r>
      <w:r>
        <w:rPr>
          <w:sz w:val="24"/>
          <w:szCs w:val="24"/>
          <w:highlight w:val="white"/>
        </w:rPr>
        <w:t xml:space="preserve">ibility (CSR) endeavors encompass active engagement with local communities and prioritization of employee welfare. One illustrative instance of these endeavors involves engaging in partnerships with local entities, assisting with educational programs, and </w:t>
      </w:r>
      <w:r>
        <w:rPr>
          <w:sz w:val="24"/>
          <w:szCs w:val="24"/>
          <w:highlight w:val="white"/>
        </w:rPr>
        <w:t>formulating staff health programs. Marriott demonstrates a commitment to the local areas where it conducts its operations. One example of these initiatives is Serve 360. Marriott, under its community impact grants program (</w:t>
      </w:r>
      <w:proofErr w:type="spellStart"/>
      <w:r>
        <w:rPr>
          <w:sz w:val="24"/>
          <w:szCs w:val="24"/>
          <w:highlight w:val="white"/>
        </w:rPr>
        <w:t>Marriott.gcs</w:t>
      </w:r>
      <w:proofErr w:type="spellEnd"/>
      <w:r>
        <w:rPr>
          <w:sz w:val="24"/>
          <w:szCs w:val="24"/>
          <w:highlight w:val="white"/>
        </w:rPr>
        <w:t xml:space="preserve">, </w:t>
      </w:r>
      <w:proofErr w:type="spellStart"/>
      <w:r>
        <w:rPr>
          <w:sz w:val="24"/>
          <w:szCs w:val="24"/>
          <w:highlight w:val="white"/>
        </w:rPr>
        <w:t>nd</w:t>
      </w:r>
      <w:proofErr w:type="spellEnd"/>
      <w:r>
        <w:rPr>
          <w:sz w:val="24"/>
          <w:szCs w:val="24"/>
          <w:highlight w:val="white"/>
        </w:rPr>
        <w:t>), provides spons</w:t>
      </w:r>
      <w:r>
        <w:rPr>
          <w:sz w:val="24"/>
          <w:szCs w:val="24"/>
          <w:highlight w:val="white"/>
        </w:rPr>
        <w:t xml:space="preserve">orship to nonprofit groups dedicated to enhancing the quality of life for individuals residing within the communities in which it operates. One example of a company that has implemented a program to encourage </w:t>
      </w:r>
      <w:r>
        <w:rPr>
          <w:sz w:val="24"/>
          <w:szCs w:val="24"/>
          <w:highlight w:val="white"/>
        </w:rPr>
        <w:lastRenderedPageBreak/>
        <w:t>employee engagement in global community service</w:t>
      </w:r>
      <w:r>
        <w:rPr>
          <w:sz w:val="24"/>
          <w:szCs w:val="24"/>
          <w:highlight w:val="white"/>
        </w:rPr>
        <w:t xml:space="preserve"> is Marriott Company. This initiative, known as Serve 360, is a multinational campaign aimed at motivating staff to actively participate in voluntary community service on a global scale (Marriott multinational, 2023). These efforts are assessed through man</w:t>
      </w:r>
      <w:r>
        <w:rPr>
          <w:sz w:val="24"/>
          <w:szCs w:val="24"/>
          <w:highlight w:val="white"/>
        </w:rPr>
        <w:t>y methods, such as gathering input from the community, conducting surveys to gauge employee happiness, and utilizing quantitative metrics for evaluation. These programs play a crucial role in Marriott's corporate social responsibility (CSR) agenda, positio</w:t>
      </w:r>
      <w:r>
        <w:rPr>
          <w:sz w:val="24"/>
          <w:szCs w:val="24"/>
          <w:highlight w:val="white"/>
        </w:rPr>
        <w:t>ning it as one of the responsible corporations in the industry.</w:t>
      </w:r>
    </w:p>
    <w:p w14:paraId="2F29AA88" w14:textId="77777777" w:rsidR="00E46174" w:rsidRDefault="00E46174">
      <w:pPr>
        <w:spacing w:line="360" w:lineRule="auto"/>
        <w:rPr>
          <w:sz w:val="24"/>
          <w:szCs w:val="24"/>
          <w:highlight w:val="white"/>
        </w:rPr>
      </w:pPr>
    </w:p>
    <w:p w14:paraId="33DC9DA5" w14:textId="77777777" w:rsidR="00913C74" w:rsidRDefault="006D34DB">
      <w:pPr>
        <w:spacing w:line="360" w:lineRule="auto"/>
        <w:rPr>
          <w:b/>
          <w:sz w:val="24"/>
          <w:szCs w:val="24"/>
          <w:highlight w:val="white"/>
        </w:rPr>
      </w:pPr>
      <w:r>
        <w:rPr>
          <w:b/>
          <w:sz w:val="24"/>
          <w:szCs w:val="24"/>
          <w:highlight w:val="white"/>
        </w:rPr>
        <w:t>Economic Pillar</w:t>
      </w:r>
    </w:p>
    <w:p w14:paraId="33DC9DA6" w14:textId="77777777" w:rsidR="00913C74" w:rsidRDefault="006D34DB">
      <w:pPr>
        <w:spacing w:line="360" w:lineRule="auto"/>
        <w:rPr>
          <w:sz w:val="24"/>
          <w:szCs w:val="24"/>
          <w:highlight w:val="white"/>
        </w:rPr>
      </w:pPr>
      <w:r>
        <w:rPr>
          <w:sz w:val="24"/>
          <w:szCs w:val="24"/>
          <w:highlight w:val="white"/>
        </w:rPr>
        <w:t>Marriott's corporate social responsibility (CSR) policies also span the economic domain, specifically focusing on sustainable practices for investments and development plans. A</w:t>
      </w:r>
      <w:r>
        <w:rPr>
          <w:sz w:val="24"/>
          <w:szCs w:val="24"/>
          <w:highlight w:val="white"/>
        </w:rPr>
        <w:t>ccording to Shin et al. (2021), it is possible to allocate funds towards implementing environmentally conscious building modifications and procuring sustainably sourced items. The convergence of these aims with sustainability growth plans is highly congrue</w:t>
      </w:r>
      <w:r>
        <w:rPr>
          <w:sz w:val="24"/>
          <w:szCs w:val="24"/>
          <w:highlight w:val="white"/>
        </w:rPr>
        <w:t xml:space="preserve">nt. Evaluating the economic pillar's contribution to sustainability entails analyzing financial performance, return on investment (ROI), and the extent to which growth strategies match environmental and social responsibilities (Jones &amp; Comfort, 2019). The </w:t>
      </w:r>
      <w:r>
        <w:rPr>
          <w:sz w:val="24"/>
          <w:szCs w:val="24"/>
          <w:highlight w:val="white"/>
        </w:rPr>
        <w:t>objective is to ensure that economic growth is ecologically sustainable.</w:t>
      </w:r>
    </w:p>
    <w:p w14:paraId="04F80D81" w14:textId="77777777" w:rsidR="00E46174" w:rsidRDefault="00E46174">
      <w:pPr>
        <w:spacing w:line="360" w:lineRule="auto"/>
        <w:rPr>
          <w:sz w:val="24"/>
          <w:szCs w:val="24"/>
          <w:highlight w:val="white"/>
        </w:rPr>
      </w:pPr>
    </w:p>
    <w:p w14:paraId="33DC9DA7" w14:textId="77777777" w:rsidR="00913C74" w:rsidRDefault="006D34DB">
      <w:pPr>
        <w:spacing w:line="360" w:lineRule="auto"/>
        <w:rPr>
          <w:b/>
          <w:sz w:val="24"/>
          <w:szCs w:val="24"/>
        </w:rPr>
      </w:pPr>
      <w:r>
        <w:rPr>
          <w:b/>
          <w:sz w:val="24"/>
          <w:szCs w:val="24"/>
        </w:rPr>
        <w:t>Comparison with Another Brand's CSR Strategy Accor Hotel</w:t>
      </w:r>
    </w:p>
    <w:p w14:paraId="33DC9DA8" w14:textId="77777777" w:rsidR="00913C74" w:rsidRDefault="006D34DB">
      <w:pPr>
        <w:spacing w:line="360" w:lineRule="auto"/>
        <w:ind w:firstLine="720"/>
        <w:rPr>
          <w:b/>
          <w:sz w:val="24"/>
          <w:szCs w:val="24"/>
        </w:rPr>
      </w:pPr>
      <w:r>
        <w:rPr>
          <w:b/>
          <w:sz w:val="24"/>
          <w:szCs w:val="24"/>
        </w:rPr>
        <w:t>Overview of Accor Hotel's CSR Policy</w:t>
      </w:r>
    </w:p>
    <w:p w14:paraId="33DC9DA9" w14:textId="77777777" w:rsidR="00913C74" w:rsidRDefault="006D34DB">
      <w:pPr>
        <w:spacing w:line="360" w:lineRule="auto"/>
        <w:rPr>
          <w:sz w:val="24"/>
          <w:szCs w:val="24"/>
        </w:rPr>
      </w:pPr>
      <w:r>
        <w:rPr>
          <w:sz w:val="24"/>
          <w:szCs w:val="24"/>
        </w:rPr>
        <w:t>Accor Hotel, a global hospitality company, is an appropriate choice for comparison with M</w:t>
      </w:r>
      <w:r>
        <w:rPr>
          <w:sz w:val="24"/>
          <w:szCs w:val="24"/>
        </w:rPr>
        <w:t xml:space="preserve">arriott Hotels, as both are major players in the hotel industry with notable CSR initiatives. Accor strongly </w:t>
      </w:r>
      <w:proofErr w:type="spellStart"/>
      <w:r>
        <w:rPr>
          <w:sz w:val="24"/>
          <w:szCs w:val="24"/>
        </w:rPr>
        <w:t>emphasises</w:t>
      </w:r>
      <w:proofErr w:type="spellEnd"/>
      <w:r>
        <w:rPr>
          <w:sz w:val="24"/>
          <w:szCs w:val="24"/>
        </w:rPr>
        <w:t xml:space="preserve"> the well-being of its employees and guests (</w:t>
      </w:r>
      <w:proofErr w:type="spellStart"/>
      <w:r>
        <w:rPr>
          <w:sz w:val="24"/>
          <w:szCs w:val="24"/>
        </w:rPr>
        <w:t>Bohdanowicz</w:t>
      </w:r>
      <w:proofErr w:type="spellEnd"/>
      <w:r>
        <w:rPr>
          <w:sz w:val="24"/>
          <w:szCs w:val="24"/>
        </w:rPr>
        <w:t xml:space="preserve"> &amp; Zientara, 2016). The company has established ambitious targets to support its </w:t>
      </w:r>
      <w:r>
        <w:rPr>
          <w:sz w:val="24"/>
          <w:szCs w:val="24"/>
        </w:rPr>
        <w:t>workforce's personal and professional development while promoting diversity and inclusivity. Accor actively engages with local communities, particularly through its "Planet 21" program (Accor, 2021). This program focuses on sustainable development, promoti</w:t>
      </w:r>
      <w:r>
        <w:rPr>
          <w:sz w:val="24"/>
          <w:szCs w:val="24"/>
        </w:rPr>
        <w:t xml:space="preserve">ng responsible tourism, and enhancing communities' social and economic well-being near its properties. Accor is committed to enhancing the guest experience by </w:t>
      </w:r>
      <w:r>
        <w:rPr>
          <w:sz w:val="24"/>
          <w:szCs w:val="24"/>
        </w:rPr>
        <w:lastRenderedPageBreak/>
        <w:t>incorporating sustainability into its services and operations. The company offers eco-friendly op</w:t>
      </w:r>
      <w:r>
        <w:rPr>
          <w:sz w:val="24"/>
          <w:szCs w:val="24"/>
        </w:rPr>
        <w:t>tions and promotes responsible consumption among its guests. Environmental sustainability is a fundamental aspect of Accor's CSR strategy. The company is dedicated to reducing its environmental impact by addressing issues such as energy efficiency, water c</w:t>
      </w:r>
      <w:r>
        <w:rPr>
          <w:sz w:val="24"/>
          <w:szCs w:val="24"/>
        </w:rPr>
        <w:t>onservation, waste reduction, and responsible sourcing.</w:t>
      </w:r>
    </w:p>
    <w:p w14:paraId="6FFD92A8" w14:textId="77777777" w:rsidR="00E46174" w:rsidRDefault="00E46174">
      <w:pPr>
        <w:spacing w:line="360" w:lineRule="auto"/>
        <w:rPr>
          <w:sz w:val="24"/>
          <w:szCs w:val="24"/>
        </w:rPr>
      </w:pPr>
    </w:p>
    <w:p w14:paraId="33DC9DAA" w14:textId="77777777" w:rsidR="00913C74" w:rsidRDefault="006D34DB">
      <w:pPr>
        <w:spacing w:line="360" w:lineRule="auto"/>
        <w:rPr>
          <w:b/>
          <w:sz w:val="24"/>
          <w:szCs w:val="24"/>
        </w:rPr>
      </w:pPr>
      <w:r>
        <w:rPr>
          <w:b/>
          <w:sz w:val="24"/>
          <w:szCs w:val="24"/>
        </w:rPr>
        <w:t>Comparison and Contrast of Marriott and Accor Hotel's CSR Policies</w:t>
      </w:r>
    </w:p>
    <w:p w14:paraId="33DC9DAB" w14:textId="77777777" w:rsidR="00913C74" w:rsidRDefault="006D34DB">
      <w:pPr>
        <w:spacing w:line="360" w:lineRule="auto"/>
        <w:rPr>
          <w:sz w:val="24"/>
          <w:szCs w:val="24"/>
        </w:rPr>
      </w:pPr>
      <w:r>
        <w:rPr>
          <w:sz w:val="24"/>
          <w:szCs w:val="24"/>
        </w:rPr>
        <w:t>Marriott and Accor Hotel emphasize environmental sustainability by setting ambitious energy and water intensity reduction targets. Both are committed to responsible sourcing and waste management. Both companies are deeply invested in social responsibility.</w:t>
      </w:r>
      <w:r>
        <w:rPr>
          <w:sz w:val="24"/>
          <w:szCs w:val="24"/>
        </w:rPr>
        <w:t xml:space="preserve"> They engage with local communities and have employee well-being and development programs. Diversity and inclusion are key components of their CSR strategies. Both Marriott and Accor are committed to global impact through their CSR initiatives. They align </w:t>
      </w:r>
      <w:r>
        <w:rPr>
          <w:sz w:val="24"/>
          <w:szCs w:val="24"/>
        </w:rPr>
        <w:t>with international frameworks, such as the UN SDGs and other global sustainability agendas. While Marriott's CSR policy focuses on diverse areas, including economic, social, and environmental aspects, Accor Hotel's policy places a more explicit emphasis on</w:t>
      </w:r>
      <w:r>
        <w:rPr>
          <w:sz w:val="24"/>
          <w:szCs w:val="24"/>
        </w:rPr>
        <w:t xml:space="preserve"> the well-being and personal development of employees and guests. Marriott's "World of Opportunity" and Accor's "Planet 21" have distinct program objectives (Compilation, 2014). The former is oriented towards disadvantaged youth and the local communities, </w:t>
      </w:r>
      <w:r>
        <w:rPr>
          <w:sz w:val="24"/>
          <w:szCs w:val="24"/>
        </w:rPr>
        <w:t xml:space="preserve">whereas the latter primarily addresses sustainability and responsible tourism. Marriott emphasizes green certifications for its properties, such as LEED and BREEAM (Liu &amp; </w:t>
      </w:r>
      <w:proofErr w:type="spellStart"/>
      <w:r>
        <w:rPr>
          <w:sz w:val="24"/>
          <w:szCs w:val="24"/>
        </w:rPr>
        <w:t>Sanhaji</w:t>
      </w:r>
      <w:proofErr w:type="spellEnd"/>
      <w:r>
        <w:rPr>
          <w:sz w:val="24"/>
          <w:szCs w:val="24"/>
        </w:rPr>
        <w:t>, 2010). Accor Hotel's CSR strategy may not explicitly mention these certifica</w:t>
      </w:r>
      <w:r>
        <w:rPr>
          <w:sz w:val="24"/>
          <w:szCs w:val="24"/>
        </w:rPr>
        <w:t>tions, which could imply different approaches to sustainable property design and construction.</w:t>
      </w:r>
    </w:p>
    <w:p w14:paraId="32F41103" w14:textId="77777777" w:rsidR="00E46174" w:rsidRDefault="00E46174">
      <w:pPr>
        <w:spacing w:line="360" w:lineRule="auto"/>
        <w:rPr>
          <w:sz w:val="24"/>
          <w:szCs w:val="24"/>
        </w:rPr>
      </w:pPr>
    </w:p>
    <w:p w14:paraId="33DC9DAC" w14:textId="77777777" w:rsidR="00913C74" w:rsidRDefault="006D34DB">
      <w:pPr>
        <w:spacing w:line="360" w:lineRule="auto"/>
        <w:ind w:firstLine="720"/>
        <w:rPr>
          <w:b/>
          <w:sz w:val="24"/>
          <w:szCs w:val="24"/>
        </w:rPr>
      </w:pPr>
      <w:r>
        <w:rPr>
          <w:b/>
          <w:sz w:val="24"/>
          <w:szCs w:val="24"/>
        </w:rPr>
        <w:t>Analysis of Effectiveness</w:t>
      </w:r>
    </w:p>
    <w:p w14:paraId="33DC9DAD" w14:textId="77777777" w:rsidR="00913C74" w:rsidRDefault="006D34DB">
      <w:pPr>
        <w:spacing w:line="360" w:lineRule="auto"/>
        <w:rPr>
          <w:sz w:val="24"/>
          <w:szCs w:val="24"/>
        </w:rPr>
      </w:pPr>
      <w:r>
        <w:rPr>
          <w:sz w:val="24"/>
          <w:szCs w:val="24"/>
        </w:rPr>
        <w:t>Marriott and Accor Hotel have implemented comprehensive CSR strategies, demonstrating their commitment to sustainability and social res</w:t>
      </w:r>
      <w:r>
        <w:rPr>
          <w:sz w:val="24"/>
          <w:szCs w:val="24"/>
        </w:rPr>
        <w:t>ponsibility. Both companies align their CSR strategies with widely accepted industry standards, reflecting their responsiveness to the broader CSR landscape. Their participation in global initiatives underscores their commitment to addressing pressing glob</w:t>
      </w:r>
      <w:r>
        <w:rPr>
          <w:sz w:val="24"/>
          <w:szCs w:val="24"/>
        </w:rPr>
        <w:t xml:space="preserve">al challenges. Both </w:t>
      </w:r>
      <w:r>
        <w:rPr>
          <w:sz w:val="24"/>
          <w:szCs w:val="24"/>
        </w:rPr>
        <w:lastRenderedPageBreak/>
        <w:t>Marriott and Accor emphasize diversity and inclusion, recognizing the importance of creating inclusive workplaces (Raub &amp; Martin-Rios, 2019). This is a marker of their commitment to social sustainability and reflects a proactive respons</w:t>
      </w:r>
      <w:r>
        <w:rPr>
          <w:sz w:val="24"/>
          <w:szCs w:val="24"/>
        </w:rPr>
        <w:t>e to evolving societal expectations. Both companies have set quantifiable targets for reducing their environmental footprint, particularly in energy and water consumption. Their commitments to responsible sourcing and waste reduction demonstrate a shared v</w:t>
      </w:r>
      <w:r>
        <w:rPr>
          <w:sz w:val="24"/>
          <w:szCs w:val="24"/>
        </w:rPr>
        <w:t>ision for environmental sustainability. Both Marriott and Accor are actively engaged with local communities. They have developed specific programs that benefit the communities near their properties (</w:t>
      </w:r>
      <w:proofErr w:type="spellStart"/>
      <w:r>
        <w:rPr>
          <w:sz w:val="24"/>
          <w:szCs w:val="24"/>
        </w:rPr>
        <w:t>Cigir</w:t>
      </w:r>
      <w:proofErr w:type="spellEnd"/>
      <w:r>
        <w:rPr>
          <w:sz w:val="24"/>
          <w:szCs w:val="24"/>
        </w:rPr>
        <w:t xml:space="preserve">, 2017). Their impact on local well-being can gauge </w:t>
      </w:r>
      <w:r>
        <w:rPr>
          <w:sz w:val="24"/>
          <w:szCs w:val="24"/>
        </w:rPr>
        <w:t>the effectiveness of these programs. Their CSR strategies enhance their competitiveness in the market. Both companies will likely attract environmentally and socially conscious guests by responding to changing consumer preferences for sustainable and respo</w:t>
      </w:r>
      <w:r>
        <w:rPr>
          <w:sz w:val="24"/>
          <w:szCs w:val="24"/>
        </w:rPr>
        <w:t>nsible practices.</w:t>
      </w:r>
    </w:p>
    <w:p w14:paraId="46DACF65" w14:textId="77777777" w:rsidR="00E46174" w:rsidRDefault="00E46174">
      <w:pPr>
        <w:spacing w:line="360" w:lineRule="auto"/>
        <w:rPr>
          <w:sz w:val="24"/>
          <w:szCs w:val="24"/>
        </w:rPr>
      </w:pPr>
    </w:p>
    <w:p w14:paraId="33DC9DAE" w14:textId="77777777" w:rsidR="00913C74" w:rsidRDefault="006D34DB">
      <w:pPr>
        <w:spacing w:line="360" w:lineRule="auto"/>
        <w:rPr>
          <w:b/>
          <w:sz w:val="24"/>
          <w:szCs w:val="24"/>
        </w:rPr>
      </w:pPr>
      <w:r>
        <w:rPr>
          <w:b/>
          <w:sz w:val="24"/>
          <w:szCs w:val="24"/>
        </w:rPr>
        <w:t>Conclusion</w:t>
      </w:r>
    </w:p>
    <w:p w14:paraId="33DC9DAF" w14:textId="77777777" w:rsidR="00913C74" w:rsidRDefault="006D34DB">
      <w:pPr>
        <w:spacing w:line="360" w:lineRule="auto"/>
        <w:rPr>
          <w:sz w:val="24"/>
          <w:szCs w:val="24"/>
        </w:rPr>
      </w:pPr>
      <w:r>
        <w:rPr>
          <w:sz w:val="24"/>
          <w:szCs w:val="24"/>
        </w:rPr>
        <w:t>The review of Marriott Hotels' Corporate Social Responsibility (CSR) policy and a comparative assessment of Accor Hotel highlights the significant importance of sustainability within the hotel business. Both Marriott and Accor have demonstrated a strong de</w:t>
      </w:r>
      <w:r>
        <w:rPr>
          <w:sz w:val="24"/>
          <w:szCs w:val="24"/>
        </w:rPr>
        <w:t xml:space="preserve">dication to corporate social responsibility (CSR) by aligning their plans with internationally recognized standards and showcasing advancements in tackling crucial aspects of sustainability. The significance of corporate social responsibility (CSR) in the </w:t>
      </w:r>
      <w:r>
        <w:rPr>
          <w:sz w:val="24"/>
          <w:szCs w:val="24"/>
        </w:rPr>
        <w:t>hotel business for achieving societal, environmental, and economic objectives is unquestionable. These measures positively impact society by fostering individuals' welfare and inclusiveness, facilitating environmental conservation efforts, and bolstering e</w:t>
      </w:r>
      <w:r>
        <w:rPr>
          <w:sz w:val="24"/>
          <w:szCs w:val="24"/>
        </w:rPr>
        <w:t>conomic sustainability. Corporate Social Responsibility (CSR) not only addresses the changing desires of consumers but also possesses the capacity to facilitate beneficial transformations on a worldwide level. The unwavering dedication of Marriott Hotels t</w:t>
      </w:r>
      <w:r>
        <w:rPr>
          <w:sz w:val="24"/>
          <w:szCs w:val="24"/>
        </w:rPr>
        <w:t xml:space="preserve">o corporate social responsibility establishes the company as a frontrunner in implementing sustainable practices within the hotel sector. Marriott demonstrates the importance of incorporating corporate social responsibility (CSR) into its corporate agenda </w:t>
      </w:r>
      <w:r>
        <w:rPr>
          <w:sz w:val="24"/>
          <w:szCs w:val="24"/>
        </w:rPr>
        <w:t xml:space="preserve">through its efforts to decrease water and energy consumption, engage with </w:t>
      </w:r>
      <w:r>
        <w:rPr>
          <w:sz w:val="24"/>
          <w:szCs w:val="24"/>
        </w:rPr>
        <w:lastRenderedPageBreak/>
        <w:t>local communities, and actively participate in global sustainability programs. In a dynamic global landscape, enterprises such as Marriott are pivotal in influencing a forthcoming er</w:t>
      </w:r>
      <w:r>
        <w:rPr>
          <w:sz w:val="24"/>
          <w:szCs w:val="24"/>
        </w:rPr>
        <w:t>a when corporate pursuits prioritize economic, social, and environmental welfare.</w:t>
      </w:r>
    </w:p>
    <w:p w14:paraId="33DC9DB0" w14:textId="77777777" w:rsidR="00913C74" w:rsidRDefault="00913C74">
      <w:pPr>
        <w:spacing w:line="360" w:lineRule="auto"/>
        <w:jc w:val="center"/>
        <w:rPr>
          <w:b/>
          <w:sz w:val="24"/>
          <w:szCs w:val="24"/>
        </w:rPr>
      </w:pPr>
    </w:p>
    <w:p w14:paraId="33DC9DB1" w14:textId="77777777" w:rsidR="00913C74" w:rsidRDefault="00913C74">
      <w:pPr>
        <w:spacing w:line="360" w:lineRule="auto"/>
        <w:jc w:val="center"/>
        <w:rPr>
          <w:b/>
          <w:sz w:val="24"/>
          <w:szCs w:val="24"/>
        </w:rPr>
      </w:pPr>
    </w:p>
    <w:p w14:paraId="3A0B3DCD" w14:textId="77777777" w:rsidR="00E46174" w:rsidRDefault="00E46174">
      <w:pPr>
        <w:spacing w:line="360" w:lineRule="auto"/>
        <w:jc w:val="center"/>
        <w:rPr>
          <w:b/>
          <w:sz w:val="24"/>
          <w:szCs w:val="24"/>
        </w:rPr>
      </w:pPr>
    </w:p>
    <w:p w14:paraId="541B763C" w14:textId="77777777" w:rsidR="00E46174" w:rsidRDefault="00E46174">
      <w:pPr>
        <w:spacing w:line="360" w:lineRule="auto"/>
        <w:jc w:val="center"/>
        <w:rPr>
          <w:b/>
          <w:sz w:val="24"/>
          <w:szCs w:val="24"/>
        </w:rPr>
      </w:pPr>
    </w:p>
    <w:p w14:paraId="08478FED" w14:textId="77777777" w:rsidR="00E46174" w:rsidRDefault="00E46174">
      <w:pPr>
        <w:spacing w:line="360" w:lineRule="auto"/>
        <w:jc w:val="center"/>
        <w:rPr>
          <w:b/>
          <w:sz w:val="24"/>
          <w:szCs w:val="24"/>
        </w:rPr>
      </w:pPr>
    </w:p>
    <w:p w14:paraId="2B5946A4" w14:textId="77777777" w:rsidR="00E46174" w:rsidRDefault="00E46174">
      <w:pPr>
        <w:spacing w:line="360" w:lineRule="auto"/>
        <w:jc w:val="center"/>
        <w:rPr>
          <w:b/>
          <w:sz w:val="24"/>
          <w:szCs w:val="24"/>
        </w:rPr>
      </w:pPr>
    </w:p>
    <w:p w14:paraId="31C06882" w14:textId="77777777" w:rsidR="00E46174" w:rsidRDefault="00E46174">
      <w:pPr>
        <w:spacing w:line="360" w:lineRule="auto"/>
        <w:jc w:val="center"/>
        <w:rPr>
          <w:b/>
          <w:sz w:val="24"/>
          <w:szCs w:val="24"/>
        </w:rPr>
      </w:pPr>
    </w:p>
    <w:p w14:paraId="78039E4F" w14:textId="77777777" w:rsidR="00E46174" w:rsidRDefault="00E46174">
      <w:pPr>
        <w:spacing w:line="360" w:lineRule="auto"/>
        <w:jc w:val="center"/>
        <w:rPr>
          <w:b/>
          <w:sz w:val="24"/>
          <w:szCs w:val="24"/>
        </w:rPr>
      </w:pPr>
    </w:p>
    <w:p w14:paraId="6AE0C263" w14:textId="77777777" w:rsidR="00E46174" w:rsidRDefault="00E46174">
      <w:pPr>
        <w:spacing w:line="360" w:lineRule="auto"/>
        <w:jc w:val="center"/>
        <w:rPr>
          <w:b/>
          <w:sz w:val="24"/>
          <w:szCs w:val="24"/>
        </w:rPr>
      </w:pPr>
    </w:p>
    <w:p w14:paraId="2C3F039C" w14:textId="77777777" w:rsidR="00E46174" w:rsidRDefault="00E46174">
      <w:pPr>
        <w:spacing w:line="360" w:lineRule="auto"/>
        <w:jc w:val="center"/>
        <w:rPr>
          <w:b/>
          <w:sz w:val="24"/>
          <w:szCs w:val="24"/>
        </w:rPr>
      </w:pPr>
    </w:p>
    <w:p w14:paraId="56510EE0" w14:textId="77777777" w:rsidR="00E46174" w:rsidRDefault="00E46174">
      <w:pPr>
        <w:spacing w:line="360" w:lineRule="auto"/>
        <w:jc w:val="center"/>
        <w:rPr>
          <w:b/>
          <w:sz w:val="24"/>
          <w:szCs w:val="24"/>
        </w:rPr>
      </w:pPr>
    </w:p>
    <w:p w14:paraId="6E88C43E" w14:textId="77777777" w:rsidR="00E46174" w:rsidRDefault="00E46174">
      <w:pPr>
        <w:spacing w:line="360" w:lineRule="auto"/>
        <w:jc w:val="center"/>
        <w:rPr>
          <w:b/>
          <w:sz w:val="24"/>
          <w:szCs w:val="24"/>
        </w:rPr>
      </w:pPr>
    </w:p>
    <w:p w14:paraId="3F5EF6CD" w14:textId="77777777" w:rsidR="00E46174" w:rsidRDefault="00E46174">
      <w:pPr>
        <w:spacing w:line="360" w:lineRule="auto"/>
        <w:jc w:val="center"/>
        <w:rPr>
          <w:b/>
          <w:sz w:val="24"/>
          <w:szCs w:val="24"/>
        </w:rPr>
      </w:pPr>
    </w:p>
    <w:p w14:paraId="5747AFEF" w14:textId="77777777" w:rsidR="00E46174" w:rsidRDefault="00E46174">
      <w:pPr>
        <w:spacing w:line="360" w:lineRule="auto"/>
        <w:jc w:val="center"/>
        <w:rPr>
          <w:b/>
          <w:sz w:val="24"/>
          <w:szCs w:val="24"/>
        </w:rPr>
      </w:pPr>
    </w:p>
    <w:p w14:paraId="3B20C232" w14:textId="77777777" w:rsidR="00E46174" w:rsidRDefault="00E46174">
      <w:pPr>
        <w:spacing w:line="360" w:lineRule="auto"/>
        <w:jc w:val="center"/>
        <w:rPr>
          <w:b/>
          <w:sz w:val="24"/>
          <w:szCs w:val="24"/>
        </w:rPr>
      </w:pPr>
    </w:p>
    <w:p w14:paraId="4F8D4C61" w14:textId="77777777" w:rsidR="00E46174" w:rsidRDefault="00E46174">
      <w:pPr>
        <w:spacing w:line="360" w:lineRule="auto"/>
        <w:jc w:val="center"/>
        <w:rPr>
          <w:b/>
          <w:sz w:val="24"/>
          <w:szCs w:val="24"/>
        </w:rPr>
      </w:pPr>
    </w:p>
    <w:p w14:paraId="031FCD25" w14:textId="77777777" w:rsidR="00E46174" w:rsidRDefault="00E46174">
      <w:pPr>
        <w:spacing w:line="360" w:lineRule="auto"/>
        <w:jc w:val="center"/>
        <w:rPr>
          <w:b/>
          <w:sz w:val="24"/>
          <w:szCs w:val="24"/>
        </w:rPr>
      </w:pPr>
    </w:p>
    <w:p w14:paraId="05FC9391" w14:textId="77777777" w:rsidR="00E46174" w:rsidRDefault="00E46174">
      <w:pPr>
        <w:spacing w:line="360" w:lineRule="auto"/>
        <w:jc w:val="center"/>
        <w:rPr>
          <w:b/>
          <w:sz w:val="24"/>
          <w:szCs w:val="24"/>
        </w:rPr>
      </w:pPr>
    </w:p>
    <w:p w14:paraId="6E822B06" w14:textId="77777777" w:rsidR="00E46174" w:rsidRDefault="00E46174">
      <w:pPr>
        <w:spacing w:line="360" w:lineRule="auto"/>
        <w:jc w:val="center"/>
        <w:rPr>
          <w:b/>
          <w:sz w:val="24"/>
          <w:szCs w:val="24"/>
        </w:rPr>
      </w:pPr>
    </w:p>
    <w:p w14:paraId="6FBAEF51" w14:textId="77777777" w:rsidR="00E46174" w:rsidRDefault="00E46174">
      <w:pPr>
        <w:spacing w:line="360" w:lineRule="auto"/>
        <w:jc w:val="center"/>
        <w:rPr>
          <w:b/>
          <w:sz w:val="24"/>
          <w:szCs w:val="24"/>
        </w:rPr>
      </w:pPr>
    </w:p>
    <w:p w14:paraId="3747A323" w14:textId="77777777" w:rsidR="00E46174" w:rsidRDefault="00E46174">
      <w:pPr>
        <w:spacing w:line="360" w:lineRule="auto"/>
        <w:jc w:val="center"/>
        <w:rPr>
          <w:b/>
          <w:sz w:val="24"/>
          <w:szCs w:val="24"/>
        </w:rPr>
      </w:pPr>
    </w:p>
    <w:p w14:paraId="056268B7" w14:textId="77777777" w:rsidR="00E46174" w:rsidRDefault="00E46174">
      <w:pPr>
        <w:spacing w:line="360" w:lineRule="auto"/>
        <w:jc w:val="center"/>
        <w:rPr>
          <w:b/>
          <w:sz w:val="24"/>
          <w:szCs w:val="24"/>
        </w:rPr>
      </w:pPr>
    </w:p>
    <w:p w14:paraId="643CCCC3" w14:textId="77777777" w:rsidR="00E46174" w:rsidRDefault="00E46174">
      <w:pPr>
        <w:spacing w:line="360" w:lineRule="auto"/>
        <w:jc w:val="center"/>
        <w:rPr>
          <w:b/>
          <w:sz w:val="24"/>
          <w:szCs w:val="24"/>
        </w:rPr>
      </w:pPr>
    </w:p>
    <w:p w14:paraId="0736640D" w14:textId="77777777" w:rsidR="00E46174" w:rsidRDefault="00E46174">
      <w:pPr>
        <w:spacing w:line="360" w:lineRule="auto"/>
        <w:jc w:val="center"/>
        <w:rPr>
          <w:b/>
          <w:sz w:val="24"/>
          <w:szCs w:val="24"/>
        </w:rPr>
      </w:pPr>
    </w:p>
    <w:p w14:paraId="0C1CEAFA" w14:textId="77777777" w:rsidR="00E46174" w:rsidRDefault="00E46174">
      <w:pPr>
        <w:spacing w:line="360" w:lineRule="auto"/>
        <w:jc w:val="center"/>
        <w:rPr>
          <w:b/>
          <w:sz w:val="24"/>
          <w:szCs w:val="24"/>
        </w:rPr>
      </w:pPr>
    </w:p>
    <w:p w14:paraId="33DC9DB2" w14:textId="77777777" w:rsidR="00913C74" w:rsidRDefault="00913C74">
      <w:pPr>
        <w:spacing w:line="360" w:lineRule="auto"/>
        <w:jc w:val="center"/>
        <w:rPr>
          <w:b/>
          <w:sz w:val="24"/>
          <w:szCs w:val="24"/>
        </w:rPr>
      </w:pPr>
    </w:p>
    <w:p w14:paraId="33DC9DB3" w14:textId="77777777" w:rsidR="00913C74" w:rsidRDefault="00913C74">
      <w:pPr>
        <w:spacing w:line="360" w:lineRule="auto"/>
        <w:jc w:val="center"/>
        <w:rPr>
          <w:b/>
          <w:sz w:val="24"/>
          <w:szCs w:val="24"/>
        </w:rPr>
      </w:pPr>
    </w:p>
    <w:p w14:paraId="33DC9DB4" w14:textId="77777777" w:rsidR="00913C74" w:rsidRDefault="00913C74">
      <w:pPr>
        <w:spacing w:line="360" w:lineRule="auto"/>
        <w:jc w:val="center"/>
        <w:rPr>
          <w:b/>
          <w:sz w:val="24"/>
          <w:szCs w:val="24"/>
        </w:rPr>
      </w:pPr>
    </w:p>
    <w:p w14:paraId="33DC9DB5" w14:textId="77777777" w:rsidR="00913C74" w:rsidRDefault="006D34DB">
      <w:pPr>
        <w:spacing w:line="360" w:lineRule="auto"/>
        <w:jc w:val="center"/>
        <w:rPr>
          <w:b/>
          <w:sz w:val="24"/>
          <w:szCs w:val="24"/>
        </w:rPr>
      </w:pPr>
      <w:r>
        <w:rPr>
          <w:b/>
          <w:sz w:val="24"/>
          <w:szCs w:val="24"/>
        </w:rPr>
        <w:t>References</w:t>
      </w:r>
    </w:p>
    <w:p w14:paraId="33DC9DB6" w14:textId="77777777" w:rsidR="00913C74" w:rsidRDefault="006D34DB">
      <w:pPr>
        <w:spacing w:line="360" w:lineRule="auto"/>
        <w:ind w:left="720"/>
        <w:rPr>
          <w:color w:val="222222"/>
          <w:sz w:val="24"/>
          <w:szCs w:val="24"/>
          <w:highlight w:val="white"/>
        </w:rPr>
      </w:pPr>
      <w:r>
        <w:rPr>
          <w:color w:val="222222"/>
          <w:sz w:val="24"/>
          <w:szCs w:val="24"/>
          <w:highlight w:val="white"/>
        </w:rPr>
        <w:t xml:space="preserve">Accor 2021 </w:t>
      </w:r>
      <w:r>
        <w:rPr>
          <w:i/>
          <w:color w:val="222222"/>
          <w:sz w:val="24"/>
          <w:szCs w:val="24"/>
          <w:highlight w:val="white"/>
        </w:rPr>
        <w:t>Together, let’s help restore our Earth</w:t>
      </w:r>
      <w:r>
        <w:rPr>
          <w:color w:val="222222"/>
          <w:sz w:val="24"/>
          <w:szCs w:val="24"/>
          <w:highlight w:val="white"/>
        </w:rPr>
        <w:t xml:space="preserve">. </w:t>
      </w:r>
      <w:hyperlink r:id="rId7">
        <w:r>
          <w:rPr>
            <w:color w:val="1155CC"/>
            <w:sz w:val="24"/>
            <w:szCs w:val="24"/>
            <w:highlight w:val="white"/>
            <w:u w:val="single"/>
          </w:rPr>
          <w:t>https://group.accor.com/en/A</w:t>
        </w:r>
        <w:r>
          <w:rPr>
            <w:color w:val="1155CC"/>
            <w:sz w:val="24"/>
            <w:szCs w:val="24"/>
            <w:highlight w:val="white"/>
            <w:u w:val="single"/>
          </w:rPr>
          <w:t>ctualites/2021/04/world-earth-day</w:t>
        </w:r>
      </w:hyperlink>
      <w:r>
        <w:rPr>
          <w:color w:val="222222"/>
          <w:sz w:val="24"/>
          <w:szCs w:val="24"/>
          <w:highlight w:val="white"/>
        </w:rPr>
        <w:t xml:space="preserve">. </w:t>
      </w:r>
    </w:p>
    <w:p w14:paraId="33DC9DB7" w14:textId="77777777" w:rsidR="00913C74" w:rsidRDefault="006D34DB">
      <w:pPr>
        <w:spacing w:line="360" w:lineRule="auto"/>
        <w:ind w:left="720"/>
        <w:rPr>
          <w:color w:val="222222"/>
          <w:sz w:val="24"/>
          <w:szCs w:val="24"/>
          <w:highlight w:val="white"/>
        </w:rPr>
      </w:pPr>
      <w:r>
        <w:rPr>
          <w:color w:val="222222"/>
          <w:sz w:val="24"/>
          <w:szCs w:val="24"/>
          <w:highlight w:val="white"/>
        </w:rPr>
        <w:t xml:space="preserve">Andreeva, A., 2020. Sociocultural Aspects of the Business Culture in the Hotel Industry. </w:t>
      </w:r>
      <w:hyperlink r:id="rId8">
        <w:r>
          <w:rPr>
            <w:color w:val="1155CC"/>
            <w:sz w:val="24"/>
            <w:szCs w:val="24"/>
            <w:highlight w:val="white"/>
            <w:u w:val="single"/>
          </w:rPr>
          <w:t>https</w:t>
        </w:r>
        <w:r>
          <w:rPr>
            <w:color w:val="1155CC"/>
            <w:sz w:val="24"/>
            <w:szCs w:val="24"/>
            <w:highlight w:val="white"/>
            <w:u w:val="single"/>
          </w:rPr>
          <w:t>://is.ucp.cz/th/dzstl/Bachelor_Thesis_Anna_Andreeva_17404_3c5rq.pdf</w:t>
        </w:r>
      </w:hyperlink>
      <w:r>
        <w:rPr>
          <w:color w:val="222222"/>
          <w:sz w:val="24"/>
          <w:szCs w:val="24"/>
          <w:highlight w:val="white"/>
        </w:rPr>
        <w:t xml:space="preserve"> </w:t>
      </w:r>
    </w:p>
    <w:p w14:paraId="33DC9DB8" w14:textId="77777777" w:rsidR="00913C74" w:rsidRDefault="006D34DB">
      <w:pPr>
        <w:spacing w:line="360" w:lineRule="auto"/>
        <w:ind w:left="720"/>
        <w:rPr>
          <w:color w:val="222222"/>
          <w:sz w:val="24"/>
          <w:szCs w:val="24"/>
          <w:highlight w:val="white"/>
        </w:rPr>
      </w:pPr>
      <w:r>
        <w:rPr>
          <w:color w:val="222222"/>
          <w:sz w:val="24"/>
          <w:szCs w:val="24"/>
          <w:highlight w:val="white"/>
        </w:rPr>
        <w:t xml:space="preserve">Bamini, J., 2022. Sustainable Development Goals. </w:t>
      </w:r>
      <w:hyperlink r:id="rId9">
        <w:r>
          <w:rPr>
            <w:color w:val="1155CC"/>
            <w:sz w:val="24"/>
            <w:szCs w:val="24"/>
            <w:highlight w:val="white"/>
            <w:u w:val="single"/>
          </w:rPr>
          <w:t>https://www.researchgate.net/profile/Bamini-Rajasekharan/publication/37304</w:t>
        </w:r>
        <w:r>
          <w:rPr>
            <w:color w:val="1155CC"/>
            <w:sz w:val="24"/>
            <w:szCs w:val="24"/>
            <w:highlight w:val="white"/>
            <w:u w:val="single"/>
          </w:rPr>
          <w:t>8468_IcoN_-2022_INTERNATIONAL_CONFERENCE_On_ISSUES_STRATEGIES_AND_THE_WAY_FORWARD/links/64d5e44bb684851d3d9dabcd/IcoN-2022-INTERNATIONAL-CONFERENCE-On-ISSUES-STRATEGIES-AND-THE-WAY-FORWARD.pdf</w:t>
        </w:r>
      </w:hyperlink>
      <w:r>
        <w:rPr>
          <w:color w:val="222222"/>
          <w:sz w:val="24"/>
          <w:szCs w:val="24"/>
          <w:highlight w:val="white"/>
        </w:rPr>
        <w:t xml:space="preserve"> </w:t>
      </w:r>
    </w:p>
    <w:p w14:paraId="33DC9DB9" w14:textId="77777777" w:rsidR="00913C74" w:rsidRDefault="006D34DB">
      <w:pPr>
        <w:spacing w:line="360" w:lineRule="auto"/>
        <w:ind w:left="720"/>
        <w:rPr>
          <w:color w:val="222222"/>
          <w:sz w:val="24"/>
          <w:szCs w:val="24"/>
          <w:highlight w:val="white"/>
        </w:rPr>
      </w:pPr>
      <w:r>
        <w:rPr>
          <w:color w:val="222222"/>
          <w:sz w:val="24"/>
          <w:szCs w:val="24"/>
          <w:highlight w:val="white"/>
        </w:rPr>
        <w:t>Bellini, N. 2022. Ex-ante a</w:t>
      </w:r>
      <w:r>
        <w:rPr>
          <w:color w:val="222222"/>
          <w:sz w:val="24"/>
          <w:szCs w:val="24"/>
          <w:highlight w:val="white"/>
        </w:rPr>
        <w:t xml:space="preserve">ssessment of the “Sustainable Tourism” thematic area under the Urban Agenda for the EU. Final Report. European Commission. </w:t>
      </w:r>
      <w:hyperlink r:id="rId10">
        <w:r>
          <w:rPr>
            <w:color w:val="1155CC"/>
            <w:sz w:val="24"/>
            <w:szCs w:val="24"/>
            <w:highlight w:val="white"/>
            <w:u w:val="single"/>
          </w:rPr>
          <w:t>htt</w:t>
        </w:r>
        <w:r>
          <w:rPr>
            <w:color w:val="1155CC"/>
            <w:sz w:val="24"/>
            <w:szCs w:val="24"/>
            <w:highlight w:val="white"/>
            <w:u w:val="single"/>
          </w:rPr>
          <w:t>ps://www.urbanagenda.urban-initiative.eu/sites/default/files/2022-10/EAA%20Report%20Sustainable%20Tourism.pdf</w:t>
        </w:r>
      </w:hyperlink>
      <w:r>
        <w:rPr>
          <w:color w:val="222222"/>
          <w:sz w:val="24"/>
          <w:szCs w:val="24"/>
          <w:highlight w:val="white"/>
        </w:rPr>
        <w:t xml:space="preserve"> </w:t>
      </w:r>
    </w:p>
    <w:p w14:paraId="33DC9DBA" w14:textId="77777777" w:rsidR="00913C74" w:rsidRDefault="006D34DB">
      <w:pPr>
        <w:spacing w:line="360" w:lineRule="auto"/>
        <w:ind w:left="720"/>
        <w:rPr>
          <w:color w:val="222222"/>
          <w:sz w:val="24"/>
          <w:szCs w:val="24"/>
          <w:highlight w:val="white"/>
        </w:rPr>
      </w:pPr>
      <w:proofErr w:type="spellStart"/>
      <w:r>
        <w:rPr>
          <w:color w:val="222222"/>
          <w:sz w:val="24"/>
          <w:szCs w:val="24"/>
          <w:highlight w:val="white"/>
        </w:rPr>
        <w:t>Bohdanowicz</w:t>
      </w:r>
      <w:proofErr w:type="spellEnd"/>
      <w:r>
        <w:rPr>
          <w:color w:val="222222"/>
          <w:sz w:val="24"/>
          <w:szCs w:val="24"/>
          <w:highlight w:val="white"/>
        </w:rPr>
        <w:t xml:space="preserve">, P. and Zientara, P., 2016. CSR-inspired environmental initiatives in top hotel chains. In </w:t>
      </w:r>
      <w:r>
        <w:rPr>
          <w:i/>
          <w:color w:val="222222"/>
          <w:sz w:val="24"/>
          <w:szCs w:val="24"/>
          <w:highlight w:val="white"/>
        </w:rPr>
        <w:t>Touris</w:t>
      </w:r>
      <w:r>
        <w:rPr>
          <w:i/>
          <w:color w:val="222222"/>
          <w:sz w:val="24"/>
          <w:szCs w:val="24"/>
          <w:highlight w:val="white"/>
        </w:rPr>
        <w:t>m enterprises and the sustainability agenda across Europe</w:t>
      </w:r>
      <w:r>
        <w:rPr>
          <w:color w:val="222222"/>
          <w:sz w:val="24"/>
          <w:szCs w:val="24"/>
          <w:highlight w:val="white"/>
        </w:rPr>
        <w:t xml:space="preserve"> (pp. 93-120). Routledge. </w:t>
      </w:r>
      <w:hyperlink r:id="rId11">
        <w:r>
          <w:rPr>
            <w:color w:val="1155CC"/>
            <w:sz w:val="24"/>
            <w:szCs w:val="24"/>
            <w:highlight w:val="white"/>
            <w:u w:val="single"/>
          </w:rPr>
          <w:t>https://books.google.com/books?hl=en&amp;lr=&amp;i</w:t>
        </w:r>
        <w:r>
          <w:rPr>
            <w:color w:val="1155CC"/>
            <w:sz w:val="24"/>
            <w:szCs w:val="24"/>
            <w:highlight w:val="white"/>
            <w:u w:val="single"/>
          </w:rPr>
          <w:t>d=6kCgCwAAQBAJ&amp;oi=fnd&amp;pg=PA93&amp;dq=Accor+places+a+strong+emphasis+on+the+well-being+of+its+employees+and+guests&amp;ots=fTyL8cKE7s&amp;sig=fscOwW6VgDMWlsBNhggdb9LEdI8</w:t>
        </w:r>
      </w:hyperlink>
      <w:r>
        <w:rPr>
          <w:color w:val="222222"/>
          <w:sz w:val="24"/>
          <w:szCs w:val="24"/>
          <w:highlight w:val="white"/>
        </w:rPr>
        <w:t xml:space="preserve"> </w:t>
      </w:r>
    </w:p>
    <w:p w14:paraId="33DC9DBB" w14:textId="77777777" w:rsidR="00913C74" w:rsidRDefault="006D34DB">
      <w:pPr>
        <w:spacing w:line="360" w:lineRule="auto"/>
        <w:ind w:left="720"/>
        <w:rPr>
          <w:color w:val="222222"/>
          <w:sz w:val="24"/>
          <w:szCs w:val="24"/>
          <w:highlight w:val="white"/>
        </w:rPr>
      </w:pPr>
      <w:proofErr w:type="spellStart"/>
      <w:r>
        <w:rPr>
          <w:color w:val="222222"/>
          <w:sz w:val="24"/>
          <w:szCs w:val="24"/>
          <w:highlight w:val="white"/>
        </w:rPr>
        <w:t>Cigir</w:t>
      </w:r>
      <w:proofErr w:type="spellEnd"/>
      <w:r>
        <w:rPr>
          <w:color w:val="222222"/>
          <w:sz w:val="24"/>
          <w:szCs w:val="24"/>
          <w:highlight w:val="white"/>
        </w:rPr>
        <w:t xml:space="preserve">, K., 2017, June. Analyzing </w:t>
      </w:r>
      <w:proofErr w:type="spellStart"/>
      <w:r>
        <w:rPr>
          <w:color w:val="222222"/>
          <w:sz w:val="24"/>
          <w:szCs w:val="24"/>
          <w:highlight w:val="white"/>
        </w:rPr>
        <w:t>csr</w:t>
      </w:r>
      <w:proofErr w:type="spellEnd"/>
      <w:r>
        <w:rPr>
          <w:color w:val="222222"/>
          <w:sz w:val="24"/>
          <w:szCs w:val="24"/>
          <w:highlight w:val="white"/>
        </w:rPr>
        <w:t xml:space="preserve"> related issues in the hote</w:t>
      </w:r>
      <w:r>
        <w:rPr>
          <w:color w:val="222222"/>
          <w:sz w:val="24"/>
          <w:szCs w:val="24"/>
          <w:highlight w:val="white"/>
        </w:rPr>
        <w:t xml:space="preserve">l industry-a supply chain approach. In </w:t>
      </w:r>
      <w:r>
        <w:rPr>
          <w:i/>
          <w:color w:val="222222"/>
          <w:sz w:val="24"/>
          <w:szCs w:val="24"/>
          <w:highlight w:val="white"/>
        </w:rPr>
        <w:t>Conference Proceedings of the International Scientific Conference</w:t>
      </w:r>
      <w:r>
        <w:rPr>
          <w:color w:val="222222"/>
          <w:sz w:val="24"/>
          <w:szCs w:val="24"/>
          <w:highlight w:val="white"/>
        </w:rPr>
        <w:t xml:space="preserve"> (pp. 353-384). </w:t>
      </w:r>
      <w:proofErr w:type="spellStart"/>
      <w:r>
        <w:rPr>
          <w:color w:val="222222"/>
          <w:sz w:val="24"/>
          <w:szCs w:val="24"/>
          <w:highlight w:val="white"/>
        </w:rPr>
        <w:t>Sveuciliste</w:t>
      </w:r>
      <w:proofErr w:type="spellEnd"/>
      <w:r>
        <w:rPr>
          <w:color w:val="222222"/>
          <w:sz w:val="24"/>
          <w:szCs w:val="24"/>
          <w:highlight w:val="white"/>
        </w:rPr>
        <w:t xml:space="preserve"> Jurja </w:t>
      </w:r>
      <w:proofErr w:type="spellStart"/>
      <w:r>
        <w:rPr>
          <w:color w:val="222222"/>
          <w:sz w:val="24"/>
          <w:szCs w:val="24"/>
          <w:highlight w:val="white"/>
        </w:rPr>
        <w:t>Dobrile</w:t>
      </w:r>
      <w:proofErr w:type="spellEnd"/>
      <w:r>
        <w:rPr>
          <w:color w:val="222222"/>
          <w:sz w:val="24"/>
          <w:szCs w:val="24"/>
          <w:highlight w:val="white"/>
        </w:rPr>
        <w:t xml:space="preserve"> u Puli, </w:t>
      </w:r>
      <w:proofErr w:type="spellStart"/>
      <w:r>
        <w:rPr>
          <w:color w:val="222222"/>
          <w:sz w:val="24"/>
          <w:szCs w:val="24"/>
          <w:highlight w:val="white"/>
        </w:rPr>
        <w:t>Odjel</w:t>
      </w:r>
      <w:proofErr w:type="spellEnd"/>
      <w:r>
        <w:rPr>
          <w:color w:val="222222"/>
          <w:sz w:val="24"/>
          <w:szCs w:val="24"/>
          <w:highlight w:val="white"/>
        </w:rPr>
        <w:t xml:space="preserve"> za </w:t>
      </w:r>
      <w:proofErr w:type="spellStart"/>
      <w:r>
        <w:rPr>
          <w:color w:val="222222"/>
          <w:sz w:val="24"/>
          <w:szCs w:val="24"/>
          <w:highlight w:val="white"/>
        </w:rPr>
        <w:t>Ekonomiju</w:t>
      </w:r>
      <w:proofErr w:type="spellEnd"/>
      <w:r>
        <w:rPr>
          <w:color w:val="222222"/>
          <w:sz w:val="24"/>
          <w:szCs w:val="24"/>
          <w:highlight w:val="white"/>
        </w:rPr>
        <w:t xml:space="preserve"> </w:t>
      </w:r>
      <w:proofErr w:type="spellStart"/>
      <w:r>
        <w:rPr>
          <w:color w:val="222222"/>
          <w:sz w:val="24"/>
          <w:szCs w:val="24"/>
          <w:highlight w:val="white"/>
        </w:rPr>
        <w:t>i</w:t>
      </w:r>
      <w:proofErr w:type="spellEnd"/>
      <w:r>
        <w:rPr>
          <w:color w:val="222222"/>
          <w:sz w:val="24"/>
          <w:szCs w:val="24"/>
          <w:highlight w:val="white"/>
        </w:rPr>
        <w:t xml:space="preserve"> </w:t>
      </w:r>
      <w:proofErr w:type="spellStart"/>
      <w:r>
        <w:rPr>
          <w:color w:val="222222"/>
          <w:sz w:val="24"/>
          <w:szCs w:val="24"/>
          <w:highlight w:val="white"/>
        </w:rPr>
        <w:t>Turizam</w:t>
      </w:r>
      <w:proofErr w:type="spellEnd"/>
      <w:r>
        <w:rPr>
          <w:color w:val="222222"/>
          <w:sz w:val="24"/>
          <w:szCs w:val="24"/>
          <w:highlight w:val="white"/>
        </w:rPr>
        <w:t xml:space="preserve">" Dr. Mijo Mirkovic". </w:t>
      </w:r>
      <w:hyperlink r:id="rId12" w:anchor="page=353">
        <w:r>
          <w:rPr>
            <w:color w:val="1155CC"/>
            <w:sz w:val="24"/>
            <w:szCs w:val="24"/>
            <w:highlight w:val="white"/>
            <w:u w:val="single"/>
          </w:rPr>
          <w:t>http://161.53.22.65/datoteka/921974.Future_World_2050_asopis.pdf#page=353</w:t>
        </w:r>
      </w:hyperlink>
      <w:r>
        <w:rPr>
          <w:color w:val="222222"/>
          <w:sz w:val="24"/>
          <w:szCs w:val="24"/>
          <w:highlight w:val="white"/>
        </w:rPr>
        <w:t xml:space="preserve"> </w:t>
      </w:r>
    </w:p>
    <w:p w14:paraId="33DC9DBC" w14:textId="77777777" w:rsidR="00913C74" w:rsidRDefault="006D34DB">
      <w:pPr>
        <w:spacing w:line="360" w:lineRule="auto"/>
        <w:ind w:left="720"/>
        <w:rPr>
          <w:color w:val="222222"/>
          <w:sz w:val="24"/>
          <w:szCs w:val="24"/>
          <w:highlight w:val="white"/>
        </w:rPr>
      </w:pPr>
      <w:r>
        <w:rPr>
          <w:color w:val="222222"/>
          <w:sz w:val="24"/>
          <w:szCs w:val="24"/>
          <w:highlight w:val="white"/>
        </w:rPr>
        <w:lastRenderedPageBreak/>
        <w:t xml:space="preserve">Compilation, A., 2014. World Tourism Network on Child Protection. </w:t>
      </w:r>
      <w:hyperlink r:id="rId13">
        <w:r>
          <w:rPr>
            <w:color w:val="1155CC"/>
            <w:sz w:val="24"/>
            <w:szCs w:val="24"/>
            <w:highlight w:val="white"/>
            <w:u w:val="single"/>
          </w:rPr>
          <w:t>https://www.e-unwto.org/doi/abs/10.18111/9789284415588</w:t>
        </w:r>
      </w:hyperlink>
      <w:r>
        <w:rPr>
          <w:color w:val="222222"/>
          <w:sz w:val="24"/>
          <w:szCs w:val="24"/>
          <w:highlight w:val="white"/>
        </w:rPr>
        <w:t xml:space="preserve"> </w:t>
      </w:r>
    </w:p>
    <w:p w14:paraId="33DC9DBD" w14:textId="77777777" w:rsidR="00913C74" w:rsidRDefault="006D34DB">
      <w:pPr>
        <w:spacing w:line="360" w:lineRule="auto"/>
        <w:ind w:left="720"/>
        <w:rPr>
          <w:color w:val="222222"/>
          <w:sz w:val="24"/>
          <w:szCs w:val="24"/>
          <w:highlight w:val="white"/>
        </w:rPr>
      </w:pPr>
      <w:r>
        <w:rPr>
          <w:color w:val="222222"/>
          <w:sz w:val="24"/>
          <w:szCs w:val="24"/>
          <w:highlight w:val="white"/>
        </w:rPr>
        <w:t>Gao, Y., Gao, X. and Zhang, X., 2017. The 2 C global temperature target and the evolution of the long-term goal of addressing c</w:t>
      </w:r>
      <w:r>
        <w:rPr>
          <w:color w:val="222222"/>
          <w:sz w:val="24"/>
          <w:szCs w:val="24"/>
          <w:highlight w:val="white"/>
        </w:rPr>
        <w:t xml:space="preserve">limate change—from the United Nations framework convention on climate change to the Paris agreement. </w:t>
      </w:r>
      <w:r>
        <w:rPr>
          <w:i/>
          <w:color w:val="222222"/>
          <w:sz w:val="24"/>
          <w:szCs w:val="24"/>
          <w:highlight w:val="white"/>
        </w:rPr>
        <w:t>Engineering</w:t>
      </w:r>
      <w:r>
        <w:rPr>
          <w:color w:val="222222"/>
          <w:sz w:val="24"/>
          <w:szCs w:val="24"/>
          <w:highlight w:val="white"/>
        </w:rPr>
        <w:t xml:space="preserve">, </w:t>
      </w:r>
      <w:r>
        <w:rPr>
          <w:i/>
          <w:color w:val="222222"/>
          <w:sz w:val="24"/>
          <w:szCs w:val="24"/>
          <w:highlight w:val="white"/>
        </w:rPr>
        <w:t>3</w:t>
      </w:r>
      <w:r>
        <w:rPr>
          <w:color w:val="222222"/>
          <w:sz w:val="24"/>
          <w:szCs w:val="24"/>
          <w:highlight w:val="white"/>
        </w:rPr>
        <w:t xml:space="preserve">(2), pp.272-278. </w:t>
      </w:r>
      <w:hyperlink r:id="rId14">
        <w:r>
          <w:rPr>
            <w:color w:val="1155CC"/>
            <w:sz w:val="24"/>
            <w:szCs w:val="24"/>
            <w:highlight w:val="white"/>
            <w:u w:val="single"/>
          </w:rPr>
          <w:t>https://www.sciencedirect.com/science/a</w:t>
        </w:r>
        <w:r>
          <w:rPr>
            <w:color w:val="1155CC"/>
            <w:sz w:val="24"/>
            <w:szCs w:val="24"/>
            <w:highlight w:val="white"/>
            <w:u w:val="single"/>
          </w:rPr>
          <w:t>rticle/pii/S2095809917303077</w:t>
        </w:r>
      </w:hyperlink>
      <w:r>
        <w:rPr>
          <w:color w:val="222222"/>
          <w:sz w:val="24"/>
          <w:szCs w:val="24"/>
          <w:highlight w:val="white"/>
        </w:rPr>
        <w:t xml:space="preserve"> </w:t>
      </w:r>
    </w:p>
    <w:p w14:paraId="33DC9DBE" w14:textId="77777777" w:rsidR="00913C74" w:rsidRDefault="006D34DB">
      <w:pPr>
        <w:spacing w:line="360" w:lineRule="auto"/>
        <w:ind w:left="720"/>
        <w:rPr>
          <w:color w:val="222222"/>
          <w:sz w:val="24"/>
          <w:szCs w:val="24"/>
          <w:highlight w:val="white"/>
        </w:rPr>
      </w:pPr>
      <w:r>
        <w:rPr>
          <w:color w:val="222222"/>
          <w:sz w:val="24"/>
          <w:szCs w:val="24"/>
          <w:highlight w:val="white"/>
        </w:rPr>
        <w:t xml:space="preserve">Jones, P. and Comfort, D., 2019. Sustainable development goals and the world’s leading hotel groups. </w:t>
      </w:r>
      <w:r>
        <w:rPr>
          <w:i/>
          <w:color w:val="222222"/>
          <w:sz w:val="24"/>
          <w:szCs w:val="24"/>
          <w:highlight w:val="white"/>
        </w:rPr>
        <w:t>Athens Journal of Tourism</w:t>
      </w:r>
      <w:r>
        <w:rPr>
          <w:color w:val="222222"/>
          <w:sz w:val="24"/>
          <w:szCs w:val="24"/>
          <w:highlight w:val="white"/>
        </w:rPr>
        <w:t xml:space="preserve">, </w:t>
      </w:r>
      <w:r>
        <w:rPr>
          <w:i/>
          <w:color w:val="222222"/>
          <w:sz w:val="24"/>
          <w:szCs w:val="24"/>
          <w:highlight w:val="white"/>
        </w:rPr>
        <w:t>6</w:t>
      </w:r>
      <w:r>
        <w:rPr>
          <w:color w:val="222222"/>
          <w:sz w:val="24"/>
          <w:szCs w:val="24"/>
          <w:highlight w:val="white"/>
        </w:rPr>
        <w:t xml:space="preserve">(1), pp.1-14. </w:t>
      </w:r>
      <w:hyperlink r:id="rId15">
        <w:r>
          <w:rPr>
            <w:color w:val="1155CC"/>
            <w:sz w:val="24"/>
            <w:szCs w:val="24"/>
            <w:highlight w:val="white"/>
            <w:u w:val="single"/>
          </w:rPr>
          <w:t>https://eprints.glos.ac.uk/6401/</w:t>
        </w:r>
      </w:hyperlink>
      <w:r>
        <w:rPr>
          <w:color w:val="222222"/>
          <w:sz w:val="24"/>
          <w:szCs w:val="24"/>
          <w:highlight w:val="white"/>
        </w:rPr>
        <w:t xml:space="preserve"> </w:t>
      </w:r>
    </w:p>
    <w:p w14:paraId="33DC9DBF" w14:textId="77777777" w:rsidR="00913C74" w:rsidRDefault="006D34DB">
      <w:pPr>
        <w:spacing w:line="360" w:lineRule="auto"/>
        <w:ind w:left="720"/>
        <w:rPr>
          <w:color w:val="222222"/>
          <w:sz w:val="24"/>
          <w:szCs w:val="24"/>
          <w:highlight w:val="white"/>
        </w:rPr>
      </w:pPr>
      <w:r>
        <w:rPr>
          <w:color w:val="222222"/>
          <w:sz w:val="24"/>
          <w:szCs w:val="24"/>
          <w:highlight w:val="white"/>
        </w:rPr>
        <w:t xml:space="preserve">Jones, P., Hillier, D. and Comfort, D., 2016. Sustainability in the hospitality industry: Some personal reflections on corporate challenges and research agendas. </w:t>
      </w:r>
      <w:r>
        <w:rPr>
          <w:i/>
          <w:color w:val="222222"/>
          <w:sz w:val="24"/>
          <w:szCs w:val="24"/>
          <w:highlight w:val="white"/>
        </w:rPr>
        <w:t>International Journal o</w:t>
      </w:r>
      <w:r>
        <w:rPr>
          <w:i/>
          <w:color w:val="222222"/>
          <w:sz w:val="24"/>
          <w:szCs w:val="24"/>
          <w:highlight w:val="white"/>
        </w:rPr>
        <w:t>f Contemporary Hospitality Management</w:t>
      </w:r>
      <w:r>
        <w:rPr>
          <w:color w:val="222222"/>
          <w:sz w:val="24"/>
          <w:szCs w:val="24"/>
          <w:highlight w:val="white"/>
        </w:rPr>
        <w:t xml:space="preserve">, </w:t>
      </w:r>
      <w:r>
        <w:rPr>
          <w:i/>
          <w:color w:val="222222"/>
          <w:sz w:val="24"/>
          <w:szCs w:val="24"/>
          <w:highlight w:val="white"/>
        </w:rPr>
        <w:t>28</w:t>
      </w:r>
      <w:r>
        <w:rPr>
          <w:color w:val="222222"/>
          <w:sz w:val="24"/>
          <w:szCs w:val="24"/>
          <w:highlight w:val="white"/>
        </w:rPr>
        <w:t xml:space="preserve">(1), pp.36-67. </w:t>
      </w:r>
      <w:hyperlink r:id="rId16">
        <w:r>
          <w:rPr>
            <w:color w:val="1155CC"/>
            <w:sz w:val="24"/>
            <w:szCs w:val="24"/>
            <w:highlight w:val="white"/>
            <w:u w:val="single"/>
          </w:rPr>
          <w:t>https://www.resear</w:t>
        </w:r>
        <w:r>
          <w:rPr>
            <w:color w:val="1155CC"/>
            <w:sz w:val="24"/>
            <w:szCs w:val="24"/>
            <w:highlight w:val="white"/>
            <w:u w:val="single"/>
          </w:rPr>
          <w:t>chgate.net/publication/290458829_Sustainability_in_the_hospitality_industry_Some_personal_reflections_on_corporate_challenges_and_research_agendas</w:t>
        </w:r>
      </w:hyperlink>
    </w:p>
    <w:p w14:paraId="33DC9DC0" w14:textId="77777777" w:rsidR="00913C74" w:rsidRDefault="006D34DB">
      <w:pPr>
        <w:spacing w:line="360" w:lineRule="auto"/>
        <w:ind w:left="720"/>
        <w:rPr>
          <w:color w:val="222222"/>
          <w:sz w:val="24"/>
          <w:szCs w:val="24"/>
          <w:highlight w:val="white"/>
        </w:rPr>
      </w:pPr>
      <w:r>
        <w:rPr>
          <w:color w:val="222222"/>
          <w:sz w:val="24"/>
          <w:szCs w:val="24"/>
          <w:highlight w:val="white"/>
        </w:rPr>
        <w:t xml:space="preserve">Leggett, J.A., 2020. The </w:t>
      </w:r>
      <w:proofErr w:type="gramStart"/>
      <w:r>
        <w:rPr>
          <w:color w:val="222222"/>
          <w:sz w:val="24"/>
          <w:szCs w:val="24"/>
          <w:highlight w:val="white"/>
        </w:rPr>
        <w:t>united nations</w:t>
      </w:r>
      <w:proofErr w:type="gramEnd"/>
      <w:r>
        <w:rPr>
          <w:color w:val="222222"/>
          <w:sz w:val="24"/>
          <w:szCs w:val="24"/>
          <w:highlight w:val="white"/>
        </w:rPr>
        <w:t xml:space="preserve"> framework convention on climate change, the Kyoto protocol, and the Paris agreement: a summary. </w:t>
      </w:r>
      <w:r>
        <w:rPr>
          <w:i/>
          <w:color w:val="222222"/>
          <w:sz w:val="24"/>
          <w:szCs w:val="24"/>
          <w:highlight w:val="white"/>
        </w:rPr>
        <w:t>UNFCC, New York</w:t>
      </w:r>
      <w:r>
        <w:rPr>
          <w:color w:val="222222"/>
          <w:sz w:val="24"/>
          <w:szCs w:val="24"/>
          <w:highlight w:val="white"/>
        </w:rPr>
        <w:t xml:space="preserve">, </w:t>
      </w:r>
      <w:r>
        <w:rPr>
          <w:i/>
          <w:color w:val="222222"/>
          <w:sz w:val="24"/>
          <w:szCs w:val="24"/>
          <w:highlight w:val="white"/>
        </w:rPr>
        <w:t>2</w:t>
      </w:r>
      <w:r>
        <w:rPr>
          <w:color w:val="222222"/>
          <w:sz w:val="24"/>
          <w:szCs w:val="24"/>
          <w:highlight w:val="white"/>
        </w:rPr>
        <w:t xml:space="preserve">. </w:t>
      </w:r>
      <w:hyperlink r:id="rId17">
        <w:r>
          <w:rPr>
            <w:color w:val="1155CC"/>
            <w:sz w:val="24"/>
            <w:szCs w:val="24"/>
            <w:highlight w:val="white"/>
            <w:u w:val="single"/>
          </w:rPr>
          <w:t>https://www.everycrsreport.com/files/20200129_R46204_d496a7f6b79412253cfb14eb1e7c21c3124dfcf4.pdf</w:t>
        </w:r>
      </w:hyperlink>
      <w:r>
        <w:rPr>
          <w:color w:val="222222"/>
          <w:sz w:val="24"/>
          <w:szCs w:val="24"/>
          <w:highlight w:val="white"/>
        </w:rPr>
        <w:t xml:space="preserve"> </w:t>
      </w:r>
    </w:p>
    <w:p w14:paraId="33DC9DC1" w14:textId="77777777" w:rsidR="00913C74" w:rsidRDefault="006D34DB">
      <w:pPr>
        <w:spacing w:line="360" w:lineRule="auto"/>
        <w:ind w:left="720"/>
        <w:rPr>
          <w:color w:val="222222"/>
          <w:sz w:val="24"/>
          <w:szCs w:val="24"/>
          <w:highlight w:val="white"/>
        </w:rPr>
      </w:pPr>
      <w:r>
        <w:rPr>
          <w:color w:val="222222"/>
          <w:sz w:val="24"/>
          <w:szCs w:val="24"/>
          <w:highlight w:val="white"/>
        </w:rPr>
        <w:t xml:space="preserve">Lee, S. and Song, S., 2016. Environmental awareness and practices among hotel chains. </w:t>
      </w:r>
      <w:r>
        <w:rPr>
          <w:i/>
          <w:color w:val="222222"/>
          <w:sz w:val="24"/>
          <w:szCs w:val="24"/>
          <w:highlight w:val="white"/>
        </w:rPr>
        <w:t>The Routledge Handboo</w:t>
      </w:r>
      <w:r>
        <w:rPr>
          <w:i/>
          <w:color w:val="222222"/>
          <w:sz w:val="24"/>
          <w:szCs w:val="24"/>
          <w:highlight w:val="white"/>
        </w:rPr>
        <w:t>k of Hotel Chain Management, Routledge, New York, NY</w:t>
      </w:r>
      <w:r>
        <w:rPr>
          <w:color w:val="222222"/>
          <w:sz w:val="24"/>
          <w:szCs w:val="24"/>
          <w:highlight w:val="white"/>
        </w:rPr>
        <w:t xml:space="preserve">, pp.439-448. </w:t>
      </w:r>
      <w:hyperlink r:id="rId18">
        <w:r>
          <w:rPr>
            <w:color w:val="1155CC"/>
            <w:sz w:val="24"/>
            <w:szCs w:val="24"/>
            <w:highlight w:val="white"/>
            <w:u w:val="single"/>
          </w:rPr>
          <w:t>https://books.google.com/books?hl=en&amp;lr=&amp;id=9uAeDAAAQBAJ&amp;oi=fnd&amp;pg=PA439&amp;dq=Furthermore,+Hilton+must+amplify+its+investments+in+waste+reduction+and+m</w:t>
        </w:r>
        <w:r>
          <w:rPr>
            <w:color w:val="1155CC"/>
            <w:sz w:val="24"/>
            <w:szCs w:val="24"/>
            <w:highlight w:val="white"/>
            <w:u w:val="single"/>
          </w:rPr>
          <w:t>anagement+endeavors,+including+but+not+limited+to+recycling+and+composting+programs&amp;ots=ErWtJqfr68&amp;sig=uV1pTG0fkiGwtkb0CYI7E54jDEM</w:t>
        </w:r>
      </w:hyperlink>
      <w:r>
        <w:rPr>
          <w:color w:val="222222"/>
          <w:sz w:val="24"/>
          <w:szCs w:val="24"/>
          <w:highlight w:val="white"/>
        </w:rPr>
        <w:t xml:space="preserve"> </w:t>
      </w:r>
    </w:p>
    <w:p w14:paraId="33DC9DC2" w14:textId="77777777" w:rsidR="00913C74" w:rsidRDefault="006D34DB">
      <w:pPr>
        <w:spacing w:line="360" w:lineRule="auto"/>
        <w:ind w:left="720"/>
        <w:rPr>
          <w:color w:val="222222"/>
          <w:sz w:val="24"/>
          <w:szCs w:val="24"/>
          <w:highlight w:val="white"/>
        </w:rPr>
      </w:pPr>
      <w:r>
        <w:rPr>
          <w:color w:val="222222"/>
          <w:sz w:val="24"/>
          <w:szCs w:val="24"/>
          <w:highlight w:val="white"/>
        </w:rPr>
        <w:t xml:space="preserve">Marriott. 2015. Environmental </w:t>
      </w:r>
      <w:proofErr w:type="spellStart"/>
      <w:r>
        <w:rPr>
          <w:color w:val="222222"/>
          <w:sz w:val="24"/>
          <w:szCs w:val="24"/>
          <w:highlight w:val="white"/>
        </w:rPr>
        <w:t>Perfomance</w:t>
      </w:r>
      <w:proofErr w:type="spellEnd"/>
      <w:r>
        <w:rPr>
          <w:color w:val="222222"/>
          <w:sz w:val="24"/>
          <w:szCs w:val="24"/>
          <w:highlight w:val="white"/>
        </w:rPr>
        <w:t xml:space="preserve">. Marriot International Hotel. </w:t>
      </w:r>
      <w:hyperlink r:id="rId19">
        <w:r>
          <w:rPr>
            <w:color w:val="1155CC"/>
            <w:sz w:val="24"/>
            <w:szCs w:val="24"/>
            <w:highlight w:val="white"/>
            <w:u w:val="single"/>
          </w:rPr>
          <w:t>https://www.marriott.com/marriottassets/Multimedia/PDF/CorporateResponsibility/serve360/2015_EnvironmentalPerformance.pdf</w:t>
        </w:r>
      </w:hyperlink>
      <w:r>
        <w:rPr>
          <w:color w:val="222222"/>
          <w:sz w:val="24"/>
          <w:szCs w:val="24"/>
          <w:highlight w:val="white"/>
        </w:rPr>
        <w:t xml:space="preserve"> </w:t>
      </w:r>
    </w:p>
    <w:p w14:paraId="33DC9DC3" w14:textId="77777777" w:rsidR="00913C74" w:rsidRDefault="006D34DB">
      <w:pPr>
        <w:spacing w:line="360" w:lineRule="auto"/>
        <w:ind w:left="720"/>
        <w:rPr>
          <w:color w:val="222222"/>
          <w:sz w:val="24"/>
          <w:szCs w:val="24"/>
          <w:highlight w:val="white"/>
        </w:rPr>
      </w:pPr>
      <w:proofErr w:type="spellStart"/>
      <w:r>
        <w:rPr>
          <w:color w:val="222222"/>
          <w:sz w:val="24"/>
          <w:szCs w:val="24"/>
          <w:highlight w:val="white"/>
        </w:rPr>
        <w:lastRenderedPageBreak/>
        <w:t>Marriott.gcs</w:t>
      </w:r>
      <w:proofErr w:type="spellEnd"/>
      <w:r>
        <w:rPr>
          <w:color w:val="222222"/>
          <w:sz w:val="24"/>
          <w:szCs w:val="24"/>
          <w:highlight w:val="white"/>
        </w:rPr>
        <w:t xml:space="preserve"> (</w:t>
      </w:r>
      <w:proofErr w:type="spellStart"/>
      <w:r>
        <w:rPr>
          <w:color w:val="222222"/>
          <w:sz w:val="24"/>
          <w:szCs w:val="24"/>
          <w:highlight w:val="white"/>
        </w:rPr>
        <w:t>nd</w:t>
      </w:r>
      <w:proofErr w:type="spellEnd"/>
      <w:r>
        <w:rPr>
          <w:color w:val="222222"/>
          <w:sz w:val="24"/>
          <w:szCs w:val="24"/>
          <w:highlight w:val="white"/>
        </w:rPr>
        <w:t xml:space="preserve">) </w:t>
      </w:r>
      <w:r>
        <w:rPr>
          <w:i/>
          <w:color w:val="222222"/>
          <w:sz w:val="24"/>
          <w:szCs w:val="24"/>
          <w:highlight w:val="white"/>
        </w:rPr>
        <w:t>Marriott International Pledges Global Community Involvement</w:t>
      </w:r>
      <w:r>
        <w:rPr>
          <w:color w:val="222222"/>
          <w:sz w:val="24"/>
          <w:szCs w:val="24"/>
          <w:highlight w:val="white"/>
        </w:rPr>
        <w:t xml:space="preserve">. </w:t>
      </w:r>
      <w:hyperlink r:id="rId20">
        <w:r>
          <w:rPr>
            <w:color w:val="1155CC"/>
            <w:sz w:val="24"/>
            <w:szCs w:val="24"/>
            <w:highlight w:val="white"/>
            <w:u w:val="single"/>
          </w:rPr>
          <w:t>https://marriott.gcs-web.com/static-files/ac8b0f71-cd39-40</w:t>
        </w:r>
        <w:r>
          <w:rPr>
            <w:color w:val="1155CC"/>
            <w:sz w:val="24"/>
            <w:szCs w:val="24"/>
            <w:highlight w:val="white"/>
            <w:u w:val="single"/>
          </w:rPr>
          <w:t>fa-aa2d-ec756416c07e</w:t>
        </w:r>
      </w:hyperlink>
      <w:r>
        <w:rPr>
          <w:color w:val="222222"/>
          <w:sz w:val="24"/>
          <w:szCs w:val="24"/>
          <w:highlight w:val="white"/>
        </w:rPr>
        <w:t>.</w:t>
      </w:r>
    </w:p>
    <w:p w14:paraId="33DC9DC4" w14:textId="77777777" w:rsidR="00913C74" w:rsidRDefault="006D34DB">
      <w:pPr>
        <w:spacing w:line="360" w:lineRule="auto"/>
        <w:ind w:left="720"/>
        <w:rPr>
          <w:color w:val="222222"/>
          <w:sz w:val="24"/>
          <w:szCs w:val="24"/>
          <w:highlight w:val="white"/>
        </w:rPr>
      </w:pPr>
      <w:r>
        <w:rPr>
          <w:color w:val="222222"/>
          <w:sz w:val="24"/>
          <w:szCs w:val="24"/>
          <w:highlight w:val="white"/>
        </w:rPr>
        <w:t xml:space="preserve">Marriott International. (2023). Marriott International Releases Annual Serve 360. </w:t>
      </w:r>
      <w:hyperlink r:id="rId21" w:anchor=":~:text=Marriott's%20sustainability%20and%20social%20impact,the%20company's%20Serve%20360%20website">
        <w:r>
          <w:rPr>
            <w:color w:val="1155CC"/>
            <w:sz w:val="24"/>
            <w:szCs w:val="24"/>
            <w:highlight w:val="white"/>
            <w:u w:val="single"/>
          </w:rPr>
          <w:t>https://news.marriott.com/news/2023/07/12/marriott-international-releases-annual-serve-360-report#:~:text=Marriott's%20sustainability%20and%20social%20im</w:t>
        </w:r>
        <w:r>
          <w:rPr>
            <w:color w:val="1155CC"/>
            <w:sz w:val="24"/>
            <w:szCs w:val="24"/>
            <w:highlight w:val="white"/>
            <w:u w:val="single"/>
          </w:rPr>
          <w:t>pact,the%20company's%20Serve%20360%20website</w:t>
        </w:r>
      </w:hyperlink>
      <w:r>
        <w:rPr>
          <w:color w:val="222222"/>
          <w:sz w:val="24"/>
          <w:szCs w:val="24"/>
          <w:highlight w:val="white"/>
        </w:rPr>
        <w:t xml:space="preserve">. </w:t>
      </w:r>
    </w:p>
    <w:p w14:paraId="33DC9DC5" w14:textId="77777777" w:rsidR="00913C74" w:rsidRDefault="006D34DB">
      <w:pPr>
        <w:spacing w:line="360" w:lineRule="auto"/>
        <w:ind w:left="720"/>
        <w:rPr>
          <w:color w:val="222222"/>
          <w:sz w:val="24"/>
          <w:szCs w:val="24"/>
          <w:highlight w:val="white"/>
        </w:rPr>
      </w:pPr>
      <w:r>
        <w:rPr>
          <w:color w:val="222222"/>
          <w:sz w:val="24"/>
          <w:szCs w:val="24"/>
          <w:highlight w:val="white"/>
        </w:rPr>
        <w:t xml:space="preserve">Liu, P. and </w:t>
      </w:r>
      <w:proofErr w:type="spellStart"/>
      <w:r>
        <w:rPr>
          <w:color w:val="222222"/>
          <w:sz w:val="24"/>
          <w:szCs w:val="24"/>
          <w:highlight w:val="white"/>
        </w:rPr>
        <w:t>Sanhaji</w:t>
      </w:r>
      <w:proofErr w:type="spellEnd"/>
      <w:r>
        <w:rPr>
          <w:color w:val="222222"/>
          <w:sz w:val="24"/>
          <w:szCs w:val="24"/>
          <w:highlight w:val="white"/>
        </w:rPr>
        <w:t xml:space="preserve">, Z., 2010. Green initiatives in the US lodging industry. </w:t>
      </w:r>
      <w:hyperlink r:id="rId22">
        <w:r>
          <w:rPr>
            <w:color w:val="1155CC"/>
            <w:sz w:val="24"/>
            <w:szCs w:val="24"/>
            <w:highlight w:val="white"/>
            <w:u w:val="single"/>
          </w:rPr>
          <w:t>https://ecommons.cornell.edu/hand</w:t>
        </w:r>
        <w:r>
          <w:rPr>
            <w:color w:val="1155CC"/>
            <w:sz w:val="24"/>
            <w:szCs w:val="24"/>
            <w:highlight w:val="white"/>
            <w:u w:val="single"/>
          </w:rPr>
          <w:t>le/1813/70676</w:t>
        </w:r>
      </w:hyperlink>
      <w:r>
        <w:rPr>
          <w:color w:val="222222"/>
          <w:sz w:val="24"/>
          <w:szCs w:val="24"/>
          <w:highlight w:val="white"/>
        </w:rPr>
        <w:t xml:space="preserve"> </w:t>
      </w:r>
    </w:p>
    <w:p w14:paraId="33DC9DC6" w14:textId="77777777" w:rsidR="00913C74" w:rsidRDefault="006D34DB">
      <w:pPr>
        <w:spacing w:line="360" w:lineRule="auto"/>
        <w:ind w:left="720"/>
        <w:rPr>
          <w:color w:val="222222"/>
          <w:sz w:val="24"/>
          <w:szCs w:val="24"/>
          <w:highlight w:val="white"/>
        </w:rPr>
      </w:pPr>
      <w:r>
        <w:rPr>
          <w:color w:val="222222"/>
          <w:sz w:val="24"/>
          <w:szCs w:val="24"/>
          <w:highlight w:val="white"/>
        </w:rPr>
        <w:t xml:space="preserve">Raub, S.P. and Martin-Rios, C., 2019. “Think sustainable, act local”–a stakeholder-filter-model for translating SDGs into sustainability initiatives with local impact. </w:t>
      </w:r>
      <w:r>
        <w:rPr>
          <w:i/>
          <w:color w:val="222222"/>
          <w:sz w:val="24"/>
          <w:szCs w:val="24"/>
          <w:highlight w:val="white"/>
        </w:rPr>
        <w:t>International Journal of Contemporary Hospitality Management</w:t>
      </w:r>
      <w:r>
        <w:rPr>
          <w:color w:val="222222"/>
          <w:sz w:val="24"/>
          <w:szCs w:val="24"/>
          <w:highlight w:val="white"/>
        </w:rPr>
        <w:t xml:space="preserve">, </w:t>
      </w:r>
      <w:r>
        <w:rPr>
          <w:i/>
          <w:color w:val="222222"/>
          <w:sz w:val="24"/>
          <w:szCs w:val="24"/>
          <w:highlight w:val="white"/>
        </w:rPr>
        <w:t>31</w:t>
      </w:r>
      <w:r>
        <w:rPr>
          <w:color w:val="222222"/>
          <w:sz w:val="24"/>
          <w:szCs w:val="24"/>
          <w:highlight w:val="white"/>
        </w:rPr>
        <w:t xml:space="preserve">(6), pp.2428-2447. </w:t>
      </w:r>
      <w:hyperlink r:id="rId23">
        <w:r>
          <w:rPr>
            <w:color w:val="1155CC"/>
            <w:sz w:val="24"/>
            <w:szCs w:val="24"/>
            <w:highlight w:val="white"/>
            <w:u w:val="single"/>
          </w:rPr>
          <w:t>https://www.emerald.com/insight/content/doi/10.1108/ijchm-06-2018-0453/full/html</w:t>
        </w:r>
      </w:hyperlink>
      <w:r>
        <w:rPr>
          <w:color w:val="222222"/>
          <w:sz w:val="24"/>
          <w:szCs w:val="24"/>
          <w:highlight w:val="white"/>
        </w:rPr>
        <w:t xml:space="preserve"> </w:t>
      </w:r>
    </w:p>
    <w:p w14:paraId="33DC9DC7" w14:textId="77777777" w:rsidR="00913C74" w:rsidRDefault="006D34DB">
      <w:pPr>
        <w:spacing w:line="360" w:lineRule="auto"/>
        <w:ind w:left="720"/>
        <w:rPr>
          <w:color w:val="222222"/>
          <w:sz w:val="24"/>
          <w:szCs w:val="24"/>
          <w:highlight w:val="white"/>
        </w:rPr>
      </w:pPr>
      <w:r>
        <w:rPr>
          <w:color w:val="222222"/>
          <w:sz w:val="24"/>
          <w:szCs w:val="24"/>
          <w:highlight w:val="white"/>
        </w:rPr>
        <w:t>Shin, H., Sharma, A., Nicolau, J.L. and Kang,</w:t>
      </w:r>
      <w:r>
        <w:rPr>
          <w:color w:val="222222"/>
          <w:sz w:val="24"/>
          <w:szCs w:val="24"/>
          <w:highlight w:val="white"/>
        </w:rPr>
        <w:t xml:space="preserve"> J., 2021. The impact of hotel CSR for strategic philanthropy on booking behavior and hotel performance during the COVID-19 pandemic. </w:t>
      </w:r>
      <w:r>
        <w:rPr>
          <w:i/>
          <w:color w:val="222222"/>
          <w:sz w:val="24"/>
          <w:szCs w:val="24"/>
          <w:highlight w:val="white"/>
        </w:rPr>
        <w:t>Tourism Management</w:t>
      </w:r>
      <w:r>
        <w:rPr>
          <w:color w:val="222222"/>
          <w:sz w:val="24"/>
          <w:szCs w:val="24"/>
          <w:highlight w:val="white"/>
        </w:rPr>
        <w:t xml:space="preserve">, </w:t>
      </w:r>
      <w:r>
        <w:rPr>
          <w:i/>
          <w:color w:val="222222"/>
          <w:sz w:val="24"/>
          <w:szCs w:val="24"/>
          <w:highlight w:val="white"/>
        </w:rPr>
        <w:t>85</w:t>
      </w:r>
      <w:r>
        <w:rPr>
          <w:color w:val="222222"/>
          <w:sz w:val="24"/>
          <w:szCs w:val="24"/>
          <w:highlight w:val="white"/>
        </w:rPr>
        <w:t xml:space="preserve">, p.104322. </w:t>
      </w:r>
      <w:hyperlink r:id="rId24">
        <w:r>
          <w:rPr>
            <w:color w:val="1155CC"/>
            <w:sz w:val="24"/>
            <w:szCs w:val="24"/>
            <w:highlight w:val="white"/>
            <w:u w:val="single"/>
          </w:rPr>
          <w:t>htt</w:t>
        </w:r>
        <w:r>
          <w:rPr>
            <w:color w:val="1155CC"/>
            <w:sz w:val="24"/>
            <w:szCs w:val="24"/>
            <w:highlight w:val="white"/>
            <w:u w:val="single"/>
          </w:rPr>
          <w:t>ps://www.sciencedirect.com/science/article/pii/S0261517721000418</w:t>
        </w:r>
      </w:hyperlink>
      <w:r>
        <w:rPr>
          <w:color w:val="222222"/>
          <w:sz w:val="24"/>
          <w:szCs w:val="24"/>
          <w:highlight w:val="white"/>
        </w:rPr>
        <w:t xml:space="preserve">  </w:t>
      </w:r>
    </w:p>
    <w:p w14:paraId="33DC9DC8" w14:textId="77777777" w:rsidR="00913C74" w:rsidRDefault="006D34DB">
      <w:pPr>
        <w:spacing w:line="360" w:lineRule="auto"/>
        <w:ind w:left="720"/>
        <w:rPr>
          <w:color w:val="222222"/>
          <w:sz w:val="24"/>
          <w:szCs w:val="24"/>
          <w:highlight w:val="white"/>
        </w:rPr>
      </w:pPr>
      <w:r>
        <w:rPr>
          <w:color w:val="222222"/>
          <w:sz w:val="24"/>
          <w:szCs w:val="24"/>
          <w:highlight w:val="white"/>
        </w:rPr>
        <w:t xml:space="preserve">Wang, X., Jiang, D. and Lang, X., 2018. Climate change of 4 C global warming above pre-industrial levels. </w:t>
      </w:r>
      <w:r>
        <w:rPr>
          <w:i/>
          <w:color w:val="222222"/>
          <w:sz w:val="24"/>
          <w:szCs w:val="24"/>
          <w:highlight w:val="white"/>
        </w:rPr>
        <w:t>Advances in Atmospheric Sciences</w:t>
      </w:r>
      <w:r>
        <w:rPr>
          <w:color w:val="222222"/>
          <w:sz w:val="24"/>
          <w:szCs w:val="24"/>
          <w:highlight w:val="white"/>
        </w:rPr>
        <w:t xml:space="preserve">, </w:t>
      </w:r>
      <w:r>
        <w:rPr>
          <w:i/>
          <w:color w:val="222222"/>
          <w:sz w:val="24"/>
          <w:szCs w:val="24"/>
          <w:highlight w:val="white"/>
        </w:rPr>
        <w:t>35</w:t>
      </w:r>
      <w:r>
        <w:rPr>
          <w:color w:val="222222"/>
          <w:sz w:val="24"/>
          <w:szCs w:val="24"/>
          <w:highlight w:val="white"/>
        </w:rPr>
        <w:t>, pp.757-770</w:t>
      </w:r>
      <w:r>
        <w:rPr>
          <w:color w:val="222222"/>
          <w:sz w:val="24"/>
          <w:szCs w:val="24"/>
          <w:highlight w:val="white"/>
        </w:rPr>
        <w:t xml:space="preserve">. </w:t>
      </w:r>
      <w:hyperlink r:id="rId25">
        <w:r>
          <w:rPr>
            <w:color w:val="1155CC"/>
            <w:sz w:val="24"/>
            <w:szCs w:val="24"/>
            <w:highlight w:val="white"/>
            <w:u w:val="single"/>
          </w:rPr>
          <w:t>https://link.springer.com/article/10.1007/s00376-018-7160-4</w:t>
        </w:r>
      </w:hyperlink>
      <w:r>
        <w:rPr>
          <w:color w:val="222222"/>
          <w:sz w:val="24"/>
          <w:szCs w:val="24"/>
          <w:highlight w:val="white"/>
        </w:rPr>
        <w:t xml:space="preserve"> </w:t>
      </w:r>
    </w:p>
    <w:p w14:paraId="33DC9DC9" w14:textId="77777777" w:rsidR="00913C74" w:rsidRDefault="006D34DB">
      <w:pPr>
        <w:spacing w:line="360" w:lineRule="auto"/>
        <w:ind w:left="720"/>
        <w:rPr>
          <w:sz w:val="24"/>
          <w:szCs w:val="24"/>
        </w:rPr>
      </w:pPr>
      <w:r>
        <w:rPr>
          <w:color w:val="222222"/>
          <w:sz w:val="24"/>
          <w:szCs w:val="24"/>
          <w:highlight w:val="white"/>
        </w:rPr>
        <w:t xml:space="preserve">Wei, M., Patadia, S. and </w:t>
      </w:r>
      <w:proofErr w:type="spellStart"/>
      <w:r>
        <w:rPr>
          <w:color w:val="222222"/>
          <w:sz w:val="24"/>
          <w:szCs w:val="24"/>
          <w:highlight w:val="white"/>
        </w:rPr>
        <w:t>Kammen</w:t>
      </w:r>
      <w:proofErr w:type="spellEnd"/>
      <w:r>
        <w:rPr>
          <w:color w:val="222222"/>
          <w:sz w:val="24"/>
          <w:szCs w:val="24"/>
          <w:highlight w:val="white"/>
        </w:rPr>
        <w:t xml:space="preserve">, D.M., 2010. Putting renewables and energy efficiency to work: How many jobs can the clean energy industry generate in the </w:t>
      </w:r>
      <w:proofErr w:type="gramStart"/>
      <w:r>
        <w:rPr>
          <w:color w:val="222222"/>
          <w:sz w:val="24"/>
          <w:szCs w:val="24"/>
          <w:highlight w:val="white"/>
        </w:rPr>
        <w:t>US?.</w:t>
      </w:r>
      <w:proofErr w:type="gramEnd"/>
      <w:r>
        <w:rPr>
          <w:color w:val="222222"/>
          <w:sz w:val="24"/>
          <w:szCs w:val="24"/>
          <w:highlight w:val="white"/>
        </w:rPr>
        <w:t xml:space="preserve"> </w:t>
      </w:r>
      <w:r>
        <w:rPr>
          <w:i/>
          <w:color w:val="222222"/>
          <w:sz w:val="24"/>
          <w:szCs w:val="24"/>
          <w:highlight w:val="white"/>
        </w:rPr>
        <w:t>Energy policy</w:t>
      </w:r>
      <w:r>
        <w:rPr>
          <w:color w:val="222222"/>
          <w:sz w:val="24"/>
          <w:szCs w:val="24"/>
          <w:highlight w:val="white"/>
        </w:rPr>
        <w:t xml:space="preserve">, </w:t>
      </w:r>
      <w:r>
        <w:rPr>
          <w:i/>
          <w:color w:val="222222"/>
          <w:sz w:val="24"/>
          <w:szCs w:val="24"/>
          <w:highlight w:val="white"/>
        </w:rPr>
        <w:t>38</w:t>
      </w:r>
      <w:r>
        <w:rPr>
          <w:color w:val="222222"/>
          <w:sz w:val="24"/>
          <w:szCs w:val="24"/>
          <w:highlight w:val="white"/>
        </w:rPr>
        <w:t xml:space="preserve">(2), pp.919-931. </w:t>
      </w:r>
      <w:hyperlink r:id="rId26">
        <w:r>
          <w:rPr>
            <w:color w:val="1155CC"/>
            <w:sz w:val="24"/>
            <w:szCs w:val="24"/>
            <w:highlight w:val="white"/>
            <w:u w:val="single"/>
          </w:rPr>
          <w:t>http://rael.berkeley.edu/old_drupal/sites/default/files/WeiPatadiaKammen_CleanEnergyJobs_EPolicy2010.pdf</w:t>
        </w:r>
      </w:hyperlink>
      <w:r>
        <w:rPr>
          <w:color w:val="222222"/>
          <w:sz w:val="24"/>
          <w:szCs w:val="24"/>
          <w:highlight w:val="white"/>
        </w:rPr>
        <w:t xml:space="preserve"> </w:t>
      </w:r>
    </w:p>
    <w:sectPr w:rsidR="00913C74">
      <w:headerReference w:type="default" r:id="rId27"/>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DC9DCF" w14:textId="77777777" w:rsidR="006D34DB" w:rsidRDefault="006D34DB">
      <w:pPr>
        <w:spacing w:line="240" w:lineRule="auto"/>
      </w:pPr>
      <w:r>
        <w:separator/>
      </w:r>
    </w:p>
  </w:endnote>
  <w:endnote w:type="continuationSeparator" w:id="0">
    <w:p w14:paraId="33DC9DD1" w14:textId="77777777" w:rsidR="006D34DB" w:rsidRDefault="006D34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C9DCB" w14:textId="77777777" w:rsidR="006D34DB" w:rsidRDefault="006D34DB">
      <w:pPr>
        <w:spacing w:line="240" w:lineRule="auto"/>
      </w:pPr>
      <w:r>
        <w:separator/>
      </w:r>
    </w:p>
  </w:footnote>
  <w:footnote w:type="continuationSeparator" w:id="0">
    <w:p w14:paraId="33DC9DCD" w14:textId="77777777" w:rsidR="006D34DB" w:rsidRDefault="006D34D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C9DCA" w14:textId="71C5CAC0" w:rsidR="00913C74" w:rsidRDefault="006D34DB">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B262CF">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850976"/>
    <w:multiLevelType w:val="hybridMultilevel"/>
    <w:tmpl w:val="6158D07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1844358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C74"/>
    <w:rsid w:val="000D6A13"/>
    <w:rsid w:val="006D34DB"/>
    <w:rsid w:val="00913C74"/>
    <w:rsid w:val="00B262CF"/>
    <w:rsid w:val="00E46174"/>
    <w:rsid w:val="00F05B20"/>
    <w:rsid w:val="00FB7FE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C9D77"/>
  <w15:docId w15:val="{68DB6DDC-767A-40DB-813F-E88B9B7B3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ro-R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400" w:after="120"/>
      <w:outlineLvl w:val="0"/>
    </w:pPr>
    <w:rPr>
      <w:sz w:val="40"/>
      <w:szCs w:val="40"/>
    </w:rPr>
  </w:style>
  <w:style w:type="paragraph" w:styleId="Titlu2">
    <w:name w:val="heading 2"/>
    <w:basedOn w:val="Normal"/>
    <w:next w:val="Normal"/>
    <w:uiPriority w:val="9"/>
    <w:semiHidden/>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paragraph" w:styleId="Listparagraf">
    <w:name w:val="List Paragraph"/>
    <w:basedOn w:val="Normal"/>
    <w:uiPriority w:val="34"/>
    <w:qFormat/>
    <w:rsid w:val="006D34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11737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is.ucp.cz/th/dzstl/Bachelor_Thesis_Anna_Andreeva_17404_3c5rq.pdf" TargetMode="External"/><Relationship Id="rId13" Type="http://schemas.openxmlformats.org/officeDocument/2006/relationships/hyperlink" Target="https://www.e-unwto.org/doi/abs/10.18111/9789284415588" TargetMode="External"/><Relationship Id="rId18" Type="http://schemas.openxmlformats.org/officeDocument/2006/relationships/hyperlink" Target="https://books.google.com/books?hl=en&amp;lr=&amp;id=9uAeDAAAQBAJ&amp;oi=fnd&amp;pg=PA439&amp;dq=Furthermore,+Hilton+must+amplify+its+investments+in+waste+reduction+and+management+endeavors,+including+but+not+limited+to+recycling+and+composting+programs&amp;ots=ErWtJqfr68&amp;sig=uV1pTG0fkiGwtkb0CYI7E54jDEM" TargetMode="External"/><Relationship Id="rId26" Type="http://schemas.openxmlformats.org/officeDocument/2006/relationships/hyperlink" Target="http://rael.berkeley.edu/old_drupal/sites/default/files/WeiPatadiaKammen_CleanEnergyJobs_EPolicy2010.pdf" TargetMode="External"/><Relationship Id="rId3" Type="http://schemas.openxmlformats.org/officeDocument/2006/relationships/settings" Target="settings.xml"/><Relationship Id="rId21" Type="http://schemas.openxmlformats.org/officeDocument/2006/relationships/hyperlink" Target="https://news.marriott.com/news/2023/07/12/marriott-international-releases-annual-serve-360-report" TargetMode="External"/><Relationship Id="rId7" Type="http://schemas.openxmlformats.org/officeDocument/2006/relationships/hyperlink" Target="https://group.accor.com/en/Actualites/2021/04/world-earth-day" TargetMode="External"/><Relationship Id="rId12" Type="http://schemas.openxmlformats.org/officeDocument/2006/relationships/hyperlink" Target="http://161.53.22.65/datoteka/921974.Future_World_2050_asopis.pdf" TargetMode="External"/><Relationship Id="rId17" Type="http://schemas.openxmlformats.org/officeDocument/2006/relationships/hyperlink" Target="https://www.everycrsreport.com/files/20200129_R46204_d496a7f6b79412253cfb14eb1e7c21c3124dfcf4.pdf" TargetMode="External"/><Relationship Id="rId25" Type="http://schemas.openxmlformats.org/officeDocument/2006/relationships/hyperlink" Target="https://link.springer.com/article/10.1007/s00376-018-7160-4" TargetMode="External"/><Relationship Id="rId2" Type="http://schemas.openxmlformats.org/officeDocument/2006/relationships/styles" Target="styles.xml"/><Relationship Id="rId16" Type="http://schemas.openxmlformats.org/officeDocument/2006/relationships/hyperlink" Target="https://www.researchgate.net/publication/290458829_Sustainability_in_the_hospitality_industry_Some_personal_reflections_on_corporate_challenges_and_research_agendas" TargetMode="External"/><Relationship Id="rId20" Type="http://schemas.openxmlformats.org/officeDocument/2006/relationships/hyperlink" Target="https://marriott.gcs-web.com/static-files/ac8b0f71-cd39-40fa-aa2d-ec756416c07e"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ooks.google.com/books?hl=en&amp;lr=&amp;id=6kCgCwAAQBAJ&amp;oi=fnd&amp;pg=PA93&amp;dq=Accor+places+a+strong+emphasis+on+the+well-being+of+its+employees+and+guests&amp;ots=fTyL8cKE7s&amp;sig=fscOwW6VgDMWlsBNhggdb9LEdI8" TargetMode="External"/><Relationship Id="rId24" Type="http://schemas.openxmlformats.org/officeDocument/2006/relationships/hyperlink" Target="https://www.sciencedirect.com/science/article/pii/S0261517721000418" TargetMode="External"/><Relationship Id="rId5" Type="http://schemas.openxmlformats.org/officeDocument/2006/relationships/footnotes" Target="footnotes.xml"/><Relationship Id="rId15" Type="http://schemas.openxmlformats.org/officeDocument/2006/relationships/hyperlink" Target="https://eprints.glos.ac.uk/6401/" TargetMode="External"/><Relationship Id="rId23" Type="http://schemas.openxmlformats.org/officeDocument/2006/relationships/hyperlink" Target="https://www.emerald.com/insight/content/doi/10.1108/ijchm-06-2018-0453/full/html" TargetMode="External"/><Relationship Id="rId28" Type="http://schemas.openxmlformats.org/officeDocument/2006/relationships/fontTable" Target="fontTable.xml"/><Relationship Id="rId10" Type="http://schemas.openxmlformats.org/officeDocument/2006/relationships/hyperlink" Target="https://www.urbanagenda.urban-initiative.eu/sites/default/files/2022-10/EAA%20Report%20Sustainable%20Tourism.pdf" TargetMode="External"/><Relationship Id="rId19" Type="http://schemas.openxmlformats.org/officeDocument/2006/relationships/hyperlink" Target="https://www.marriott.com/marriottassets/Multimedia/PDF/CorporateResponsibility/serve360/2015_EnvironmentalPerformance.pdf" TargetMode="External"/><Relationship Id="rId4" Type="http://schemas.openxmlformats.org/officeDocument/2006/relationships/webSettings" Target="webSettings.xml"/><Relationship Id="rId9" Type="http://schemas.openxmlformats.org/officeDocument/2006/relationships/hyperlink" Target="https://www.researchgate.net/profile/Bamini-Rajasekharan/publication/373048468_IcoN_-2022_INTERNATIONAL_CONFERENCE_On_ISSUES_STRATEGIES_AND_THE_WAY_FORWARD/links/64d5e44bb684851d3d9dabcd/IcoN-2022-INTERNATIONAL-CONFERENCE-On-ISSUES-STRATEGIES-AND-THE-WAY-FORWARD.pdf" TargetMode="External"/><Relationship Id="rId14" Type="http://schemas.openxmlformats.org/officeDocument/2006/relationships/hyperlink" Target="https://www.sciencedirect.com/science/article/pii/S2095809917303077" TargetMode="External"/><Relationship Id="rId22" Type="http://schemas.openxmlformats.org/officeDocument/2006/relationships/hyperlink" Target="https://ecommons.cornell.edu/handle/1813/70676"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12</Pages>
  <Words>3648</Words>
  <Characters>21159</Characters>
  <Application>Microsoft Office Word</Application>
  <DocSecurity>0</DocSecurity>
  <Lines>176</Lines>
  <Paragraphs>49</Paragraphs>
  <ScaleCrop>false</ScaleCrop>
  <Company/>
  <LinksUpToDate>false</LinksUpToDate>
  <CharactersWithSpaces>24758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calinalexandrulucian@gmail.com</cp:lastModifiedBy>
  <cp:revision>7</cp:revision>
  <dcterms:created xsi:type="dcterms:W3CDTF">2023-10-16T09:49:00Z</dcterms:created>
  <dcterms:modified xsi:type="dcterms:W3CDTF">2023-10-16T09:57:00Z</dcterms:modified>
</cp:coreProperties>
</file>