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31"/>
        <w:gridCol w:w="3285"/>
      </w:tblGrid>
      <w:tr w:rsidR="00602C4B" w:rsidRPr="00330917" w14:paraId="68E91064" w14:textId="77777777" w:rsidTr="00CD05F8">
        <w:trPr>
          <w:trHeight w:val="2706"/>
          <w:jc w:val="center"/>
        </w:trPr>
        <w:tc>
          <w:tcPr>
            <w:tcW w:w="5272" w:type="dxa"/>
            <w:tcBorders>
              <w:top w:val="single" w:sz="4" w:space="0" w:color="auto"/>
              <w:left w:val="single" w:sz="4" w:space="0" w:color="auto"/>
              <w:right w:val="single" w:sz="4" w:space="0" w:color="auto"/>
            </w:tcBorders>
            <w:shd w:val="clear" w:color="auto" w:fill="auto"/>
          </w:tcPr>
          <w:p w14:paraId="21B4D299" w14:textId="27769DBA" w:rsidR="00A60F09" w:rsidRPr="00517329" w:rsidRDefault="00602C4B" w:rsidP="00517329">
            <w:pPr>
              <w:spacing w:line="360" w:lineRule="auto"/>
              <w:rPr>
                <w:rFonts w:cs="Times New Roman"/>
                <w:b/>
                <w:bCs/>
                <w:i/>
                <w:iCs/>
                <w:color w:val="BFBFBF" w:themeColor="background1" w:themeShade="BF"/>
                <w:szCs w:val="24"/>
              </w:rPr>
            </w:pPr>
            <w:r w:rsidRPr="000A7D84">
              <w:rPr>
                <w:rFonts w:eastAsia="Times New Roman" w:cs="Times New Roman"/>
                <w:b/>
                <w:bCs/>
                <w:color w:val="auto"/>
                <w:sz w:val="22"/>
              </w:rPr>
              <w:t>Student Name:</w:t>
            </w:r>
            <w:r w:rsidR="001063A2">
              <w:rPr>
                <w:rFonts w:eastAsia="Times New Roman" w:cs="Times New Roman"/>
                <w:b/>
                <w:bCs/>
                <w:color w:val="auto"/>
                <w:sz w:val="22"/>
              </w:rPr>
              <w:t xml:space="preserve"> </w:t>
            </w:r>
            <w:r w:rsidR="001063A2" w:rsidRPr="00517329">
              <w:rPr>
                <w:rFonts w:eastAsia="Times New Roman" w:cs="Times New Roman"/>
                <w:b/>
                <w:bCs/>
                <w:color w:val="auto"/>
                <w:szCs w:val="24"/>
              </w:rPr>
              <w:t>Diana Valerica Paul</w:t>
            </w:r>
          </w:p>
          <w:p w14:paraId="0225E82F" w14:textId="278F9A92" w:rsidR="00602C4B" w:rsidRPr="00517329" w:rsidRDefault="00602C4B" w:rsidP="00517329">
            <w:pPr>
              <w:keepNext/>
              <w:spacing w:before="120" w:after="0" w:line="360" w:lineRule="auto"/>
              <w:rPr>
                <w:rFonts w:cs="Times New Roman"/>
                <w:b/>
                <w:bCs/>
                <w:noProof/>
                <w:szCs w:val="24"/>
                <w:lang w:eastAsia="en-GB"/>
              </w:rPr>
            </w:pPr>
            <w:r w:rsidRPr="000A7D84">
              <w:rPr>
                <w:rFonts w:eastAsia="Times New Roman" w:cs="Times New Roman"/>
                <w:b/>
                <w:bCs/>
                <w:color w:val="auto"/>
                <w:sz w:val="22"/>
                <w:lang w:val="en-AU"/>
              </w:rPr>
              <w:t>Student ID</w:t>
            </w:r>
            <w:r w:rsidRPr="00517329">
              <w:rPr>
                <w:rFonts w:eastAsia="Times New Roman" w:cs="Times New Roman"/>
                <w:b/>
                <w:bCs/>
                <w:color w:val="auto"/>
                <w:szCs w:val="24"/>
                <w:lang w:val="en-AU"/>
              </w:rPr>
              <w:t>:</w:t>
            </w:r>
            <w:r w:rsidRPr="00517329">
              <w:rPr>
                <w:rFonts w:cs="Times New Roman"/>
                <w:b/>
                <w:bCs/>
                <w:noProof/>
                <w:szCs w:val="24"/>
                <w:lang w:eastAsia="en-GB"/>
              </w:rPr>
              <w:t xml:space="preserve"> </w:t>
            </w:r>
            <w:r w:rsidR="001063A2" w:rsidRPr="00517329">
              <w:rPr>
                <w:rFonts w:cs="Times New Roman"/>
                <w:b/>
                <w:bCs/>
                <w:noProof/>
                <w:szCs w:val="24"/>
              </w:rPr>
              <w:t>2221008</w:t>
            </w:r>
          </w:p>
          <w:p w14:paraId="0348FFA9" w14:textId="253B4612" w:rsidR="00602C4B" w:rsidRPr="001063A2" w:rsidRDefault="00602C4B" w:rsidP="00517329">
            <w:pPr>
              <w:keepNext/>
              <w:spacing w:before="120" w:after="0" w:line="360" w:lineRule="auto"/>
              <w:rPr>
                <w:rFonts w:eastAsia="Times New Roman" w:cs="Times New Roman"/>
                <w:b/>
                <w:bCs/>
                <w:sz w:val="22"/>
                <w:lang w:val="en-AU"/>
              </w:rPr>
            </w:pPr>
            <w:r w:rsidRPr="000A7D84">
              <w:rPr>
                <w:rFonts w:eastAsia="Times New Roman" w:cs="Times New Roman"/>
                <w:b/>
                <w:bCs/>
                <w:color w:val="auto"/>
                <w:sz w:val="22"/>
                <w:lang w:val="en-AU"/>
              </w:rPr>
              <w:t>Module Title:</w:t>
            </w:r>
            <w:r w:rsidR="000A7D84" w:rsidRPr="000A7D84">
              <w:rPr>
                <w:rFonts w:cs="Times New Roman"/>
                <w:b/>
                <w:bCs/>
                <w:i/>
                <w:iCs/>
                <w:color w:val="BFBFBF" w:themeColor="background1" w:themeShade="BF"/>
                <w:sz w:val="22"/>
              </w:rPr>
              <w:t xml:space="preserve"> </w:t>
            </w:r>
            <w:r w:rsidR="001063A2" w:rsidRPr="00517329">
              <w:rPr>
                <w:rFonts w:cs="Times New Roman"/>
                <w:b/>
                <w:bCs/>
                <w:szCs w:val="24"/>
              </w:rPr>
              <w:t>Foreign Languages &amp; Cultural Awareness</w:t>
            </w:r>
          </w:p>
          <w:p w14:paraId="2284ACCC" w14:textId="3CCC305E" w:rsidR="00602C4B" w:rsidRPr="00517329" w:rsidRDefault="00602C4B" w:rsidP="00517329">
            <w:pPr>
              <w:keepNext/>
              <w:spacing w:before="120" w:after="0" w:line="360" w:lineRule="auto"/>
              <w:rPr>
                <w:rFonts w:eastAsia="Times New Roman" w:cs="Times New Roman"/>
                <w:b/>
                <w:bCs/>
                <w:color w:val="auto"/>
                <w:szCs w:val="24"/>
                <w:lang w:val="en-AU"/>
              </w:rPr>
            </w:pPr>
            <w:r w:rsidRPr="000A7D84">
              <w:rPr>
                <w:rFonts w:eastAsia="Times New Roman" w:cs="Times New Roman"/>
                <w:b/>
                <w:bCs/>
                <w:color w:val="auto"/>
                <w:sz w:val="22"/>
                <w:lang w:val="en-AU"/>
              </w:rPr>
              <w:t>Module Code</w:t>
            </w:r>
            <w:r w:rsidRPr="00517329">
              <w:rPr>
                <w:rFonts w:eastAsia="Times New Roman" w:cs="Times New Roman"/>
                <w:b/>
                <w:bCs/>
                <w:color w:val="auto"/>
                <w:szCs w:val="24"/>
                <w:lang w:val="en-AU"/>
              </w:rPr>
              <w:t>:</w:t>
            </w:r>
            <w:r w:rsidR="001063A2" w:rsidRPr="00517329">
              <w:rPr>
                <w:rFonts w:cs="Times New Roman"/>
                <w:b/>
                <w:bCs/>
                <w:color w:val="auto"/>
                <w:szCs w:val="24"/>
                <w:lang w:val="en-AU"/>
              </w:rPr>
              <w:t xml:space="preserve"> BMIH5003</w:t>
            </w:r>
          </w:p>
          <w:p w14:paraId="489EC369" w14:textId="2231BE24" w:rsidR="00602C4B" w:rsidRPr="00517329" w:rsidRDefault="00602C4B" w:rsidP="00517329">
            <w:pPr>
              <w:keepNext/>
              <w:spacing w:before="120" w:after="0" w:line="360" w:lineRule="auto"/>
              <w:rPr>
                <w:rFonts w:eastAsia="Times New Roman" w:cs="Times New Roman"/>
                <w:b/>
                <w:bCs/>
                <w:color w:val="auto"/>
                <w:szCs w:val="24"/>
                <w:lang w:val="en-AU"/>
              </w:rPr>
            </w:pPr>
            <w:r w:rsidRPr="000A7D84">
              <w:rPr>
                <w:rFonts w:eastAsia="Times New Roman" w:cs="Times New Roman"/>
                <w:b/>
                <w:bCs/>
                <w:color w:val="auto"/>
                <w:sz w:val="22"/>
                <w:lang w:val="en-AU"/>
              </w:rPr>
              <w:t>Lecturer:</w:t>
            </w:r>
            <w:r w:rsidR="001063A2">
              <w:rPr>
                <w:rFonts w:eastAsia="Times New Roman" w:cs="Times New Roman"/>
                <w:b/>
                <w:bCs/>
                <w:color w:val="auto"/>
                <w:sz w:val="22"/>
                <w:lang w:val="en-AU"/>
              </w:rPr>
              <w:t xml:space="preserve"> </w:t>
            </w:r>
            <w:r w:rsidR="001063A2" w:rsidRPr="00517329">
              <w:rPr>
                <w:rFonts w:cs="Times New Roman"/>
                <w:b/>
                <w:bCs/>
                <w:color w:val="auto"/>
                <w:szCs w:val="24"/>
                <w:lang w:val="en-AU"/>
              </w:rPr>
              <w:t>Heidi Prosser</w:t>
            </w:r>
          </w:p>
          <w:p w14:paraId="0260DAF0" w14:textId="74C8F798" w:rsidR="00DA485D" w:rsidRPr="001063A2" w:rsidRDefault="00DA485D" w:rsidP="00517329">
            <w:pPr>
              <w:keepNext/>
              <w:spacing w:before="120" w:after="0" w:line="360" w:lineRule="auto"/>
              <w:rPr>
                <w:rFonts w:asciiTheme="minorHAnsi" w:hAnsiTheme="minorHAnsi"/>
                <w:b/>
                <w:bCs/>
                <w:noProof/>
                <w:color w:val="auto"/>
              </w:rPr>
            </w:pPr>
            <w:r w:rsidRPr="000A7D84">
              <w:rPr>
                <w:rFonts w:cs="Times New Roman"/>
                <w:b/>
                <w:bCs/>
                <w:noProof/>
                <w:sz w:val="22"/>
              </w:rPr>
              <w:t>Date</w:t>
            </w:r>
            <w:r w:rsidRPr="00517329">
              <w:rPr>
                <w:rFonts w:cs="Times New Roman"/>
                <w:b/>
                <w:bCs/>
                <w:noProof/>
                <w:szCs w:val="24"/>
              </w:rPr>
              <w:t>:</w:t>
            </w:r>
            <w:r w:rsidR="000A7D84" w:rsidRPr="00517329">
              <w:rPr>
                <w:rFonts w:cs="Times New Roman"/>
                <w:b/>
                <w:bCs/>
                <w:i/>
                <w:iCs/>
                <w:color w:val="BFBFBF" w:themeColor="background1" w:themeShade="BF"/>
                <w:szCs w:val="24"/>
              </w:rPr>
              <w:t xml:space="preserve"> </w:t>
            </w:r>
            <w:r w:rsidR="001063A2" w:rsidRPr="00517329">
              <w:rPr>
                <w:rFonts w:cs="Times New Roman"/>
                <w:b/>
                <w:bCs/>
                <w:color w:val="auto"/>
                <w:szCs w:val="24"/>
              </w:rPr>
              <w:t>03/02/2024</w:t>
            </w:r>
          </w:p>
        </w:tc>
        <w:tc>
          <w:tcPr>
            <w:tcW w:w="3744"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739CF0FA">
                  <wp:simplePos x="0" y="0"/>
                  <wp:positionH relativeFrom="column">
                    <wp:posOffset>-80645</wp:posOffset>
                  </wp:positionH>
                  <wp:positionV relativeFrom="paragraph">
                    <wp:posOffset>405765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03A7A77" w14:textId="77777777" w:rsidR="001063A2" w:rsidRPr="00FD53F1" w:rsidRDefault="001063A2" w:rsidP="001063A2">
            <w:pPr>
              <w:rPr>
                <w:color w:val="auto"/>
                <w:szCs w:val="24"/>
              </w:rPr>
            </w:pPr>
            <w:r w:rsidRPr="00FD53F1">
              <w:rPr>
                <w:color w:val="auto"/>
                <w:szCs w:val="24"/>
              </w:rPr>
              <w:t xml:space="preserve">Experience </w:t>
            </w:r>
          </w:p>
          <w:p w14:paraId="7E78F1A1" w14:textId="77777777" w:rsidR="001063A2" w:rsidRPr="00494DE9" w:rsidRDefault="001063A2" w:rsidP="00494DE9">
            <w:pPr>
              <w:spacing w:line="360" w:lineRule="auto"/>
              <w:jc w:val="both"/>
              <w:rPr>
                <w:color w:val="auto"/>
                <w:szCs w:val="24"/>
              </w:rPr>
            </w:pPr>
            <w:r w:rsidRPr="00494DE9">
              <w:rPr>
                <w:color w:val="auto"/>
                <w:szCs w:val="24"/>
              </w:rPr>
              <w:t xml:space="preserve">The event that took place in the bar of the Belton Woods Grantham hotel provided me with an unforgettable experience. In the afternoon, while I was interning and studying how to make drinks, a Mexican man walked into the bar. The barman politely greeted the guest, who immediately asked him to come out from behind the counter to greet him personally. The baron obeyed, and when the guest embraced and greeted him, I saw signs of surprise on the baron. It was clear that this event had thrown him off guard and he had lost his concentration. The Mexican man ordered a cocktail, but the bartender brought him something else, misunderstanding the order. However, the guest did not take it in a bad name, he accepted the drink with a smile and then remarked that although it was not what he ordered, he was curious and open to new flavours. This pleasant attitude calmed the baron, who tried to regain his concentration even after the incident. </w:t>
            </w:r>
          </w:p>
          <w:p w14:paraId="00DABBDB" w14:textId="77777777" w:rsidR="001063A2" w:rsidRPr="00FD53F1" w:rsidRDefault="001063A2" w:rsidP="001063A2">
            <w:pPr>
              <w:rPr>
                <w:color w:val="BFBFBF" w:themeColor="background1" w:themeShade="BF"/>
                <w:szCs w:val="24"/>
              </w:rPr>
            </w:pPr>
            <w:r w:rsidRPr="00FD53F1">
              <w:rPr>
                <w:color w:val="auto"/>
                <w:szCs w:val="24"/>
              </w:rPr>
              <w:t xml:space="preserve">Reflection </w:t>
            </w:r>
          </w:p>
          <w:p w14:paraId="62657887" w14:textId="77777777" w:rsidR="001063A2" w:rsidRPr="00494DE9" w:rsidRDefault="001063A2" w:rsidP="00494DE9">
            <w:pPr>
              <w:spacing w:line="360" w:lineRule="auto"/>
              <w:jc w:val="both"/>
              <w:rPr>
                <w:color w:val="auto"/>
                <w:szCs w:val="24"/>
              </w:rPr>
            </w:pPr>
            <w:r w:rsidRPr="00494DE9">
              <w:rPr>
                <w:color w:val="auto"/>
                <w:szCs w:val="24"/>
              </w:rPr>
              <w:lastRenderedPageBreak/>
              <w:t xml:space="preserve">What happened in the bar at the Belton Woods Grantham hotel taught me several important lessons. First, I learned that cultural differences are important. In Mexican culture, hugging is a common gesture used to express friendship and hospitality. However, the baron was probably not used to this gesture and was surprised and confused. Second, I learned the importance of being accepting and open to other cultures. The Mexican man understood the barman's surprise and was not angry with him. This attitude was exemplary and showed the importance of respecting the culture of others. Third, I learned the importance of flexibility and problem solving. The bartender misunderstood the guest's order, which created an unpleasant situation. However, the bartender tried to make the best of the situation, and the positive attitude of the guest helped him regain his concentration. I felt that this was a worthwhile experience that taught me important things. I gained an understanding of the value of tolerance, adaptability, and acceptance of different cultures. In the future, I will use these skills to both my personal and professional lives. </w:t>
            </w:r>
          </w:p>
          <w:p w14:paraId="69CDC72E" w14:textId="77777777" w:rsidR="001063A2" w:rsidRPr="00FD53F1" w:rsidRDefault="001063A2" w:rsidP="001063A2">
            <w:pPr>
              <w:rPr>
                <w:color w:val="auto"/>
                <w:szCs w:val="24"/>
              </w:rPr>
            </w:pPr>
            <w:r w:rsidRPr="00FD53F1">
              <w:rPr>
                <w:color w:val="auto"/>
                <w:szCs w:val="24"/>
              </w:rPr>
              <w:t xml:space="preserve">Action </w:t>
            </w:r>
          </w:p>
          <w:p w14:paraId="165F29D9" w14:textId="77777777" w:rsidR="001063A2" w:rsidRPr="00494DE9" w:rsidRDefault="001063A2" w:rsidP="00494DE9">
            <w:pPr>
              <w:spacing w:line="360" w:lineRule="auto"/>
              <w:jc w:val="both"/>
              <w:rPr>
                <w:color w:val="auto"/>
                <w:szCs w:val="24"/>
              </w:rPr>
            </w:pPr>
            <w:r w:rsidRPr="00494DE9">
              <w:rPr>
                <w:color w:val="auto"/>
                <w:szCs w:val="24"/>
              </w:rPr>
              <w:t xml:space="preserve">Based on the lessons learned and reflection from the event, I committed myself to continuous personal and professional development. I would like to learn more about Mexican culture and different aspects of their hospitality. I begin intensive research on Mexican customs, including the meaning and context of the hug. With this knowledge, I will be able to react more effectively in similar situations and make the experience even more comfortable for the guests. I also want to have broader knowledge in the field of making drinks, so I will delve deeper into the history of cocktails and different ways of making them. This not only increases my preparation for the drinks on the menu, but the interaction with the guests also becomes more colourful, as I can speak more authentically about the origin and preparation of the drinks. </w:t>
            </w:r>
          </w:p>
          <w:p w14:paraId="5BD52027" w14:textId="6A6C4F73" w:rsidR="001063A2" w:rsidRPr="00494DE9" w:rsidRDefault="001063A2" w:rsidP="00494DE9">
            <w:pPr>
              <w:spacing w:line="360" w:lineRule="auto"/>
              <w:jc w:val="both"/>
              <w:rPr>
                <w:color w:val="auto"/>
                <w:szCs w:val="24"/>
              </w:rPr>
            </w:pPr>
            <w:r w:rsidRPr="00494DE9">
              <w:rPr>
                <w:color w:val="auto"/>
                <w:szCs w:val="24"/>
              </w:rPr>
              <w:t>In the future, I turned my attention to developing my communication and problem-solving skills. My plans include completing a specific communication training that focuses on more effective customer communication and problem management. As a result, I will be able to communicate with guests in a more confident and empathetic manner and respond more effectively to any issues.</w:t>
            </w:r>
          </w:p>
          <w:p w14:paraId="0E309AC0" w14:textId="0B346F34" w:rsidR="001063A2" w:rsidRPr="001063A2" w:rsidRDefault="001063A2" w:rsidP="001063A2">
            <w:pPr>
              <w:rPr>
                <w:b/>
                <w:bCs/>
                <w:i/>
                <w:iCs/>
                <w:color w:val="BFBFBF" w:themeColor="background1" w:themeShade="BF"/>
                <w:sz w:val="28"/>
                <w:szCs w:val="24"/>
              </w:rPr>
            </w:pPr>
            <w:r w:rsidRPr="001063A2">
              <w:rPr>
                <w:b/>
                <w:bCs/>
                <w:i/>
                <w:iCs/>
                <w:color w:val="BFBFBF" w:themeColor="background1" w:themeShade="BF"/>
                <w:sz w:val="28"/>
                <w:szCs w:val="24"/>
              </w:rPr>
              <w:t>.</w:t>
            </w:r>
          </w:p>
          <w:p w14:paraId="1D0E09AA" w14:textId="5A9DC095" w:rsidR="001063A2" w:rsidRPr="001063A2" w:rsidRDefault="001063A2" w:rsidP="001063A2">
            <w:pPr>
              <w:rPr>
                <w:b/>
                <w:bCs/>
                <w:i/>
                <w:iCs/>
                <w:color w:val="BFBFBF" w:themeColor="background1" w:themeShade="BF"/>
                <w:sz w:val="28"/>
                <w:szCs w:val="24"/>
              </w:rPr>
            </w:pPr>
          </w:p>
          <w:p w14:paraId="6423AD4C" w14:textId="659316F4" w:rsidR="00DA485D" w:rsidRPr="00E95FE6" w:rsidRDefault="00DA485D" w:rsidP="007C2128">
            <w:pPr>
              <w:rPr>
                <w:b/>
                <w:bCs/>
                <w:i/>
                <w:iCs/>
                <w:color w:val="BFBFBF" w:themeColor="background1" w:themeShade="BF"/>
                <w:sz w:val="28"/>
                <w:szCs w:val="24"/>
              </w:rPr>
            </w:pPr>
          </w:p>
          <w:p w14:paraId="139AE4AB" w14:textId="706EC3C3" w:rsidR="00085A4E" w:rsidRDefault="00085A4E" w:rsidP="007C2128">
            <w:pPr>
              <w:rPr>
                <w:b/>
                <w:bCs/>
                <w:sz w:val="28"/>
                <w:szCs w:val="24"/>
              </w:rPr>
            </w:pPr>
          </w:p>
          <w:p w14:paraId="49CFDEEE" w14:textId="77777777" w:rsidR="00136D1F" w:rsidRDefault="00136D1F" w:rsidP="007C2128">
            <w:pPr>
              <w:rPr>
                <w:b/>
                <w:bCs/>
                <w:sz w:val="28"/>
                <w:szCs w:val="24"/>
              </w:rPr>
            </w:pPr>
          </w:p>
          <w:p w14:paraId="036CC918" w14:textId="586AA2D3" w:rsidR="00085A4E" w:rsidRDefault="003164B2" w:rsidP="007C2128">
            <w:pPr>
              <w:rPr>
                <w:b/>
                <w:bCs/>
                <w:sz w:val="28"/>
                <w:szCs w:val="24"/>
              </w:rPr>
            </w:pPr>
            <w:r>
              <w:rPr>
                <w:b/>
                <w:bCs/>
                <w:sz w:val="28"/>
                <w:szCs w:val="24"/>
              </w:rPr>
              <w:t>References:</w:t>
            </w:r>
          </w:p>
          <w:p w14:paraId="5ECF345E" w14:textId="77777777" w:rsidR="001063A2" w:rsidRPr="00DD4E98" w:rsidRDefault="001063A2" w:rsidP="001063A2">
            <w:pPr>
              <w:spacing w:line="480" w:lineRule="auto"/>
              <w:ind w:left="357"/>
              <w:jc w:val="both"/>
              <w:rPr>
                <w:rFonts w:eastAsia="Times New Roman" w:cs="Times New Roman"/>
                <w:color w:val="auto"/>
                <w:szCs w:val="24"/>
                <w:lang w:eastAsia="en-GB"/>
              </w:rPr>
            </w:pPr>
            <w:r w:rsidRPr="00DD4E98">
              <w:rPr>
                <w:rFonts w:eastAsia="Times New Roman" w:cs="Times New Roman"/>
                <w:color w:val="auto"/>
                <w:szCs w:val="24"/>
                <w:lang w:eastAsia="en-GB"/>
              </w:rPr>
              <w:t xml:space="preserve">de Carlos, P. </w:t>
            </w:r>
            <w:r w:rsidRPr="00DD4E98">
              <w:rPr>
                <w:rFonts w:eastAsia="Times New Roman" w:cs="Times New Roman"/>
                <w:i/>
                <w:iCs/>
                <w:color w:val="auto"/>
                <w:szCs w:val="24"/>
                <w:lang w:eastAsia="en-GB"/>
              </w:rPr>
              <w:t>et al.</w:t>
            </w:r>
            <w:r w:rsidRPr="00DD4E98">
              <w:rPr>
                <w:rFonts w:eastAsia="Times New Roman" w:cs="Times New Roman"/>
                <w:color w:val="auto"/>
                <w:szCs w:val="24"/>
                <w:lang w:eastAsia="en-GB"/>
              </w:rPr>
              <w:t xml:space="preserve"> (2019) ‘Cultural differences, language attitudes and tourist satisfaction: a study in the Barcelona hotel sector’, </w:t>
            </w:r>
            <w:r w:rsidRPr="00DD4E98">
              <w:rPr>
                <w:rFonts w:eastAsia="Times New Roman" w:cs="Times New Roman"/>
                <w:i/>
                <w:iCs/>
                <w:color w:val="auto"/>
                <w:szCs w:val="24"/>
                <w:lang w:eastAsia="en-GB"/>
              </w:rPr>
              <w:t>Journal of multilingual and multicultural development</w:t>
            </w:r>
            <w:r w:rsidRPr="00DD4E98">
              <w:rPr>
                <w:rFonts w:eastAsia="Times New Roman" w:cs="Times New Roman"/>
                <w:color w:val="auto"/>
                <w:szCs w:val="24"/>
                <w:lang w:eastAsia="en-GB"/>
              </w:rPr>
              <w:t xml:space="preserve">, 40(2), pp. 133–147. Available at: </w:t>
            </w:r>
            <w:hyperlink r:id="rId7" w:history="1">
              <w:r w:rsidRPr="00DD4E98">
                <w:rPr>
                  <w:rStyle w:val="Hyperlink"/>
                  <w:rFonts w:eastAsia="Times New Roman" w:cs="Times New Roman"/>
                  <w:color w:val="auto"/>
                  <w:szCs w:val="24"/>
                  <w:lang w:eastAsia="en-GB"/>
                </w:rPr>
                <w:t>https://doi.org/10.1080/01434632.2018.1493114</w:t>
              </w:r>
            </w:hyperlink>
            <w:r w:rsidRPr="00DD4E98">
              <w:rPr>
                <w:rFonts w:eastAsia="Times New Roman" w:cs="Times New Roman"/>
                <w:color w:val="auto"/>
                <w:szCs w:val="24"/>
                <w:lang w:eastAsia="en-GB"/>
              </w:rPr>
              <w:t>.</w:t>
            </w:r>
          </w:p>
          <w:p w14:paraId="4E18F182" w14:textId="77777777" w:rsidR="001063A2" w:rsidRPr="003F3B27" w:rsidRDefault="001063A2" w:rsidP="001063A2">
            <w:pPr>
              <w:spacing w:line="480" w:lineRule="auto"/>
              <w:ind w:left="357"/>
              <w:jc w:val="both"/>
              <w:rPr>
                <w:rFonts w:eastAsia="Times New Roman" w:cs="Times New Roman"/>
                <w:szCs w:val="24"/>
                <w:lang w:eastAsia="en-GB"/>
              </w:rPr>
            </w:pPr>
            <w:r w:rsidRPr="003F3B27">
              <w:rPr>
                <w:rFonts w:eastAsia="Times New Roman" w:cs="Times New Roman"/>
                <w:szCs w:val="24"/>
                <w:lang w:eastAsia="en-GB"/>
              </w:rPr>
              <w:t xml:space="preserve">TÜRKOĞLU, N. (2022). The Effect of Cultural Intelligence Elements on Cognitive Awareness and Cognitive Flexibility in Hotel Businesses. </w:t>
            </w:r>
            <w:proofErr w:type="spellStart"/>
            <w:r w:rsidRPr="003F3B27">
              <w:rPr>
                <w:rFonts w:eastAsia="Times New Roman" w:cs="Times New Roman"/>
                <w:i/>
                <w:iCs/>
                <w:szCs w:val="24"/>
                <w:lang w:eastAsia="en-GB"/>
              </w:rPr>
              <w:t>Anemon</w:t>
            </w:r>
            <w:proofErr w:type="spellEnd"/>
            <w:r w:rsidRPr="003F3B27">
              <w:rPr>
                <w:rFonts w:eastAsia="Times New Roman" w:cs="Times New Roman"/>
                <w:i/>
                <w:iCs/>
                <w:szCs w:val="24"/>
                <w:lang w:eastAsia="en-GB"/>
              </w:rPr>
              <w:t xml:space="preserve"> </w:t>
            </w:r>
            <w:proofErr w:type="spellStart"/>
            <w:r w:rsidRPr="003F3B27">
              <w:rPr>
                <w:rFonts w:eastAsia="Times New Roman" w:cs="Times New Roman"/>
                <w:i/>
                <w:iCs/>
                <w:szCs w:val="24"/>
                <w:lang w:eastAsia="en-GB"/>
              </w:rPr>
              <w:t>Muş</w:t>
            </w:r>
            <w:proofErr w:type="spellEnd"/>
            <w:r w:rsidRPr="003F3B27">
              <w:rPr>
                <w:rFonts w:eastAsia="Times New Roman" w:cs="Times New Roman"/>
                <w:i/>
                <w:iCs/>
                <w:szCs w:val="24"/>
                <w:lang w:eastAsia="en-GB"/>
              </w:rPr>
              <w:t xml:space="preserve"> Alparslan </w:t>
            </w:r>
            <w:proofErr w:type="spellStart"/>
            <w:r w:rsidRPr="003F3B27">
              <w:rPr>
                <w:rFonts w:eastAsia="Times New Roman" w:cs="Times New Roman"/>
                <w:i/>
                <w:iCs/>
                <w:szCs w:val="24"/>
                <w:lang w:eastAsia="en-GB"/>
              </w:rPr>
              <w:t>Üniversitesi</w:t>
            </w:r>
            <w:proofErr w:type="spellEnd"/>
            <w:r w:rsidRPr="003F3B27">
              <w:rPr>
                <w:rFonts w:eastAsia="Times New Roman" w:cs="Times New Roman"/>
                <w:i/>
                <w:iCs/>
                <w:szCs w:val="24"/>
                <w:lang w:eastAsia="en-GB"/>
              </w:rPr>
              <w:t xml:space="preserve"> </w:t>
            </w:r>
            <w:proofErr w:type="spellStart"/>
            <w:r w:rsidRPr="003F3B27">
              <w:rPr>
                <w:rFonts w:eastAsia="Times New Roman" w:cs="Times New Roman"/>
                <w:i/>
                <w:iCs/>
                <w:szCs w:val="24"/>
                <w:lang w:eastAsia="en-GB"/>
              </w:rPr>
              <w:t>Sosyal</w:t>
            </w:r>
            <w:proofErr w:type="spellEnd"/>
            <w:r w:rsidRPr="003F3B27">
              <w:rPr>
                <w:rFonts w:eastAsia="Times New Roman" w:cs="Times New Roman"/>
                <w:i/>
                <w:iCs/>
                <w:szCs w:val="24"/>
                <w:lang w:eastAsia="en-GB"/>
              </w:rPr>
              <w:t xml:space="preserve"> </w:t>
            </w:r>
            <w:proofErr w:type="spellStart"/>
            <w:r w:rsidRPr="003F3B27">
              <w:rPr>
                <w:rFonts w:eastAsia="Times New Roman" w:cs="Times New Roman"/>
                <w:i/>
                <w:iCs/>
                <w:szCs w:val="24"/>
                <w:lang w:eastAsia="en-GB"/>
              </w:rPr>
              <w:t>Bilimler</w:t>
            </w:r>
            <w:proofErr w:type="spellEnd"/>
            <w:r w:rsidRPr="003F3B27">
              <w:rPr>
                <w:rFonts w:eastAsia="Times New Roman" w:cs="Times New Roman"/>
                <w:i/>
                <w:iCs/>
                <w:szCs w:val="24"/>
                <w:lang w:eastAsia="en-GB"/>
              </w:rPr>
              <w:t xml:space="preserve"> </w:t>
            </w:r>
            <w:proofErr w:type="spellStart"/>
            <w:r w:rsidRPr="003F3B27">
              <w:rPr>
                <w:rFonts w:eastAsia="Times New Roman" w:cs="Times New Roman"/>
                <w:i/>
                <w:iCs/>
                <w:szCs w:val="24"/>
                <w:lang w:eastAsia="en-GB"/>
              </w:rPr>
              <w:t>Dergisi</w:t>
            </w:r>
            <w:proofErr w:type="spellEnd"/>
            <w:r w:rsidRPr="003F3B27">
              <w:rPr>
                <w:rFonts w:eastAsia="Times New Roman" w:cs="Times New Roman"/>
                <w:szCs w:val="24"/>
                <w:lang w:eastAsia="en-GB"/>
              </w:rPr>
              <w:t xml:space="preserve">. </w:t>
            </w:r>
            <w:proofErr w:type="spellStart"/>
            <w:r w:rsidRPr="003F3B27">
              <w:rPr>
                <w:rFonts w:eastAsia="Times New Roman" w:cs="Times New Roman"/>
                <w:szCs w:val="24"/>
                <w:lang w:eastAsia="en-GB"/>
              </w:rPr>
              <w:t>doi</w:t>
            </w:r>
            <w:proofErr w:type="spellEnd"/>
            <w:r w:rsidRPr="003F3B27">
              <w:rPr>
                <w:rFonts w:eastAsia="Times New Roman" w:cs="Times New Roman"/>
                <w:szCs w:val="24"/>
                <w:lang w:eastAsia="en-GB"/>
              </w:rPr>
              <w:t xml:space="preserve">: </w:t>
            </w:r>
            <w:hyperlink r:id="rId8" w:history="1">
              <w:r w:rsidRPr="003F3B27">
                <w:rPr>
                  <w:rStyle w:val="Hyperlink"/>
                  <w:rFonts w:eastAsia="Times New Roman" w:cs="Times New Roman"/>
                  <w:szCs w:val="24"/>
                  <w:lang w:eastAsia="en-GB"/>
                </w:rPr>
                <w:t>https://doi.org/10.18506/anemon.1182805</w:t>
              </w:r>
            </w:hyperlink>
            <w:r w:rsidRPr="003F3B27">
              <w:rPr>
                <w:rFonts w:eastAsia="Times New Roman" w:cs="Times New Roman"/>
                <w:szCs w:val="24"/>
                <w:lang w:eastAsia="en-GB"/>
              </w:rPr>
              <w:t>.</w:t>
            </w:r>
          </w:p>
          <w:p w14:paraId="2DF5EFA1" w14:textId="77777777" w:rsidR="001063A2" w:rsidRPr="003F3B27" w:rsidRDefault="001063A2" w:rsidP="001063A2">
            <w:pPr>
              <w:spacing w:line="480" w:lineRule="auto"/>
              <w:ind w:left="357"/>
              <w:jc w:val="both"/>
              <w:rPr>
                <w:rFonts w:eastAsia="Times New Roman" w:cs="Times New Roman"/>
                <w:szCs w:val="24"/>
                <w:lang w:eastAsia="en-GB"/>
              </w:rPr>
            </w:pPr>
            <w:r w:rsidRPr="003F3B27">
              <w:rPr>
                <w:rFonts w:eastAsia="Times New Roman" w:cs="Times New Roman"/>
                <w:szCs w:val="24"/>
                <w:lang w:eastAsia="en-GB"/>
              </w:rPr>
              <w:t xml:space="preserve">Zucchet, E. (2023). </w:t>
            </w:r>
            <w:r w:rsidRPr="003F3B27">
              <w:rPr>
                <w:rFonts w:eastAsia="Times New Roman" w:cs="Times New Roman"/>
                <w:i/>
                <w:iCs/>
                <w:szCs w:val="24"/>
                <w:lang w:eastAsia="en-GB"/>
              </w:rPr>
              <w:t>Body language in different cultures around the world: A top guide</w:t>
            </w:r>
            <w:r w:rsidRPr="003F3B27">
              <w:rPr>
                <w:rFonts w:eastAsia="Times New Roman" w:cs="Times New Roman"/>
                <w:szCs w:val="24"/>
                <w:lang w:eastAsia="en-GB"/>
              </w:rPr>
              <w:t xml:space="preserve">. [online] Berlitz. Link: </w:t>
            </w:r>
            <w:hyperlink r:id="rId9" w:history="1">
              <w:r w:rsidRPr="003F3B27">
                <w:rPr>
                  <w:rStyle w:val="Hyperlink"/>
                  <w:rFonts w:eastAsia="Times New Roman" w:cs="Times New Roman"/>
                  <w:szCs w:val="24"/>
                  <w:lang w:eastAsia="en-GB"/>
                </w:rPr>
                <w:t>https://www.berlitz.com/blog/body-language-different-cultures-around-world</w:t>
              </w:r>
            </w:hyperlink>
            <w:r w:rsidRPr="003F3B27">
              <w:rPr>
                <w:rFonts w:eastAsia="Times New Roman" w:cs="Times New Roman"/>
                <w:szCs w:val="24"/>
                <w:lang w:eastAsia="en-GB"/>
              </w:rPr>
              <w:t xml:space="preserve"> [Accessed 22 Jan. 2024].</w:t>
            </w:r>
          </w:p>
          <w:p w14:paraId="4EF6C070" w14:textId="77777777" w:rsidR="001063A2" w:rsidRPr="00AA0AD6" w:rsidRDefault="001063A2" w:rsidP="001063A2">
            <w:pPr>
              <w:jc w:val="both"/>
              <w:rPr>
                <w:rFonts w:cs="Times New Roman"/>
                <w:szCs w:val="24"/>
              </w:rPr>
            </w:pPr>
          </w:p>
          <w:p w14:paraId="0165466E" w14:textId="77777777" w:rsidR="005C77A4" w:rsidRDefault="005C77A4" w:rsidP="007C2128">
            <w:pPr>
              <w:rPr>
                <w:b/>
                <w:bCs/>
                <w:sz w:val="28"/>
                <w:szCs w:val="24"/>
              </w:rPr>
            </w:pPr>
          </w:p>
          <w:p w14:paraId="4119FBB0" w14:textId="77777777" w:rsidR="00DA485D" w:rsidRDefault="00DA485D"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proofErr w:type="gramStart"/>
            <w:r>
              <w:rPr>
                <w:b/>
                <w:bCs/>
                <w:sz w:val="28"/>
                <w:szCs w:val="24"/>
              </w:rPr>
              <w:t>)</w:t>
            </w:r>
            <w:r w:rsidR="00B3346C">
              <w:rPr>
                <w:b/>
                <w:bCs/>
                <w:sz w:val="28"/>
                <w:szCs w:val="24"/>
              </w:rPr>
              <w:t xml:space="preserve"> :</w:t>
            </w:r>
            <w:proofErr w:type="gramEnd"/>
          </w:p>
          <w:p w14:paraId="3C4BE11D" w14:textId="77777777" w:rsidR="000B5D44" w:rsidRPr="000B5D44" w:rsidRDefault="000B5D44" w:rsidP="000B5D44">
            <w:pPr>
              <w:keepNext/>
              <w:keepLines/>
              <w:spacing w:after="404" w:line="263" w:lineRule="auto"/>
              <w:ind w:left="-5" w:hanging="10"/>
              <w:outlineLvl w:val="0"/>
              <w:rPr>
                <w:rFonts w:eastAsia="Times New Roman" w:cs="Times New Roman"/>
                <w:bCs/>
                <w:color w:val="000000"/>
                <w:kern w:val="2"/>
                <w:lang w:eastAsia="en-GB"/>
                <w14:ligatures w14:val="standardContextual"/>
              </w:rPr>
            </w:pPr>
            <w:r w:rsidRPr="000B5D44">
              <w:rPr>
                <w:rFonts w:eastAsia="Times New Roman" w:cs="Times New Roman"/>
                <w:bCs/>
                <w:color w:val="000000"/>
                <w:kern w:val="2"/>
                <w:lang w:eastAsia="en-GB"/>
                <w14:ligatures w14:val="standardContextual"/>
              </w:rPr>
              <w:t xml:space="preserve">Introduction  </w:t>
            </w:r>
          </w:p>
          <w:p w14:paraId="4607EBC7" w14:textId="77777777" w:rsidR="000B5D44" w:rsidRPr="000B5D44" w:rsidRDefault="000B5D44" w:rsidP="000B5D44">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The unforgettable Belton Woods Grantham hotel bar event had a profound effect on me, inspiring me to create an effective educational plan. My goal is to equip employees with skills such as empathy, effective communication, and flexibility, especially in situations like the ones that occurred in this event. The purpose of the planned trainings is to help the staff to develop more positive and effective reactions. As part of the program, we highlight the analysis of practical situations, so the trainees can be easily integrated into everyday work. </w:t>
            </w:r>
          </w:p>
          <w:p w14:paraId="6B452404" w14:textId="2C829B64" w:rsidR="00B3346C" w:rsidRDefault="00B3346C" w:rsidP="005C77A4">
            <w:pPr>
              <w:rPr>
                <w:b/>
                <w:bCs/>
                <w:i/>
                <w:iCs/>
                <w:color w:val="BFBFBF" w:themeColor="background1" w:themeShade="BF"/>
                <w:sz w:val="28"/>
                <w:szCs w:val="24"/>
              </w:rPr>
            </w:pPr>
          </w:p>
          <w:p w14:paraId="36C029D2" w14:textId="77777777" w:rsidR="00A135A5" w:rsidRPr="00A135A5" w:rsidRDefault="00A135A5" w:rsidP="005C77A4">
            <w:pPr>
              <w:rPr>
                <w:b/>
                <w:bCs/>
                <w:i/>
                <w:iCs/>
                <w:color w:val="BFBFBF" w:themeColor="background1" w:themeShade="BF"/>
                <w:sz w:val="28"/>
                <w:szCs w:val="24"/>
              </w:rPr>
            </w:pP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6313F92C" w14:textId="77777777" w:rsidR="000B5D44" w:rsidRPr="000B5D44" w:rsidRDefault="000B5D44" w:rsidP="000B5D44">
            <w:pPr>
              <w:keepNext/>
              <w:keepLines/>
              <w:spacing w:after="404" w:line="263" w:lineRule="auto"/>
              <w:ind w:left="-5" w:hanging="10"/>
              <w:outlineLvl w:val="0"/>
              <w:rPr>
                <w:rFonts w:eastAsia="Times New Roman" w:cs="Times New Roman"/>
                <w:bCs/>
                <w:color w:val="000000"/>
                <w:kern w:val="2"/>
                <w:lang w:eastAsia="en-GB"/>
                <w14:ligatures w14:val="standardContextual"/>
              </w:rPr>
            </w:pPr>
            <w:r w:rsidRPr="000B5D44">
              <w:rPr>
                <w:rFonts w:eastAsia="Times New Roman" w:cs="Times New Roman"/>
                <w:bCs/>
                <w:color w:val="000000"/>
                <w:kern w:val="2"/>
                <w:lang w:eastAsia="en-GB"/>
                <w14:ligatures w14:val="standardContextual"/>
              </w:rPr>
              <w:t xml:space="preserve">Educational plans and goals  </w:t>
            </w:r>
          </w:p>
          <w:p w14:paraId="104AF450" w14:textId="77777777" w:rsidR="000B5D44" w:rsidRPr="000B5D44" w:rsidRDefault="000B5D44" w:rsidP="000B5D44">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As part of the education plan, I consider the development of individual empathetic skills to be of utmost importance, which aim to respond sensitively to the unique needs of guests. The workshops put employees in situations where understanding unique needs and cultural differences comes to the fore. In addition, moving forward in the field of positive communication and customer-oriented attitude, the elements enrich the education. </w:t>
            </w:r>
          </w:p>
          <w:p w14:paraId="268B670C" w14:textId="77777777" w:rsidR="000B5D44" w:rsidRPr="000B5D44" w:rsidRDefault="000B5D44" w:rsidP="000B5D44">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As part of the educational plan, we deal in detail with the analysis of nonverbal communication and effective message delivery, but I emphasise the importance of personalised communication. The exercises not only convey theoretical knowledge, but also ensure direct application in everyday customer service situations. </w:t>
            </w:r>
          </w:p>
          <w:p w14:paraId="4CFD03DC" w14:textId="77777777" w:rsidR="000B5D44" w:rsidRPr="000B5D44" w:rsidRDefault="000B5D44" w:rsidP="000B5D44">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Focused on handling critical situations and applying effective communication strategies, the educational program strengthens decision-making and problem-solving skills. </w:t>
            </w:r>
            <w:proofErr w:type="gramStart"/>
            <w:r w:rsidRPr="000B5D44">
              <w:rPr>
                <w:rFonts w:eastAsia="Times New Roman" w:cs="Times New Roman"/>
                <w:color w:val="000000"/>
                <w:kern w:val="2"/>
                <w:lang w:eastAsia="en-GB"/>
                <w14:ligatures w14:val="standardContextual"/>
              </w:rPr>
              <w:t>In order to</w:t>
            </w:r>
            <w:proofErr w:type="gramEnd"/>
            <w:r w:rsidRPr="000B5D44">
              <w:rPr>
                <w:rFonts w:eastAsia="Times New Roman" w:cs="Times New Roman"/>
                <w:color w:val="000000"/>
                <w:kern w:val="2"/>
                <w:lang w:eastAsia="en-GB"/>
                <w14:ligatures w14:val="standardContextual"/>
              </w:rPr>
              <w:t xml:space="preserve"> </w:t>
            </w:r>
            <w:r w:rsidRPr="000B5D44">
              <w:rPr>
                <w:rFonts w:eastAsia="Times New Roman" w:cs="Times New Roman"/>
                <w:color w:val="000000"/>
                <w:kern w:val="2"/>
                <w:lang w:eastAsia="en-GB"/>
                <w14:ligatures w14:val="standardContextual"/>
              </w:rPr>
              <w:lastRenderedPageBreak/>
              <w:t xml:space="preserve">develop flexibility, the training includes interactive games and situational exercises to help employees deal with unexpected situations flexibly and proactively. </w:t>
            </w:r>
          </w:p>
          <w:p w14:paraId="2189FA39" w14:textId="77777777" w:rsidR="000B5D44" w:rsidRPr="000B5D44" w:rsidRDefault="000B5D44" w:rsidP="000B5D44">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Parts of this education plan not only convey theoretical knowledge, but also promote application in a real customer service environment. </w:t>
            </w:r>
          </w:p>
          <w:p w14:paraId="45511461" w14:textId="77777777" w:rsidR="000B5D44" w:rsidRPr="000B5D44" w:rsidRDefault="000B5D44" w:rsidP="000B5D44">
            <w:pPr>
              <w:keepNext/>
              <w:keepLines/>
              <w:spacing w:after="404" w:line="263" w:lineRule="auto"/>
              <w:ind w:left="-5" w:hanging="10"/>
              <w:outlineLvl w:val="0"/>
              <w:rPr>
                <w:rFonts w:eastAsia="Times New Roman" w:cs="Times New Roman"/>
                <w:bCs/>
                <w:color w:val="000000"/>
                <w:kern w:val="2"/>
                <w:lang w:eastAsia="en-GB"/>
                <w14:ligatures w14:val="standardContextual"/>
              </w:rPr>
            </w:pPr>
            <w:r w:rsidRPr="000B5D44">
              <w:rPr>
                <w:rFonts w:eastAsia="Times New Roman" w:cs="Times New Roman"/>
                <w:bCs/>
                <w:color w:val="000000"/>
                <w:kern w:val="2"/>
                <w:lang w:eastAsia="en-GB"/>
                <w14:ligatures w14:val="standardContextual"/>
              </w:rPr>
              <w:t xml:space="preserve">Participation and Implementation  </w:t>
            </w:r>
          </w:p>
          <w:p w14:paraId="5287A581" w14:textId="77777777" w:rsidR="000B5D44" w:rsidRPr="000B5D44" w:rsidRDefault="000B5D44" w:rsidP="000B5D44">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During participation in the program, employees can actively participate in various trainings. The implementation of the educational plan would be based on regular participation. During the implementation, the learned skills and strategies can be integrated into everyday practice, promoting more effective and positive customer management in different situations. </w:t>
            </w:r>
          </w:p>
          <w:p w14:paraId="38E51EA7" w14:textId="77777777" w:rsidR="000B5D44" w:rsidRPr="000B5D44" w:rsidRDefault="000B5D44" w:rsidP="000B5D44">
            <w:pPr>
              <w:keepNext/>
              <w:keepLines/>
              <w:spacing w:after="404" w:line="263" w:lineRule="auto"/>
              <w:ind w:left="-5" w:hanging="10"/>
              <w:outlineLvl w:val="0"/>
              <w:rPr>
                <w:rFonts w:eastAsia="Times New Roman" w:cs="Times New Roman"/>
                <w:bCs/>
                <w:color w:val="000000"/>
                <w:kern w:val="2"/>
                <w:lang w:eastAsia="en-GB"/>
                <w14:ligatures w14:val="standardContextual"/>
              </w:rPr>
            </w:pPr>
            <w:r w:rsidRPr="000B5D44">
              <w:rPr>
                <w:rFonts w:eastAsia="Times New Roman" w:cs="Times New Roman"/>
                <w:bCs/>
                <w:color w:val="000000"/>
                <w:kern w:val="2"/>
                <w:lang w:eastAsia="en-GB"/>
                <w14:ligatures w14:val="standardContextual"/>
              </w:rPr>
              <w:t xml:space="preserve">Implementation and Follow-up  </w:t>
            </w:r>
          </w:p>
          <w:p w14:paraId="48D5CFDF" w14:textId="77777777" w:rsidR="000B5D44" w:rsidRPr="000B5D44" w:rsidRDefault="000B5D44" w:rsidP="000B5D44">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During the educational plan, I pay special attention to practical application and monitoring of progress at the Belton Woods Grantham hotel. Employees can actively participate in various trainings, during which they can immediately incorporate the skills they have acquired into their daily work. Through regular evaluations and feedback, I ensure that employees can properly develop their skills and successfully apply the knowledge gained during training in real customer service situations. Tracking engagement would enable dynamic and effective finetuning of the training plan, thereby promoting continuous staff development and outstanding performance. </w:t>
            </w:r>
          </w:p>
          <w:p w14:paraId="4D948ABB" w14:textId="77777777" w:rsidR="000B5D44" w:rsidRPr="000B5D44" w:rsidRDefault="000B5D44" w:rsidP="000B5D44">
            <w:pPr>
              <w:keepNext/>
              <w:keepLines/>
              <w:spacing w:after="404" w:line="263" w:lineRule="auto"/>
              <w:ind w:left="-5" w:hanging="10"/>
              <w:outlineLvl w:val="0"/>
              <w:rPr>
                <w:rFonts w:eastAsia="Times New Roman" w:cs="Times New Roman"/>
                <w:bCs/>
                <w:color w:val="000000"/>
                <w:kern w:val="2"/>
                <w:lang w:eastAsia="en-GB"/>
                <w14:ligatures w14:val="standardContextual"/>
              </w:rPr>
            </w:pPr>
            <w:r w:rsidRPr="000B5D44">
              <w:rPr>
                <w:rFonts w:eastAsia="Times New Roman" w:cs="Times New Roman"/>
                <w:bCs/>
                <w:color w:val="000000"/>
                <w:kern w:val="2"/>
                <w:lang w:eastAsia="en-GB"/>
                <w14:ligatures w14:val="standardContextual"/>
              </w:rPr>
              <w:t xml:space="preserve">Closing and Future Steps  </w:t>
            </w:r>
          </w:p>
          <w:p w14:paraId="569B1747" w14:textId="77777777" w:rsidR="000B5D44" w:rsidRPr="000B5D44" w:rsidRDefault="000B5D44" w:rsidP="001E76AD">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Presenting outstanding achievements and accolades is not only a reflection of momentary success, but also creates foundations that provide long-term benefits for Belton Wood Hotel. The awards emphasise not only the current results, but also the development of the employees and the increase in the quality of the service, which in the long term contributes to the achievement of the hotel's strategic goals. The achieved milestones and positive processes not only reflect the overall success of the organisation, but also show the direction of further development steps, promoting the sustainable development and excellent performance of Belton Wood Hotel in the future. </w:t>
            </w:r>
          </w:p>
          <w:p w14:paraId="05112560" w14:textId="68A97E3A" w:rsidR="00A135A5" w:rsidRPr="00E95FE6" w:rsidRDefault="00A135A5" w:rsidP="00A135A5">
            <w:pPr>
              <w:rPr>
                <w:b/>
                <w:bCs/>
                <w:i/>
                <w:iCs/>
                <w:color w:val="BFBFBF" w:themeColor="background1" w:themeShade="BF"/>
                <w:sz w:val="28"/>
                <w:szCs w:val="24"/>
              </w:rPr>
            </w:pPr>
          </w:p>
          <w:p w14:paraId="114B7E94" w14:textId="6FB06F02" w:rsidR="00B3346C" w:rsidRDefault="00B3346C" w:rsidP="005C77A4">
            <w:pPr>
              <w:rPr>
                <w:b/>
                <w:bCs/>
                <w:sz w:val="28"/>
                <w:szCs w:val="24"/>
              </w:rPr>
            </w:pPr>
          </w:p>
          <w:p w14:paraId="5066B4DD" w14:textId="77777777" w:rsidR="005C77A4" w:rsidRDefault="005C77A4" w:rsidP="005C77A4">
            <w:pPr>
              <w:rPr>
                <w:b/>
                <w:bCs/>
                <w:sz w:val="28"/>
                <w:szCs w:val="24"/>
              </w:rPr>
            </w:pPr>
          </w:p>
          <w:p w14:paraId="0F3568B7" w14:textId="77777777" w:rsidR="005C77A4" w:rsidRDefault="005C77A4" w:rsidP="005C77A4">
            <w:pPr>
              <w:rPr>
                <w:b/>
                <w:bCs/>
                <w:sz w:val="28"/>
                <w:szCs w:val="24"/>
              </w:rPr>
            </w:pPr>
            <w:r>
              <w:rPr>
                <w:b/>
                <w:bCs/>
                <w:sz w:val="28"/>
                <w:szCs w:val="24"/>
              </w:rPr>
              <w:t>References:</w:t>
            </w:r>
          </w:p>
          <w:p w14:paraId="6B40BBE9" w14:textId="77777777" w:rsidR="00F762B9" w:rsidRPr="00F762B9" w:rsidRDefault="00F762B9" w:rsidP="00F762B9">
            <w:pPr>
              <w:spacing w:after="154" w:line="360" w:lineRule="auto"/>
              <w:ind w:left="-5" w:right="-4" w:hanging="10"/>
              <w:jc w:val="both"/>
              <w:rPr>
                <w:rFonts w:eastAsia="Times New Roman" w:cs="Times New Roman"/>
                <w:color w:val="000000"/>
                <w:kern w:val="2"/>
                <w:lang w:eastAsia="en-GB"/>
                <w14:ligatures w14:val="standardContextual"/>
              </w:rPr>
            </w:pPr>
            <w:r w:rsidRPr="00F762B9">
              <w:rPr>
                <w:rFonts w:eastAsia="Times New Roman" w:cs="Times New Roman"/>
                <w:color w:val="000000"/>
                <w:kern w:val="2"/>
                <w:lang w:eastAsia="en-GB"/>
                <w14:ligatures w14:val="standardContextual"/>
              </w:rPr>
              <w:t xml:space="preserve">Andriotis, N. (2018). </w:t>
            </w:r>
            <w:r w:rsidRPr="00F762B9">
              <w:rPr>
                <w:rFonts w:eastAsia="Times New Roman" w:cs="Times New Roman"/>
                <w:i/>
                <w:color w:val="000000"/>
                <w:kern w:val="2"/>
                <w:lang w:eastAsia="en-GB"/>
                <w14:ligatures w14:val="standardContextual"/>
              </w:rPr>
              <w:t xml:space="preserve">5 Popular Employee Training Methods </w:t>
            </w:r>
            <w:proofErr w:type="gramStart"/>
            <w:r w:rsidRPr="00F762B9">
              <w:rPr>
                <w:rFonts w:eastAsia="Times New Roman" w:cs="Times New Roman"/>
                <w:i/>
                <w:color w:val="000000"/>
                <w:kern w:val="2"/>
                <w:lang w:eastAsia="en-GB"/>
                <w14:ligatures w14:val="standardContextual"/>
              </w:rPr>
              <w:t>For</w:t>
            </w:r>
            <w:proofErr w:type="gramEnd"/>
            <w:r w:rsidRPr="00F762B9">
              <w:rPr>
                <w:rFonts w:eastAsia="Times New Roman" w:cs="Times New Roman"/>
                <w:i/>
                <w:color w:val="000000"/>
                <w:kern w:val="2"/>
                <w:lang w:eastAsia="en-GB"/>
                <w14:ligatures w14:val="standardContextual"/>
              </w:rPr>
              <w:t xml:space="preserve"> Workplace Training</w:t>
            </w:r>
            <w:r w:rsidRPr="00F762B9">
              <w:rPr>
                <w:rFonts w:eastAsia="Times New Roman" w:cs="Times New Roman"/>
                <w:color w:val="000000"/>
                <w:kern w:val="2"/>
                <w:lang w:eastAsia="en-GB"/>
                <w14:ligatures w14:val="standardContextual"/>
              </w:rPr>
              <w:t xml:space="preserve">. [online] eLearning Industry. Link: </w:t>
            </w:r>
            <w:hyperlink r:id="rId10">
              <w:r w:rsidRPr="00F762B9">
                <w:rPr>
                  <w:rFonts w:eastAsia="Times New Roman" w:cs="Times New Roman"/>
                  <w:color w:val="0563C1"/>
                  <w:kern w:val="2"/>
                  <w:u w:val="single" w:color="0563C1"/>
                  <w:lang w:eastAsia="en-GB"/>
                  <w14:ligatures w14:val="standardContextual"/>
                </w:rPr>
                <w:t>https://elearningindustry.com/how</w:t>
              </w:r>
            </w:hyperlink>
            <w:hyperlink r:id="rId11">
              <w:r w:rsidRPr="00F762B9">
                <w:rPr>
                  <w:rFonts w:eastAsia="Times New Roman" w:cs="Times New Roman"/>
                  <w:color w:val="0563C1"/>
                  <w:kern w:val="2"/>
                  <w:u w:val="single" w:color="0563C1"/>
                  <w:lang w:eastAsia="en-GB"/>
                  <w14:ligatures w14:val="standardContextual"/>
                </w:rPr>
                <w:t>-</w:t>
              </w:r>
            </w:hyperlink>
            <w:hyperlink r:id="rId12">
              <w:r w:rsidRPr="00F762B9">
                <w:rPr>
                  <w:rFonts w:eastAsia="Times New Roman" w:cs="Times New Roman"/>
                  <w:color w:val="0563C1"/>
                  <w:kern w:val="2"/>
                  <w:u w:val="single" w:color="0563C1"/>
                  <w:lang w:eastAsia="en-GB"/>
                  <w14:ligatures w14:val="standardContextual"/>
                </w:rPr>
                <w:t>choose</w:t>
              </w:r>
            </w:hyperlink>
            <w:hyperlink r:id="rId13">
              <w:r w:rsidRPr="00F762B9">
                <w:rPr>
                  <w:rFonts w:eastAsia="Times New Roman" w:cs="Times New Roman"/>
                  <w:color w:val="0563C1"/>
                  <w:kern w:val="2"/>
                  <w:u w:val="single" w:color="0563C1"/>
                  <w:lang w:eastAsia="en-GB"/>
                  <w14:ligatures w14:val="standardContextual"/>
                </w:rPr>
                <w:t>-</w:t>
              </w:r>
            </w:hyperlink>
            <w:hyperlink r:id="rId14">
              <w:r w:rsidRPr="00F762B9">
                <w:rPr>
                  <w:rFonts w:eastAsia="Times New Roman" w:cs="Times New Roman"/>
                  <w:color w:val="0563C1"/>
                  <w:kern w:val="2"/>
                  <w:u w:val="single" w:color="0563C1"/>
                  <w:lang w:eastAsia="en-GB"/>
                  <w14:ligatures w14:val="standardContextual"/>
                </w:rPr>
                <w:t>training</w:t>
              </w:r>
            </w:hyperlink>
            <w:hyperlink r:id="rId15">
              <w:r w:rsidRPr="00F762B9">
                <w:rPr>
                  <w:rFonts w:eastAsia="Times New Roman" w:cs="Times New Roman"/>
                  <w:color w:val="0563C1"/>
                  <w:kern w:val="2"/>
                  <w:u w:val="single" w:color="0563C1"/>
                  <w:lang w:eastAsia="en-GB"/>
                  <w14:ligatures w14:val="standardContextual"/>
                </w:rPr>
                <w:t>-</w:t>
              </w:r>
            </w:hyperlink>
            <w:hyperlink r:id="rId16">
              <w:r w:rsidRPr="00F762B9">
                <w:rPr>
                  <w:rFonts w:eastAsia="Times New Roman" w:cs="Times New Roman"/>
                  <w:color w:val="0563C1"/>
                  <w:kern w:val="2"/>
                  <w:u w:val="single" w:color="0563C1"/>
                  <w:lang w:eastAsia="en-GB"/>
                  <w14:ligatures w14:val="standardContextual"/>
                </w:rPr>
                <w:t>methods</w:t>
              </w:r>
            </w:hyperlink>
            <w:hyperlink r:id="rId17">
              <w:r w:rsidRPr="00F762B9">
                <w:rPr>
                  <w:rFonts w:eastAsia="Times New Roman" w:cs="Times New Roman"/>
                  <w:color w:val="0563C1"/>
                  <w:kern w:val="2"/>
                  <w:u w:val="single" w:color="0563C1"/>
                  <w:lang w:eastAsia="en-GB"/>
                  <w14:ligatures w14:val="standardContextual"/>
                </w:rPr>
                <w:t>-</w:t>
              </w:r>
            </w:hyperlink>
            <w:hyperlink r:id="rId18">
              <w:r w:rsidRPr="00F762B9">
                <w:rPr>
                  <w:rFonts w:eastAsia="Times New Roman" w:cs="Times New Roman"/>
                  <w:color w:val="0563C1"/>
                  <w:kern w:val="2"/>
                  <w:u w:val="single" w:color="0563C1"/>
                  <w:lang w:eastAsia="en-GB"/>
                  <w14:ligatures w14:val="standardContextual"/>
                </w:rPr>
                <w:t>for</w:t>
              </w:r>
            </w:hyperlink>
            <w:hyperlink r:id="rId19"/>
            <w:hyperlink r:id="rId20">
              <w:r w:rsidRPr="00F762B9">
                <w:rPr>
                  <w:rFonts w:eastAsia="Times New Roman" w:cs="Times New Roman"/>
                  <w:color w:val="0563C1"/>
                  <w:kern w:val="2"/>
                  <w:u w:val="single" w:color="0563C1"/>
                  <w:lang w:eastAsia="en-GB"/>
                  <w14:ligatures w14:val="standardContextual"/>
                </w:rPr>
                <w:t>employees</w:t>
              </w:r>
            </w:hyperlink>
            <w:hyperlink r:id="rId21">
              <w:r w:rsidRPr="00F762B9">
                <w:rPr>
                  <w:rFonts w:eastAsia="Times New Roman" w:cs="Times New Roman"/>
                  <w:color w:val="000000"/>
                  <w:kern w:val="2"/>
                  <w:lang w:eastAsia="en-GB"/>
                  <w14:ligatures w14:val="standardContextual"/>
                </w:rPr>
                <w:t xml:space="preserve"> </w:t>
              </w:r>
            </w:hyperlink>
            <w:r w:rsidRPr="00F762B9">
              <w:rPr>
                <w:rFonts w:eastAsia="Times New Roman" w:cs="Times New Roman"/>
                <w:color w:val="000000"/>
                <w:kern w:val="2"/>
                <w:lang w:eastAsia="en-GB"/>
                <w14:ligatures w14:val="standardContextual"/>
              </w:rPr>
              <w:t xml:space="preserve">[Accessed 25 Jan. 2024]. </w:t>
            </w:r>
          </w:p>
          <w:p w14:paraId="2D75D368" w14:textId="77777777" w:rsidR="00F762B9" w:rsidRPr="00F762B9" w:rsidRDefault="00F762B9" w:rsidP="00F762B9">
            <w:pPr>
              <w:spacing w:after="193" w:line="360" w:lineRule="auto"/>
              <w:ind w:left="-5" w:right="-4" w:hanging="10"/>
              <w:jc w:val="both"/>
              <w:rPr>
                <w:rFonts w:eastAsia="Times New Roman" w:cs="Times New Roman"/>
                <w:color w:val="000000"/>
                <w:kern w:val="2"/>
                <w:lang w:eastAsia="en-GB"/>
                <w14:ligatures w14:val="standardContextual"/>
              </w:rPr>
            </w:pPr>
            <w:r w:rsidRPr="00F762B9">
              <w:rPr>
                <w:rFonts w:eastAsia="Times New Roman" w:cs="Times New Roman"/>
                <w:color w:val="000000"/>
                <w:kern w:val="2"/>
                <w:lang w:eastAsia="en-GB"/>
                <w14:ligatures w14:val="standardContextual"/>
              </w:rPr>
              <w:t xml:space="preserve">N. Torres, E. and Kline, S. (2013) ‘From customer satisfaction to customer delight: Creating a new standard of service for the hotel industry’, </w:t>
            </w:r>
            <w:r w:rsidRPr="00F762B9">
              <w:rPr>
                <w:rFonts w:eastAsia="Times New Roman" w:cs="Times New Roman"/>
                <w:i/>
                <w:color w:val="000000"/>
                <w:kern w:val="2"/>
                <w:lang w:eastAsia="en-GB"/>
                <w14:ligatures w14:val="standardContextual"/>
              </w:rPr>
              <w:t>International journal of contemporary hospitality management</w:t>
            </w:r>
            <w:r w:rsidRPr="00F762B9">
              <w:rPr>
                <w:rFonts w:eastAsia="Times New Roman" w:cs="Times New Roman"/>
                <w:color w:val="000000"/>
                <w:kern w:val="2"/>
                <w:lang w:eastAsia="en-GB"/>
                <w14:ligatures w14:val="standardContextual"/>
              </w:rPr>
              <w:t xml:space="preserve">, 25(5), pp. 642–659. Available at: </w:t>
            </w:r>
            <w:hyperlink r:id="rId22">
              <w:r w:rsidRPr="00F762B9">
                <w:rPr>
                  <w:rFonts w:eastAsia="Times New Roman" w:cs="Times New Roman"/>
                  <w:color w:val="0563C1"/>
                  <w:kern w:val="2"/>
                  <w:u w:val="single" w:color="0563C1"/>
                  <w:lang w:eastAsia="en-GB"/>
                  <w14:ligatures w14:val="standardContextual"/>
                </w:rPr>
                <w:t>https://doi.org/10.1108/IJCHM</w:t>
              </w:r>
            </w:hyperlink>
            <w:hyperlink r:id="rId23"/>
            <w:hyperlink r:id="rId24">
              <w:r w:rsidRPr="00F762B9">
                <w:rPr>
                  <w:rFonts w:eastAsia="Times New Roman" w:cs="Times New Roman"/>
                  <w:color w:val="0563C1"/>
                  <w:kern w:val="2"/>
                  <w:u w:val="single" w:color="0563C1"/>
                  <w:lang w:eastAsia="en-GB"/>
                  <w14:ligatures w14:val="standardContextual"/>
                </w:rPr>
                <w:t>Dec</w:t>
              </w:r>
            </w:hyperlink>
            <w:hyperlink r:id="rId25">
              <w:r w:rsidRPr="00F762B9">
                <w:rPr>
                  <w:rFonts w:eastAsia="Times New Roman" w:cs="Times New Roman"/>
                  <w:color w:val="0563C1"/>
                  <w:kern w:val="2"/>
                  <w:u w:val="single" w:color="0563C1"/>
                  <w:lang w:eastAsia="en-GB"/>
                  <w14:ligatures w14:val="standardContextual"/>
                </w:rPr>
                <w:t>-</w:t>
              </w:r>
            </w:hyperlink>
            <w:hyperlink r:id="rId26">
              <w:r w:rsidRPr="00F762B9">
                <w:rPr>
                  <w:rFonts w:eastAsia="Times New Roman" w:cs="Times New Roman"/>
                  <w:color w:val="0563C1"/>
                  <w:kern w:val="2"/>
                  <w:u w:val="single" w:color="0563C1"/>
                  <w:lang w:eastAsia="en-GB"/>
                  <w14:ligatures w14:val="standardContextual"/>
                </w:rPr>
                <w:t>2011</w:t>
              </w:r>
            </w:hyperlink>
            <w:hyperlink r:id="rId27">
              <w:r w:rsidRPr="00F762B9">
                <w:rPr>
                  <w:rFonts w:eastAsia="Times New Roman" w:cs="Times New Roman"/>
                  <w:color w:val="0563C1"/>
                  <w:kern w:val="2"/>
                  <w:u w:val="single" w:color="0563C1"/>
                  <w:lang w:eastAsia="en-GB"/>
                  <w14:ligatures w14:val="standardContextual"/>
                </w:rPr>
                <w:t>-</w:t>
              </w:r>
            </w:hyperlink>
            <w:hyperlink r:id="rId28">
              <w:r w:rsidRPr="00F762B9">
                <w:rPr>
                  <w:rFonts w:eastAsia="Times New Roman" w:cs="Times New Roman"/>
                  <w:color w:val="0563C1"/>
                  <w:kern w:val="2"/>
                  <w:u w:val="single" w:color="0563C1"/>
                  <w:lang w:eastAsia="en-GB"/>
                  <w14:ligatures w14:val="standardContextual"/>
                </w:rPr>
                <w:t>0228</w:t>
              </w:r>
            </w:hyperlink>
            <w:hyperlink r:id="rId29">
              <w:r w:rsidRPr="00F762B9">
                <w:rPr>
                  <w:rFonts w:eastAsia="Times New Roman" w:cs="Times New Roman"/>
                  <w:color w:val="000000"/>
                  <w:kern w:val="2"/>
                  <w:lang w:eastAsia="en-GB"/>
                  <w14:ligatures w14:val="standardContextual"/>
                </w:rPr>
                <w:t>.</w:t>
              </w:r>
            </w:hyperlink>
            <w:r w:rsidRPr="00F762B9">
              <w:rPr>
                <w:rFonts w:eastAsia="Times New Roman" w:cs="Times New Roman"/>
                <w:color w:val="000000"/>
                <w:kern w:val="2"/>
                <w:lang w:eastAsia="en-GB"/>
                <w14:ligatures w14:val="standardContextual"/>
              </w:rPr>
              <w:t xml:space="preserve"> </w:t>
            </w:r>
          </w:p>
          <w:p w14:paraId="1C3BF6B4" w14:textId="77777777" w:rsidR="00F762B9" w:rsidRPr="00F762B9" w:rsidRDefault="00F762B9" w:rsidP="00F762B9">
            <w:pPr>
              <w:spacing w:after="154" w:line="360" w:lineRule="auto"/>
              <w:ind w:left="-5" w:right="-4" w:hanging="10"/>
              <w:jc w:val="both"/>
              <w:rPr>
                <w:rFonts w:eastAsia="Times New Roman" w:cs="Times New Roman"/>
                <w:color w:val="000000"/>
                <w:kern w:val="2"/>
                <w:lang w:eastAsia="en-GB"/>
                <w14:ligatures w14:val="standardContextual"/>
              </w:rPr>
            </w:pPr>
            <w:r w:rsidRPr="00F762B9">
              <w:rPr>
                <w:rFonts w:eastAsia="Times New Roman" w:cs="Times New Roman"/>
                <w:color w:val="000000"/>
                <w:kern w:val="2"/>
                <w:lang w:eastAsia="en-GB"/>
                <w14:ligatures w14:val="standardContextual"/>
              </w:rPr>
              <w:t xml:space="preserve">Panno, A. (2019) ‘Performance measurement and management in small companies of the service sector; evidence from a sample of Italian hotels’, </w:t>
            </w:r>
            <w:r w:rsidRPr="00F762B9">
              <w:rPr>
                <w:rFonts w:eastAsia="Times New Roman" w:cs="Times New Roman"/>
                <w:i/>
                <w:color w:val="000000"/>
                <w:kern w:val="2"/>
                <w:lang w:eastAsia="en-GB"/>
                <w14:ligatures w14:val="standardContextual"/>
              </w:rPr>
              <w:t>Measuring business excellence</w:t>
            </w:r>
            <w:r w:rsidRPr="00F762B9">
              <w:rPr>
                <w:rFonts w:eastAsia="Times New Roman" w:cs="Times New Roman"/>
                <w:color w:val="000000"/>
                <w:kern w:val="2"/>
                <w:lang w:eastAsia="en-GB"/>
                <w14:ligatures w14:val="standardContextual"/>
              </w:rPr>
              <w:t xml:space="preserve">, 24(2), pp. 133–160. Available at: </w:t>
            </w:r>
            <w:hyperlink r:id="rId30">
              <w:r w:rsidRPr="00F762B9">
                <w:rPr>
                  <w:rFonts w:eastAsia="Times New Roman" w:cs="Times New Roman"/>
                  <w:color w:val="0563C1"/>
                  <w:kern w:val="2"/>
                  <w:u w:val="single" w:color="0563C1"/>
                  <w:lang w:eastAsia="en-GB"/>
                  <w14:ligatures w14:val="standardContextual"/>
                </w:rPr>
                <w:t>https://doi.org/10.1108/MBE</w:t>
              </w:r>
            </w:hyperlink>
            <w:hyperlink r:id="rId31">
              <w:r w:rsidRPr="00F762B9">
                <w:rPr>
                  <w:rFonts w:eastAsia="Times New Roman" w:cs="Times New Roman"/>
                  <w:color w:val="0563C1"/>
                  <w:kern w:val="2"/>
                  <w:u w:val="single" w:color="0563C1"/>
                  <w:lang w:eastAsia="en-GB"/>
                  <w14:ligatures w14:val="standardContextual"/>
                </w:rPr>
                <w:t>-</w:t>
              </w:r>
            </w:hyperlink>
            <w:hyperlink r:id="rId32">
              <w:r w:rsidRPr="00F762B9">
                <w:rPr>
                  <w:rFonts w:eastAsia="Times New Roman" w:cs="Times New Roman"/>
                  <w:color w:val="0563C1"/>
                  <w:kern w:val="2"/>
                  <w:u w:val="single" w:color="0563C1"/>
                  <w:lang w:eastAsia="en-GB"/>
                  <w14:ligatures w14:val="standardContextual"/>
                </w:rPr>
                <w:t>01</w:t>
              </w:r>
            </w:hyperlink>
            <w:hyperlink r:id="rId33">
              <w:r w:rsidRPr="00F762B9">
                <w:rPr>
                  <w:rFonts w:eastAsia="Times New Roman" w:cs="Times New Roman"/>
                  <w:color w:val="0563C1"/>
                  <w:kern w:val="2"/>
                  <w:u w:val="single" w:color="0563C1"/>
                  <w:lang w:eastAsia="en-GB"/>
                  <w14:ligatures w14:val="standardContextual"/>
                </w:rPr>
                <w:t>-</w:t>
              </w:r>
            </w:hyperlink>
            <w:hyperlink r:id="rId34">
              <w:r w:rsidRPr="00F762B9">
                <w:rPr>
                  <w:rFonts w:eastAsia="Times New Roman" w:cs="Times New Roman"/>
                  <w:color w:val="0563C1"/>
                  <w:kern w:val="2"/>
                  <w:u w:val="single" w:color="0563C1"/>
                  <w:lang w:eastAsia="en-GB"/>
                  <w14:ligatures w14:val="standardContextual"/>
                </w:rPr>
                <w:t>2018</w:t>
              </w:r>
            </w:hyperlink>
            <w:hyperlink r:id="rId35">
              <w:r w:rsidRPr="00F762B9">
                <w:rPr>
                  <w:rFonts w:eastAsia="Times New Roman" w:cs="Times New Roman"/>
                  <w:color w:val="0563C1"/>
                  <w:kern w:val="2"/>
                  <w:u w:val="single" w:color="0563C1"/>
                  <w:lang w:eastAsia="en-GB"/>
                  <w14:ligatures w14:val="standardContextual"/>
                </w:rPr>
                <w:t>-</w:t>
              </w:r>
            </w:hyperlink>
            <w:hyperlink r:id="rId36">
              <w:r w:rsidRPr="00F762B9">
                <w:rPr>
                  <w:rFonts w:eastAsia="Times New Roman" w:cs="Times New Roman"/>
                  <w:color w:val="0563C1"/>
                  <w:kern w:val="2"/>
                  <w:u w:val="single" w:color="0563C1"/>
                  <w:lang w:eastAsia="en-GB"/>
                  <w14:ligatures w14:val="standardContextual"/>
                </w:rPr>
                <w:t>0004</w:t>
              </w:r>
            </w:hyperlink>
            <w:hyperlink r:id="rId37">
              <w:r w:rsidRPr="00F762B9">
                <w:rPr>
                  <w:rFonts w:eastAsia="Times New Roman" w:cs="Times New Roman"/>
                  <w:color w:val="000000"/>
                  <w:kern w:val="2"/>
                  <w:lang w:eastAsia="en-GB"/>
                  <w14:ligatures w14:val="standardContextual"/>
                </w:rPr>
                <w:t>.</w:t>
              </w:r>
            </w:hyperlink>
            <w:r w:rsidRPr="00F762B9">
              <w:rPr>
                <w:rFonts w:eastAsia="Times New Roman" w:cs="Times New Roman"/>
                <w:color w:val="000000"/>
                <w:kern w:val="2"/>
                <w:lang w:eastAsia="en-GB"/>
                <w14:ligatures w14:val="standardContextual"/>
              </w:rPr>
              <w:t xml:space="preserve"> </w:t>
            </w:r>
          </w:p>
          <w:p w14:paraId="262BDF63" w14:textId="77777777" w:rsidR="005C77A4" w:rsidRDefault="005C77A4" w:rsidP="006C0FE2">
            <w:pPr>
              <w:rPr>
                <w:b/>
                <w:bCs/>
                <w:sz w:val="28"/>
                <w:szCs w:val="24"/>
              </w:rPr>
            </w:pP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335311E3" w14:textId="77777777" w:rsidR="00F762B9" w:rsidRPr="00F762B9" w:rsidRDefault="00F762B9" w:rsidP="00F762B9">
            <w:pPr>
              <w:spacing w:line="360" w:lineRule="auto"/>
              <w:jc w:val="both"/>
              <w:rPr>
                <w:color w:val="auto"/>
                <w:szCs w:val="24"/>
              </w:rPr>
            </w:pPr>
            <w:r w:rsidRPr="00F762B9">
              <w:rPr>
                <w:color w:val="auto"/>
                <w:szCs w:val="24"/>
              </w:rPr>
              <w:t xml:space="preserve">Introduction  </w:t>
            </w:r>
          </w:p>
          <w:p w14:paraId="14E20EFA" w14:textId="77777777" w:rsidR="00F762B9" w:rsidRPr="00F762B9" w:rsidRDefault="00F762B9" w:rsidP="00F762B9">
            <w:pPr>
              <w:spacing w:line="360" w:lineRule="auto"/>
              <w:jc w:val="both"/>
              <w:rPr>
                <w:color w:val="auto"/>
                <w:szCs w:val="24"/>
              </w:rPr>
            </w:pPr>
            <w:r w:rsidRPr="00F762B9">
              <w:rPr>
                <w:color w:val="auto"/>
                <w:szCs w:val="24"/>
              </w:rPr>
              <w:t xml:space="preserve">In this task, I write about reflecting on my personal development in the hospitality industry regarding cultural awareness. I use the ERA Cycle reflection model for this. I consider the importance of cultural awareness in the hospitality industry to be crucial. It helps understand and respect guests from various cultures, as well as respond appropriately to their different customs. From my perspective, this has significantly contributed to my own development, as I have learned a lot through my experiences. There was an occasion when I almost offended a guest due to a cultural misunderstanding, highlighting the importance of attention and awareness. The reflection model provides an opportunity to understand my development and develop action plans to increase cultural awareness. This makes me a more efficient and conscious service provider, better understanding and respecting the diversity and needs of guests. </w:t>
            </w:r>
          </w:p>
          <w:p w14:paraId="3F655AAC" w14:textId="77777777" w:rsidR="00F762B9" w:rsidRPr="00F762B9" w:rsidRDefault="00F762B9" w:rsidP="00F762B9">
            <w:pPr>
              <w:spacing w:line="360" w:lineRule="auto"/>
              <w:jc w:val="both"/>
              <w:rPr>
                <w:color w:val="auto"/>
                <w:szCs w:val="24"/>
              </w:rPr>
            </w:pPr>
            <w:r w:rsidRPr="00F762B9">
              <w:rPr>
                <w:color w:val="auto"/>
                <w:szCs w:val="24"/>
              </w:rPr>
              <w:t xml:space="preserve">Experiences and Learning  </w:t>
            </w:r>
          </w:p>
          <w:p w14:paraId="2E5447C3" w14:textId="77777777" w:rsidR="00F762B9" w:rsidRPr="00F762B9" w:rsidRDefault="00F762B9" w:rsidP="00F762B9">
            <w:pPr>
              <w:spacing w:line="360" w:lineRule="auto"/>
              <w:jc w:val="both"/>
              <w:rPr>
                <w:color w:val="auto"/>
                <w:szCs w:val="24"/>
              </w:rPr>
            </w:pPr>
            <w:r w:rsidRPr="00F762B9">
              <w:rPr>
                <w:color w:val="auto"/>
                <w:szCs w:val="24"/>
              </w:rPr>
              <w:t xml:space="preserve">Experiences from my travels have deeply shaped my cultural awareness. I witnessed the richness of different cultures and the influence of my own culture on my personal values. Participation in international events further strengthened my understanding that people's behaviour and thinking are strongly shaped by their environment and culture. This has changed my approach to human relationships, emphasizing the recognition and acceptance of cultural diversity. I have become more open to different cultures and traditions, actively striving to develop cultural sensitivity in my daily interactions. </w:t>
            </w:r>
          </w:p>
          <w:p w14:paraId="7251BE0E" w14:textId="77777777" w:rsidR="00F762B9" w:rsidRPr="00F762B9" w:rsidRDefault="00F762B9" w:rsidP="00F762B9">
            <w:pPr>
              <w:spacing w:line="360" w:lineRule="auto"/>
              <w:jc w:val="both"/>
              <w:rPr>
                <w:color w:val="auto"/>
                <w:szCs w:val="24"/>
              </w:rPr>
            </w:pPr>
            <w:r w:rsidRPr="00F762B9">
              <w:rPr>
                <w:color w:val="auto"/>
                <w:szCs w:val="24"/>
              </w:rPr>
              <w:t xml:space="preserve">Importance of Given Experiences  </w:t>
            </w:r>
          </w:p>
          <w:p w14:paraId="44F52475" w14:textId="77777777" w:rsidR="00F762B9" w:rsidRPr="00F762B9" w:rsidRDefault="00F762B9" w:rsidP="00F762B9">
            <w:pPr>
              <w:spacing w:line="360" w:lineRule="auto"/>
              <w:jc w:val="both"/>
              <w:rPr>
                <w:color w:val="auto"/>
                <w:szCs w:val="24"/>
              </w:rPr>
            </w:pPr>
            <w:r w:rsidRPr="00F762B9">
              <w:rPr>
                <w:color w:val="auto"/>
                <w:szCs w:val="24"/>
              </w:rPr>
              <w:t xml:space="preserve">I identify the importance of experiences from my perspective, as they allow the discovery of new things, gaining experiences, and personal development. This alters my thinking and aids in personal growth. Cultural awareness is crucial in my relationships, the hospitality industry, and my personal career. Stereotypes and prejudices can be avoided by having empathy and understanding for the diversity of human connections. This promotes real connections and improves teamwork at work. Awareness of cultures in the hospitality industry aids in better </w:t>
            </w:r>
            <w:r w:rsidRPr="00F762B9">
              <w:rPr>
                <w:color w:val="auto"/>
                <w:szCs w:val="24"/>
              </w:rPr>
              <w:lastRenderedPageBreak/>
              <w:t xml:space="preserve">understanding and serving customers, which boosts company success. In our personal careers, cultural awareness leads to broader connections and job opportunities that value diversity and tolerance. This helps in understanding and appreciating different cultures, facing new challenges more openly, promoting professional development, and progressing in one's career. </w:t>
            </w:r>
          </w:p>
          <w:p w14:paraId="0B8482A2" w14:textId="77777777" w:rsidR="00F762B9" w:rsidRPr="00F762B9" w:rsidRDefault="00F762B9" w:rsidP="00F762B9">
            <w:pPr>
              <w:spacing w:line="360" w:lineRule="auto"/>
              <w:jc w:val="both"/>
              <w:rPr>
                <w:color w:val="auto"/>
                <w:szCs w:val="24"/>
              </w:rPr>
            </w:pPr>
            <w:r w:rsidRPr="00F762B9">
              <w:rPr>
                <w:color w:val="auto"/>
                <w:szCs w:val="24"/>
              </w:rPr>
              <w:t xml:space="preserve">Connection with Cultural Awareness Lectures  </w:t>
            </w:r>
          </w:p>
          <w:p w14:paraId="75944A6E" w14:textId="77777777" w:rsidR="00F762B9" w:rsidRPr="00F762B9" w:rsidRDefault="00F762B9" w:rsidP="00F762B9">
            <w:pPr>
              <w:spacing w:line="360" w:lineRule="auto"/>
              <w:jc w:val="both"/>
              <w:rPr>
                <w:color w:val="auto"/>
                <w:szCs w:val="24"/>
              </w:rPr>
            </w:pPr>
            <w:r w:rsidRPr="00F762B9">
              <w:rPr>
                <w:color w:val="auto"/>
                <w:szCs w:val="24"/>
              </w:rPr>
              <w:t xml:space="preserve">The lectures have profoundly shaped my development. Initially, they helped me understand the characteristics and traditions of different cultures, shaping my thinking. The acquired knowledge inspired and motivated me to be even more open and tolerant towards others. For instance, after the first cultural awareness lecture, I noticed that I became more understanding and helpful towards people of other nationalities, fostering my personal development. One lecture focused on communication styles in different cultures, aiding me in respectfully interacting with my foreign friends and interpreting what they say or do. Another lecture addressed how to handle stereotypes, personally prompting me to rethink my own biases. Overall, the lectures significantly contributed to my development, expanding my thinking, and helping me become more accepting of others. </w:t>
            </w:r>
          </w:p>
          <w:p w14:paraId="54F84609" w14:textId="77777777" w:rsidR="00F762B9" w:rsidRPr="00F762B9" w:rsidRDefault="00F762B9" w:rsidP="00F762B9">
            <w:pPr>
              <w:spacing w:line="360" w:lineRule="auto"/>
              <w:jc w:val="both"/>
              <w:rPr>
                <w:color w:val="auto"/>
                <w:szCs w:val="24"/>
              </w:rPr>
            </w:pPr>
            <w:r w:rsidRPr="00F762B9">
              <w:rPr>
                <w:color w:val="auto"/>
                <w:szCs w:val="24"/>
              </w:rPr>
              <w:t xml:space="preserve">Conclusion  </w:t>
            </w:r>
          </w:p>
          <w:p w14:paraId="53A3ACA6" w14:textId="77777777" w:rsidR="00F762B9" w:rsidRPr="00F762B9" w:rsidRDefault="00F762B9" w:rsidP="00F762B9">
            <w:pPr>
              <w:spacing w:line="360" w:lineRule="auto"/>
              <w:jc w:val="both"/>
              <w:rPr>
                <w:color w:val="auto"/>
                <w:szCs w:val="24"/>
              </w:rPr>
            </w:pPr>
            <w:r w:rsidRPr="00F762B9">
              <w:rPr>
                <w:color w:val="auto"/>
                <w:szCs w:val="24"/>
              </w:rPr>
              <w:t xml:space="preserve">This reflective writing, using the ERA model, illustrates how the Cultural Awareness lectures have impacted my personal development. They played a crucial role in helping me understand the characteristics and traditions of different cultures. The lectures aided in shaping my thinking, inspired, and motivated me to better understand and accept others. Overall, Cultural </w:t>
            </w:r>
          </w:p>
          <w:p w14:paraId="25212179" w14:textId="49232CED" w:rsidR="005C77A4" w:rsidRPr="00F762B9" w:rsidRDefault="00F762B9" w:rsidP="00F762B9">
            <w:pPr>
              <w:spacing w:line="360" w:lineRule="auto"/>
              <w:jc w:val="both"/>
              <w:rPr>
                <w:color w:val="auto"/>
                <w:szCs w:val="24"/>
              </w:rPr>
            </w:pPr>
            <w:r w:rsidRPr="00F762B9">
              <w:rPr>
                <w:color w:val="auto"/>
                <w:szCs w:val="24"/>
              </w:rPr>
              <w:t>Awareness lectures greatly assisted in my personal development, fostering greater openness towards different cultures, which is exceptionally important in the hospitality industry for my future endeavours.</w:t>
            </w:r>
          </w:p>
          <w:p w14:paraId="030DD6DC" w14:textId="77777777" w:rsidR="005C77A4" w:rsidRPr="00F762B9" w:rsidRDefault="005C77A4" w:rsidP="00F762B9">
            <w:pPr>
              <w:spacing w:line="360" w:lineRule="auto"/>
              <w:jc w:val="both"/>
              <w:rPr>
                <w:color w:val="auto"/>
                <w:szCs w:val="24"/>
              </w:rPr>
            </w:pPr>
          </w:p>
          <w:p w14:paraId="44F8565E" w14:textId="77777777" w:rsidR="005C77A4" w:rsidRPr="00F762B9" w:rsidRDefault="005C77A4" w:rsidP="00F762B9">
            <w:pPr>
              <w:spacing w:line="360" w:lineRule="auto"/>
              <w:jc w:val="both"/>
              <w:rPr>
                <w:color w:val="auto"/>
                <w:szCs w:val="24"/>
              </w:rPr>
            </w:pPr>
          </w:p>
          <w:p w14:paraId="06162095" w14:textId="77777777" w:rsidR="005C77A4" w:rsidRPr="00FD53F1" w:rsidRDefault="005C77A4" w:rsidP="00F762B9">
            <w:pPr>
              <w:spacing w:line="360" w:lineRule="auto"/>
              <w:jc w:val="both"/>
              <w:rPr>
                <w:b/>
                <w:bCs/>
                <w:color w:val="auto"/>
                <w:szCs w:val="24"/>
              </w:rPr>
            </w:pPr>
            <w:r w:rsidRPr="00FD53F1">
              <w:rPr>
                <w:b/>
                <w:bCs/>
                <w:color w:val="auto"/>
                <w:szCs w:val="24"/>
              </w:rPr>
              <w:t>References:</w:t>
            </w:r>
          </w:p>
          <w:p w14:paraId="717AFDC6" w14:textId="77777777" w:rsidR="00FD53F1" w:rsidRPr="00FD53F1" w:rsidRDefault="00FD53F1" w:rsidP="00C269E9">
            <w:pPr>
              <w:spacing w:after="154" w:line="360" w:lineRule="auto"/>
              <w:ind w:left="-5" w:right="-4" w:hanging="10"/>
              <w:jc w:val="both"/>
              <w:rPr>
                <w:rFonts w:eastAsia="Times New Roman" w:cs="Times New Roman"/>
                <w:color w:val="000000"/>
                <w:kern w:val="2"/>
                <w:lang w:eastAsia="en-GB"/>
                <w14:ligatures w14:val="standardContextual"/>
              </w:rPr>
            </w:pPr>
            <w:r w:rsidRPr="00FD53F1">
              <w:rPr>
                <w:rFonts w:eastAsia="Times New Roman" w:cs="Times New Roman"/>
                <w:color w:val="000000"/>
                <w:kern w:val="2"/>
                <w:lang w:eastAsia="en-GB"/>
                <w14:ligatures w14:val="standardContextual"/>
              </w:rPr>
              <w:lastRenderedPageBreak/>
              <w:t xml:space="preserve">Dawson, M., Abbott, J. and Shoemaker, S. (2011) ‘The Hospitality Culture Scale: A measure organizational culture and personal attributes’, </w:t>
            </w:r>
            <w:proofErr w:type="gramStart"/>
            <w:r w:rsidRPr="00FD53F1">
              <w:rPr>
                <w:rFonts w:eastAsia="Times New Roman" w:cs="Times New Roman"/>
                <w:i/>
                <w:color w:val="000000"/>
                <w:kern w:val="2"/>
                <w:lang w:eastAsia="en-GB"/>
                <w14:ligatures w14:val="standardContextual"/>
              </w:rPr>
              <w:t>International</w:t>
            </w:r>
            <w:proofErr w:type="gramEnd"/>
            <w:r w:rsidRPr="00FD53F1">
              <w:rPr>
                <w:rFonts w:eastAsia="Times New Roman" w:cs="Times New Roman"/>
                <w:i/>
                <w:color w:val="000000"/>
                <w:kern w:val="2"/>
                <w:lang w:eastAsia="en-GB"/>
                <w14:ligatures w14:val="standardContextual"/>
              </w:rPr>
              <w:t xml:space="preserve"> journal of hospitality management</w:t>
            </w:r>
            <w:r w:rsidRPr="00FD53F1">
              <w:rPr>
                <w:rFonts w:eastAsia="Times New Roman" w:cs="Times New Roman"/>
                <w:color w:val="000000"/>
                <w:kern w:val="2"/>
                <w:lang w:eastAsia="en-GB"/>
                <w14:ligatures w14:val="standardContextual"/>
              </w:rPr>
              <w:t xml:space="preserve">, 30(2), pp. 290–300. Available at: </w:t>
            </w:r>
            <w:hyperlink r:id="rId38">
              <w:r w:rsidRPr="00FD53F1">
                <w:rPr>
                  <w:rFonts w:eastAsia="Times New Roman" w:cs="Times New Roman"/>
                  <w:color w:val="0563C1"/>
                  <w:kern w:val="2"/>
                  <w:u w:val="single" w:color="0563C1"/>
                  <w:lang w:eastAsia="en-GB"/>
                  <w14:ligatures w14:val="standardContextual"/>
                </w:rPr>
                <w:t>https://doi.org/10.1016/j.ijhm.2010.10.002</w:t>
              </w:r>
            </w:hyperlink>
            <w:hyperlink r:id="rId39">
              <w:r w:rsidRPr="00FD53F1">
                <w:rPr>
                  <w:rFonts w:eastAsia="Times New Roman" w:cs="Times New Roman"/>
                  <w:color w:val="000000"/>
                  <w:kern w:val="2"/>
                  <w:lang w:eastAsia="en-GB"/>
                  <w14:ligatures w14:val="standardContextual"/>
                </w:rPr>
                <w:t>.</w:t>
              </w:r>
            </w:hyperlink>
            <w:r w:rsidRPr="00FD53F1">
              <w:rPr>
                <w:rFonts w:eastAsia="Times New Roman" w:cs="Times New Roman"/>
                <w:color w:val="000000"/>
                <w:kern w:val="2"/>
                <w:lang w:eastAsia="en-GB"/>
                <w14:ligatures w14:val="standardContextual"/>
              </w:rPr>
              <w:t xml:space="preserve"> </w:t>
            </w:r>
          </w:p>
          <w:p w14:paraId="16668DF1" w14:textId="77777777" w:rsidR="00FD53F1" w:rsidRPr="00FD53F1" w:rsidRDefault="00FD53F1" w:rsidP="00C269E9">
            <w:pPr>
              <w:spacing w:after="154" w:line="360" w:lineRule="auto"/>
              <w:ind w:left="-5" w:right="-4" w:hanging="10"/>
              <w:jc w:val="both"/>
              <w:rPr>
                <w:rFonts w:eastAsia="Times New Roman" w:cs="Times New Roman"/>
                <w:color w:val="000000"/>
                <w:kern w:val="2"/>
                <w:lang w:eastAsia="en-GB"/>
                <w14:ligatures w14:val="standardContextual"/>
              </w:rPr>
            </w:pPr>
            <w:proofErr w:type="spellStart"/>
            <w:r w:rsidRPr="00FD53F1">
              <w:rPr>
                <w:rFonts w:eastAsia="Times New Roman" w:cs="Times New Roman"/>
                <w:color w:val="000000"/>
                <w:kern w:val="2"/>
                <w:lang w:eastAsia="en-GB"/>
                <w14:ligatures w14:val="standardContextual"/>
              </w:rPr>
              <w:t>Kalargyrou</w:t>
            </w:r>
            <w:proofErr w:type="spellEnd"/>
            <w:r w:rsidRPr="00FD53F1">
              <w:rPr>
                <w:rFonts w:eastAsia="Times New Roman" w:cs="Times New Roman"/>
                <w:color w:val="000000"/>
                <w:kern w:val="2"/>
                <w:lang w:eastAsia="en-GB"/>
                <w14:ligatures w14:val="standardContextual"/>
              </w:rPr>
              <w:t xml:space="preserve">, V. and Costen, W. (2017) ‘Diversity management research in hospitality and tourism: past, present and future’, </w:t>
            </w:r>
            <w:r w:rsidRPr="00FD53F1">
              <w:rPr>
                <w:rFonts w:eastAsia="Times New Roman" w:cs="Times New Roman"/>
                <w:i/>
                <w:color w:val="000000"/>
                <w:kern w:val="2"/>
                <w:lang w:eastAsia="en-GB"/>
                <w14:ligatures w14:val="standardContextual"/>
              </w:rPr>
              <w:t>International journal of contemporary hospitality management</w:t>
            </w:r>
            <w:r w:rsidRPr="00FD53F1">
              <w:rPr>
                <w:rFonts w:eastAsia="Times New Roman" w:cs="Times New Roman"/>
                <w:color w:val="000000"/>
                <w:kern w:val="2"/>
                <w:lang w:eastAsia="en-GB"/>
                <w14:ligatures w14:val="standardContextual"/>
              </w:rPr>
              <w:t xml:space="preserve">, 29(1), pp. 68–114. Available at: </w:t>
            </w:r>
            <w:hyperlink r:id="rId40">
              <w:r w:rsidRPr="00FD53F1">
                <w:rPr>
                  <w:rFonts w:eastAsia="Times New Roman" w:cs="Times New Roman"/>
                  <w:color w:val="0563C1"/>
                  <w:kern w:val="2"/>
                  <w:u w:val="single" w:color="0563C1"/>
                  <w:lang w:eastAsia="en-GB"/>
                  <w14:ligatures w14:val="standardContextual"/>
                </w:rPr>
                <w:t>https://doi.org/10.1108/IJCHM</w:t>
              </w:r>
            </w:hyperlink>
            <w:hyperlink r:id="rId41">
              <w:r w:rsidRPr="00FD53F1">
                <w:rPr>
                  <w:rFonts w:eastAsia="Times New Roman" w:cs="Times New Roman"/>
                  <w:color w:val="0563C1"/>
                  <w:kern w:val="2"/>
                  <w:u w:val="single" w:color="0563C1"/>
                  <w:lang w:eastAsia="en-GB"/>
                  <w14:ligatures w14:val="standardContextual"/>
                </w:rPr>
                <w:t>-</w:t>
              </w:r>
            </w:hyperlink>
            <w:hyperlink r:id="rId42">
              <w:r w:rsidRPr="00FD53F1">
                <w:rPr>
                  <w:rFonts w:eastAsia="Times New Roman" w:cs="Times New Roman"/>
                  <w:color w:val="0563C1"/>
                  <w:kern w:val="2"/>
                  <w:u w:val="single" w:color="0563C1"/>
                  <w:lang w:eastAsia="en-GB"/>
                  <w14:ligatures w14:val="standardContextual"/>
                </w:rPr>
                <w:t>09</w:t>
              </w:r>
            </w:hyperlink>
            <w:hyperlink r:id="rId43">
              <w:r w:rsidRPr="00FD53F1">
                <w:rPr>
                  <w:rFonts w:eastAsia="Times New Roman" w:cs="Times New Roman"/>
                  <w:color w:val="0563C1"/>
                  <w:kern w:val="2"/>
                  <w:u w:val="single" w:color="0563C1"/>
                  <w:lang w:eastAsia="en-GB"/>
                  <w14:ligatures w14:val="standardContextual"/>
                </w:rPr>
                <w:t>-</w:t>
              </w:r>
            </w:hyperlink>
            <w:hyperlink r:id="rId44">
              <w:r w:rsidRPr="00FD53F1">
                <w:rPr>
                  <w:rFonts w:eastAsia="Times New Roman" w:cs="Times New Roman"/>
                  <w:color w:val="0563C1"/>
                  <w:kern w:val="2"/>
                  <w:u w:val="single" w:color="0563C1"/>
                  <w:lang w:eastAsia="en-GB"/>
                  <w14:ligatures w14:val="standardContextual"/>
                </w:rPr>
                <w:t>2015</w:t>
              </w:r>
            </w:hyperlink>
            <w:hyperlink r:id="rId45">
              <w:r w:rsidRPr="00FD53F1">
                <w:rPr>
                  <w:rFonts w:eastAsia="Times New Roman" w:cs="Times New Roman"/>
                  <w:color w:val="0563C1"/>
                  <w:kern w:val="2"/>
                  <w:u w:val="single" w:color="0563C1"/>
                  <w:lang w:eastAsia="en-GB"/>
                  <w14:ligatures w14:val="standardContextual"/>
                </w:rPr>
                <w:t>-</w:t>
              </w:r>
            </w:hyperlink>
            <w:hyperlink r:id="rId46">
              <w:r w:rsidRPr="00FD53F1">
                <w:rPr>
                  <w:rFonts w:eastAsia="Times New Roman" w:cs="Times New Roman"/>
                  <w:color w:val="0563C1"/>
                  <w:kern w:val="2"/>
                  <w:u w:val="single" w:color="0563C1"/>
                  <w:lang w:eastAsia="en-GB"/>
                  <w14:ligatures w14:val="standardContextual"/>
                </w:rPr>
                <w:t>0470</w:t>
              </w:r>
            </w:hyperlink>
            <w:hyperlink r:id="rId47">
              <w:r w:rsidRPr="00FD53F1">
                <w:rPr>
                  <w:rFonts w:eastAsia="Times New Roman" w:cs="Times New Roman"/>
                  <w:color w:val="000000"/>
                  <w:kern w:val="2"/>
                  <w:lang w:eastAsia="en-GB"/>
                  <w14:ligatures w14:val="standardContextual"/>
                </w:rPr>
                <w:t>.</w:t>
              </w:r>
            </w:hyperlink>
            <w:r w:rsidRPr="00FD53F1">
              <w:rPr>
                <w:rFonts w:eastAsia="Times New Roman" w:cs="Times New Roman"/>
                <w:color w:val="000000"/>
                <w:kern w:val="2"/>
                <w:lang w:eastAsia="en-GB"/>
                <w14:ligatures w14:val="standardContextual"/>
              </w:rPr>
              <w:t xml:space="preserve"> </w:t>
            </w:r>
          </w:p>
          <w:p w14:paraId="77601783" w14:textId="77777777" w:rsidR="00FD53F1" w:rsidRPr="00FD53F1" w:rsidRDefault="00FD53F1" w:rsidP="00C269E9">
            <w:pPr>
              <w:spacing w:after="154" w:line="360" w:lineRule="auto"/>
              <w:ind w:left="-5" w:right="-4" w:hanging="10"/>
              <w:jc w:val="both"/>
              <w:rPr>
                <w:rFonts w:eastAsia="Times New Roman" w:cs="Times New Roman"/>
                <w:color w:val="000000"/>
                <w:kern w:val="2"/>
                <w:lang w:eastAsia="en-GB"/>
                <w14:ligatures w14:val="standardContextual"/>
              </w:rPr>
            </w:pPr>
            <w:r w:rsidRPr="00FD53F1">
              <w:rPr>
                <w:rFonts w:eastAsia="Times New Roman" w:cs="Times New Roman"/>
                <w:color w:val="000000"/>
                <w:kern w:val="2"/>
                <w:lang w:eastAsia="en-GB"/>
                <w14:ligatures w14:val="standardContextual"/>
              </w:rPr>
              <w:t xml:space="preserve">Koyfman, S. (2021). </w:t>
            </w:r>
            <w:r w:rsidRPr="00FD53F1">
              <w:rPr>
                <w:rFonts w:eastAsia="Times New Roman" w:cs="Times New Roman"/>
                <w:i/>
                <w:color w:val="000000"/>
                <w:kern w:val="2"/>
                <w:lang w:eastAsia="en-GB"/>
                <w14:ligatures w14:val="standardContextual"/>
              </w:rPr>
              <w:t xml:space="preserve">Hospitality Customs Around </w:t>
            </w:r>
            <w:proofErr w:type="gramStart"/>
            <w:r w:rsidRPr="00FD53F1">
              <w:rPr>
                <w:rFonts w:eastAsia="Times New Roman" w:cs="Times New Roman"/>
                <w:i/>
                <w:color w:val="000000"/>
                <w:kern w:val="2"/>
                <w:lang w:eastAsia="en-GB"/>
                <w14:ligatures w14:val="standardContextual"/>
              </w:rPr>
              <w:t>The</w:t>
            </w:r>
            <w:proofErr w:type="gramEnd"/>
            <w:r w:rsidRPr="00FD53F1">
              <w:rPr>
                <w:rFonts w:eastAsia="Times New Roman" w:cs="Times New Roman"/>
                <w:i/>
                <w:color w:val="000000"/>
                <w:kern w:val="2"/>
                <w:lang w:eastAsia="en-GB"/>
                <w14:ligatures w14:val="standardContextual"/>
              </w:rPr>
              <w:t xml:space="preserve"> World</w:t>
            </w:r>
            <w:r w:rsidRPr="00FD53F1">
              <w:rPr>
                <w:rFonts w:eastAsia="Times New Roman" w:cs="Times New Roman"/>
                <w:color w:val="000000"/>
                <w:kern w:val="2"/>
                <w:lang w:eastAsia="en-GB"/>
                <w14:ligatures w14:val="standardContextual"/>
              </w:rPr>
              <w:t xml:space="preserve">. [online] Babbel Magazine. Link: </w:t>
            </w:r>
            <w:hyperlink r:id="rId48">
              <w:r w:rsidRPr="00FD53F1">
                <w:rPr>
                  <w:rFonts w:eastAsia="Times New Roman" w:cs="Times New Roman"/>
                  <w:color w:val="0563C1"/>
                  <w:kern w:val="2"/>
                  <w:u w:val="single" w:color="0563C1"/>
                  <w:lang w:eastAsia="en-GB"/>
                  <w14:ligatures w14:val="standardContextual"/>
                </w:rPr>
                <w:t>https://www.babbel.com/en/magazine/hospitality</w:t>
              </w:r>
            </w:hyperlink>
            <w:hyperlink r:id="rId49">
              <w:r w:rsidRPr="00FD53F1">
                <w:rPr>
                  <w:rFonts w:eastAsia="Times New Roman" w:cs="Times New Roman"/>
                  <w:color w:val="0563C1"/>
                  <w:kern w:val="2"/>
                  <w:u w:val="single" w:color="0563C1"/>
                  <w:lang w:eastAsia="en-GB"/>
                  <w14:ligatures w14:val="standardContextual"/>
                </w:rPr>
                <w:t>-</w:t>
              </w:r>
            </w:hyperlink>
            <w:hyperlink r:id="rId50">
              <w:r w:rsidRPr="00FD53F1">
                <w:rPr>
                  <w:rFonts w:eastAsia="Times New Roman" w:cs="Times New Roman"/>
                  <w:color w:val="0563C1"/>
                  <w:kern w:val="2"/>
                  <w:u w:val="single" w:color="0563C1"/>
                  <w:lang w:eastAsia="en-GB"/>
                  <w14:ligatures w14:val="standardContextual"/>
                </w:rPr>
                <w:t>customs</w:t>
              </w:r>
            </w:hyperlink>
            <w:hyperlink r:id="rId51">
              <w:r w:rsidRPr="00FD53F1">
                <w:rPr>
                  <w:rFonts w:eastAsia="Times New Roman" w:cs="Times New Roman"/>
                  <w:color w:val="0563C1"/>
                  <w:kern w:val="2"/>
                  <w:u w:val="single" w:color="0563C1"/>
                  <w:lang w:eastAsia="en-GB"/>
                  <w14:ligatures w14:val="standardContextual"/>
                </w:rPr>
                <w:t>-</w:t>
              </w:r>
            </w:hyperlink>
            <w:hyperlink r:id="rId52">
              <w:r w:rsidRPr="00FD53F1">
                <w:rPr>
                  <w:rFonts w:eastAsia="Times New Roman" w:cs="Times New Roman"/>
                  <w:color w:val="0563C1"/>
                  <w:kern w:val="2"/>
                  <w:u w:val="single" w:color="0563C1"/>
                  <w:lang w:eastAsia="en-GB"/>
                  <w14:ligatures w14:val="standardContextual"/>
                </w:rPr>
                <w:t>around</w:t>
              </w:r>
            </w:hyperlink>
            <w:hyperlink r:id="rId53">
              <w:r w:rsidRPr="00FD53F1">
                <w:rPr>
                  <w:rFonts w:eastAsia="Times New Roman" w:cs="Times New Roman"/>
                  <w:color w:val="0563C1"/>
                  <w:kern w:val="2"/>
                  <w:u w:val="single" w:color="0563C1"/>
                  <w:lang w:eastAsia="en-GB"/>
                  <w14:ligatures w14:val="standardContextual"/>
                </w:rPr>
                <w:t>-</w:t>
              </w:r>
            </w:hyperlink>
            <w:hyperlink r:id="rId54">
              <w:r w:rsidRPr="00FD53F1">
                <w:rPr>
                  <w:rFonts w:eastAsia="Times New Roman" w:cs="Times New Roman"/>
                  <w:color w:val="0563C1"/>
                  <w:kern w:val="2"/>
                  <w:u w:val="single" w:color="0563C1"/>
                  <w:lang w:eastAsia="en-GB"/>
                  <w14:ligatures w14:val="standardContextual"/>
                </w:rPr>
                <w:t>the</w:t>
              </w:r>
            </w:hyperlink>
            <w:hyperlink r:id="rId55">
              <w:r w:rsidRPr="00FD53F1">
                <w:rPr>
                  <w:rFonts w:eastAsia="Times New Roman" w:cs="Times New Roman"/>
                  <w:color w:val="0563C1"/>
                  <w:kern w:val="2"/>
                  <w:u w:val="single" w:color="0563C1"/>
                  <w:lang w:eastAsia="en-GB"/>
                  <w14:ligatures w14:val="standardContextual"/>
                </w:rPr>
                <w:t>-</w:t>
              </w:r>
            </w:hyperlink>
            <w:hyperlink r:id="rId56">
              <w:r w:rsidRPr="00FD53F1">
                <w:rPr>
                  <w:rFonts w:eastAsia="Times New Roman" w:cs="Times New Roman"/>
                  <w:color w:val="0563C1"/>
                  <w:kern w:val="2"/>
                  <w:u w:val="single" w:color="0563C1"/>
                  <w:lang w:eastAsia="en-GB"/>
                  <w14:ligatures w14:val="standardContextual"/>
                </w:rPr>
                <w:t>world</w:t>
              </w:r>
            </w:hyperlink>
            <w:hyperlink r:id="rId57">
              <w:r w:rsidRPr="00FD53F1">
                <w:rPr>
                  <w:rFonts w:eastAsia="Times New Roman" w:cs="Times New Roman"/>
                  <w:color w:val="000000"/>
                  <w:kern w:val="2"/>
                  <w:lang w:eastAsia="en-GB"/>
                  <w14:ligatures w14:val="standardContextual"/>
                </w:rPr>
                <w:t xml:space="preserve"> </w:t>
              </w:r>
            </w:hyperlink>
            <w:r w:rsidRPr="00FD53F1">
              <w:rPr>
                <w:rFonts w:eastAsia="Times New Roman" w:cs="Times New Roman"/>
                <w:color w:val="000000"/>
                <w:kern w:val="2"/>
                <w:lang w:eastAsia="en-GB"/>
                <w14:ligatures w14:val="standardContextual"/>
              </w:rPr>
              <w:t xml:space="preserve">[Accessed 29 Jan. 2024]. </w:t>
            </w:r>
          </w:p>
          <w:p w14:paraId="2C6F710B" w14:textId="77777777" w:rsidR="005C77A4" w:rsidRPr="00F762B9" w:rsidRDefault="005C77A4" w:rsidP="00F762B9">
            <w:pPr>
              <w:spacing w:line="360" w:lineRule="auto"/>
              <w:jc w:val="both"/>
              <w:rPr>
                <w:color w:val="auto"/>
                <w:szCs w:val="24"/>
              </w:rPr>
            </w:pPr>
          </w:p>
          <w:p w14:paraId="0A721662" w14:textId="77777777" w:rsidR="005C77A4" w:rsidRPr="00F762B9" w:rsidRDefault="005C77A4" w:rsidP="00F762B9">
            <w:pPr>
              <w:spacing w:line="360" w:lineRule="auto"/>
              <w:jc w:val="both"/>
              <w:rPr>
                <w:color w:val="auto"/>
                <w:szCs w:val="24"/>
              </w:rPr>
            </w:pPr>
          </w:p>
          <w:p w14:paraId="5A78059A" w14:textId="77777777" w:rsidR="005C77A4" w:rsidRPr="00F762B9" w:rsidRDefault="005C77A4" w:rsidP="00F762B9">
            <w:pPr>
              <w:spacing w:line="360" w:lineRule="auto"/>
              <w:jc w:val="both"/>
              <w:rPr>
                <w:color w:val="auto"/>
                <w:szCs w:val="24"/>
              </w:rPr>
            </w:pPr>
          </w:p>
          <w:p w14:paraId="2F0A6BE3" w14:textId="77777777" w:rsidR="005C77A4" w:rsidRPr="00F762B9" w:rsidRDefault="005C77A4" w:rsidP="00F762B9">
            <w:pPr>
              <w:spacing w:line="360" w:lineRule="auto"/>
              <w:jc w:val="both"/>
              <w:rPr>
                <w:color w:val="auto"/>
                <w:szCs w:val="24"/>
              </w:rPr>
            </w:pPr>
          </w:p>
          <w:p w14:paraId="61FBB0A4" w14:textId="77777777" w:rsidR="005C77A4" w:rsidRPr="00F762B9" w:rsidRDefault="005C77A4" w:rsidP="00F762B9">
            <w:pPr>
              <w:spacing w:line="360" w:lineRule="auto"/>
              <w:jc w:val="both"/>
              <w:rPr>
                <w:color w:val="auto"/>
                <w:szCs w:val="24"/>
              </w:rPr>
            </w:pPr>
          </w:p>
          <w:p w14:paraId="16DDB31F" w14:textId="77777777" w:rsidR="005C77A4" w:rsidRPr="00F762B9" w:rsidRDefault="005C77A4" w:rsidP="00F762B9">
            <w:pPr>
              <w:spacing w:line="360" w:lineRule="auto"/>
              <w:jc w:val="both"/>
              <w:rPr>
                <w:color w:val="auto"/>
                <w:szCs w:val="24"/>
              </w:rPr>
            </w:pPr>
          </w:p>
          <w:p w14:paraId="33BB7071" w14:textId="77777777" w:rsidR="005C77A4" w:rsidRPr="00F762B9" w:rsidRDefault="005C77A4" w:rsidP="00F762B9">
            <w:pPr>
              <w:spacing w:line="360" w:lineRule="auto"/>
              <w:jc w:val="both"/>
              <w:rPr>
                <w:color w:val="auto"/>
                <w:szCs w:val="24"/>
              </w:rPr>
            </w:pPr>
          </w:p>
          <w:p w14:paraId="7066362E" w14:textId="77777777" w:rsidR="005C77A4" w:rsidRPr="00F762B9" w:rsidRDefault="005C77A4" w:rsidP="00F762B9">
            <w:pPr>
              <w:spacing w:line="360" w:lineRule="auto"/>
              <w:jc w:val="both"/>
              <w:rPr>
                <w:color w:val="auto"/>
                <w:szCs w:val="24"/>
              </w:rPr>
            </w:pPr>
          </w:p>
          <w:p w14:paraId="61D6A56A" w14:textId="77777777" w:rsidR="005C77A4" w:rsidRPr="00F762B9" w:rsidRDefault="005C77A4" w:rsidP="00F762B9">
            <w:pPr>
              <w:spacing w:line="360" w:lineRule="auto"/>
              <w:jc w:val="both"/>
              <w:rPr>
                <w:color w:val="auto"/>
                <w:szCs w:val="24"/>
              </w:rPr>
            </w:pPr>
          </w:p>
          <w:p w14:paraId="218AEA4D" w14:textId="77777777" w:rsidR="005C77A4" w:rsidRPr="00F762B9" w:rsidRDefault="005C77A4" w:rsidP="00F762B9">
            <w:pPr>
              <w:spacing w:line="360" w:lineRule="auto"/>
              <w:jc w:val="both"/>
              <w:rPr>
                <w:color w:val="auto"/>
                <w:szCs w:val="24"/>
              </w:rPr>
            </w:pPr>
          </w:p>
          <w:p w14:paraId="09F5C31D" w14:textId="77777777" w:rsidR="005C77A4" w:rsidRPr="00F762B9" w:rsidRDefault="005C77A4" w:rsidP="00F762B9">
            <w:pPr>
              <w:spacing w:line="360" w:lineRule="auto"/>
              <w:jc w:val="both"/>
              <w:rPr>
                <w:color w:val="auto"/>
                <w:szCs w:val="24"/>
              </w:rPr>
            </w:pPr>
          </w:p>
          <w:p w14:paraId="3B355642" w14:textId="77777777" w:rsidR="005C77A4" w:rsidRPr="00F762B9" w:rsidRDefault="005C77A4" w:rsidP="00F762B9">
            <w:pPr>
              <w:spacing w:line="360" w:lineRule="auto"/>
              <w:jc w:val="both"/>
              <w:rPr>
                <w:color w:val="auto"/>
                <w:szCs w:val="24"/>
              </w:rPr>
            </w:pPr>
          </w:p>
          <w:p w14:paraId="58E9DD76" w14:textId="77777777" w:rsidR="005C77A4" w:rsidRPr="00F762B9" w:rsidRDefault="005C77A4" w:rsidP="00F762B9">
            <w:pPr>
              <w:spacing w:line="360" w:lineRule="auto"/>
              <w:jc w:val="both"/>
              <w:rPr>
                <w:color w:val="auto"/>
                <w:szCs w:val="24"/>
              </w:rPr>
            </w:pPr>
          </w:p>
          <w:p w14:paraId="58481DA6" w14:textId="77777777" w:rsidR="005C77A4" w:rsidRPr="00F762B9" w:rsidRDefault="005C77A4" w:rsidP="00F762B9">
            <w:pPr>
              <w:spacing w:line="360" w:lineRule="auto"/>
              <w:jc w:val="both"/>
              <w:rPr>
                <w:color w:val="auto"/>
                <w:szCs w:val="24"/>
              </w:rPr>
            </w:pPr>
          </w:p>
          <w:p w14:paraId="44649D5A" w14:textId="77777777" w:rsidR="005C77A4" w:rsidRPr="00F762B9" w:rsidRDefault="005C77A4" w:rsidP="00F762B9">
            <w:pPr>
              <w:spacing w:line="360" w:lineRule="auto"/>
              <w:jc w:val="both"/>
              <w:rPr>
                <w:color w:val="auto"/>
                <w:szCs w:val="24"/>
              </w:rPr>
            </w:pPr>
          </w:p>
          <w:p w14:paraId="7AD79702" w14:textId="77777777" w:rsidR="005C77A4" w:rsidRPr="00F762B9" w:rsidRDefault="005C77A4" w:rsidP="00F762B9">
            <w:pPr>
              <w:spacing w:line="360" w:lineRule="auto"/>
              <w:jc w:val="both"/>
              <w:rPr>
                <w:color w:val="auto"/>
                <w:szCs w:val="24"/>
              </w:rPr>
            </w:pPr>
          </w:p>
          <w:p w14:paraId="7082BAD0" w14:textId="77777777" w:rsidR="005C77A4" w:rsidRPr="00F762B9" w:rsidRDefault="005C77A4" w:rsidP="00F762B9">
            <w:pPr>
              <w:spacing w:line="360" w:lineRule="auto"/>
              <w:jc w:val="both"/>
              <w:rPr>
                <w:color w:val="auto"/>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2BADA66F" w:rsidR="00E73500" w:rsidRDefault="00CD05F8" w:rsidP="006C0FE2">
            <w:pPr>
              <w:rPr>
                <w:b/>
                <w:bCs/>
                <w:sz w:val="28"/>
                <w:szCs w:val="24"/>
              </w:rPr>
            </w:pPr>
            <w:r>
              <w:rPr>
                <w:b/>
                <w:bCs/>
                <w:noProof/>
                <w:sz w:val="28"/>
                <w:szCs w:val="24"/>
                <w14:ligatures w14:val="standardContextual"/>
              </w:rPr>
              <w:drawing>
                <wp:inline distT="0" distB="0" distL="0" distR="0" wp14:anchorId="3FD6ABBE" wp14:editId="38F827A3">
                  <wp:extent cx="5731510" cy="4052570"/>
                  <wp:effectExtent l="0" t="0" r="2540" b="5080"/>
                  <wp:docPr id="160180079" name="Picture 11" descr="A card with a building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80079" name="Picture 11" descr="A card with a building and text&#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75C6DBCD" w:rsidR="003164B2" w:rsidRDefault="00CD05F8" w:rsidP="003164B2">
            <w:pPr>
              <w:rPr>
                <w:b/>
                <w:bCs/>
                <w:sz w:val="28"/>
                <w:szCs w:val="24"/>
              </w:rPr>
            </w:pPr>
            <w:r>
              <w:rPr>
                <w:b/>
                <w:bCs/>
                <w:noProof/>
                <w:sz w:val="28"/>
                <w:szCs w:val="24"/>
                <w14:ligatures w14:val="standardContextual"/>
              </w:rPr>
              <w:lastRenderedPageBreak/>
              <w:drawing>
                <wp:inline distT="0" distB="0" distL="0" distR="0" wp14:anchorId="68EB3A8F" wp14:editId="0ABB3D30">
                  <wp:extent cx="5731510" cy="4052570"/>
                  <wp:effectExtent l="0" t="0" r="2540" b="5080"/>
                  <wp:docPr id="553918528" name="Picture 1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918528" name="Picture 12" descr="A close-up of a document&#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59CB256C" w14:textId="77777777" w:rsidR="003164B2" w:rsidRPr="00E73500" w:rsidRDefault="003164B2" w:rsidP="006C0FE2">
            <w:pPr>
              <w:rPr>
                <w:b/>
                <w:bCs/>
                <w:i/>
                <w:iCs/>
                <w:color w:val="BFBFBF" w:themeColor="background1" w:themeShade="BF"/>
                <w:sz w:val="28"/>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226467CD" w:rsidR="003164B2" w:rsidRDefault="00CD05F8" w:rsidP="003164B2">
            <w:pPr>
              <w:rPr>
                <w:b/>
                <w:bCs/>
                <w:sz w:val="28"/>
                <w:szCs w:val="24"/>
              </w:rPr>
            </w:pPr>
            <w:r>
              <w:rPr>
                <w:b/>
                <w:bCs/>
                <w:noProof/>
                <w:sz w:val="28"/>
                <w:szCs w:val="24"/>
                <w14:ligatures w14:val="standardContextual"/>
              </w:rPr>
              <w:drawing>
                <wp:inline distT="0" distB="0" distL="0" distR="0" wp14:anchorId="00EEF466" wp14:editId="0D8161B4">
                  <wp:extent cx="5731510" cy="4052570"/>
                  <wp:effectExtent l="0" t="0" r="2540" b="5080"/>
                  <wp:docPr id="1352528466"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528466" name="Picture 13" descr="A screenshot of a computer&#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4CB1123E" w:rsidR="003164B2" w:rsidRDefault="00CD05F8" w:rsidP="003164B2">
            <w:pPr>
              <w:rPr>
                <w:b/>
                <w:bCs/>
                <w:sz w:val="28"/>
                <w:szCs w:val="24"/>
              </w:rPr>
            </w:pPr>
            <w:r>
              <w:rPr>
                <w:b/>
                <w:bCs/>
                <w:noProof/>
                <w:sz w:val="28"/>
                <w:szCs w:val="24"/>
                <w14:ligatures w14:val="standardContextual"/>
              </w:rPr>
              <w:lastRenderedPageBreak/>
              <w:drawing>
                <wp:inline distT="0" distB="0" distL="0" distR="0" wp14:anchorId="4015B4CE" wp14:editId="16E62C9D">
                  <wp:extent cx="5731510" cy="4052570"/>
                  <wp:effectExtent l="0" t="0" r="2540" b="5080"/>
                  <wp:docPr id="1175089281" name="Picture 1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089281" name="Picture 14" descr="A close-up of a document&#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5776484E" w:rsidR="003164B2" w:rsidRDefault="00CD05F8" w:rsidP="003164B2">
            <w:pPr>
              <w:rPr>
                <w:b/>
                <w:bCs/>
                <w:sz w:val="28"/>
                <w:szCs w:val="24"/>
              </w:rPr>
            </w:pPr>
            <w:r>
              <w:rPr>
                <w:b/>
                <w:bCs/>
                <w:noProof/>
                <w:sz w:val="28"/>
                <w:szCs w:val="24"/>
                <w14:ligatures w14:val="standardContextual"/>
              </w:rPr>
              <w:lastRenderedPageBreak/>
              <w:drawing>
                <wp:inline distT="0" distB="0" distL="0" distR="0" wp14:anchorId="6FC0BA7D" wp14:editId="786D0705">
                  <wp:extent cx="5731510" cy="4052570"/>
                  <wp:effectExtent l="0" t="0" r="2540" b="5080"/>
                  <wp:docPr id="221619234" name="Picture 15" descr="A close-up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619234" name="Picture 15" descr="A close-up of a hotel&#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59A6DDC8" w14:textId="6AF67AFB" w:rsidR="003164B2" w:rsidRDefault="003164B2" w:rsidP="003164B2">
            <w:pPr>
              <w:rPr>
                <w:b/>
                <w:bCs/>
                <w:i/>
                <w:iCs/>
                <w:color w:val="BFBFBF" w:themeColor="background1" w:themeShade="BF"/>
                <w:sz w:val="28"/>
                <w:szCs w:val="24"/>
              </w:rPr>
            </w:pP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09F6E192" w:rsidR="003164B2" w:rsidRPr="003164B2" w:rsidRDefault="00CD05F8" w:rsidP="006C0FE2">
            <w:pPr>
              <w:rPr>
                <w:b/>
                <w:bCs/>
                <w:sz w:val="28"/>
                <w:szCs w:val="24"/>
              </w:rPr>
            </w:pPr>
            <w:r>
              <w:rPr>
                <w:b/>
                <w:bCs/>
                <w:noProof/>
                <w:sz w:val="28"/>
                <w:szCs w:val="24"/>
                <w14:ligatures w14:val="standardContextual"/>
              </w:rPr>
              <w:drawing>
                <wp:inline distT="0" distB="0" distL="0" distR="0" wp14:anchorId="5F386345" wp14:editId="365822D2">
                  <wp:extent cx="5731510" cy="4052570"/>
                  <wp:effectExtent l="0" t="0" r="2540" b="5080"/>
                  <wp:docPr id="101899908" name="Picture 1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99908" name="Picture 16" descr="A close-up of a document&#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tc>
      </w:tr>
      <w:tr w:rsidR="00B16F75"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B16F75" w:rsidRDefault="00B16F75" w:rsidP="00B16F75">
            <w:pPr>
              <w:rPr>
                <w:b/>
                <w:bCs/>
                <w:sz w:val="28"/>
                <w:szCs w:val="24"/>
              </w:rPr>
            </w:pPr>
            <w:r>
              <w:rPr>
                <w:b/>
                <w:bCs/>
                <w:sz w:val="28"/>
                <w:szCs w:val="24"/>
              </w:rPr>
              <w:lastRenderedPageBreak/>
              <w:t>References (no screenshots):</w:t>
            </w:r>
          </w:p>
          <w:p w14:paraId="332796BA" w14:textId="77777777" w:rsidR="00701BF4" w:rsidRPr="00701BF4" w:rsidRDefault="00701BF4" w:rsidP="00701BF4">
            <w:pPr>
              <w:widowControl w:val="0"/>
              <w:autoSpaceDE w:val="0"/>
              <w:autoSpaceDN w:val="0"/>
              <w:adjustRightInd w:val="0"/>
              <w:spacing w:after="240" w:line="360" w:lineRule="auto"/>
              <w:jc w:val="both"/>
              <w:rPr>
                <w:rFonts w:eastAsiaTheme="minorEastAsia" w:cs="Times New Roman"/>
                <w:color w:val="auto"/>
                <w:szCs w:val="24"/>
                <w:lang w:val="en-US" w:eastAsia="en-GB"/>
              </w:rPr>
            </w:pPr>
            <w:proofErr w:type="spellStart"/>
            <w:r w:rsidRPr="00701BF4">
              <w:rPr>
                <w:rFonts w:eastAsiaTheme="minorEastAsia" w:cs="Times New Roman"/>
                <w:color w:val="auto"/>
                <w:szCs w:val="24"/>
                <w:lang w:val="en-US" w:eastAsia="en-GB"/>
              </w:rPr>
              <w:t>Barčot</w:t>
            </w:r>
            <w:proofErr w:type="spellEnd"/>
            <w:r w:rsidRPr="00701BF4">
              <w:rPr>
                <w:rFonts w:eastAsiaTheme="minorEastAsia" w:cs="Times New Roman"/>
                <w:color w:val="auto"/>
                <w:szCs w:val="24"/>
                <w:lang w:val="en-US" w:eastAsia="en-GB"/>
              </w:rPr>
              <w:t xml:space="preserve">, K. (2020). </w:t>
            </w:r>
            <w:r w:rsidRPr="00701BF4">
              <w:rPr>
                <w:rFonts w:eastAsiaTheme="minorEastAsia" w:cs="Times New Roman"/>
                <w:i/>
                <w:iCs/>
                <w:color w:val="auto"/>
                <w:szCs w:val="24"/>
                <w:lang w:val="en-US" w:eastAsia="en-GB"/>
              </w:rPr>
              <w:t>THE EFFECT OF MULTILINGUALISM ON</w:t>
            </w:r>
            <w:r w:rsidRPr="00701BF4">
              <w:rPr>
                <w:rFonts w:eastAsiaTheme="minorEastAsia" w:cs="Times New Roman"/>
                <w:i/>
                <w:iCs/>
                <w:color w:val="auto"/>
                <w:szCs w:val="24"/>
                <w:lang w:val="en-US" w:eastAsia="en-GB"/>
              </w:rPr>
              <w:br/>
              <w:t xml:space="preserve"> PERSONALITY</w:t>
            </w:r>
            <w:r w:rsidRPr="00701BF4">
              <w:rPr>
                <w:rFonts w:eastAsiaTheme="minorEastAsia" w:cs="Times New Roman"/>
                <w:color w:val="auto"/>
                <w:szCs w:val="24"/>
                <w:lang w:val="en-US" w:eastAsia="en-GB"/>
              </w:rPr>
              <w:t xml:space="preserve">. [online] Acmt.hr. Available at: </w:t>
            </w:r>
            <w:hyperlink r:id="rId64" w:history="1">
              <w:r w:rsidRPr="00701BF4">
                <w:rPr>
                  <w:rFonts w:eastAsiaTheme="minorEastAsia" w:cs="Times New Roman"/>
                  <w:color w:val="0563C1" w:themeColor="hyperlink"/>
                  <w:szCs w:val="24"/>
                  <w:u w:val="single"/>
                  <w:lang w:val="en-US" w:eastAsia="en-GB"/>
                </w:rPr>
                <w:t>https://repository.acmt.hr/en/islandora/object/acmt%3A134</w:t>
              </w:r>
            </w:hyperlink>
            <w:r w:rsidRPr="00701BF4">
              <w:rPr>
                <w:rFonts w:eastAsiaTheme="minorEastAsia" w:cs="Times New Roman"/>
                <w:color w:val="auto"/>
                <w:szCs w:val="24"/>
                <w:lang w:val="en-US" w:eastAsia="en-GB"/>
              </w:rPr>
              <w:t xml:space="preserve"> [Accessed 24 Jan. 2024].</w:t>
            </w:r>
          </w:p>
          <w:p w14:paraId="10CE2F05" w14:textId="77777777" w:rsidR="00701BF4" w:rsidRPr="00701BF4" w:rsidRDefault="00701BF4" w:rsidP="00701BF4">
            <w:pPr>
              <w:spacing w:after="240" w:line="360" w:lineRule="auto"/>
              <w:jc w:val="both"/>
              <w:rPr>
                <w:rFonts w:eastAsiaTheme="minorEastAsia" w:cs="Times New Roman"/>
                <w:color w:val="auto"/>
                <w:szCs w:val="24"/>
                <w:lang w:eastAsia="en-GB"/>
              </w:rPr>
            </w:pPr>
            <w:r w:rsidRPr="00701BF4">
              <w:rPr>
                <w:rFonts w:eastAsiaTheme="minorEastAsia" w:cs="Times New Roman"/>
                <w:color w:val="auto"/>
                <w:szCs w:val="24"/>
                <w:lang w:eastAsia="en-GB"/>
              </w:rPr>
              <w:t xml:space="preserve">Diaconu, L. (2021). </w:t>
            </w:r>
            <w:r w:rsidRPr="00701BF4">
              <w:rPr>
                <w:rFonts w:eastAsiaTheme="minorEastAsia" w:cs="Times New Roman"/>
                <w:i/>
                <w:iCs/>
                <w:color w:val="auto"/>
                <w:szCs w:val="24"/>
                <w:lang w:eastAsia="en-GB"/>
              </w:rPr>
              <w:t>The impact of multilingualism on teaching modern languages: benefits, value and outcomes</w:t>
            </w:r>
            <w:r w:rsidRPr="00701BF4">
              <w:rPr>
                <w:rFonts w:eastAsiaTheme="minorEastAsia" w:cs="Times New Roman"/>
                <w:color w:val="auto"/>
                <w:szCs w:val="24"/>
                <w:lang w:eastAsia="en-GB"/>
              </w:rPr>
              <w:t xml:space="preserve">. [online] ibn.idsi.md. Available at: </w:t>
            </w:r>
            <w:hyperlink r:id="rId65" w:history="1">
              <w:r w:rsidRPr="00701BF4">
                <w:rPr>
                  <w:rFonts w:eastAsiaTheme="minorEastAsia" w:cs="Times New Roman"/>
                  <w:color w:val="0563C1" w:themeColor="hyperlink"/>
                  <w:szCs w:val="24"/>
                  <w:u w:val="single"/>
                  <w:lang w:eastAsia="en-GB"/>
                </w:rPr>
                <w:t>https://ibn.idsi.md/vizualizare_articol/156446</w:t>
              </w:r>
            </w:hyperlink>
            <w:r w:rsidRPr="00701BF4">
              <w:rPr>
                <w:rFonts w:eastAsiaTheme="minorEastAsia" w:cs="Times New Roman"/>
                <w:color w:val="auto"/>
                <w:szCs w:val="24"/>
                <w:lang w:eastAsia="en-GB"/>
              </w:rPr>
              <w:t xml:space="preserve"> [Accessed 26 Jan. 2024].</w:t>
            </w:r>
          </w:p>
          <w:p w14:paraId="50EE974D" w14:textId="77777777" w:rsidR="00701BF4" w:rsidRPr="00701BF4" w:rsidRDefault="00701BF4" w:rsidP="00701BF4">
            <w:pPr>
              <w:widowControl w:val="0"/>
              <w:autoSpaceDE w:val="0"/>
              <w:autoSpaceDN w:val="0"/>
              <w:adjustRightInd w:val="0"/>
              <w:spacing w:after="240" w:line="360" w:lineRule="auto"/>
              <w:jc w:val="both"/>
              <w:rPr>
                <w:rFonts w:eastAsiaTheme="minorEastAsia" w:cs="Times New Roman"/>
                <w:color w:val="auto"/>
                <w:szCs w:val="24"/>
                <w:lang w:val="en-US" w:eastAsia="en-GB"/>
              </w:rPr>
            </w:pPr>
            <w:r w:rsidRPr="00701BF4">
              <w:rPr>
                <w:rFonts w:eastAsiaTheme="minorEastAsia" w:cs="Times New Roman"/>
                <w:color w:val="auto"/>
                <w:szCs w:val="24"/>
                <w:lang w:val="en-US" w:eastAsia="en-GB"/>
              </w:rPr>
              <w:t xml:space="preserve">Ghezzi, C. and Molinelli, P. (2019). Italian </w:t>
            </w:r>
            <w:proofErr w:type="spellStart"/>
            <w:r w:rsidRPr="00701BF4">
              <w:rPr>
                <w:rFonts w:eastAsiaTheme="minorEastAsia" w:cs="Times New Roman"/>
                <w:color w:val="auto"/>
                <w:szCs w:val="24"/>
                <w:lang w:val="en-US" w:eastAsia="en-GB"/>
              </w:rPr>
              <w:t>scusa</w:t>
            </w:r>
            <w:proofErr w:type="spellEnd"/>
            <w:r w:rsidRPr="00701BF4">
              <w:rPr>
                <w:rFonts w:eastAsiaTheme="minorEastAsia" w:cs="Times New Roman"/>
                <w:color w:val="auto"/>
                <w:szCs w:val="24"/>
                <w:lang w:val="en-US" w:eastAsia="en-GB"/>
              </w:rPr>
              <w:t xml:space="preserve"> from politeness to mock politeness. </w:t>
            </w:r>
            <w:r w:rsidRPr="00701BF4">
              <w:rPr>
                <w:rFonts w:eastAsiaTheme="minorEastAsia" w:cs="Times New Roman"/>
                <w:i/>
                <w:iCs/>
                <w:color w:val="auto"/>
                <w:szCs w:val="24"/>
                <w:lang w:val="en-US" w:eastAsia="en-GB"/>
              </w:rPr>
              <w:t>Journal of Pragmatics</w:t>
            </w:r>
            <w:r w:rsidRPr="00701BF4">
              <w:rPr>
                <w:rFonts w:eastAsiaTheme="minorEastAsia" w:cs="Times New Roman"/>
                <w:color w:val="auto"/>
                <w:szCs w:val="24"/>
                <w:lang w:val="en-US" w:eastAsia="en-GB"/>
              </w:rPr>
              <w:t xml:space="preserve">, 142, pp.245–257. </w:t>
            </w:r>
            <w:proofErr w:type="spellStart"/>
            <w:r w:rsidRPr="00701BF4">
              <w:rPr>
                <w:rFonts w:eastAsiaTheme="minorEastAsia" w:cs="Times New Roman"/>
                <w:color w:val="auto"/>
                <w:szCs w:val="24"/>
                <w:lang w:val="en-US" w:eastAsia="en-GB"/>
              </w:rPr>
              <w:t>doi</w:t>
            </w:r>
            <w:proofErr w:type="spellEnd"/>
            <w:r w:rsidRPr="00701BF4">
              <w:rPr>
                <w:rFonts w:eastAsiaTheme="minorEastAsia" w:cs="Times New Roman"/>
                <w:color w:val="auto"/>
                <w:szCs w:val="24"/>
                <w:lang w:val="en-US" w:eastAsia="en-GB"/>
              </w:rPr>
              <w:t xml:space="preserve">: </w:t>
            </w:r>
            <w:hyperlink r:id="rId66" w:history="1">
              <w:r w:rsidRPr="00701BF4">
                <w:rPr>
                  <w:rFonts w:eastAsiaTheme="minorEastAsia" w:cs="Times New Roman"/>
                  <w:color w:val="0563C1" w:themeColor="hyperlink"/>
                  <w:szCs w:val="24"/>
                  <w:u w:val="single"/>
                  <w:lang w:val="en-US" w:eastAsia="en-GB"/>
                </w:rPr>
                <w:t>https://doi.org/10.1016/j.pragma.2018.10.018</w:t>
              </w:r>
            </w:hyperlink>
            <w:r w:rsidRPr="00701BF4">
              <w:rPr>
                <w:rFonts w:eastAsiaTheme="minorEastAsia" w:cs="Times New Roman"/>
                <w:color w:val="auto"/>
                <w:szCs w:val="24"/>
                <w:lang w:val="en-US" w:eastAsia="en-GB"/>
              </w:rPr>
              <w:t>.</w:t>
            </w:r>
          </w:p>
          <w:p w14:paraId="6C2F3F8F" w14:textId="77777777" w:rsidR="00701BF4" w:rsidRPr="00701BF4" w:rsidRDefault="00701BF4" w:rsidP="00701BF4">
            <w:pPr>
              <w:spacing w:after="240" w:line="360" w:lineRule="auto"/>
              <w:jc w:val="both"/>
              <w:rPr>
                <w:rFonts w:eastAsiaTheme="minorEastAsia" w:cs="Times New Roman"/>
                <w:color w:val="auto"/>
                <w:szCs w:val="24"/>
                <w:lang w:eastAsia="en-GB"/>
              </w:rPr>
            </w:pPr>
            <w:r w:rsidRPr="00701BF4">
              <w:rPr>
                <w:rFonts w:eastAsiaTheme="minorEastAsia" w:cs="Times New Roman"/>
                <w:color w:val="auto"/>
                <w:szCs w:val="24"/>
                <w:lang w:eastAsia="en-GB"/>
              </w:rPr>
              <w:t xml:space="preserve">Lyons, D. (2018). </w:t>
            </w:r>
            <w:r w:rsidRPr="00701BF4">
              <w:rPr>
                <w:rFonts w:eastAsiaTheme="minorEastAsia" w:cs="Times New Roman"/>
                <w:i/>
                <w:iCs/>
                <w:color w:val="auto"/>
                <w:szCs w:val="24"/>
                <w:lang w:eastAsia="en-GB"/>
              </w:rPr>
              <w:t>How Many People Speak Italian, And Where Is It Spoken?</w:t>
            </w:r>
            <w:r w:rsidRPr="00701BF4">
              <w:rPr>
                <w:rFonts w:eastAsiaTheme="minorEastAsia" w:cs="Times New Roman"/>
                <w:color w:val="auto"/>
                <w:szCs w:val="24"/>
                <w:lang w:eastAsia="en-GB"/>
              </w:rPr>
              <w:t xml:space="preserve"> [online] Babbel Magazine. Available at: </w:t>
            </w:r>
            <w:hyperlink r:id="rId67" w:history="1">
              <w:r w:rsidRPr="00701BF4">
                <w:rPr>
                  <w:rFonts w:eastAsiaTheme="minorEastAsia" w:cs="Times New Roman"/>
                  <w:color w:val="0563C1" w:themeColor="hyperlink"/>
                  <w:szCs w:val="24"/>
                  <w:u w:val="single"/>
                  <w:lang w:eastAsia="en-GB"/>
                </w:rPr>
                <w:t>https://www.babbel.com/en/magazine/how-many-people-speak-italian-where-spoken</w:t>
              </w:r>
            </w:hyperlink>
            <w:r w:rsidRPr="00701BF4">
              <w:rPr>
                <w:rFonts w:eastAsiaTheme="minorEastAsia" w:cs="Times New Roman"/>
                <w:color w:val="auto"/>
                <w:szCs w:val="24"/>
                <w:lang w:eastAsia="en-GB"/>
              </w:rPr>
              <w:t xml:space="preserve"> [Accessed 29 Jan. 2024].</w:t>
            </w:r>
          </w:p>
          <w:p w14:paraId="6BA641F0" w14:textId="77777777" w:rsidR="00701BF4" w:rsidRPr="00701BF4" w:rsidRDefault="00701BF4" w:rsidP="00701BF4">
            <w:pPr>
              <w:widowControl w:val="0"/>
              <w:autoSpaceDE w:val="0"/>
              <w:autoSpaceDN w:val="0"/>
              <w:adjustRightInd w:val="0"/>
              <w:spacing w:after="240" w:line="360" w:lineRule="auto"/>
              <w:jc w:val="both"/>
              <w:rPr>
                <w:rFonts w:eastAsiaTheme="minorEastAsia" w:cs="Times New Roman"/>
                <w:color w:val="auto"/>
                <w:szCs w:val="24"/>
                <w:lang w:val="en-US" w:eastAsia="en-GB"/>
              </w:rPr>
            </w:pPr>
            <w:r w:rsidRPr="00701BF4">
              <w:rPr>
                <w:rFonts w:eastAsiaTheme="minorEastAsia" w:cs="Times New Roman"/>
                <w:color w:val="auto"/>
                <w:szCs w:val="24"/>
                <w:lang w:val="en-US" w:eastAsia="en-GB"/>
              </w:rPr>
              <w:t xml:space="preserve">Molino, A. (2010). Personal and impersonal authorial references: A contrastive study of English and Italian Linguistics research articles. </w:t>
            </w:r>
            <w:r w:rsidRPr="00701BF4">
              <w:rPr>
                <w:rFonts w:eastAsiaTheme="minorEastAsia" w:cs="Times New Roman"/>
                <w:i/>
                <w:iCs/>
                <w:color w:val="auto"/>
                <w:szCs w:val="24"/>
                <w:lang w:val="en-US" w:eastAsia="en-GB"/>
              </w:rPr>
              <w:t>Journal of English for Academic Purposes</w:t>
            </w:r>
            <w:r w:rsidRPr="00701BF4">
              <w:rPr>
                <w:rFonts w:eastAsiaTheme="minorEastAsia" w:cs="Times New Roman"/>
                <w:color w:val="auto"/>
                <w:szCs w:val="24"/>
                <w:lang w:val="en-US" w:eastAsia="en-GB"/>
              </w:rPr>
              <w:t xml:space="preserve">, 9(2), pp.86–101. </w:t>
            </w:r>
            <w:proofErr w:type="spellStart"/>
            <w:r w:rsidRPr="00701BF4">
              <w:rPr>
                <w:rFonts w:eastAsiaTheme="minorEastAsia" w:cs="Times New Roman"/>
                <w:color w:val="auto"/>
                <w:szCs w:val="24"/>
                <w:lang w:val="en-US" w:eastAsia="en-GB"/>
              </w:rPr>
              <w:t>doi</w:t>
            </w:r>
            <w:proofErr w:type="spellEnd"/>
            <w:r w:rsidRPr="00701BF4">
              <w:rPr>
                <w:rFonts w:eastAsiaTheme="minorEastAsia" w:cs="Times New Roman"/>
                <w:color w:val="auto"/>
                <w:szCs w:val="24"/>
                <w:lang w:val="en-US" w:eastAsia="en-GB"/>
              </w:rPr>
              <w:t xml:space="preserve">: </w:t>
            </w:r>
            <w:hyperlink r:id="rId68" w:history="1">
              <w:r w:rsidRPr="00701BF4">
                <w:rPr>
                  <w:rFonts w:eastAsiaTheme="minorEastAsia" w:cs="Times New Roman"/>
                  <w:color w:val="0563C1" w:themeColor="hyperlink"/>
                  <w:szCs w:val="24"/>
                  <w:u w:val="single"/>
                  <w:lang w:val="en-US" w:eastAsia="en-GB"/>
                </w:rPr>
                <w:t>https://doi.org/10.1016/j.jeap.2010.02.007</w:t>
              </w:r>
            </w:hyperlink>
            <w:r w:rsidRPr="00701BF4">
              <w:rPr>
                <w:rFonts w:eastAsiaTheme="minorEastAsia" w:cs="Times New Roman"/>
                <w:color w:val="auto"/>
                <w:szCs w:val="24"/>
                <w:lang w:val="en-US" w:eastAsia="en-GB"/>
              </w:rPr>
              <w:t>.</w:t>
            </w:r>
          </w:p>
          <w:p w14:paraId="643C9117" w14:textId="77777777" w:rsidR="00701BF4" w:rsidRPr="00701BF4" w:rsidRDefault="00701BF4" w:rsidP="00701BF4">
            <w:pPr>
              <w:spacing w:after="240" w:line="360" w:lineRule="auto"/>
              <w:jc w:val="both"/>
              <w:rPr>
                <w:rFonts w:eastAsiaTheme="minorEastAsia" w:cs="Times New Roman"/>
                <w:color w:val="auto"/>
                <w:szCs w:val="24"/>
                <w:lang w:eastAsia="en-GB"/>
              </w:rPr>
            </w:pPr>
            <w:proofErr w:type="spellStart"/>
            <w:r w:rsidRPr="00701BF4">
              <w:rPr>
                <w:rFonts w:eastAsiaTheme="minorEastAsia" w:cs="Times New Roman"/>
                <w:color w:val="auto"/>
                <w:szCs w:val="24"/>
                <w:lang w:eastAsia="en-GB"/>
              </w:rPr>
              <w:t>Rababah</w:t>
            </w:r>
            <w:proofErr w:type="spellEnd"/>
            <w:r w:rsidRPr="00701BF4">
              <w:rPr>
                <w:rFonts w:eastAsiaTheme="minorEastAsia" w:cs="Times New Roman"/>
                <w:color w:val="auto"/>
                <w:szCs w:val="24"/>
                <w:lang w:eastAsia="en-GB"/>
              </w:rPr>
              <w:t>, M.A., Al-</w:t>
            </w:r>
            <w:proofErr w:type="spellStart"/>
            <w:r w:rsidRPr="00701BF4">
              <w:rPr>
                <w:rFonts w:eastAsiaTheme="minorEastAsia" w:cs="Times New Roman"/>
                <w:color w:val="auto"/>
                <w:szCs w:val="24"/>
                <w:lang w:eastAsia="en-GB"/>
              </w:rPr>
              <w:t>Zoubi</w:t>
            </w:r>
            <w:proofErr w:type="spellEnd"/>
            <w:r w:rsidRPr="00701BF4">
              <w:rPr>
                <w:rFonts w:eastAsiaTheme="minorEastAsia" w:cs="Times New Roman"/>
                <w:color w:val="auto"/>
                <w:szCs w:val="24"/>
                <w:lang w:eastAsia="en-GB"/>
              </w:rPr>
              <w:t xml:space="preserve">, S.J., Al-Masri, M. and Al-Abdulrazaq, M. (2021). </w:t>
            </w:r>
            <w:r w:rsidRPr="00701BF4">
              <w:rPr>
                <w:rFonts w:eastAsiaTheme="minorEastAsia" w:cs="Times New Roman"/>
                <w:i/>
                <w:iCs/>
                <w:color w:val="auto"/>
                <w:szCs w:val="24"/>
                <w:lang w:eastAsia="en-GB"/>
              </w:rPr>
              <w:t>Politeness Strategies in Hotel Service Encounters in Jordan: Giving Directives</w:t>
            </w:r>
            <w:r w:rsidRPr="00701BF4">
              <w:rPr>
                <w:rFonts w:eastAsiaTheme="minorEastAsia" w:cs="Times New Roman"/>
                <w:color w:val="auto"/>
                <w:szCs w:val="24"/>
                <w:lang w:eastAsia="en-GB"/>
              </w:rPr>
              <w:t xml:space="preserve">. [online] ResearchGate. Available at: </w:t>
            </w:r>
            <w:hyperlink r:id="rId69" w:history="1">
              <w:r w:rsidRPr="00701BF4">
                <w:rPr>
                  <w:rFonts w:eastAsiaTheme="minorEastAsia" w:cs="Times New Roman"/>
                  <w:color w:val="0563C1" w:themeColor="hyperlink"/>
                  <w:szCs w:val="24"/>
                  <w:u w:val="single"/>
                  <w:lang w:eastAsia="en-GB"/>
                </w:rPr>
                <w:t>https://www.researchgate.net/publication/357061505_Politeness_Strategies_in_Hotel_Service_Encounters_in_Jordan_Giving_Directives</w:t>
              </w:r>
            </w:hyperlink>
            <w:r w:rsidRPr="00701BF4">
              <w:rPr>
                <w:rFonts w:eastAsiaTheme="minorEastAsia" w:cs="Times New Roman"/>
                <w:color w:val="auto"/>
                <w:szCs w:val="24"/>
                <w:lang w:eastAsia="en-GB"/>
              </w:rPr>
              <w:t xml:space="preserve"> [Accessed 29 Jan. 2024].</w:t>
            </w:r>
          </w:p>
          <w:p w14:paraId="7879583C" w14:textId="53FCAF95" w:rsidR="00B16F75" w:rsidRDefault="00B16F75" w:rsidP="00B16F75">
            <w:pPr>
              <w:rPr>
                <w:b/>
                <w:bCs/>
                <w:sz w:val="28"/>
                <w:szCs w:val="24"/>
              </w:rPr>
            </w:pPr>
          </w:p>
          <w:p w14:paraId="0980C0D2" w14:textId="77777777" w:rsidR="00B16F75" w:rsidRDefault="00B16F75" w:rsidP="00B16F75">
            <w:pPr>
              <w:rPr>
                <w:b/>
                <w:bCs/>
                <w:sz w:val="28"/>
                <w:szCs w:val="24"/>
              </w:rPr>
            </w:pPr>
          </w:p>
          <w:p w14:paraId="4E7118BA" w14:textId="77777777" w:rsidR="00B16F75" w:rsidRDefault="00B16F75" w:rsidP="00B16F75">
            <w:pPr>
              <w:rPr>
                <w:b/>
                <w:bCs/>
                <w:sz w:val="28"/>
                <w:szCs w:val="24"/>
              </w:rPr>
            </w:pPr>
          </w:p>
          <w:p w14:paraId="00800ABA" w14:textId="77777777" w:rsidR="00B16F75" w:rsidRDefault="00B16F75" w:rsidP="00B16F75">
            <w:pPr>
              <w:rPr>
                <w:b/>
                <w:bCs/>
                <w:sz w:val="28"/>
                <w:szCs w:val="24"/>
              </w:rPr>
            </w:pPr>
          </w:p>
          <w:p w14:paraId="0CD767EF" w14:textId="77777777" w:rsidR="00B16F75" w:rsidRDefault="00B16F75" w:rsidP="00B16F75">
            <w:pPr>
              <w:rPr>
                <w:b/>
                <w:bCs/>
                <w:sz w:val="28"/>
                <w:szCs w:val="24"/>
              </w:rPr>
            </w:pPr>
          </w:p>
          <w:p w14:paraId="69F50AFE" w14:textId="77777777" w:rsidR="00B16F75" w:rsidRDefault="00B16F75" w:rsidP="00B16F75">
            <w:pPr>
              <w:rPr>
                <w:b/>
                <w:bCs/>
                <w:sz w:val="28"/>
                <w:szCs w:val="24"/>
              </w:rPr>
            </w:pPr>
          </w:p>
          <w:p w14:paraId="20A4C610" w14:textId="77777777" w:rsidR="00B16F75" w:rsidRDefault="00B16F75" w:rsidP="00B16F75">
            <w:pPr>
              <w:rPr>
                <w:b/>
                <w:bCs/>
                <w:sz w:val="28"/>
                <w:szCs w:val="24"/>
              </w:rPr>
            </w:pPr>
          </w:p>
          <w:p w14:paraId="376E4F65" w14:textId="77777777" w:rsidR="00B16F75" w:rsidRDefault="00B16F75" w:rsidP="00B16F75">
            <w:pPr>
              <w:rPr>
                <w:b/>
                <w:bCs/>
                <w:sz w:val="28"/>
                <w:szCs w:val="24"/>
              </w:rPr>
            </w:pPr>
          </w:p>
        </w:tc>
      </w:tr>
    </w:tbl>
    <w:p w14:paraId="5DD504A2" w14:textId="77777777" w:rsidR="00091775" w:rsidRDefault="00091775"/>
    <w:sectPr w:rsidR="00091775">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5F479" w14:textId="77777777" w:rsidR="00B533BE" w:rsidRDefault="00B533BE" w:rsidP="007C2128">
      <w:pPr>
        <w:spacing w:after="0" w:line="240" w:lineRule="auto"/>
      </w:pPr>
      <w:r>
        <w:separator/>
      </w:r>
    </w:p>
  </w:endnote>
  <w:endnote w:type="continuationSeparator" w:id="0">
    <w:p w14:paraId="41320267" w14:textId="77777777" w:rsidR="00B533BE" w:rsidRDefault="00B533BE"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A9721" w14:textId="77777777" w:rsidR="00B533BE" w:rsidRDefault="00B533BE" w:rsidP="007C2128">
      <w:pPr>
        <w:spacing w:after="0" w:line="240" w:lineRule="auto"/>
      </w:pPr>
      <w:r>
        <w:separator/>
      </w:r>
    </w:p>
  </w:footnote>
  <w:footnote w:type="continuationSeparator" w:id="0">
    <w:p w14:paraId="4645EBFC" w14:textId="77777777" w:rsidR="00B533BE" w:rsidRDefault="00B533BE"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0B1966"/>
    <w:rsid w:val="000B5D44"/>
    <w:rsid w:val="000C2373"/>
    <w:rsid w:val="001063A2"/>
    <w:rsid w:val="00136D1F"/>
    <w:rsid w:val="00144590"/>
    <w:rsid w:val="001C05B9"/>
    <w:rsid w:val="001E76AD"/>
    <w:rsid w:val="00203E72"/>
    <w:rsid w:val="00264BD4"/>
    <w:rsid w:val="002F762E"/>
    <w:rsid w:val="003164B2"/>
    <w:rsid w:val="003439EA"/>
    <w:rsid w:val="00373FD2"/>
    <w:rsid w:val="00452F90"/>
    <w:rsid w:val="00494DE9"/>
    <w:rsid w:val="004F3356"/>
    <w:rsid w:val="00517329"/>
    <w:rsid w:val="00521499"/>
    <w:rsid w:val="005671B3"/>
    <w:rsid w:val="0059363C"/>
    <w:rsid w:val="005C77A4"/>
    <w:rsid w:val="00602C4B"/>
    <w:rsid w:val="0064455E"/>
    <w:rsid w:val="00675DCB"/>
    <w:rsid w:val="006B575E"/>
    <w:rsid w:val="006C0FE2"/>
    <w:rsid w:val="006D765B"/>
    <w:rsid w:val="00701BF4"/>
    <w:rsid w:val="00723301"/>
    <w:rsid w:val="007A0095"/>
    <w:rsid w:val="007C2128"/>
    <w:rsid w:val="00833B1F"/>
    <w:rsid w:val="00834656"/>
    <w:rsid w:val="00847B3C"/>
    <w:rsid w:val="008856A2"/>
    <w:rsid w:val="008C0A30"/>
    <w:rsid w:val="00903A18"/>
    <w:rsid w:val="00910929"/>
    <w:rsid w:val="009C5BA7"/>
    <w:rsid w:val="009E74DD"/>
    <w:rsid w:val="00A135A5"/>
    <w:rsid w:val="00A60F09"/>
    <w:rsid w:val="00AA645D"/>
    <w:rsid w:val="00B16F75"/>
    <w:rsid w:val="00B3346C"/>
    <w:rsid w:val="00B41E6F"/>
    <w:rsid w:val="00B533BE"/>
    <w:rsid w:val="00C269E9"/>
    <w:rsid w:val="00C91424"/>
    <w:rsid w:val="00C974B9"/>
    <w:rsid w:val="00CC2141"/>
    <w:rsid w:val="00CD05F8"/>
    <w:rsid w:val="00D42953"/>
    <w:rsid w:val="00DA485D"/>
    <w:rsid w:val="00DD4E98"/>
    <w:rsid w:val="00E73500"/>
    <w:rsid w:val="00E95FE6"/>
    <w:rsid w:val="00F762B9"/>
    <w:rsid w:val="00F91DCA"/>
    <w:rsid w:val="00FD53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1063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788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IJCHM-Dec-2011-0228" TargetMode="External"/><Relationship Id="rId21" Type="http://schemas.openxmlformats.org/officeDocument/2006/relationships/hyperlink" Target="https://elearningindustry.com/how-choose-training-methods-for-employees" TargetMode="External"/><Relationship Id="rId42" Type="http://schemas.openxmlformats.org/officeDocument/2006/relationships/hyperlink" Target="https://doi.org/10.1108/IJCHM-09-2015-0470" TargetMode="External"/><Relationship Id="rId47" Type="http://schemas.openxmlformats.org/officeDocument/2006/relationships/hyperlink" Target="https://doi.org/10.1108/IJCHM-09-2015-0470" TargetMode="External"/><Relationship Id="rId63" Type="http://schemas.openxmlformats.org/officeDocument/2006/relationships/image" Target="media/image7.JPG"/><Relationship Id="rId68" Type="http://schemas.openxmlformats.org/officeDocument/2006/relationships/hyperlink" Target="https://doi.org/10.1016/j.jeap.2010.02.007" TargetMode="External"/><Relationship Id="rId7" Type="http://schemas.openxmlformats.org/officeDocument/2006/relationships/hyperlink" Target="https://doi.org/10.1080/01434632.2018.1493114" TargetMode="External"/><Relationship Id="rId71"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elearningindustry.com/how-choose-training-methods-for-employees" TargetMode="External"/><Relationship Id="rId29" Type="http://schemas.openxmlformats.org/officeDocument/2006/relationships/hyperlink" Target="https://doi.org/10.1108/IJCHM-Dec-2011-0228" TargetMode="External"/><Relationship Id="rId11" Type="http://schemas.openxmlformats.org/officeDocument/2006/relationships/hyperlink" Target="https://elearningindustry.com/how-choose-training-methods-for-employees" TargetMode="External"/><Relationship Id="rId24" Type="http://schemas.openxmlformats.org/officeDocument/2006/relationships/hyperlink" Target="https://doi.org/10.1108/IJCHM-Dec-2011-0228" TargetMode="External"/><Relationship Id="rId32" Type="http://schemas.openxmlformats.org/officeDocument/2006/relationships/hyperlink" Target="https://doi.org/10.1108/MBE-01-2018-0004" TargetMode="External"/><Relationship Id="rId37" Type="http://schemas.openxmlformats.org/officeDocument/2006/relationships/hyperlink" Target="https://doi.org/10.1108/MBE-01-2018-0004" TargetMode="External"/><Relationship Id="rId40" Type="http://schemas.openxmlformats.org/officeDocument/2006/relationships/hyperlink" Target="https://doi.org/10.1108/IJCHM-09-2015-0470" TargetMode="External"/><Relationship Id="rId45" Type="http://schemas.openxmlformats.org/officeDocument/2006/relationships/hyperlink" Target="https://doi.org/10.1108/IJCHM-09-2015-0470" TargetMode="External"/><Relationship Id="rId53" Type="http://schemas.openxmlformats.org/officeDocument/2006/relationships/hyperlink" Target="https://www.babbel.com/en/magazine/hospitality-customs-around-the-world" TargetMode="External"/><Relationship Id="rId58" Type="http://schemas.openxmlformats.org/officeDocument/2006/relationships/image" Target="media/image2.JPG"/><Relationship Id="rId66" Type="http://schemas.openxmlformats.org/officeDocument/2006/relationships/hyperlink" Target="https://doi.org/10.1016/j.pragma.2018.10.018" TargetMode="External"/><Relationship Id="rId5" Type="http://schemas.openxmlformats.org/officeDocument/2006/relationships/endnotes" Target="endnotes.xml"/><Relationship Id="rId61" Type="http://schemas.openxmlformats.org/officeDocument/2006/relationships/image" Target="media/image5.JPG"/><Relationship Id="rId19" Type="http://schemas.openxmlformats.org/officeDocument/2006/relationships/hyperlink" Target="https://elearningindustry.com/how-choose-training-methods-for-employees" TargetMode="External"/><Relationship Id="rId14" Type="http://schemas.openxmlformats.org/officeDocument/2006/relationships/hyperlink" Target="https://elearningindustry.com/how-choose-training-methods-for-employees" TargetMode="External"/><Relationship Id="rId22" Type="http://schemas.openxmlformats.org/officeDocument/2006/relationships/hyperlink" Target="https://doi.org/10.1108/IJCHM-Dec-2011-0228" TargetMode="External"/><Relationship Id="rId27" Type="http://schemas.openxmlformats.org/officeDocument/2006/relationships/hyperlink" Target="https://doi.org/10.1108/IJCHM-Dec-2011-0228" TargetMode="External"/><Relationship Id="rId30" Type="http://schemas.openxmlformats.org/officeDocument/2006/relationships/hyperlink" Target="https://doi.org/10.1108/MBE-01-2018-0004" TargetMode="External"/><Relationship Id="rId35" Type="http://schemas.openxmlformats.org/officeDocument/2006/relationships/hyperlink" Target="https://doi.org/10.1108/MBE-01-2018-0004" TargetMode="External"/><Relationship Id="rId43" Type="http://schemas.openxmlformats.org/officeDocument/2006/relationships/hyperlink" Target="https://doi.org/10.1108/IJCHM-09-2015-0470" TargetMode="External"/><Relationship Id="rId48" Type="http://schemas.openxmlformats.org/officeDocument/2006/relationships/hyperlink" Target="https://www.babbel.com/en/magazine/hospitality-customs-around-the-world" TargetMode="External"/><Relationship Id="rId56" Type="http://schemas.openxmlformats.org/officeDocument/2006/relationships/hyperlink" Target="https://www.babbel.com/en/magazine/hospitality-customs-around-the-world" TargetMode="External"/><Relationship Id="rId64" Type="http://schemas.openxmlformats.org/officeDocument/2006/relationships/hyperlink" Target="https://repository.acmt.hr/en/islandora/object/acmt%3A134" TargetMode="External"/><Relationship Id="rId69" Type="http://schemas.openxmlformats.org/officeDocument/2006/relationships/hyperlink" Target="https://www.researchgate.net/publication/357061505_Politeness_Strategies_in_Hotel_Service_Encounters_in_Jordan_Giving_Directives%20" TargetMode="External"/><Relationship Id="rId8" Type="http://schemas.openxmlformats.org/officeDocument/2006/relationships/hyperlink" Target="https://doi.org/10.18506/anemon.1182805" TargetMode="External"/><Relationship Id="rId51" Type="http://schemas.openxmlformats.org/officeDocument/2006/relationships/hyperlink" Target="https://www.babbel.com/en/magazine/hospitality-customs-around-the-world" TargetMode="External"/><Relationship Id="rId72"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elearningindustry.com/how-choose-training-methods-for-employees" TargetMode="External"/><Relationship Id="rId17" Type="http://schemas.openxmlformats.org/officeDocument/2006/relationships/hyperlink" Target="https://elearningindustry.com/how-choose-training-methods-for-employees" TargetMode="External"/><Relationship Id="rId25" Type="http://schemas.openxmlformats.org/officeDocument/2006/relationships/hyperlink" Target="https://doi.org/10.1108/IJCHM-Dec-2011-0228" TargetMode="External"/><Relationship Id="rId33" Type="http://schemas.openxmlformats.org/officeDocument/2006/relationships/hyperlink" Target="https://doi.org/10.1108/MBE-01-2018-0004" TargetMode="External"/><Relationship Id="rId38" Type="http://schemas.openxmlformats.org/officeDocument/2006/relationships/hyperlink" Target="https://doi.org/10.1016/j.ijhm.2010.10.002" TargetMode="External"/><Relationship Id="rId46" Type="http://schemas.openxmlformats.org/officeDocument/2006/relationships/hyperlink" Target="https://doi.org/10.1108/IJCHM-09-2015-0470" TargetMode="External"/><Relationship Id="rId59" Type="http://schemas.openxmlformats.org/officeDocument/2006/relationships/image" Target="media/image3.JPG"/><Relationship Id="rId67" Type="http://schemas.openxmlformats.org/officeDocument/2006/relationships/hyperlink" Target="https://www.babbel.com/en/magazine/how-many-people-speak-italian-where-spoken%20" TargetMode="External"/><Relationship Id="rId20" Type="http://schemas.openxmlformats.org/officeDocument/2006/relationships/hyperlink" Target="https://elearningindustry.com/how-choose-training-methods-for-employees" TargetMode="External"/><Relationship Id="rId41" Type="http://schemas.openxmlformats.org/officeDocument/2006/relationships/hyperlink" Target="https://doi.org/10.1108/IJCHM-09-2015-0470" TargetMode="External"/><Relationship Id="rId54" Type="http://schemas.openxmlformats.org/officeDocument/2006/relationships/hyperlink" Target="https://www.babbel.com/en/magazine/hospitality-customs-around-the-world" TargetMode="External"/><Relationship Id="rId62" Type="http://schemas.openxmlformats.org/officeDocument/2006/relationships/image" Target="media/image6.JPG"/><Relationship Id="rId7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5" Type="http://schemas.openxmlformats.org/officeDocument/2006/relationships/hyperlink" Target="https://elearningindustry.com/how-choose-training-methods-for-employees" TargetMode="External"/><Relationship Id="rId23" Type="http://schemas.openxmlformats.org/officeDocument/2006/relationships/hyperlink" Target="https://doi.org/10.1108/IJCHM-Dec-2011-0228" TargetMode="External"/><Relationship Id="rId28" Type="http://schemas.openxmlformats.org/officeDocument/2006/relationships/hyperlink" Target="https://doi.org/10.1108/IJCHM-Dec-2011-0228" TargetMode="External"/><Relationship Id="rId36" Type="http://schemas.openxmlformats.org/officeDocument/2006/relationships/hyperlink" Target="https://doi.org/10.1108/MBE-01-2018-0004" TargetMode="External"/><Relationship Id="rId49" Type="http://schemas.openxmlformats.org/officeDocument/2006/relationships/hyperlink" Target="https://www.babbel.com/en/magazine/hospitality-customs-around-the-world" TargetMode="External"/><Relationship Id="rId57" Type="http://schemas.openxmlformats.org/officeDocument/2006/relationships/hyperlink" Target="https://www.babbel.com/en/magazine/hospitality-customs-around-the-world" TargetMode="External"/><Relationship Id="rId10" Type="http://schemas.openxmlformats.org/officeDocument/2006/relationships/hyperlink" Target="https://elearningindustry.com/how-choose-training-methods-for-employees" TargetMode="External"/><Relationship Id="rId31" Type="http://schemas.openxmlformats.org/officeDocument/2006/relationships/hyperlink" Target="https://doi.org/10.1108/MBE-01-2018-0004" TargetMode="External"/><Relationship Id="rId44" Type="http://schemas.openxmlformats.org/officeDocument/2006/relationships/hyperlink" Target="https://doi.org/10.1108/IJCHM-09-2015-0470" TargetMode="External"/><Relationship Id="rId52" Type="http://schemas.openxmlformats.org/officeDocument/2006/relationships/hyperlink" Target="https://www.babbel.com/en/magazine/hospitality-customs-around-the-world" TargetMode="External"/><Relationship Id="rId60" Type="http://schemas.openxmlformats.org/officeDocument/2006/relationships/image" Target="media/image4.JPG"/><Relationship Id="rId65" Type="http://schemas.openxmlformats.org/officeDocument/2006/relationships/hyperlink" Target="https://ibn.idsi.md/vizualizare_articol/156446%20" TargetMode="External"/><Relationship Id="rId4" Type="http://schemas.openxmlformats.org/officeDocument/2006/relationships/footnotes" Target="footnotes.xml"/><Relationship Id="rId9" Type="http://schemas.openxmlformats.org/officeDocument/2006/relationships/hyperlink" Target="https://www.berlitz.com/blog/body-language-different-cultures-around-world" TargetMode="External"/><Relationship Id="rId13" Type="http://schemas.openxmlformats.org/officeDocument/2006/relationships/hyperlink" Target="https://elearningindustry.com/how-choose-training-methods-for-employees" TargetMode="External"/><Relationship Id="rId18" Type="http://schemas.openxmlformats.org/officeDocument/2006/relationships/hyperlink" Target="https://elearningindustry.com/how-choose-training-methods-for-employees" TargetMode="External"/><Relationship Id="rId39" Type="http://schemas.openxmlformats.org/officeDocument/2006/relationships/hyperlink" Target="https://doi.org/10.1016/j.ijhm.2010.10.002" TargetMode="External"/><Relationship Id="rId34" Type="http://schemas.openxmlformats.org/officeDocument/2006/relationships/hyperlink" Target="https://doi.org/10.1108/MBE-01-2018-0004" TargetMode="External"/><Relationship Id="rId50" Type="http://schemas.openxmlformats.org/officeDocument/2006/relationships/hyperlink" Target="https://www.babbel.com/en/magazine/hospitality-customs-around-the-world" TargetMode="External"/><Relationship Id="rId55" Type="http://schemas.openxmlformats.org/officeDocument/2006/relationships/hyperlink" Target="https://www.babbel.com/en/magazine/hospitality-customs-around-the-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1123</TotalTime>
  <Pages>15</Pages>
  <Words>2920</Words>
  <Characters>16645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Diana Valerica Paul (2221008)</cp:lastModifiedBy>
  <cp:revision>45</cp:revision>
  <dcterms:created xsi:type="dcterms:W3CDTF">2023-12-20T11:14:00Z</dcterms:created>
  <dcterms:modified xsi:type="dcterms:W3CDTF">2024-02-03T14:50:00Z</dcterms:modified>
</cp:coreProperties>
</file>