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491F71FB" w:rsidR="00B705A4" w:rsidRDefault="450BA48F" w:rsidP="3DFAD6CA">
      <w:pPr>
        <w:jc w:val="center"/>
        <w:rPr>
          <w:b/>
          <w:bCs/>
          <w:sz w:val="28"/>
          <w:szCs w:val="28"/>
        </w:rPr>
      </w:pPr>
      <w:r w:rsidRPr="3DFAD6CA">
        <w:rPr>
          <w:b/>
          <w:bCs/>
          <w:sz w:val="28"/>
          <w:szCs w:val="28"/>
        </w:rPr>
        <w:t>MSc Policing (Operational &amp; Strategic Leadership)</w:t>
      </w:r>
    </w:p>
    <w:p w14:paraId="677AC746" w14:textId="332FF493" w:rsidR="450BA48F" w:rsidRDefault="450BA48F" w:rsidP="3DFAD6CA">
      <w:pPr>
        <w:jc w:val="center"/>
        <w:rPr>
          <w:b/>
          <w:bCs/>
          <w:sz w:val="28"/>
          <w:szCs w:val="28"/>
        </w:rPr>
      </w:pPr>
      <w:r w:rsidRPr="23431722">
        <w:rPr>
          <w:b/>
          <w:bCs/>
          <w:sz w:val="28"/>
          <w:szCs w:val="28"/>
        </w:rPr>
        <w:t>Dissertation proposal 2024</w:t>
      </w:r>
      <w:r w:rsidR="0D5C92A2" w:rsidRPr="23431722">
        <w:rPr>
          <w:b/>
          <w:bCs/>
          <w:sz w:val="28"/>
          <w:szCs w:val="28"/>
        </w:rPr>
        <w:t>/2025</w:t>
      </w:r>
    </w:p>
    <w:p w14:paraId="09B54D74" w14:textId="7D06E2C8" w:rsidR="450BA48F" w:rsidRDefault="450BA48F" w:rsidP="3DFAD6CA">
      <w:pPr>
        <w:jc w:val="center"/>
        <w:rPr>
          <w:b/>
          <w:bCs/>
          <w:sz w:val="28"/>
          <w:szCs w:val="28"/>
        </w:rPr>
      </w:pPr>
      <w:r w:rsidRPr="3DFAD6CA">
        <w:rPr>
          <w:b/>
          <w:bCs/>
          <w:sz w:val="28"/>
          <w:szCs w:val="28"/>
        </w:rPr>
        <w:t>BMPO7007D</w:t>
      </w:r>
    </w:p>
    <w:p w14:paraId="2977685A" w14:textId="5B88FA27" w:rsidR="3DFAD6CA" w:rsidRDefault="3DFAD6CA" w:rsidP="3DFAD6CA">
      <w:pPr>
        <w:jc w:val="center"/>
        <w:rPr>
          <w:sz w:val="28"/>
          <w:szCs w:val="28"/>
        </w:rPr>
      </w:pPr>
    </w:p>
    <w:p w14:paraId="7A7EFBC8" w14:textId="529EC028" w:rsidR="450BA48F" w:rsidRDefault="450BA48F" w:rsidP="3DFAD6CA">
      <w:pPr>
        <w:rPr>
          <w:sz w:val="28"/>
          <w:szCs w:val="28"/>
        </w:rPr>
      </w:pPr>
      <w:r w:rsidRPr="3DFAD6CA">
        <w:rPr>
          <w:b/>
          <w:bCs/>
          <w:sz w:val="28"/>
          <w:szCs w:val="28"/>
        </w:rPr>
        <w:t>Student Name</w:t>
      </w:r>
      <w:r w:rsidRPr="3DFAD6CA">
        <w:rPr>
          <w:sz w:val="28"/>
          <w:szCs w:val="28"/>
        </w:rPr>
        <w:t>:</w:t>
      </w:r>
      <w:r w:rsidR="00664C80">
        <w:rPr>
          <w:sz w:val="28"/>
          <w:szCs w:val="28"/>
        </w:rPr>
        <w:t xml:space="preserve"> Lewis Simpson</w:t>
      </w:r>
    </w:p>
    <w:p w14:paraId="425474D2" w14:textId="2EE39952" w:rsidR="450BA48F" w:rsidRDefault="450BA48F" w:rsidP="3DFAD6CA">
      <w:pPr>
        <w:rPr>
          <w:sz w:val="28"/>
          <w:szCs w:val="28"/>
        </w:rPr>
      </w:pPr>
      <w:r w:rsidRPr="3DFAD6CA">
        <w:rPr>
          <w:b/>
          <w:bCs/>
          <w:sz w:val="28"/>
          <w:szCs w:val="28"/>
        </w:rPr>
        <w:t>Student Number</w:t>
      </w:r>
      <w:r w:rsidRPr="3DFAD6CA">
        <w:rPr>
          <w:sz w:val="28"/>
          <w:szCs w:val="28"/>
        </w:rPr>
        <w:t>:</w:t>
      </w:r>
      <w:r w:rsidR="00664C80">
        <w:rPr>
          <w:sz w:val="28"/>
          <w:szCs w:val="28"/>
        </w:rPr>
        <w:t xml:space="preserve"> 2219679</w:t>
      </w:r>
    </w:p>
    <w:p w14:paraId="58BCF157" w14:textId="58B52164" w:rsidR="00D3BA28" w:rsidRDefault="00D3BA28" w:rsidP="3DFAD6CA">
      <w:pPr>
        <w:rPr>
          <w:sz w:val="28"/>
          <w:szCs w:val="28"/>
        </w:rPr>
      </w:pPr>
      <w:r w:rsidRPr="3DFAD6CA">
        <w:rPr>
          <w:sz w:val="28"/>
          <w:szCs w:val="28"/>
        </w:rPr>
        <w:t>__________________________________________________________________</w:t>
      </w:r>
    </w:p>
    <w:p w14:paraId="101F040E" w14:textId="40690CB1" w:rsidR="450BA48F" w:rsidRDefault="450BA48F" w:rsidP="3DFAD6CA">
      <w:pPr>
        <w:rPr>
          <w:sz w:val="28"/>
          <w:szCs w:val="28"/>
        </w:rPr>
      </w:pPr>
      <w:r w:rsidRPr="3DFAD6CA">
        <w:rPr>
          <w:b/>
          <w:bCs/>
          <w:sz w:val="28"/>
          <w:szCs w:val="28"/>
        </w:rPr>
        <w:t>Research Question</w:t>
      </w:r>
      <w:r w:rsidRPr="3DFAD6CA">
        <w:rPr>
          <w:sz w:val="28"/>
          <w:szCs w:val="28"/>
        </w:rPr>
        <w:t>:</w:t>
      </w:r>
    </w:p>
    <w:p w14:paraId="3C1BBF33" w14:textId="4612213D" w:rsidR="00CC41CD" w:rsidRDefault="00DC5F20" w:rsidP="405F5904">
      <w:pPr>
        <w:pBdr>
          <w:bottom w:val="single" w:sz="12" w:space="1" w:color="auto"/>
        </w:pBdr>
      </w:pPr>
      <w:r w:rsidRPr="001A076F">
        <w:t xml:space="preserve">How </w:t>
      </w:r>
      <w:r w:rsidR="00641A0B" w:rsidRPr="001A076F">
        <w:t>accurately</w:t>
      </w:r>
      <w:r w:rsidR="00C71317" w:rsidRPr="001A076F">
        <w:t xml:space="preserve"> do current risk assessment methods predict and identify risk for repeat missing children within Dyfed-Powys Police</w:t>
      </w:r>
      <w:r w:rsidR="001A076F">
        <w:t>?</w:t>
      </w:r>
    </w:p>
    <w:p w14:paraId="3E11813F" w14:textId="77777777" w:rsidR="00913A2F" w:rsidRPr="00913A2F" w:rsidRDefault="00913A2F" w:rsidP="405F5904">
      <w:pPr>
        <w:pBdr>
          <w:bottom w:val="single" w:sz="12" w:space="1" w:color="auto"/>
        </w:pBdr>
      </w:pPr>
    </w:p>
    <w:p w14:paraId="1375E961" w14:textId="61C2B2B8" w:rsidR="7CAD6058" w:rsidRDefault="7CAD6058" w:rsidP="3DFAD6CA">
      <w:pPr>
        <w:rPr>
          <w:rFonts w:ascii="Calibri" w:eastAsia="Calibri" w:hAnsi="Calibri" w:cs="Calibri"/>
          <w:i/>
          <w:iCs/>
          <w:color w:val="000000" w:themeColor="text1"/>
          <w:lang w:val="en-GB"/>
        </w:rPr>
      </w:pPr>
      <w:r w:rsidRPr="3DFAD6CA">
        <w:rPr>
          <w:b/>
          <w:bCs/>
          <w:sz w:val="28"/>
          <w:szCs w:val="28"/>
        </w:rPr>
        <w:t>Research Aim</w:t>
      </w:r>
      <w:r w:rsidRPr="3DFAD6CA">
        <w:rPr>
          <w:sz w:val="28"/>
          <w:szCs w:val="28"/>
        </w:rPr>
        <w:t>:</w:t>
      </w:r>
    </w:p>
    <w:p w14:paraId="4A926EF9" w14:textId="42ADF3D5" w:rsidR="3DFAD6CA" w:rsidRPr="00CC41CD" w:rsidRDefault="003B092A" w:rsidP="3DFAD6CA">
      <w:pPr>
        <w:rPr>
          <w:rFonts w:eastAsia="Calibri" w:cstheme="minorHAnsi"/>
          <w:color w:val="000000" w:themeColor="text1"/>
          <w:lang w:val="en-GB"/>
        </w:rPr>
      </w:pPr>
      <w:r w:rsidRPr="00CC41CD">
        <w:rPr>
          <w:rFonts w:eastAsia="Calibri" w:cstheme="minorHAnsi"/>
          <w:color w:val="000000" w:themeColor="text1"/>
          <w:lang w:val="en-GB"/>
        </w:rPr>
        <w:t xml:space="preserve">The aim of this research is to consider </w:t>
      </w:r>
      <w:r w:rsidR="000421A1" w:rsidRPr="00CC41CD">
        <w:rPr>
          <w:rFonts w:eastAsia="Calibri" w:cstheme="minorHAnsi"/>
          <w:color w:val="000000" w:themeColor="text1"/>
          <w:lang w:val="en-GB"/>
        </w:rPr>
        <w:t xml:space="preserve">the </w:t>
      </w:r>
      <w:r w:rsidR="00AD3B77">
        <w:rPr>
          <w:rFonts w:eastAsia="Calibri" w:cstheme="minorHAnsi"/>
          <w:color w:val="000000" w:themeColor="text1"/>
          <w:lang w:val="en-GB"/>
        </w:rPr>
        <w:t>accuracy</w:t>
      </w:r>
      <w:r w:rsidR="000421A1" w:rsidRPr="00CC41CD">
        <w:rPr>
          <w:rFonts w:eastAsia="Calibri" w:cstheme="minorHAnsi"/>
          <w:color w:val="000000" w:themeColor="text1"/>
          <w:lang w:val="en-GB"/>
        </w:rPr>
        <w:t xml:space="preserve"> of Dyfed-Powys Police’s </w:t>
      </w:r>
      <w:r w:rsidR="00996C34" w:rsidRPr="00CC41CD">
        <w:rPr>
          <w:rFonts w:eastAsia="Calibri" w:cstheme="minorHAnsi"/>
          <w:color w:val="000000" w:themeColor="text1"/>
          <w:lang w:val="en-GB"/>
        </w:rPr>
        <w:t>risk assessment process for missing person reports</w:t>
      </w:r>
      <w:r w:rsidR="00D350EB" w:rsidRPr="00CC41CD">
        <w:rPr>
          <w:rFonts w:eastAsia="Calibri" w:cstheme="minorHAnsi"/>
          <w:color w:val="000000" w:themeColor="text1"/>
          <w:lang w:val="en-GB"/>
        </w:rPr>
        <w:t xml:space="preserve">, </w:t>
      </w:r>
      <w:r w:rsidR="00AD3B77">
        <w:rPr>
          <w:rFonts w:eastAsia="Calibri" w:cstheme="minorHAnsi"/>
          <w:color w:val="000000" w:themeColor="text1"/>
          <w:lang w:val="en-GB"/>
        </w:rPr>
        <w:t>specifically for repeat missing children,</w:t>
      </w:r>
      <w:r w:rsidR="00E129C4">
        <w:rPr>
          <w:rFonts w:eastAsia="Calibri" w:cstheme="minorHAnsi"/>
          <w:color w:val="000000" w:themeColor="text1"/>
          <w:lang w:val="en-GB"/>
        </w:rPr>
        <w:t xml:space="preserve"> and </w:t>
      </w:r>
      <w:r w:rsidR="00031450">
        <w:rPr>
          <w:rFonts w:eastAsia="Calibri" w:cstheme="minorHAnsi"/>
          <w:color w:val="000000" w:themeColor="text1"/>
          <w:lang w:val="en-GB"/>
        </w:rPr>
        <w:t xml:space="preserve">whether there are any improvements that can be made to enhance the identification and assessment of risk for these vulnerable individuals. </w:t>
      </w:r>
    </w:p>
    <w:p w14:paraId="761C1D17" w14:textId="647064CC" w:rsidR="7CAD6058" w:rsidRDefault="7CAD6058" w:rsidP="3DFAD6CA">
      <w:pPr>
        <w:rPr>
          <w:rFonts w:ascii="Calibri" w:eastAsia="Calibri" w:hAnsi="Calibri" w:cs="Calibri"/>
          <w:sz w:val="28"/>
          <w:szCs w:val="28"/>
        </w:rPr>
      </w:pPr>
      <w:r w:rsidRPr="405F5904">
        <w:rPr>
          <w:b/>
          <w:bCs/>
          <w:sz w:val="28"/>
          <w:szCs w:val="28"/>
        </w:rPr>
        <w:t>Research Objectives:</w:t>
      </w:r>
    </w:p>
    <w:p w14:paraId="602490F5" w14:textId="6EBB518D" w:rsidR="000937A8" w:rsidRPr="00CC41CD" w:rsidRDefault="000937A8" w:rsidP="00CB4D80">
      <w:pPr>
        <w:pStyle w:val="ListParagraph"/>
        <w:numPr>
          <w:ilvl w:val="0"/>
          <w:numId w:val="1"/>
        </w:numPr>
        <w:rPr>
          <w:rFonts w:cstheme="minorHAnsi"/>
        </w:rPr>
      </w:pPr>
      <w:r w:rsidRPr="00CC41CD">
        <w:rPr>
          <w:rFonts w:cstheme="minorHAnsi"/>
        </w:rPr>
        <w:t>Outline the current risk assessment process used within Dyfed-Powys Police</w:t>
      </w:r>
      <w:r w:rsidR="00B74A65">
        <w:rPr>
          <w:rFonts w:cstheme="minorHAnsi"/>
        </w:rPr>
        <w:t xml:space="preserve"> and</w:t>
      </w:r>
      <w:r w:rsidR="00A73D9E">
        <w:rPr>
          <w:rFonts w:cstheme="minorHAnsi"/>
        </w:rPr>
        <w:t xml:space="preserve"> compare with selected</w:t>
      </w:r>
      <w:r w:rsidR="00B74A65">
        <w:rPr>
          <w:rFonts w:cstheme="minorHAnsi"/>
        </w:rPr>
        <w:t xml:space="preserve"> other </w:t>
      </w:r>
      <w:r w:rsidR="00347BB9">
        <w:rPr>
          <w:rFonts w:cstheme="minorHAnsi"/>
        </w:rPr>
        <w:t>police forces</w:t>
      </w:r>
      <w:r w:rsidR="00031450">
        <w:rPr>
          <w:rFonts w:cstheme="minorHAnsi"/>
        </w:rPr>
        <w:t xml:space="preserve"> for missing person investigations.</w:t>
      </w:r>
    </w:p>
    <w:p w14:paraId="0715F8AA" w14:textId="27BA5041" w:rsidR="00DC2388" w:rsidRDefault="00DC2388" w:rsidP="00CB4D80">
      <w:pPr>
        <w:pStyle w:val="ListParagraph"/>
        <w:numPr>
          <w:ilvl w:val="0"/>
          <w:numId w:val="1"/>
        </w:numPr>
        <w:rPr>
          <w:rFonts w:cstheme="minorHAnsi"/>
        </w:rPr>
      </w:pPr>
      <w:r w:rsidRPr="00CC41CD">
        <w:rPr>
          <w:rFonts w:cstheme="minorHAnsi"/>
        </w:rPr>
        <w:t>E</w:t>
      </w:r>
      <w:r w:rsidR="005E7946">
        <w:rPr>
          <w:rFonts w:cstheme="minorHAnsi"/>
        </w:rPr>
        <w:t>xplore</w:t>
      </w:r>
      <w:r w:rsidRPr="00CC41CD">
        <w:rPr>
          <w:rFonts w:cstheme="minorHAnsi"/>
        </w:rPr>
        <w:t xml:space="preserve"> </w:t>
      </w:r>
      <w:r w:rsidR="00771E7A">
        <w:rPr>
          <w:rFonts w:cstheme="minorHAnsi"/>
        </w:rPr>
        <w:t>academic literature regarding risks associated with children who repeatedly go missing</w:t>
      </w:r>
      <w:r w:rsidR="00031450">
        <w:rPr>
          <w:rFonts w:cstheme="minorHAnsi"/>
        </w:rPr>
        <w:t>.</w:t>
      </w:r>
    </w:p>
    <w:p w14:paraId="37036895" w14:textId="5953862B" w:rsidR="00AE7469" w:rsidRPr="00AE7469" w:rsidRDefault="00A73D9E" w:rsidP="00AE7469">
      <w:pPr>
        <w:pStyle w:val="ListParagraph"/>
        <w:numPr>
          <w:ilvl w:val="0"/>
          <w:numId w:val="1"/>
        </w:numPr>
        <w:rPr>
          <w:rFonts w:cstheme="minorHAnsi"/>
        </w:rPr>
      </w:pPr>
      <w:r>
        <w:rPr>
          <w:rFonts w:cstheme="minorHAnsi"/>
        </w:rPr>
        <w:t>Critically a</w:t>
      </w:r>
      <w:r w:rsidR="00AE7469" w:rsidRPr="00AE7469">
        <w:rPr>
          <w:rFonts w:cstheme="minorHAnsi"/>
        </w:rPr>
        <w:t>nalyse the current risk assessment process within Dyfed-Powys Police and</w:t>
      </w:r>
      <w:r w:rsidR="00F1148C">
        <w:rPr>
          <w:rFonts w:cstheme="minorHAnsi"/>
        </w:rPr>
        <w:t xml:space="preserve"> evaluate</w:t>
      </w:r>
      <w:r w:rsidR="00AE7469" w:rsidRPr="00AE7469">
        <w:rPr>
          <w:rFonts w:cstheme="minorHAnsi"/>
        </w:rPr>
        <w:t xml:space="preserve"> its effectiveness</w:t>
      </w:r>
      <w:r w:rsidR="00771E7A">
        <w:rPr>
          <w:rFonts w:cstheme="minorHAnsi"/>
        </w:rPr>
        <w:t xml:space="preserve"> in </w:t>
      </w:r>
      <w:r w:rsidR="00384296">
        <w:rPr>
          <w:rFonts w:cstheme="minorHAnsi"/>
        </w:rPr>
        <w:t>identifying risks for repeat missing children.</w:t>
      </w:r>
    </w:p>
    <w:p w14:paraId="69C58DD0" w14:textId="7E01F884" w:rsidR="00551334" w:rsidRPr="00CC41CD" w:rsidRDefault="00551334" w:rsidP="3DFAD6CA">
      <w:pPr>
        <w:pStyle w:val="ListParagraph"/>
        <w:numPr>
          <w:ilvl w:val="0"/>
          <w:numId w:val="1"/>
        </w:numPr>
        <w:rPr>
          <w:rFonts w:cstheme="minorHAnsi"/>
        </w:rPr>
      </w:pPr>
      <w:r>
        <w:rPr>
          <w:rFonts w:cstheme="minorHAnsi"/>
        </w:rPr>
        <w:t xml:space="preserve">Recommend </w:t>
      </w:r>
      <w:r w:rsidR="003406D2">
        <w:rPr>
          <w:rFonts w:cstheme="minorHAnsi"/>
        </w:rPr>
        <w:t xml:space="preserve">a risk assessment process and </w:t>
      </w:r>
      <w:r w:rsidR="00A73D9E">
        <w:rPr>
          <w:rFonts w:cstheme="minorHAnsi"/>
        </w:rPr>
        <w:t xml:space="preserve">supporting </w:t>
      </w:r>
      <w:r w:rsidR="003406D2">
        <w:rPr>
          <w:rFonts w:cstheme="minorHAnsi"/>
        </w:rPr>
        <w:t>guidance to enhance Dyfed-Powys Police’s risk</w:t>
      </w:r>
      <w:r w:rsidR="00BD665E">
        <w:rPr>
          <w:rFonts w:cstheme="minorHAnsi"/>
        </w:rPr>
        <w:t xml:space="preserve"> assessment and response to reports of </w:t>
      </w:r>
      <w:r w:rsidR="00384296">
        <w:rPr>
          <w:rFonts w:cstheme="minorHAnsi"/>
        </w:rPr>
        <w:t xml:space="preserve">repeat missing children. </w:t>
      </w:r>
      <w:r w:rsidR="00BD665E">
        <w:rPr>
          <w:rFonts w:cstheme="minorHAnsi"/>
        </w:rPr>
        <w:t xml:space="preserve"> </w:t>
      </w:r>
    </w:p>
    <w:p w14:paraId="514FDE73" w14:textId="5B3BA0E9" w:rsidR="7CAD6058" w:rsidRDefault="7CAD6058" w:rsidP="3DFAD6CA">
      <w:pPr>
        <w:rPr>
          <w:sz w:val="28"/>
          <w:szCs w:val="28"/>
        </w:rPr>
      </w:pPr>
      <w:r w:rsidRPr="3DFAD6CA">
        <w:rPr>
          <w:sz w:val="28"/>
          <w:szCs w:val="28"/>
        </w:rPr>
        <w:t>__________________________________________________________________</w:t>
      </w:r>
    </w:p>
    <w:p w14:paraId="74CAEB00" w14:textId="4795F8B1" w:rsidR="450BA48F" w:rsidRDefault="450BA48F" w:rsidP="405F5904">
      <w:pPr>
        <w:rPr>
          <w:i/>
          <w:iCs/>
        </w:rPr>
      </w:pPr>
      <w:r w:rsidRPr="405F5904">
        <w:rPr>
          <w:b/>
          <w:bCs/>
          <w:sz w:val="28"/>
          <w:szCs w:val="28"/>
        </w:rPr>
        <w:t>Literature Review:</w:t>
      </w:r>
    </w:p>
    <w:p w14:paraId="66C2B993" w14:textId="5F4A2970" w:rsidR="005773BB" w:rsidRDefault="00EE5959" w:rsidP="3DFAD6CA">
      <w:r>
        <w:t xml:space="preserve">It is estimated that someone is reported missing within the UK every 90 seconds </w:t>
      </w:r>
      <w:sdt>
        <w:sdtPr>
          <w:id w:val="614877393"/>
          <w:citation/>
        </w:sdtPr>
        <w:sdtEndPr/>
        <w:sdtContent>
          <w:r>
            <w:fldChar w:fldCharType="begin"/>
          </w:r>
          <w:r w:rsidR="00BF2F97">
            <w:rPr>
              <w:lang w:val="en-GB"/>
            </w:rPr>
            <w:instrText xml:space="preserve">CITATION Mis24 \l 2057 </w:instrText>
          </w:r>
          <w:r>
            <w:fldChar w:fldCharType="separate"/>
          </w:r>
          <w:r w:rsidR="00786311" w:rsidRPr="00786311">
            <w:rPr>
              <w:noProof/>
              <w:lang w:val="en-GB"/>
            </w:rPr>
            <w:t>(Missing People, 2024)</w:t>
          </w:r>
          <w:r>
            <w:fldChar w:fldCharType="end"/>
          </w:r>
        </w:sdtContent>
      </w:sdt>
      <w:r>
        <w:t>. The definition of a missing person, in a policing context, is “Anyone whose whereabouts cannot be established will be considered as missing until locate</w:t>
      </w:r>
      <w:r w:rsidR="00690CDE">
        <w:t>d</w:t>
      </w:r>
      <w:r>
        <w:t xml:space="preserve">, and their well-being or otherwise confirmed.” </w:t>
      </w:r>
      <w:sdt>
        <w:sdtPr>
          <w:id w:val="-1411536858"/>
          <w:citation/>
        </w:sdtPr>
        <w:sdtEndPr/>
        <w:sdtContent>
          <w:r>
            <w:fldChar w:fldCharType="begin"/>
          </w:r>
          <w:r w:rsidR="00BF2F97">
            <w:rPr>
              <w:lang w:val="en-GB"/>
            </w:rPr>
            <w:instrText xml:space="preserve">CITATION Col24 \l 2057 </w:instrText>
          </w:r>
          <w:r>
            <w:fldChar w:fldCharType="separate"/>
          </w:r>
          <w:r w:rsidR="00786311" w:rsidRPr="00786311">
            <w:rPr>
              <w:noProof/>
              <w:lang w:val="en-GB"/>
            </w:rPr>
            <w:t>(College of Policing, 2024)</w:t>
          </w:r>
          <w:r>
            <w:fldChar w:fldCharType="end"/>
          </w:r>
        </w:sdtContent>
      </w:sdt>
      <w:r>
        <w:t xml:space="preserve">. This is a deliberately broad definition, to ensure all cases reported to the police are considered appropriately for a policing response. The level of response is triggered by an </w:t>
      </w:r>
      <w:r>
        <w:lastRenderedPageBreak/>
        <w:t>assessment of risk within a continuum as per the table below</w:t>
      </w:r>
      <w:r w:rsidR="00DE2B39">
        <w:t xml:space="preserve"> which is from the Approved Professional Practice (APP) published by the College of Policing</w:t>
      </w:r>
      <w:r w:rsidR="00A73D9E">
        <w:t xml:space="preserve"> </w:t>
      </w:r>
      <w:sdt>
        <w:sdtPr>
          <w:id w:val="-198858405"/>
          <w:citation/>
        </w:sdtPr>
        <w:sdtEndPr/>
        <w:sdtContent>
          <w:r w:rsidR="00A73D9E">
            <w:fldChar w:fldCharType="begin"/>
          </w:r>
          <w:r w:rsidR="00A73D9E">
            <w:rPr>
              <w:lang w:val="en-GB"/>
            </w:rPr>
            <w:instrText xml:space="preserve">CITATION Col24 \n  \l 2057 </w:instrText>
          </w:r>
          <w:r w:rsidR="00A73D9E">
            <w:fldChar w:fldCharType="separate"/>
          </w:r>
          <w:r w:rsidR="00786311" w:rsidRPr="00786311">
            <w:rPr>
              <w:noProof/>
              <w:lang w:val="en-GB"/>
            </w:rPr>
            <w:t>(2024)</w:t>
          </w:r>
          <w:r w:rsidR="00A73D9E">
            <w:fldChar w:fldCharType="end"/>
          </w:r>
        </w:sdtContent>
      </w:sdt>
      <w:r>
        <w:t xml:space="preserve">: </w:t>
      </w:r>
    </w:p>
    <w:tbl>
      <w:tblPr>
        <w:tblStyle w:val="TableGrid"/>
        <w:tblW w:w="0" w:type="auto"/>
        <w:tblLook w:val="04A0" w:firstRow="1" w:lastRow="0" w:firstColumn="1" w:lastColumn="0" w:noHBand="0" w:noVBand="1"/>
      </w:tblPr>
      <w:tblGrid>
        <w:gridCol w:w="1696"/>
        <w:gridCol w:w="2977"/>
        <w:gridCol w:w="4677"/>
      </w:tblGrid>
      <w:tr w:rsidR="00EE5959" w14:paraId="6B5EB67D" w14:textId="77777777" w:rsidTr="006E6FD8">
        <w:tc>
          <w:tcPr>
            <w:tcW w:w="1696" w:type="dxa"/>
          </w:tcPr>
          <w:p w14:paraId="37789C35" w14:textId="457CFBFE" w:rsidR="00EE5959" w:rsidRPr="00D337E5" w:rsidRDefault="00EE5959" w:rsidP="00D337E5">
            <w:pPr>
              <w:jc w:val="center"/>
              <w:rPr>
                <w:b/>
                <w:bCs/>
                <w:u w:val="single"/>
              </w:rPr>
            </w:pPr>
            <w:r w:rsidRPr="00D337E5">
              <w:rPr>
                <w:b/>
                <w:bCs/>
                <w:u w:val="single"/>
              </w:rPr>
              <w:t>Risk Grading</w:t>
            </w:r>
          </w:p>
        </w:tc>
        <w:tc>
          <w:tcPr>
            <w:tcW w:w="2977" w:type="dxa"/>
          </w:tcPr>
          <w:p w14:paraId="290D6410" w14:textId="0FD65EDE" w:rsidR="00EE5959" w:rsidRPr="00D337E5" w:rsidRDefault="00EE5959" w:rsidP="00D337E5">
            <w:pPr>
              <w:jc w:val="center"/>
              <w:rPr>
                <w:b/>
                <w:bCs/>
                <w:u w:val="single"/>
              </w:rPr>
            </w:pPr>
            <w:r w:rsidRPr="00D337E5">
              <w:rPr>
                <w:b/>
                <w:bCs/>
                <w:u w:val="single"/>
              </w:rPr>
              <w:t>Assessment of Risk</w:t>
            </w:r>
          </w:p>
        </w:tc>
        <w:tc>
          <w:tcPr>
            <w:tcW w:w="4677" w:type="dxa"/>
          </w:tcPr>
          <w:p w14:paraId="01C4863E" w14:textId="78B9F1C9" w:rsidR="00EE5959" w:rsidRPr="00D337E5" w:rsidRDefault="00EE5959" w:rsidP="00D337E5">
            <w:pPr>
              <w:jc w:val="center"/>
              <w:rPr>
                <w:b/>
                <w:bCs/>
                <w:u w:val="single"/>
              </w:rPr>
            </w:pPr>
            <w:r w:rsidRPr="00D337E5">
              <w:rPr>
                <w:b/>
                <w:bCs/>
                <w:u w:val="single"/>
              </w:rPr>
              <w:t>Actions Required</w:t>
            </w:r>
          </w:p>
        </w:tc>
      </w:tr>
      <w:tr w:rsidR="00EE5959" w14:paraId="2C7FE8AF" w14:textId="77777777" w:rsidTr="006E6FD8">
        <w:tc>
          <w:tcPr>
            <w:tcW w:w="1696" w:type="dxa"/>
          </w:tcPr>
          <w:p w14:paraId="2B8BBB92" w14:textId="545FBB6C" w:rsidR="00EE5959" w:rsidRDefault="00EE5959" w:rsidP="00D337E5">
            <w:pPr>
              <w:jc w:val="center"/>
            </w:pPr>
            <w:r>
              <w:t>Very Low Risk</w:t>
            </w:r>
          </w:p>
        </w:tc>
        <w:tc>
          <w:tcPr>
            <w:tcW w:w="2977" w:type="dxa"/>
          </w:tcPr>
          <w:p w14:paraId="2AA798A5" w14:textId="1F31E321" w:rsidR="00EE5959" w:rsidRDefault="00EE5959" w:rsidP="3DFAD6CA">
            <w:r>
              <w:t>There is a very low risk of harm to either the subject or the public</w:t>
            </w:r>
          </w:p>
        </w:tc>
        <w:tc>
          <w:tcPr>
            <w:tcW w:w="4677" w:type="dxa"/>
          </w:tcPr>
          <w:p w14:paraId="7A97CC27" w14:textId="38C7EED3" w:rsidR="00EE5959" w:rsidRDefault="00D337E5" w:rsidP="3DFAD6CA">
            <w:r>
              <w:t xml:space="preserve">Actions to locate the subject and/or gather further information should be agreed with the informant and a latest review time set to reassess the risk. </w:t>
            </w:r>
          </w:p>
        </w:tc>
      </w:tr>
      <w:tr w:rsidR="00EE5959" w14:paraId="0CC61BE6" w14:textId="77777777" w:rsidTr="006E6FD8">
        <w:tc>
          <w:tcPr>
            <w:tcW w:w="1696" w:type="dxa"/>
          </w:tcPr>
          <w:p w14:paraId="420E466F" w14:textId="63A8CB38" w:rsidR="00EE5959" w:rsidRDefault="00EE5959" w:rsidP="00D337E5">
            <w:pPr>
              <w:jc w:val="center"/>
            </w:pPr>
            <w:r>
              <w:t>Low Risk</w:t>
            </w:r>
          </w:p>
        </w:tc>
        <w:tc>
          <w:tcPr>
            <w:tcW w:w="2977" w:type="dxa"/>
          </w:tcPr>
          <w:p w14:paraId="38B0E764" w14:textId="6D2E6848" w:rsidR="00EE5959" w:rsidRDefault="00EE5959" w:rsidP="3DFAD6CA">
            <w:r>
              <w:t>The risk of harm to the subject or the public is assessed as possible but minimal</w:t>
            </w:r>
          </w:p>
        </w:tc>
        <w:tc>
          <w:tcPr>
            <w:tcW w:w="4677" w:type="dxa"/>
          </w:tcPr>
          <w:p w14:paraId="75A9C3B6" w14:textId="08119DC8" w:rsidR="00EE5959" w:rsidRDefault="00D337E5" w:rsidP="3DFAD6CA">
            <w:r>
              <w:t>Proportionate enquiries should be carried out to ensure that the individual has not come to harm.</w:t>
            </w:r>
          </w:p>
        </w:tc>
      </w:tr>
      <w:tr w:rsidR="00EE5959" w14:paraId="492E40B5" w14:textId="77777777" w:rsidTr="006E6FD8">
        <w:tc>
          <w:tcPr>
            <w:tcW w:w="1696" w:type="dxa"/>
          </w:tcPr>
          <w:p w14:paraId="272906EC" w14:textId="4FC25A00" w:rsidR="00EE5959" w:rsidRDefault="00EE5959" w:rsidP="00D337E5">
            <w:pPr>
              <w:jc w:val="center"/>
            </w:pPr>
            <w:r>
              <w:t>Medium Risk</w:t>
            </w:r>
          </w:p>
        </w:tc>
        <w:tc>
          <w:tcPr>
            <w:tcW w:w="2977" w:type="dxa"/>
          </w:tcPr>
          <w:p w14:paraId="6BFB4055" w14:textId="1A9EDA56" w:rsidR="00EE5959" w:rsidRDefault="00EE5959" w:rsidP="3DFAD6CA">
            <w:r>
              <w:t>The risk of harm to the subject or the public is assessed as likely but not serious</w:t>
            </w:r>
          </w:p>
        </w:tc>
        <w:tc>
          <w:tcPr>
            <w:tcW w:w="4677" w:type="dxa"/>
          </w:tcPr>
          <w:p w14:paraId="20DFEA5A" w14:textId="47BDF7B2" w:rsidR="00EE5959" w:rsidRDefault="00D337E5" w:rsidP="3DFAD6CA">
            <w:r>
              <w:t>An active and measured response by the police and other agencies to trace the missing person and support the person reporting.</w:t>
            </w:r>
          </w:p>
        </w:tc>
      </w:tr>
      <w:tr w:rsidR="00EE5959" w14:paraId="683E3904" w14:textId="77777777" w:rsidTr="006E6FD8">
        <w:tc>
          <w:tcPr>
            <w:tcW w:w="1696" w:type="dxa"/>
          </w:tcPr>
          <w:p w14:paraId="1CBA758B" w14:textId="081038E8" w:rsidR="00EE5959" w:rsidRDefault="00EE5959" w:rsidP="00D337E5">
            <w:pPr>
              <w:jc w:val="center"/>
            </w:pPr>
            <w:r>
              <w:t>High Risk</w:t>
            </w:r>
          </w:p>
        </w:tc>
        <w:tc>
          <w:tcPr>
            <w:tcW w:w="2977" w:type="dxa"/>
          </w:tcPr>
          <w:p w14:paraId="383C07D9" w14:textId="0FAD4D2A" w:rsidR="00EE5959" w:rsidRDefault="00EE5959" w:rsidP="3DFAD6CA">
            <w:r>
              <w:t>The risk of serious harm to the subject or the public is assessed as very likely</w:t>
            </w:r>
          </w:p>
        </w:tc>
        <w:tc>
          <w:tcPr>
            <w:tcW w:w="4677" w:type="dxa"/>
          </w:tcPr>
          <w:p w14:paraId="7205EC11" w14:textId="42208D49" w:rsidR="00EE5959" w:rsidRDefault="00D337E5" w:rsidP="3DFAD6CA">
            <w:r>
              <w:t xml:space="preserve">Immediate deployment of police resources (aside from cases where specialist searches are required such as searching water or forests in hours of darkness). Senior management must be involved in the examination of initial lines of enquiry and approval of appropriate staffing levels. An investigating officer should be assigned and possible an SIO and a police search advisor (PolSA). Children’s services should be notified immediately if the person is under 18. </w:t>
            </w:r>
          </w:p>
        </w:tc>
      </w:tr>
    </w:tbl>
    <w:p w14:paraId="023F8609" w14:textId="77777777" w:rsidR="00D337E5" w:rsidRDefault="00D337E5" w:rsidP="3DFAD6CA"/>
    <w:p w14:paraId="28500945" w14:textId="47303666" w:rsidR="00D337E5" w:rsidRDefault="00D337E5" w:rsidP="3DFAD6CA">
      <w:r>
        <w:t>Previously the “Very Low Risk” grading was named “No Apparent Risk</w:t>
      </w:r>
      <w:r w:rsidR="00C34235">
        <w:t>” but</w:t>
      </w:r>
      <w:r>
        <w:t xml:space="preserve"> has since been amended. </w:t>
      </w:r>
      <w:r w:rsidR="00685430">
        <w:t xml:space="preserve">Within Dyfed-Powys </w:t>
      </w:r>
      <w:r w:rsidR="00942B15">
        <w:t>Police</w:t>
      </w:r>
      <w:r w:rsidR="00685430">
        <w:t xml:space="preserve"> the APP is accepted as best practice and adopted as the missing person policy for the force, with some minor amendments. One amendment being that the “No Apparent Risk”, or now “Very Low Risk”, risk assessment grading is not accepted and therefore within Dyfed-Powys Police a missing person will only every be graded as low, medium or high risk. </w:t>
      </w:r>
      <w:r w:rsidR="00942B15">
        <w:t xml:space="preserve">Another </w:t>
      </w:r>
      <w:r w:rsidR="002D134B">
        <w:t xml:space="preserve">amendment is that any missing person under the age of 18 can only be graded as medium or high risk. </w:t>
      </w:r>
    </w:p>
    <w:p w14:paraId="6DB4D907" w14:textId="55E412E5" w:rsidR="00685430" w:rsidRDefault="003E0AB5" w:rsidP="3DFAD6CA">
      <w:r>
        <w:t>Statistics show that in 2022/23</w:t>
      </w:r>
      <w:r w:rsidR="00B4701F">
        <w:t xml:space="preserve"> just 3% of missing persons were classified as no apparent risk, 5%</w:t>
      </w:r>
      <w:r>
        <w:t xml:space="preserve"> as low risk, 1</w:t>
      </w:r>
      <w:r w:rsidR="00B4701F">
        <w:t>9%</w:t>
      </w:r>
      <w:r>
        <w:t xml:space="preserve"> as high risk</w:t>
      </w:r>
      <w:r w:rsidR="00B4701F">
        <w:t xml:space="preserve"> a</w:t>
      </w:r>
      <w:r>
        <w:t xml:space="preserve">nd </w:t>
      </w:r>
      <w:r w:rsidR="00B4701F">
        <w:t>72</w:t>
      </w:r>
      <w:r>
        <w:t xml:space="preserve">% classified as medium risk </w:t>
      </w:r>
      <w:sdt>
        <w:sdtPr>
          <w:id w:val="1063909476"/>
          <w:citation/>
        </w:sdtPr>
        <w:sdtEndPr/>
        <w:sdtContent>
          <w:r w:rsidR="00B4701F">
            <w:fldChar w:fldCharType="begin"/>
          </w:r>
          <w:r w:rsidR="00BF2F97">
            <w:rPr>
              <w:lang w:val="en-GB"/>
            </w:rPr>
            <w:instrText xml:space="preserve">CITATION Nat24 \l 2057 </w:instrText>
          </w:r>
          <w:r w:rsidR="00B4701F">
            <w:fldChar w:fldCharType="separate"/>
          </w:r>
          <w:r w:rsidR="00786311" w:rsidRPr="00786311">
            <w:rPr>
              <w:noProof/>
              <w:lang w:val="en-GB"/>
            </w:rPr>
            <w:t>(National Crime Agency, 2024)</w:t>
          </w:r>
          <w:r w:rsidR="00B4701F">
            <w:fldChar w:fldCharType="end"/>
          </w:r>
        </w:sdtContent>
      </w:sdt>
      <w:r w:rsidR="00B4701F">
        <w:t>.</w:t>
      </w:r>
      <w:r w:rsidR="00685430">
        <w:t xml:space="preserve"> </w:t>
      </w:r>
      <w:r>
        <w:t xml:space="preserve">Dr </w:t>
      </w:r>
      <w:r w:rsidR="00685430">
        <w:t>Shalev</w:t>
      </w:r>
      <w:r>
        <w:t xml:space="preserve">-Greene </w:t>
      </w:r>
      <w:sdt>
        <w:sdtPr>
          <w:id w:val="-981382306"/>
          <w:citation/>
        </w:sdtPr>
        <w:sdtEndPr/>
        <w:sdtContent>
          <w:r>
            <w:fldChar w:fldCharType="begin"/>
          </w:r>
          <w:r>
            <w:rPr>
              <w:lang w:val="en-GB"/>
            </w:rPr>
            <w:instrText xml:space="preserve">CITATION Sha20 \n  \t  \l 2057 </w:instrText>
          </w:r>
          <w:r>
            <w:fldChar w:fldCharType="separate"/>
          </w:r>
          <w:r w:rsidR="00786311" w:rsidRPr="00786311">
            <w:rPr>
              <w:noProof/>
              <w:lang w:val="en-GB"/>
            </w:rPr>
            <w:t>(2020)</w:t>
          </w:r>
          <w:r>
            <w:fldChar w:fldCharType="end"/>
          </w:r>
        </w:sdtContent>
      </w:sdt>
      <w:r w:rsidR="00685430">
        <w:t xml:space="preserve"> argues that given the high volume and wide variety of persons reported missing to the police, there must be some discrepancy between the risk factors</w:t>
      </w:r>
      <w:r>
        <w:t xml:space="preserve"> of those persons</w:t>
      </w:r>
      <w:r w:rsidR="00685430">
        <w:t xml:space="preserve"> classified as medium risk</w:t>
      </w:r>
      <w:r w:rsidR="00206756">
        <w:t>, given the high proportion,</w:t>
      </w:r>
      <w:r w:rsidR="00B4701F">
        <w:t xml:space="preserve"> and proposes</w:t>
      </w:r>
      <w:r w:rsidR="00685430">
        <w:t xml:space="preserve"> the category should be split to allow </w:t>
      </w:r>
      <w:r w:rsidR="00206756">
        <w:t>further</w:t>
      </w:r>
      <w:r w:rsidR="00685430">
        <w:t xml:space="preserve"> classification and </w:t>
      </w:r>
      <w:r w:rsidR="00206756">
        <w:t xml:space="preserve">enhanced </w:t>
      </w:r>
      <w:r w:rsidR="00685430">
        <w:t>understanding of risk levels.</w:t>
      </w:r>
      <w:r>
        <w:t xml:space="preserve"> </w:t>
      </w:r>
    </w:p>
    <w:p w14:paraId="010CE52F" w14:textId="0EC9D659" w:rsidR="00757003" w:rsidRDefault="00757003" w:rsidP="3DFAD6CA">
      <w:r>
        <w:t>Given that all missing persons under the age of 18 within Dyfed-Powys Police are either medium or high risk</w:t>
      </w:r>
      <w:r w:rsidR="000E1A6F">
        <w:t>, there is a possibility that distinct differences in risk</w:t>
      </w:r>
      <w:r w:rsidR="00224C33">
        <w:t xml:space="preserve"> and vulnerabilities</w:t>
      </w:r>
      <w:r w:rsidR="000E1A6F">
        <w:t xml:space="preserve"> are apparent between individual missing persons, within the broad medium risk range. </w:t>
      </w:r>
    </w:p>
    <w:p w14:paraId="6D688A7B" w14:textId="078FA8AF" w:rsidR="0093756B" w:rsidRDefault="00B4701F" w:rsidP="3DFAD6CA">
      <w:r>
        <w:t xml:space="preserve">One study has considered the risk classifications of missing persons from one police force and compared the </w:t>
      </w:r>
      <w:r w:rsidR="00BF2F97">
        <w:t>number of those who suffered a harmful outcome. They detailed harmful outcomes as being either found deceased, arrested, found having been harboured or abducted and</w:t>
      </w:r>
      <w:r w:rsidR="00A141CB">
        <w:t xml:space="preserve"> being</w:t>
      </w:r>
      <w:r w:rsidR="00BF2F97">
        <w:t xml:space="preserve"> found at hospital. The study showed that; for low risk cases, 2% of missing persons suffered a harmful outcome; for medium </w:t>
      </w:r>
      <w:r w:rsidR="00BF2F97">
        <w:lastRenderedPageBreak/>
        <w:t xml:space="preserve">risk cases, 1.7% of missing persons suffered a harmful outcome; and for high risk cases 3.5% of missing persons suffered a harmful outcome </w:t>
      </w:r>
      <w:sdt>
        <w:sdtPr>
          <w:id w:val="-775560745"/>
          <w:citation/>
        </w:sdtPr>
        <w:sdtEndPr/>
        <w:sdtContent>
          <w:r w:rsidR="00BF2F97">
            <w:fldChar w:fldCharType="begin"/>
          </w:r>
          <w:r w:rsidR="00BF2F97">
            <w:rPr>
              <w:lang w:val="en-GB"/>
            </w:rPr>
            <w:instrText xml:space="preserve"> CITATION Pho23 \l 2057 </w:instrText>
          </w:r>
          <w:r w:rsidR="00BF2F97">
            <w:fldChar w:fldCharType="separate"/>
          </w:r>
          <w:r w:rsidR="00786311" w:rsidRPr="00786311">
            <w:rPr>
              <w:noProof/>
              <w:lang w:val="en-GB"/>
            </w:rPr>
            <w:t>(Phoenix &amp; Francis, 2023)</w:t>
          </w:r>
          <w:r w:rsidR="00BF2F97">
            <w:fldChar w:fldCharType="end"/>
          </w:r>
        </w:sdtContent>
      </w:sdt>
      <w:r w:rsidR="00BF2F97">
        <w:t xml:space="preserve"> This study suggests that medium risk is perhaps an overused classification, and they consider that effective risk assessment and deployment of resources is necessary when faced with the large volume of missing person reports. However, the study discounts a person being found by police in other circumstances or returning home of their own accord as the person having suffered harm whilst missing.</w:t>
      </w:r>
      <w:r w:rsidR="00021BB9">
        <w:t xml:space="preserve"> Clearly, risk is wider than being found deceased, suffering physical harm and ending up in hospital or being arrested. </w:t>
      </w:r>
    </w:p>
    <w:p w14:paraId="06EBB59D" w14:textId="0A1FE126" w:rsidR="006111FD" w:rsidRDefault="0093756B" w:rsidP="3DFAD6CA">
      <w:r>
        <w:t xml:space="preserve">Serious harm is </w:t>
      </w:r>
      <w:r w:rsidR="008448BB">
        <w:t>referenced</w:t>
      </w:r>
      <w:r>
        <w:t xml:space="preserve"> within the </w:t>
      </w:r>
      <w:r w:rsidR="00A11397">
        <w:t>high-risk</w:t>
      </w:r>
      <w:r>
        <w:t xml:space="preserve"> </w:t>
      </w:r>
      <w:r w:rsidR="008448BB">
        <w:t>grading</w:t>
      </w:r>
      <w:r>
        <w:t>, serious harm being defined as “an event which is li</w:t>
      </w:r>
      <w:r w:rsidR="008448BB">
        <w:t>f</w:t>
      </w:r>
      <w:r>
        <w:t xml:space="preserve">e threatening and/or traumatic and from which recovery, whether physical or psychological, can be expected to be difficult or impossible” </w:t>
      </w:r>
      <w:sdt>
        <w:sdtPr>
          <w:id w:val="1630431869"/>
          <w:citation/>
        </w:sdtPr>
        <w:sdtEndPr/>
        <w:sdtContent>
          <w:r>
            <w:fldChar w:fldCharType="begin"/>
          </w:r>
          <w:r>
            <w:rPr>
              <w:lang w:val="en-GB"/>
            </w:rPr>
            <w:instrText xml:space="preserve"> CITATION Hom23 \l 2057 </w:instrText>
          </w:r>
          <w:r>
            <w:fldChar w:fldCharType="separate"/>
          </w:r>
          <w:r w:rsidR="00786311" w:rsidRPr="00786311">
            <w:rPr>
              <w:noProof/>
              <w:lang w:val="en-GB"/>
            </w:rPr>
            <w:t>(Home Office, 2023)</w:t>
          </w:r>
          <w:r>
            <w:fldChar w:fldCharType="end"/>
          </w:r>
        </w:sdtContent>
      </w:sdt>
      <w:r>
        <w:t xml:space="preserve">. </w:t>
      </w:r>
      <w:r w:rsidR="00997D4E">
        <w:t>Along with the physical harm considered in the previous study, p</w:t>
      </w:r>
      <w:r>
        <w:t xml:space="preserve">sychological harm is </w:t>
      </w:r>
      <w:r w:rsidR="009175BD">
        <w:t>an important consideration when evaluating risk</w:t>
      </w:r>
      <w:r>
        <w:t>.</w:t>
      </w:r>
      <w:r w:rsidR="00021BB9">
        <w:t xml:space="preserve"> Jay’s </w:t>
      </w:r>
      <w:sdt>
        <w:sdtPr>
          <w:id w:val="1407732692"/>
          <w:citation/>
        </w:sdtPr>
        <w:sdtEndPr/>
        <w:sdtContent>
          <w:r w:rsidR="002677A3">
            <w:fldChar w:fldCharType="begin"/>
          </w:r>
          <w:r w:rsidR="002677A3">
            <w:rPr>
              <w:lang w:val="en-GB"/>
            </w:rPr>
            <w:instrText xml:space="preserve">CITATION Jay14 \n  \l 2057 </w:instrText>
          </w:r>
          <w:r w:rsidR="002677A3">
            <w:fldChar w:fldCharType="separate"/>
          </w:r>
          <w:r w:rsidR="00786311" w:rsidRPr="00786311">
            <w:rPr>
              <w:noProof/>
              <w:lang w:val="en-GB"/>
            </w:rPr>
            <w:t>(2014)</w:t>
          </w:r>
          <w:r w:rsidR="002677A3">
            <w:fldChar w:fldCharType="end"/>
          </w:r>
        </w:sdtContent>
      </w:sdt>
      <w:r w:rsidR="00021BB9">
        <w:t xml:space="preserve"> independent inquiry into </w:t>
      </w:r>
      <w:r w:rsidR="002677A3">
        <w:t>child sexual exploitation within Rotheram</w:t>
      </w:r>
      <w:r w:rsidR="00021BB9">
        <w:t xml:space="preserve"> found that of the children who were subject to sexual abuse 63% had been reported as missing to the police on multiple occasions.</w:t>
      </w:r>
      <w:r>
        <w:t xml:space="preserve"> This would undoubtedly fall into the serious harm </w:t>
      </w:r>
      <w:r w:rsidR="00A11397">
        <w:t>category but</w:t>
      </w:r>
      <w:r>
        <w:t xml:space="preserve"> would not be effectively captured within current ‘harmful outcomes’</w:t>
      </w:r>
      <w:r w:rsidR="006A7514">
        <w:t xml:space="preserve"> considered in current research. </w:t>
      </w:r>
    </w:p>
    <w:p w14:paraId="656550B8" w14:textId="68572BF5" w:rsidR="00707F0A" w:rsidRPr="006777ED" w:rsidRDefault="00096909" w:rsidP="3DFAD6CA">
      <w:r>
        <w:t>A</w:t>
      </w:r>
      <w:r w:rsidR="004E7D8D">
        <w:t>ccurate risk assessment is crucial to an effective and proportionate response</w:t>
      </w:r>
      <w:r w:rsidR="005022F1">
        <w:t>. Within Dyfed-Powys Police all children (persons under the age of 18) must be placed as medium or high risk</w:t>
      </w:r>
      <w:r w:rsidR="00786311">
        <w:t xml:space="preserve"> </w:t>
      </w:r>
      <w:sdt>
        <w:sdtPr>
          <w:id w:val="-1176192689"/>
          <w:citation/>
        </w:sdtPr>
        <w:sdtContent>
          <w:r w:rsidR="00786311">
            <w:fldChar w:fldCharType="begin"/>
          </w:r>
          <w:r w:rsidR="00786311">
            <w:rPr>
              <w:lang w:val="en-GB"/>
            </w:rPr>
            <w:instrText xml:space="preserve"> CITATION Dyf231 \l 2057 </w:instrText>
          </w:r>
          <w:r w:rsidR="00786311">
            <w:fldChar w:fldCharType="separate"/>
          </w:r>
          <w:r w:rsidR="00786311" w:rsidRPr="00786311">
            <w:rPr>
              <w:noProof/>
              <w:lang w:val="en-GB"/>
            </w:rPr>
            <w:t>(Dyfed-Powys Police, 2023)</w:t>
          </w:r>
          <w:r w:rsidR="00786311">
            <w:fldChar w:fldCharType="end"/>
          </w:r>
        </w:sdtContent>
      </w:sdt>
      <w:r w:rsidR="005022F1">
        <w:t xml:space="preserve">. </w:t>
      </w:r>
      <w:r w:rsidR="00FF5D93">
        <w:t xml:space="preserve">While this framework is intended to </w:t>
      </w:r>
      <w:r w:rsidR="008C3F63">
        <w:t xml:space="preserve">give due regard to the vulnerability of children reported missing it creates a risk </w:t>
      </w:r>
      <w:r w:rsidR="00DA3BA6">
        <w:t xml:space="preserve">that highly vulnerable missing children are </w:t>
      </w:r>
      <w:r w:rsidR="007E6508">
        <w:t xml:space="preserve">inadvertently grouped with others who have fewer risk factors, as a result the policing response </w:t>
      </w:r>
      <w:r w:rsidR="00090E7F">
        <w:t>will likely be similar possibly diluting resources allocated to locating and safeguarding the most vulnerable</w:t>
      </w:r>
      <w:r w:rsidR="003E7265">
        <w:t xml:space="preserve"> children</w:t>
      </w:r>
      <w:r w:rsidR="00090E7F">
        <w:t>.</w:t>
      </w:r>
      <w:r w:rsidR="00374555">
        <w:t xml:space="preserve"> </w:t>
      </w:r>
    </w:p>
    <w:p w14:paraId="1B63A996" w14:textId="17C4DE8B" w:rsidR="5BFFD2F1" w:rsidRDefault="5BFFD2F1" w:rsidP="3DFAD6CA">
      <w:pPr>
        <w:rPr>
          <w:i/>
          <w:iCs/>
        </w:rPr>
      </w:pPr>
      <w:r w:rsidRPr="3DFAD6CA">
        <w:rPr>
          <w:i/>
          <w:iCs/>
        </w:rPr>
        <w:t>____________________________________________________________________________________</w:t>
      </w:r>
    </w:p>
    <w:p w14:paraId="7940C7B6" w14:textId="47584FD1" w:rsidR="6CB404EB" w:rsidRDefault="6CB404EB" w:rsidP="3DFAD6CA">
      <w:pPr>
        <w:rPr>
          <w:i/>
          <w:iCs/>
        </w:rPr>
      </w:pPr>
      <w:r w:rsidRPr="3DFAD6CA">
        <w:rPr>
          <w:b/>
          <w:bCs/>
          <w:sz w:val="28"/>
          <w:szCs w:val="28"/>
        </w:rPr>
        <w:t>Methodology:</w:t>
      </w:r>
      <w:r w:rsidRPr="3DFAD6CA">
        <w:rPr>
          <w:sz w:val="28"/>
          <w:szCs w:val="28"/>
        </w:rPr>
        <w:t xml:space="preserve"> </w:t>
      </w:r>
    </w:p>
    <w:p w14:paraId="6D7EE921" w14:textId="7510FB59" w:rsidR="001104FF" w:rsidRPr="00D10CC6" w:rsidRDefault="00BB3102" w:rsidP="3DFAD6CA">
      <w:r w:rsidRPr="00422B9D">
        <w:t>It is intended that</w:t>
      </w:r>
      <w:r w:rsidR="00232017" w:rsidRPr="00422B9D">
        <w:t xml:space="preserve"> research for this project will be </w:t>
      </w:r>
      <w:r w:rsidR="008019E0" w:rsidRPr="00422B9D">
        <w:t>through mixed methodology</w:t>
      </w:r>
      <w:r w:rsidR="00096459" w:rsidRPr="00422B9D">
        <w:t xml:space="preserve">, using both quantitative and qualitative </w:t>
      </w:r>
      <w:r w:rsidR="00A60D16" w:rsidRPr="00422B9D">
        <w:t>research methods</w:t>
      </w:r>
      <w:r w:rsidR="00FC6DD3">
        <w:t xml:space="preserve"> capturing both</w:t>
      </w:r>
      <w:r w:rsidR="006E75BE" w:rsidRPr="00422B9D">
        <w:t xml:space="preserve"> primary and secondary data.</w:t>
      </w:r>
    </w:p>
    <w:p w14:paraId="3F06CD92" w14:textId="45449B7E" w:rsidR="00096459" w:rsidRPr="00422B9D" w:rsidRDefault="00A60D16" w:rsidP="3DFAD6CA">
      <w:r w:rsidRPr="00422B9D">
        <w:t>Quantitative</w:t>
      </w:r>
      <w:r w:rsidR="00096459" w:rsidRPr="00422B9D">
        <w:t xml:space="preserve"> research will </w:t>
      </w:r>
      <w:r w:rsidR="006E75BE" w:rsidRPr="00422B9D">
        <w:t xml:space="preserve">be in the form of </w:t>
      </w:r>
      <w:r w:rsidR="000F2F3E" w:rsidRPr="00422B9D">
        <w:t xml:space="preserve">collating secondary data already held for the number of </w:t>
      </w:r>
      <w:r w:rsidR="002A5F80">
        <w:t xml:space="preserve">repeat </w:t>
      </w:r>
      <w:r w:rsidR="000F2F3E" w:rsidRPr="00422B9D">
        <w:t xml:space="preserve">missing children within Dyfed-Powys over a set </w:t>
      </w:r>
      <w:r w:rsidR="00247C92" w:rsidRPr="00422B9D">
        <w:t>period</w:t>
      </w:r>
      <w:r w:rsidR="003D45AC" w:rsidRPr="00422B9D">
        <w:t xml:space="preserve"> and analysing </w:t>
      </w:r>
      <w:r w:rsidR="0098344E" w:rsidRPr="00422B9D">
        <w:t>the risk assessment</w:t>
      </w:r>
      <w:r w:rsidR="0026066E" w:rsidRPr="00422B9D">
        <w:t xml:space="preserve">s for children deemed to be at risk of exploitation </w:t>
      </w:r>
      <w:r w:rsidR="00B91C8A">
        <w:t>to</w:t>
      </w:r>
      <w:r w:rsidR="0026066E" w:rsidRPr="00422B9D">
        <w:t xml:space="preserve"> </w:t>
      </w:r>
      <w:r w:rsidR="00D24F7E" w:rsidRPr="00422B9D">
        <w:t>consider how accurate those risk assessments were</w:t>
      </w:r>
      <w:r w:rsidR="00CA6E51">
        <w:t>.</w:t>
      </w:r>
      <w:r w:rsidR="00D24F7E" w:rsidRPr="00422B9D">
        <w:t xml:space="preserve"> </w:t>
      </w:r>
    </w:p>
    <w:p w14:paraId="6DAF13E3" w14:textId="373944B0" w:rsidR="00232017" w:rsidRDefault="00035C5B" w:rsidP="3DFAD6CA">
      <w:r w:rsidRPr="00422B9D">
        <w:t>Qualitative data will also be used</w:t>
      </w:r>
      <w:r w:rsidR="00F35868" w:rsidRPr="00422B9D">
        <w:t xml:space="preserve"> in the form of questionnaires and interviews</w:t>
      </w:r>
      <w:r w:rsidR="003B7B49">
        <w:t xml:space="preserve"> designed</w:t>
      </w:r>
      <w:r w:rsidR="00B52C98" w:rsidRPr="00422B9D">
        <w:t xml:space="preserve"> to determine the</w:t>
      </w:r>
      <w:r w:rsidR="003B7B49">
        <w:t xml:space="preserve"> current</w:t>
      </w:r>
      <w:r w:rsidR="00B52C98" w:rsidRPr="00422B9D">
        <w:t xml:space="preserve"> methods used to conduct a risk assessment</w:t>
      </w:r>
      <w:r w:rsidR="00AA017C">
        <w:t xml:space="preserve"> for repeat missing children</w:t>
      </w:r>
      <w:r w:rsidR="00B52C98" w:rsidRPr="00422B9D">
        <w:t xml:space="preserve">, practitioner views on </w:t>
      </w:r>
      <w:r w:rsidR="00AA017C">
        <w:t>the risks associated with repeat missing children and</w:t>
      </w:r>
      <w:r w:rsidR="003B7B49">
        <w:t xml:space="preserve"> their views on</w:t>
      </w:r>
      <w:r w:rsidR="00AA017C">
        <w:t xml:space="preserve"> </w:t>
      </w:r>
      <w:r w:rsidR="00B52C98" w:rsidRPr="00422B9D">
        <w:t>current risk assessment policy and guidance within Dyfed-Powys Police</w:t>
      </w:r>
      <w:r w:rsidR="00093482" w:rsidRPr="00422B9D">
        <w:t xml:space="preserve">. The intended audience for the questionnaire and interviews will be practitioners responsible for conducting the initial risk assessment of missing persons, force incident managers, and the practitioners responsible for </w:t>
      </w:r>
      <w:r w:rsidR="00CA38BF" w:rsidRPr="00422B9D">
        <w:t xml:space="preserve">conducting risk assessment reviews as the investigation progresses, these being operational sergeants and local policing inspectors. </w:t>
      </w:r>
    </w:p>
    <w:p w14:paraId="674711FD" w14:textId="1970ECF6" w:rsidR="00D10CC6" w:rsidRDefault="00D10CC6" w:rsidP="3DFAD6CA">
      <w:r>
        <w:t xml:space="preserve">By using mixed methodology it is anticipated the research will </w:t>
      </w:r>
      <w:r w:rsidR="00EE3D89">
        <w:t xml:space="preserve">show the differences in known risks and vulnerabilities for medium risk missing children and identify how those risk assessments have been conducted by practitioners, understanding </w:t>
      </w:r>
      <w:r w:rsidR="002D0D07">
        <w:t>any discrepancies between individuals conducting risk assessments</w:t>
      </w:r>
      <w:r w:rsidR="00D5602E">
        <w:t xml:space="preserve"> thus showing</w:t>
      </w:r>
      <w:r w:rsidR="00F1048A">
        <w:t xml:space="preserve"> views,</w:t>
      </w:r>
      <w:r w:rsidR="00D5602E">
        <w:t xml:space="preserve"> </w:t>
      </w:r>
      <w:r w:rsidR="00F843B9">
        <w:t>behaviours or practices that likely le</w:t>
      </w:r>
      <w:r w:rsidR="00F1048A">
        <w:t xml:space="preserve">d to the causal effect of the risk grading. </w:t>
      </w:r>
      <w:r w:rsidR="009C1C37">
        <w:t xml:space="preserve">Whilst some argue that qualitative and quantitative methods </w:t>
      </w:r>
      <w:r w:rsidR="009C48DC">
        <w:t xml:space="preserve">are divergent paradigms </w:t>
      </w:r>
      <w:r w:rsidR="00777766">
        <w:t xml:space="preserve">that </w:t>
      </w:r>
      <w:r w:rsidR="008B334C">
        <w:t xml:space="preserve">are </w:t>
      </w:r>
      <w:r w:rsidR="008B334C">
        <w:lastRenderedPageBreak/>
        <w:t xml:space="preserve">incompatible </w:t>
      </w:r>
      <w:r w:rsidR="00411715">
        <w:t xml:space="preserve">with one another </w:t>
      </w:r>
      <w:sdt>
        <w:sdtPr>
          <w:id w:val="-888883848"/>
          <w:citation/>
        </w:sdtPr>
        <w:sdtEndPr/>
        <w:sdtContent>
          <w:r w:rsidR="00FA4455">
            <w:fldChar w:fldCharType="begin"/>
          </w:r>
          <w:r w:rsidR="00FA4455">
            <w:rPr>
              <w:lang w:val="en-GB"/>
            </w:rPr>
            <w:instrText xml:space="preserve"> CITATION Gre06 \l 2057 </w:instrText>
          </w:r>
          <w:r w:rsidR="00FA4455">
            <w:fldChar w:fldCharType="separate"/>
          </w:r>
          <w:r w:rsidR="00786311" w:rsidRPr="00786311">
            <w:rPr>
              <w:noProof/>
              <w:lang w:val="en-GB"/>
            </w:rPr>
            <w:t>(Greene, 2006)</w:t>
          </w:r>
          <w:r w:rsidR="00FA4455">
            <w:fldChar w:fldCharType="end"/>
          </w:r>
        </w:sdtContent>
      </w:sdt>
      <w:r w:rsidR="00FA4455">
        <w:t xml:space="preserve">, others argue that </w:t>
      </w:r>
      <w:r w:rsidR="00FD1890">
        <w:t>by</w:t>
      </w:r>
      <w:r w:rsidR="0047319F">
        <w:t xml:space="preserve"> using mixed methodology and</w:t>
      </w:r>
      <w:r w:rsidR="00FD1890">
        <w:t xml:space="preserve"> triangulating results </w:t>
      </w:r>
      <w:r w:rsidR="0047319F">
        <w:t>to combine them for analysis there is an increased chance of maxim</w:t>
      </w:r>
      <w:r w:rsidR="00013FD5">
        <w:t>ising the benefits</w:t>
      </w:r>
      <w:r w:rsidR="004C6370">
        <w:t xml:space="preserve"> and minimising the flaws in individual research methods </w:t>
      </w:r>
      <w:sdt>
        <w:sdtPr>
          <w:id w:val="-233165590"/>
          <w:citation/>
        </w:sdtPr>
        <w:sdtEndPr/>
        <w:sdtContent>
          <w:r w:rsidR="004C6370">
            <w:fldChar w:fldCharType="begin"/>
          </w:r>
          <w:r w:rsidR="004C6370">
            <w:rPr>
              <w:lang w:val="en-GB"/>
            </w:rPr>
            <w:instrText xml:space="preserve"> CITATION Hus09 \l 2057 </w:instrText>
          </w:r>
          <w:r w:rsidR="004C6370">
            <w:fldChar w:fldCharType="separate"/>
          </w:r>
          <w:r w:rsidR="00786311" w:rsidRPr="00786311">
            <w:rPr>
              <w:noProof/>
              <w:lang w:val="en-GB"/>
            </w:rPr>
            <w:t>(Hussein, 2009)</w:t>
          </w:r>
          <w:r w:rsidR="004C6370">
            <w:fldChar w:fldCharType="end"/>
          </w:r>
        </w:sdtContent>
      </w:sdt>
      <w:r w:rsidR="002D67C0">
        <w:t>. Morse</w:t>
      </w:r>
      <w:r w:rsidR="00D219CC">
        <w:t xml:space="preserve"> and Niehaus </w:t>
      </w:r>
      <w:sdt>
        <w:sdtPr>
          <w:id w:val="1118798394"/>
          <w:citation/>
        </w:sdtPr>
        <w:sdtEndPr/>
        <w:sdtContent>
          <w:r w:rsidR="00D219CC">
            <w:fldChar w:fldCharType="begin"/>
          </w:r>
          <w:r w:rsidR="00D219CC">
            <w:rPr>
              <w:lang w:val="en-GB"/>
            </w:rPr>
            <w:instrText xml:space="preserve">CITATION Mor09 \p 14 \n  \l 2057 </w:instrText>
          </w:r>
          <w:r w:rsidR="00D219CC">
            <w:fldChar w:fldCharType="separate"/>
          </w:r>
          <w:r w:rsidR="00786311" w:rsidRPr="00786311">
            <w:rPr>
              <w:noProof/>
              <w:lang w:val="en-GB"/>
            </w:rPr>
            <w:t>(2009, p. 14)</w:t>
          </w:r>
          <w:r w:rsidR="00D219CC">
            <w:fldChar w:fldCharType="end"/>
          </w:r>
        </w:sdtContent>
      </w:sdt>
      <w:r w:rsidR="002D67C0">
        <w:t xml:space="preserve"> explain that by </w:t>
      </w:r>
      <w:r w:rsidR="00EB25E4">
        <w:t xml:space="preserve">supplementing the quantitative findings with qualitative findings, you enhance understanding of </w:t>
      </w:r>
      <w:r w:rsidR="00D219CC">
        <w:t xml:space="preserve">the results from another perspective. </w:t>
      </w:r>
    </w:p>
    <w:p w14:paraId="2EC8B08D" w14:textId="376EA674" w:rsidR="00F1048A" w:rsidRPr="00422B9D" w:rsidRDefault="00D219CC" w:rsidP="3DFAD6CA">
      <w:r>
        <w:t>It is intended to triangulate the results to show</w:t>
      </w:r>
      <w:r w:rsidR="00A51C05">
        <w:t xml:space="preserve"> whether risk assessment is accurate and how to improve or enhance risk assessments if inaccurate. </w:t>
      </w:r>
    </w:p>
    <w:p w14:paraId="118249D2" w14:textId="23234D2C" w:rsidR="007519B7" w:rsidRPr="00422B9D" w:rsidRDefault="00DF020C" w:rsidP="3DFAD6CA">
      <w:r>
        <w:t xml:space="preserve">There are ethical considerations </w:t>
      </w:r>
      <w:r w:rsidR="00AA5E21">
        <w:t xml:space="preserve">to be </w:t>
      </w:r>
      <w:r w:rsidR="0034027E">
        <w:t>considered</w:t>
      </w:r>
      <w:r w:rsidR="00AA5E21">
        <w:t xml:space="preserve"> </w:t>
      </w:r>
      <w:r w:rsidR="0034027E">
        <w:t>from</w:t>
      </w:r>
      <w:r w:rsidR="00AA5E21">
        <w:t xml:space="preserve"> this intended research. For this project ethical approval will be obtained from the University of Wales Trinity St David before</w:t>
      </w:r>
      <w:r w:rsidR="00AE7801">
        <w:t xml:space="preserve"> any research is conducted</w:t>
      </w:r>
      <w:r w:rsidR="000348D2">
        <w:t>.</w:t>
      </w:r>
      <w:r w:rsidR="000A5632">
        <w:t xml:space="preserve"> For all secondary data, the approval of the data holder will be obtained prior to its use. No personal information will be used</w:t>
      </w:r>
      <w:r w:rsidR="00EB4021">
        <w:t xml:space="preserve"> that could identify vulnerable missing persons. For the primary data I intend to capture</w:t>
      </w:r>
      <w:r w:rsidR="000348D2">
        <w:t xml:space="preserve"> </w:t>
      </w:r>
      <w:r w:rsidR="00EB4021">
        <w:t>p</w:t>
      </w:r>
      <w:r w:rsidR="00AE7801">
        <w:t>articipation will be voluntary with participants able to withdraw at any time</w:t>
      </w:r>
      <w:r w:rsidR="00EB4021">
        <w:t xml:space="preserve">, the </w:t>
      </w:r>
      <w:r w:rsidR="00C630D5">
        <w:t>research will be fully explained to all prospective participants prior to their written consent to participate being obtained.</w:t>
      </w:r>
    </w:p>
    <w:p w14:paraId="3B20D2FC" w14:textId="63228FD7" w:rsidR="7D235960" w:rsidRDefault="7D235960" w:rsidP="3DFAD6CA">
      <w:pPr>
        <w:rPr>
          <w:sz w:val="28"/>
          <w:szCs w:val="28"/>
        </w:rPr>
      </w:pPr>
      <w:r w:rsidRPr="3DFAD6CA">
        <w:rPr>
          <w:sz w:val="28"/>
          <w:szCs w:val="28"/>
        </w:rPr>
        <w:t>_________________________________________________________________</w:t>
      </w:r>
    </w:p>
    <w:p w14:paraId="703C78DE" w14:textId="77777777" w:rsidR="00863404" w:rsidRDefault="00863404" w:rsidP="3DFAD6CA">
      <w:pPr>
        <w:rPr>
          <w:b/>
          <w:bCs/>
          <w:sz w:val="28"/>
          <w:szCs w:val="28"/>
        </w:rPr>
      </w:pPr>
    </w:p>
    <w:p w14:paraId="206C3F77" w14:textId="77777777" w:rsidR="00863404" w:rsidRDefault="00863404" w:rsidP="3DFAD6CA">
      <w:pPr>
        <w:rPr>
          <w:b/>
          <w:bCs/>
          <w:sz w:val="28"/>
          <w:szCs w:val="28"/>
        </w:rPr>
      </w:pPr>
    </w:p>
    <w:p w14:paraId="613FCA46" w14:textId="77777777" w:rsidR="00863404" w:rsidRDefault="00863404" w:rsidP="3DFAD6CA">
      <w:pPr>
        <w:rPr>
          <w:b/>
          <w:bCs/>
          <w:sz w:val="28"/>
          <w:szCs w:val="28"/>
        </w:rPr>
      </w:pPr>
    </w:p>
    <w:p w14:paraId="146E09D3" w14:textId="77777777" w:rsidR="00863404" w:rsidRDefault="00863404" w:rsidP="3DFAD6CA">
      <w:pPr>
        <w:rPr>
          <w:b/>
          <w:bCs/>
          <w:sz w:val="28"/>
          <w:szCs w:val="28"/>
        </w:rPr>
      </w:pPr>
    </w:p>
    <w:p w14:paraId="0EF1012D" w14:textId="77777777" w:rsidR="00863404" w:rsidRDefault="00863404" w:rsidP="3DFAD6CA">
      <w:pPr>
        <w:rPr>
          <w:b/>
          <w:bCs/>
          <w:sz w:val="28"/>
          <w:szCs w:val="28"/>
        </w:rPr>
      </w:pPr>
    </w:p>
    <w:p w14:paraId="3ED3657A" w14:textId="77777777" w:rsidR="00863404" w:rsidRDefault="00863404" w:rsidP="3DFAD6CA">
      <w:pPr>
        <w:rPr>
          <w:b/>
          <w:bCs/>
          <w:sz w:val="28"/>
          <w:szCs w:val="28"/>
        </w:rPr>
      </w:pPr>
    </w:p>
    <w:p w14:paraId="5344B139" w14:textId="77777777" w:rsidR="00863404" w:rsidRDefault="00863404" w:rsidP="3DFAD6CA">
      <w:pPr>
        <w:rPr>
          <w:b/>
          <w:bCs/>
          <w:sz w:val="28"/>
          <w:szCs w:val="28"/>
        </w:rPr>
      </w:pPr>
    </w:p>
    <w:p w14:paraId="472CC495" w14:textId="77777777" w:rsidR="00863404" w:rsidRDefault="00863404" w:rsidP="3DFAD6CA">
      <w:pPr>
        <w:rPr>
          <w:b/>
          <w:bCs/>
          <w:sz w:val="28"/>
          <w:szCs w:val="28"/>
        </w:rPr>
      </w:pPr>
    </w:p>
    <w:p w14:paraId="581FD42E" w14:textId="77777777" w:rsidR="00863404" w:rsidRDefault="00863404" w:rsidP="3DFAD6CA">
      <w:pPr>
        <w:rPr>
          <w:b/>
          <w:bCs/>
          <w:sz w:val="28"/>
          <w:szCs w:val="28"/>
        </w:rPr>
      </w:pPr>
    </w:p>
    <w:p w14:paraId="40647A75" w14:textId="77777777" w:rsidR="00863404" w:rsidRDefault="00863404" w:rsidP="3DFAD6CA">
      <w:pPr>
        <w:rPr>
          <w:b/>
          <w:bCs/>
          <w:sz w:val="28"/>
          <w:szCs w:val="28"/>
        </w:rPr>
      </w:pPr>
    </w:p>
    <w:p w14:paraId="3B2F5F6F" w14:textId="77777777" w:rsidR="00863404" w:rsidRDefault="00863404" w:rsidP="3DFAD6CA">
      <w:pPr>
        <w:rPr>
          <w:b/>
          <w:bCs/>
          <w:sz w:val="28"/>
          <w:szCs w:val="28"/>
        </w:rPr>
      </w:pPr>
    </w:p>
    <w:p w14:paraId="268E8B0E" w14:textId="77777777" w:rsidR="00863404" w:rsidRDefault="00863404" w:rsidP="3DFAD6CA">
      <w:pPr>
        <w:rPr>
          <w:b/>
          <w:bCs/>
          <w:sz w:val="28"/>
          <w:szCs w:val="28"/>
        </w:rPr>
      </w:pPr>
    </w:p>
    <w:p w14:paraId="5AA215FB" w14:textId="77777777" w:rsidR="00863404" w:rsidRDefault="00863404" w:rsidP="3DFAD6CA">
      <w:pPr>
        <w:rPr>
          <w:b/>
          <w:bCs/>
          <w:sz w:val="28"/>
          <w:szCs w:val="28"/>
        </w:rPr>
      </w:pPr>
    </w:p>
    <w:p w14:paraId="7AD88CEE" w14:textId="77777777" w:rsidR="00863404" w:rsidRDefault="00863404" w:rsidP="3DFAD6CA">
      <w:pPr>
        <w:rPr>
          <w:b/>
          <w:bCs/>
          <w:sz w:val="28"/>
          <w:szCs w:val="28"/>
        </w:rPr>
      </w:pPr>
    </w:p>
    <w:p w14:paraId="7C5AFA89" w14:textId="77777777" w:rsidR="00863404" w:rsidRDefault="00863404" w:rsidP="3DFAD6CA">
      <w:pPr>
        <w:rPr>
          <w:b/>
          <w:bCs/>
          <w:sz w:val="28"/>
          <w:szCs w:val="28"/>
        </w:rPr>
      </w:pPr>
    </w:p>
    <w:p w14:paraId="0B6D8CA3" w14:textId="60A38610" w:rsidR="3DFAD6CA" w:rsidRDefault="7D235960" w:rsidP="3DFAD6CA">
      <w:pPr>
        <w:rPr>
          <w:sz w:val="28"/>
          <w:szCs w:val="28"/>
        </w:rPr>
      </w:pPr>
      <w:r w:rsidRPr="3DFAD6CA">
        <w:rPr>
          <w:b/>
          <w:bCs/>
          <w:sz w:val="28"/>
          <w:szCs w:val="28"/>
        </w:rPr>
        <w:lastRenderedPageBreak/>
        <w:t>Proposed timeline:</w:t>
      </w:r>
    </w:p>
    <w:tbl>
      <w:tblPr>
        <w:tblW w:w="9209" w:type="dxa"/>
        <w:tblLayout w:type="fixed"/>
        <w:tblLook w:val="04A0" w:firstRow="1" w:lastRow="0" w:firstColumn="1" w:lastColumn="0" w:noHBand="0" w:noVBand="1"/>
      </w:tblPr>
      <w:tblGrid>
        <w:gridCol w:w="2405"/>
        <w:gridCol w:w="851"/>
        <w:gridCol w:w="850"/>
        <w:gridCol w:w="851"/>
        <w:gridCol w:w="850"/>
        <w:gridCol w:w="851"/>
        <w:gridCol w:w="850"/>
        <w:gridCol w:w="851"/>
        <w:gridCol w:w="850"/>
      </w:tblGrid>
      <w:tr w:rsidR="003C728D" w:rsidRPr="003C728D" w14:paraId="69FFAA17" w14:textId="77777777" w:rsidTr="00B65686">
        <w:trPr>
          <w:trHeight w:val="300"/>
        </w:trPr>
        <w:tc>
          <w:tcPr>
            <w:tcW w:w="2405" w:type="dxa"/>
            <w:vMerge w:val="restart"/>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465604AC" w14:textId="77777777" w:rsidR="003C728D" w:rsidRPr="003C728D" w:rsidRDefault="003C728D" w:rsidP="003C728D">
            <w:pPr>
              <w:spacing w:after="0" w:line="240" w:lineRule="auto"/>
              <w:jc w:val="center"/>
              <w:rPr>
                <w:rFonts w:ascii="Aptos Narrow" w:eastAsia="Times New Roman" w:hAnsi="Aptos Narrow" w:cs="Times New Roman"/>
                <w:b/>
                <w:bCs/>
                <w:color w:val="000000"/>
                <w:sz w:val="28"/>
                <w:szCs w:val="28"/>
                <w:u w:val="single"/>
                <w:lang w:val="en-GB" w:eastAsia="en-GB"/>
              </w:rPr>
            </w:pPr>
            <w:r w:rsidRPr="00863404">
              <w:rPr>
                <w:rFonts w:ascii="Aptos Narrow" w:eastAsia="Times New Roman" w:hAnsi="Aptos Narrow" w:cs="Times New Roman"/>
                <w:b/>
                <w:bCs/>
                <w:color w:val="000000"/>
                <w:sz w:val="24"/>
                <w:szCs w:val="24"/>
                <w:u w:val="single"/>
                <w:lang w:val="en-GB" w:eastAsia="en-GB"/>
              </w:rPr>
              <w:t>Dissertation Timeline</w:t>
            </w:r>
          </w:p>
        </w:tc>
        <w:tc>
          <w:tcPr>
            <w:tcW w:w="6804" w:type="dxa"/>
            <w:gridSpan w:val="8"/>
            <w:tcBorders>
              <w:top w:val="single" w:sz="4" w:space="0" w:color="auto"/>
              <w:left w:val="nil"/>
              <w:bottom w:val="single" w:sz="4" w:space="0" w:color="auto"/>
              <w:right w:val="single" w:sz="4" w:space="0" w:color="auto"/>
            </w:tcBorders>
            <w:shd w:val="clear" w:color="000000" w:fill="DAE9F8"/>
            <w:noWrap/>
            <w:vAlign w:val="bottom"/>
            <w:hideMark/>
          </w:tcPr>
          <w:p w14:paraId="6CFE11D9" w14:textId="77777777"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2024-2025</w:t>
            </w:r>
          </w:p>
        </w:tc>
      </w:tr>
      <w:tr w:rsidR="00A52F12" w:rsidRPr="003C728D" w14:paraId="2013A4E0" w14:textId="77777777" w:rsidTr="00B65686">
        <w:trPr>
          <w:trHeight w:val="300"/>
        </w:trPr>
        <w:tc>
          <w:tcPr>
            <w:tcW w:w="2405" w:type="dxa"/>
            <w:vMerge/>
            <w:tcBorders>
              <w:top w:val="single" w:sz="4" w:space="0" w:color="auto"/>
              <w:left w:val="single" w:sz="4" w:space="0" w:color="auto"/>
              <w:bottom w:val="single" w:sz="4" w:space="0" w:color="auto"/>
              <w:right w:val="single" w:sz="4" w:space="0" w:color="auto"/>
            </w:tcBorders>
            <w:vAlign w:val="center"/>
            <w:hideMark/>
          </w:tcPr>
          <w:p w14:paraId="102D22BA" w14:textId="77777777" w:rsidR="003C728D" w:rsidRPr="003C728D" w:rsidRDefault="003C728D" w:rsidP="003C728D">
            <w:pPr>
              <w:spacing w:after="0" w:line="240" w:lineRule="auto"/>
              <w:rPr>
                <w:rFonts w:ascii="Aptos Narrow" w:eastAsia="Times New Roman" w:hAnsi="Aptos Narrow" w:cs="Times New Roman"/>
                <w:b/>
                <w:bCs/>
                <w:color w:val="000000"/>
                <w:sz w:val="28"/>
                <w:szCs w:val="28"/>
                <w:u w:val="single"/>
                <w:lang w:val="en-GB" w:eastAsia="en-GB"/>
              </w:rPr>
            </w:pPr>
          </w:p>
        </w:tc>
        <w:tc>
          <w:tcPr>
            <w:tcW w:w="851" w:type="dxa"/>
            <w:tcBorders>
              <w:top w:val="nil"/>
              <w:left w:val="nil"/>
              <w:bottom w:val="single" w:sz="4" w:space="0" w:color="auto"/>
              <w:right w:val="single" w:sz="4" w:space="0" w:color="auto"/>
            </w:tcBorders>
            <w:shd w:val="clear" w:color="000000" w:fill="DAE9F8"/>
            <w:noWrap/>
            <w:vAlign w:val="bottom"/>
            <w:hideMark/>
          </w:tcPr>
          <w:p w14:paraId="2E9A0267" w14:textId="4B9319DB"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Dec</w:t>
            </w:r>
          </w:p>
        </w:tc>
        <w:tc>
          <w:tcPr>
            <w:tcW w:w="850" w:type="dxa"/>
            <w:tcBorders>
              <w:top w:val="nil"/>
              <w:left w:val="nil"/>
              <w:bottom w:val="single" w:sz="4" w:space="0" w:color="auto"/>
              <w:right w:val="single" w:sz="4" w:space="0" w:color="auto"/>
            </w:tcBorders>
            <w:shd w:val="clear" w:color="000000" w:fill="DAE9F8"/>
            <w:noWrap/>
            <w:vAlign w:val="bottom"/>
            <w:hideMark/>
          </w:tcPr>
          <w:p w14:paraId="655AF22C" w14:textId="6E45BA91"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Jan</w:t>
            </w:r>
          </w:p>
        </w:tc>
        <w:tc>
          <w:tcPr>
            <w:tcW w:w="851" w:type="dxa"/>
            <w:tcBorders>
              <w:top w:val="nil"/>
              <w:left w:val="nil"/>
              <w:bottom w:val="single" w:sz="4" w:space="0" w:color="auto"/>
              <w:right w:val="single" w:sz="4" w:space="0" w:color="auto"/>
            </w:tcBorders>
            <w:shd w:val="clear" w:color="000000" w:fill="DAE9F8"/>
            <w:noWrap/>
            <w:vAlign w:val="bottom"/>
            <w:hideMark/>
          </w:tcPr>
          <w:p w14:paraId="6D096A22" w14:textId="2A0E5794"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Feb</w:t>
            </w:r>
          </w:p>
        </w:tc>
        <w:tc>
          <w:tcPr>
            <w:tcW w:w="850" w:type="dxa"/>
            <w:tcBorders>
              <w:top w:val="nil"/>
              <w:left w:val="nil"/>
              <w:bottom w:val="single" w:sz="4" w:space="0" w:color="auto"/>
              <w:right w:val="single" w:sz="4" w:space="0" w:color="auto"/>
            </w:tcBorders>
            <w:shd w:val="clear" w:color="000000" w:fill="DAE9F8"/>
            <w:noWrap/>
            <w:vAlign w:val="bottom"/>
            <w:hideMark/>
          </w:tcPr>
          <w:p w14:paraId="1D3986A0" w14:textId="2E032A61"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Mar</w:t>
            </w:r>
          </w:p>
        </w:tc>
        <w:tc>
          <w:tcPr>
            <w:tcW w:w="851" w:type="dxa"/>
            <w:tcBorders>
              <w:top w:val="nil"/>
              <w:left w:val="nil"/>
              <w:bottom w:val="single" w:sz="4" w:space="0" w:color="auto"/>
              <w:right w:val="single" w:sz="4" w:space="0" w:color="auto"/>
            </w:tcBorders>
            <w:shd w:val="clear" w:color="000000" w:fill="DAE9F8"/>
            <w:noWrap/>
            <w:vAlign w:val="bottom"/>
            <w:hideMark/>
          </w:tcPr>
          <w:p w14:paraId="42EE6DBC" w14:textId="4F21F0BC"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Apr</w:t>
            </w:r>
          </w:p>
        </w:tc>
        <w:tc>
          <w:tcPr>
            <w:tcW w:w="850" w:type="dxa"/>
            <w:tcBorders>
              <w:top w:val="nil"/>
              <w:left w:val="nil"/>
              <w:bottom w:val="single" w:sz="4" w:space="0" w:color="auto"/>
              <w:right w:val="single" w:sz="4" w:space="0" w:color="auto"/>
            </w:tcBorders>
            <w:shd w:val="clear" w:color="000000" w:fill="DAE9F8"/>
            <w:noWrap/>
            <w:vAlign w:val="bottom"/>
            <w:hideMark/>
          </w:tcPr>
          <w:p w14:paraId="4FF49552" w14:textId="77777777"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May</w:t>
            </w:r>
          </w:p>
        </w:tc>
        <w:tc>
          <w:tcPr>
            <w:tcW w:w="851" w:type="dxa"/>
            <w:tcBorders>
              <w:top w:val="nil"/>
              <w:left w:val="nil"/>
              <w:bottom w:val="single" w:sz="4" w:space="0" w:color="auto"/>
              <w:right w:val="single" w:sz="4" w:space="0" w:color="auto"/>
            </w:tcBorders>
            <w:shd w:val="clear" w:color="000000" w:fill="DAE9F8"/>
            <w:noWrap/>
            <w:vAlign w:val="bottom"/>
            <w:hideMark/>
          </w:tcPr>
          <w:p w14:paraId="75114453" w14:textId="641D49FD"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Jun</w:t>
            </w:r>
          </w:p>
        </w:tc>
        <w:tc>
          <w:tcPr>
            <w:tcW w:w="850" w:type="dxa"/>
            <w:tcBorders>
              <w:top w:val="nil"/>
              <w:left w:val="nil"/>
              <w:bottom w:val="single" w:sz="4" w:space="0" w:color="auto"/>
              <w:right w:val="single" w:sz="4" w:space="0" w:color="auto"/>
            </w:tcBorders>
            <w:shd w:val="clear" w:color="000000" w:fill="DAE9F8"/>
            <w:noWrap/>
            <w:vAlign w:val="bottom"/>
            <w:hideMark/>
          </w:tcPr>
          <w:p w14:paraId="327726AE" w14:textId="52AC6C1D" w:rsidR="003C728D" w:rsidRPr="003C728D" w:rsidRDefault="003C728D" w:rsidP="003C728D">
            <w:pPr>
              <w:spacing w:after="0" w:line="240" w:lineRule="auto"/>
              <w:jc w:val="center"/>
              <w:rPr>
                <w:rFonts w:ascii="Aptos Narrow" w:eastAsia="Times New Roman" w:hAnsi="Aptos Narrow" w:cs="Times New Roman"/>
                <w:b/>
                <w:bCs/>
                <w:color w:val="000000"/>
                <w:lang w:val="en-GB" w:eastAsia="en-GB"/>
              </w:rPr>
            </w:pPr>
            <w:r w:rsidRPr="003C728D">
              <w:rPr>
                <w:rFonts w:ascii="Aptos Narrow" w:eastAsia="Times New Roman" w:hAnsi="Aptos Narrow" w:cs="Times New Roman"/>
                <w:b/>
                <w:bCs/>
                <w:color w:val="000000"/>
                <w:lang w:val="en-GB" w:eastAsia="en-GB"/>
              </w:rPr>
              <w:t>Jul</w:t>
            </w:r>
          </w:p>
        </w:tc>
      </w:tr>
      <w:tr w:rsidR="00A52F12" w:rsidRPr="003C728D" w14:paraId="46A1705A" w14:textId="77777777" w:rsidTr="00B65686">
        <w:trPr>
          <w:trHeight w:val="102"/>
        </w:trPr>
        <w:tc>
          <w:tcPr>
            <w:tcW w:w="2405" w:type="dxa"/>
            <w:tcBorders>
              <w:top w:val="nil"/>
              <w:left w:val="single" w:sz="4" w:space="0" w:color="auto"/>
              <w:bottom w:val="single" w:sz="4" w:space="0" w:color="auto"/>
              <w:right w:val="single" w:sz="4" w:space="0" w:color="auto"/>
            </w:tcBorders>
            <w:shd w:val="clear" w:color="000000" w:fill="808080"/>
            <w:noWrap/>
            <w:vAlign w:val="center"/>
            <w:hideMark/>
          </w:tcPr>
          <w:p w14:paraId="2CA8D9AD"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64B39371"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582C4ED6"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36D93A17"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46964FBC"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0F7DAECD"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63A7973B"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2F61AB72"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50FAF54D" w14:textId="77777777" w:rsidR="003C728D" w:rsidRPr="003C728D" w:rsidRDefault="003C728D" w:rsidP="003C728D">
            <w:pPr>
              <w:spacing w:after="0" w:line="240" w:lineRule="auto"/>
              <w:jc w:val="center"/>
              <w:rPr>
                <w:rFonts w:ascii="Aptos Narrow" w:eastAsia="Times New Roman" w:hAnsi="Aptos Narrow" w:cs="Times New Roman"/>
                <w:color w:val="000000"/>
                <w:lang w:val="en-GB" w:eastAsia="en-GB"/>
              </w:rPr>
            </w:pPr>
            <w:r w:rsidRPr="003C728D">
              <w:rPr>
                <w:rFonts w:ascii="Aptos Narrow" w:eastAsia="Times New Roman" w:hAnsi="Aptos Narrow" w:cs="Times New Roman"/>
                <w:color w:val="000000"/>
                <w:lang w:val="en-GB" w:eastAsia="en-GB"/>
              </w:rPr>
              <w:t> </w:t>
            </w:r>
          </w:p>
        </w:tc>
      </w:tr>
      <w:tr w:rsidR="00A52F12" w:rsidRPr="003C728D" w14:paraId="27EA9F19" w14:textId="77777777" w:rsidTr="00B65686">
        <w:trPr>
          <w:trHeight w:val="499"/>
        </w:trPr>
        <w:tc>
          <w:tcPr>
            <w:tcW w:w="2405" w:type="dxa"/>
            <w:tcBorders>
              <w:top w:val="nil"/>
              <w:left w:val="single" w:sz="4" w:space="0" w:color="auto"/>
              <w:bottom w:val="single" w:sz="4" w:space="0" w:color="auto"/>
              <w:right w:val="nil"/>
            </w:tcBorders>
            <w:shd w:val="clear" w:color="000000" w:fill="FF0000"/>
            <w:noWrap/>
            <w:vAlign w:val="center"/>
            <w:hideMark/>
          </w:tcPr>
          <w:p w14:paraId="3A5FFD52" w14:textId="77777777" w:rsidR="003C728D" w:rsidRPr="00863404" w:rsidRDefault="003C728D" w:rsidP="003C728D">
            <w:pPr>
              <w:spacing w:after="0" w:line="240" w:lineRule="auto"/>
              <w:jc w:val="center"/>
              <w:rPr>
                <w:rFonts w:ascii="Aptos Narrow" w:eastAsia="Times New Roman" w:hAnsi="Aptos Narrow" w:cs="Times New Roman"/>
                <w:b/>
                <w:bCs/>
                <w:sz w:val="18"/>
                <w:szCs w:val="18"/>
                <w:lang w:val="en-GB" w:eastAsia="en-GB"/>
              </w:rPr>
            </w:pPr>
            <w:r w:rsidRPr="00863404">
              <w:rPr>
                <w:rFonts w:ascii="Aptos Narrow" w:eastAsia="Times New Roman" w:hAnsi="Aptos Narrow" w:cs="Times New Roman"/>
                <w:b/>
                <w:bCs/>
                <w:sz w:val="18"/>
                <w:szCs w:val="18"/>
                <w:lang w:val="en-GB" w:eastAsia="en-GB"/>
              </w:rPr>
              <w:t>Proposal</w:t>
            </w:r>
          </w:p>
        </w:tc>
        <w:tc>
          <w:tcPr>
            <w:tcW w:w="851" w:type="dxa"/>
            <w:tcBorders>
              <w:top w:val="single" w:sz="4" w:space="0" w:color="auto"/>
              <w:left w:val="single" w:sz="4" w:space="0" w:color="auto"/>
              <w:bottom w:val="nil"/>
              <w:right w:val="single" w:sz="4" w:space="0" w:color="auto"/>
            </w:tcBorders>
            <w:shd w:val="clear" w:color="000000" w:fill="FF0000"/>
            <w:noWrap/>
            <w:vAlign w:val="bottom"/>
            <w:hideMark/>
          </w:tcPr>
          <w:p w14:paraId="0F85F75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single" w:sz="4" w:space="0" w:color="auto"/>
              <w:left w:val="nil"/>
              <w:bottom w:val="nil"/>
              <w:right w:val="single" w:sz="4" w:space="0" w:color="auto"/>
            </w:tcBorders>
            <w:shd w:val="clear" w:color="auto" w:fill="auto"/>
            <w:noWrap/>
            <w:vAlign w:val="bottom"/>
            <w:hideMark/>
          </w:tcPr>
          <w:p w14:paraId="216EF2E4"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single" w:sz="4" w:space="0" w:color="auto"/>
              <w:left w:val="nil"/>
              <w:bottom w:val="nil"/>
              <w:right w:val="single" w:sz="4" w:space="0" w:color="auto"/>
            </w:tcBorders>
            <w:shd w:val="clear" w:color="auto" w:fill="auto"/>
            <w:noWrap/>
            <w:vAlign w:val="bottom"/>
            <w:hideMark/>
          </w:tcPr>
          <w:p w14:paraId="3868DB56"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single" w:sz="4" w:space="0" w:color="auto"/>
              <w:left w:val="nil"/>
              <w:bottom w:val="nil"/>
              <w:right w:val="single" w:sz="4" w:space="0" w:color="auto"/>
            </w:tcBorders>
            <w:shd w:val="clear" w:color="auto" w:fill="auto"/>
            <w:noWrap/>
            <w:vAlign w:val="bottom"/>
            <w:hideMark/>
          </w:tcPr>
          <w:p w14:paraId="29B34929"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single" w:sz="4" w:space="0" w:color="auto"/>
              <w:left w:val="nil"/>
              <w:bottom w:val="nil"/>
              <w:right w:val="single" w:sz="4" w:space="0" w:color="auto"/>
            </w:tcBorders>
            <w:shd w:val="clear" w:color="auto" w:fill="auto"/>
            <w:noWrap/>
            <w:vAlign w:val="bottom"/>
            <w:hideMark/>
          </w:tcPr>
          <w:p w14:paraId="5E0A785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single" w:sz="4" w:space="0" w:color="auto"/>
              <w:left w:val="nil"/>
              <w:bottom w:val="nil"/>
              <w:right w:val="nil"/>
            </w:tcBorders>
            <w:shd w:val="clear" w:color="auto" w:fill="auto"/>
            <w:noWrap/>
            <w:vAlign w:val="bottom"/>
            <w:hideMark/>
          </w:tcPr>
          <w:p w14:paraId="52B7A8A0"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single" w:sz="4" w:space="0" w:color="auto"/>
              <w:left w:val="single" w:sz="4" w:space="0" w:color="auto"/>
              <w:bottom w:val="nil"/>
              <w:right w:val="single" w:sz="4" w:space="0" w:color="auto"/>
            </w:tcBorders>
            <w:shd w:val="clear" w:color="auto" w:fill="auto"/>
            <w:noWrap/>
            <w:vAlign w:val="bottom"/>
            <w:hideMark/>
          </w:tcPr>
          <w:p w14:paraId="6ACCE81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single" w:sz="4" w:space="0" w:color="auto"/>
              <w:left w:val="nil"/>
              <w:bottom w:val="nil"/>
              <w:right w:val="single" w:sz="4" w:space="0" w:color="auto"/>
            </w:tcBorders>
            <w:shd w:val="clear" w:color="auto" w:fill="auto"/>
            <w:noWrap/>
            <w:vAlign w:val="bottom"/>
            <w:hideMark/>
          </w:tcPr>
          <w:p w14:paraId="51F10F7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268F4869"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6EE64045" w14:textId="77777777"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Define research question, aims, objectives &amp; methodology</w:t>
            </w:r>
          </w:p>
        </w:tc>
        <w:tc>
          <w:tcPr>
            <w:tcW w:w="851" w:type="dxa"/>
            <w:tcBorders>
              <w:top w:val="nil"/>
              <w:left w:val="single" w:sz="4" w:space="0" w:color="auto"/>
              <w:bottom w:val="nil"/>
              <w:right w:val="single" w:sz="4" w:space="0" w:color="auto"/>
            </w:tcBorders>
            <w:shd w:val="clear" w:color="000000" w:fill="FF0000"/>
            <w:noWrap/>
            <w:vAlign w:val="bottom"/>
            <w:hideMark/>
          </w:tcPr>
          <w:p w14:paraId="123C8E2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3825539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0B04AC4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4D51491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426E3E3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1A55A0A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62018E0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70B33899"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69CE3999" w14:textId="77777777" w:rsidTr="00B65686">
        <w:trPr>
          <w:trHeight w:val="102"/>
        </w:trPr>
        <w:tc>
          <w:tcPr>
            <w:tcW w:w="2405" w:type="dxa"/>
            <w:tcBorders>
              <w:top w:val="nil"/>
              <w:left w:val="single" w:sz="4" w:space="0" w:color="auto"/>
              <w:bottom w:val="single" w:sz="4" w:space="0" w:color="auto"/>
              <w:right w:val="nil"/>
            </w:tcBorders>
            <w:shd w:val="clear" w:color="000000" w:fill="808080"/>
            <w:noWrap/>
            <w:vAlign w:val="center"/>
            <w:hideMark/>
          </w:tcPr>
          <w:p w14:paraId="61D99D50"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808080"/>
            <w:noWrap/>
            <w:vAlign w:val="bottom"/>
            <w:hideMark/>
          </w:tcPr>
          <w:p w14:paraId="7474F69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46256B6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2496393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321CE06C"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18DA5DF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000000" w:fill="808080"/>
            <w:noWrap/>
            <w:vAlign w:val="bottom"/>
            <w:hideMark/>
          </w:tcPr>
          <w:p w14:paraId="0C5462B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808080"/>
            <w:noWrap/>
            <w:vAlign w:val="bottom"/>
            <w:hideMark/>
          </w:tcPr>
          <w:p w14:paraId="1C5BDBF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0B12C2F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043FFC2C" w14:textId="77777777" w:rsidTr="00B65686">
        <w:trPr>
          <w:trHeight w:val="499"/>
        </w:trPr>
        <w:tc>
          <w:tcPr>
            <w:tcW w:w="2405" w:type="dxa"/>
            <w:tcBorders>
              <w:top w:val="nil"/>
              <w:left w:val="single" w:sz="4" w:space="0" w:color="auto"/>
              <w:bottom w:val="single" w:sz="4" w:space="0" w:color="auto"/>
              <w:right w:val="nil"/>
            </w:tcBorders>
            <w:shd w:val="clear" w:color="000000" w:fill="FFFF00"/>
            <w:noWrap/>
            <w:vAlign w:val="center"/>
            <w:hideMark/>
          </w:tcPr>
          <w:p w14:paraId="27848171" w14:textId="77777777" w:rsidR="003C728D" w:rsidRPr="00863404" w:rsidRDefault="003C728D" w:rsidP="003C728D">
            <w:pPr>
              <w:spacing w:after="0" w:line="240" w:lineRule="auto"/>
              <w:jc w:val="center"/>
              <w:rPr>
                <w:rFonts w:ascii="Aptos Narrow" w:eastAsia="Times New Roman" w:hAnsi="Aptos Narrow" w:cs="Times New Roman"/>
                <w:b/>
                <w:bCs/>
                <w:color w:val="000000"/>
                <w:sz w:val="18"/>
                <w:szCs w:val="18"/>
                <w:lang w:val="en-GB" w:eastAsia="en-GB"/>
              </w:rPr>
            </w:pPr>
            <w:r w:rsidRPr="00863404">
              <w:rPr>
                <w:rFonts w:ascii="Aptos Narrow" w:eastAsia="Times New Roman" w:hAnsi="Aptos Narrow" w:cs="Times New Roman"/>
                <w:b/>
                <w:bCs/>
                <w:color w:val="000000"/>
                <w:sz w:val="18"/>
                <w:szCs w:val="18"/>
                <w:lang w:val="en-GB" w:eastAsia="en-GB"/>
              </w:rPr>
              <w:t>Research</w:t>
            </w:r>
          </w:p>
        </w:tc>
        <w:tc>
          <w:tcPr>
            <w:tcW w:w="851" w:type="dxa"/>
            <w:tcBorders>
              <w:top w:val="nil"/>
              <w:left w:val="single" w:sz="4" w:space="0" w:color="auto"/>
              <w:bottom w:val="nil"/>
              <w:right w:val="single" w:sz="4" w:space="0" w:color="auto"/>
            </w:tcBorders>
            <w:shd w:val="clear" w:color="auto" w:fill="auto"/>
            <w:noWrap/>
            <w:vAlign w:val="bottom"/>
            <w:hideMark/>
          </w:tcPr>
          <w:p w14:paraId="2166A43E"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FFFF00"/>
            <w:noWrap/>
            <w:vAlign w:val="bottom"/>
            <w:hideMark/>
          </w:tcPr>
          <w:p w14:paraId="79B7B05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FFFF00"/>
            <w:noWrap/>
            <w:vAlign w:val="bottom"/>
            <w:hideMark/>
          </w:tcPr>
          <w:p w14:paraId="16F5074C"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FFFF00"/>
            <w:noWrap/>
            <w:vAlign w:val="bottom"/>
            <w:hideMark/>
          </w:tcPr>
          <w:p w14:paraId="5125B4A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2E90D79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05ABA309"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249A485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4DD5202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152C2859"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25B9E2B4" w14:textId="77777777"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Review current academic literature</w:t>
            </w:r>
          </w:p>
        </w:tc>
        <w:tc>
          <w:tcPr>
            <w:tcW w:w="851" w:type="dxa"/>
            <w:tcBorders>
              <w:top w:val="nil"/>
              <w:left w:val="single" w:sz="4" w:space="0" w:color="auto"/>
              <w:bottom w:val="nil"/>
              <w:right w:val="single" w:sz="4" w:space="0" w:color="auto"/>
            </w:tcBorders>
            <w:shd w:val="clear" w:color="auto" w:fill="auto"/>
            <w:noWrap/>
            <w:vAlign w:val="bottom"/>
            <w:hideMark/>
          </w:tcPr>
          <w:p w14:paraId="673AC82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FFFF00"/>
            <w:noWrap/>
            <w:vAlign w:val="bottom"/>
            <w:hideMark/>
          </w:tcPr>
          <w:p w14:paraId="551CE21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FFFF00"/>
            <w:noWrap/>
            <w:vAlign w:val="bottom"/>
            <w:hideMark/>
          </w:tcPr>
          <w:p w14:paraId="501B9F52"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4EBBE162"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18C2493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707F89E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67DB968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6E2B7B7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5EB845C4"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5A14A716" w14:textId="690124AF"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 xml:space="preserve">Plan </w:t>
            </w:r>
            <w:r w:rsidR="00F01CC6" w:rsidRPr="00863404">
              <w:rPr>
                <w:rFonts w:ascii="Aptos Narrow" w:eastAsia="Times New Roman" w:hAnsi="Aptos Narrow" w:cs="Times New Roman"/>
                <w:i/>
                <w:iCs/>
                <w:color w:val="000000"/>
                <w:sz w:val="18"/>
                <w:szCs w:val="18"/>
                <w:lang w:val="en-GB" w:eastAsia="en-GB"/>
              </w:rPr>
              <w:t>interviews and</w:t>
            </w:r>
            <w:r w:rsidR="00D509F4" w:rsidRPr="00863404">
              <w:rPr>
                <w:rFonts w:ascii="Aptos Narrow" w:eastAsia="Times New Roman" w:hAnsi="Aptos Narrow" w:cs="Times New Roman"/>
                <w:i/>
                <w:iCs/>
                <w:color w:val="000000"/>
                <w:sz w:val="18"/>
                <w:szCs w:val="18"/>
                <w:lang w:val="en-GB" w:eastAsia="en-GB"/>
              </w:rPr>
              <w:t xml:space="preserve"> send surveys</w:t>
            </w:r>
          </w:p>
        </w:tc>
        <w:tc>
          <w:tcPr>
            <w:tcW w:w="851" w:type="dxa"/>
            <w:tcBorders>
              <w:top w:val="nil"/>
              <w:left w:val="single" w:sz="4" w:space="0" w:color="auto"/>
              <w:bottom w:val="nil"/>
              <w:right w:val="single" w:sz="4" w:space="0" w:color="auto"/>
            </w:tcBorders>
            <w:shd w:val="clear" w:color="auto" w:fill="auto"/>
            <w:noWrap/>
            <w:vAlign w:val="bottom"/>
            <w:hideMark/>
          </w:tcPr>
          <w:p w14:paraId="655ADF24"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6A2F5459"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FFFF00"/>
            <w:noWrap/>
            <w:vAlign w:val="bottom"/>
            <w:hideMark/>
          </w:tcPr>
          <w:p w14:paraId="34C3C63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FFFF00"/>
            <w:noWrap/>
            <w:vAlign w:val="bottom"/>
            <w:hideMark/>
          </w:tcPr>
          <w:p w14:paraId="55988E7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589F2F12"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6DDDA15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6A82DA8C"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39070E3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1395A7F4"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5E59537B" w14:textId="1164869D"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Conduct interviews</w:t>
            </w:r>
            <w:r w:rsidR="00D509F4" w:rsidRPr="00863404">
              <w:rPr>
                <w:rFonts w:ascii="Aptos Narrow" w:eastAsia="Times New Roman" w:hAnsi="Aptos Narrow" w:cs="Times New Roman"/>
                <w:i/>
                <w:iCs/>
                <w:color w:val="000000"/>
                <w:sz w:val="18"/>
                <w:szCs w:val="18"/>
                <w:lang w:val="en-GB" w:eastAsia="en-GB"/>
              </w:rPr>
              <w:t xml:space="preserve"> and collate surveys</w:t>
            </w:r>
          </w:p>
        </w:tc>
        <w:tc>
          <w:tcPr>
            <w:tcW w:w="851" w:type="dxa"/>
            <w:tcBorders>
              <w:top w:val="nil"/>
              <w:left w:val="single" w:sz="4" w:space="0" w:color="auto"/>
              <w:bottom w:val="nil"/>
              <w:right w:val="single" w:sz="4" w:space="0" w:color="auto"/>
            </w:tcBorders>
            <w:shd w:val="clear" w:color="auto" w:fill="auto"/>
            <w:noWrap/>
            <w:vAlign w:val="bottom"/>
            <w:hideMark/>
          </w:tcPr>
          <w:p w14:paraId="23E48960"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1176ECB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1A64BF5E"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FFFF00"/>
            <w:noWrap/>
            <w:vAlign w:val="bottom"/>
            <w:hideMark/>
          </w:tcPr>
          <w:p w14:paraId="260E2F2C"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0934836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3EA1C6C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5F53C19E"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2B37B7D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1E2BB752" w14:textId="77777777" w:rsidTr="00B65686">
        <w:trPr>
          <w:trHeight w:val="102"/>
        </w:trPr>
        <w:tc>
          <w:tcPr>
            <w:tcW w:w="2405" w:type="dxa"/>
            <w:tcBorders>
              <w:top w:val="nil"/>
              <w:left w:val="single" w:sz="4" w:space="0" w:color="auto"/>
              <w:bottom w:val="single" w:sz="4" w:space="0" w:color="auto"/>
              <w:right w:val="nil"/>
            </w:tcBorders>
            <w:shd w:val="clear" w:color="000000" w:fill="808080"/>
            <w:noWrap/>
            <w:vAlign w:val="center"/>
            <w:hideMark/>
          </w:tcPr>
          <w:p w14:paraId="6F58E91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808080"/>
            <w:noWrap/>
            <w:vAlign w:val="bottom"/>
            <w:hideMark/>
          </w:tcPr>
          <w:p w14:paraId="40F42DE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72925A5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73A006B4"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5D2E1E9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4D58D37C"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000000" w:fill="808080"/>
            <w:noWrap/>
            <w:vAlign w:val="bottom"/>
            <w:hideMark/>
          </w:tcPr>
          <w:p w14:paraId="63B6183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808080"/>
            <w:noWrap/>
            <w:vAlign w:val="bottom"/>
            <w:hideMark/>
          </w:tcPr>
          <w:p w14:paraId="5BCB9320"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2BD825B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3244519F" w14:textId="77777777" w:rsidTr="00B65686">
        <w:trPr>
          <w:trHeight w:val="499"/>
        </w:trPr>
        <w:tc>
          <w:tcPr>
            <w:tcW w:w="2405" w:type="dxa"/>
            <w:tcBorders>
              <w:top w:val="nil"/>
              <w:left w:val="single" w:sz="4" w:space="0" w:color="auto"/>
              <w:bottom w:val="single" w:sz="4" w:space="0" w:color="auto"/>
              <w:right w:val="nil"/>
            </w:tcBorders>
            <w:shd w:val="clear" w:color="000000" w:fill="00B050"/>
            <w:noWrap/>
            <w:vAlign w:val="center"/>
            <w:hideMark/>
          </w:tcPr>
          <w:p w14:paraId="0E249677" w14:textId="77777777" w:rsidR="003C728D" w:rsidRPr="00863404" w:rsidRDefault="003C728D" w:rsidP="003C728D">
            <w:pPr>
              <w:spacing w:after="0" w:line="240" w:lineRule="auto"/>
              <w:jc w:val="center"/>
              <w:rPr>
                <w:rFonts w:ascii="Aptos Narrow" w:eastAsia="Times New Roman" w:hAnsi="Aptos Narrow" w:cs="Times New Roman"/>
                <w:b/>
                <w:bCs/>
                <w:color w:val="000000"/>
                <w:sz w:val="18"/>
                <w:szCs w:val="18"/>
                <w:lang w:val="en-GB" w:eastAsia="en-GB"/>
              </w:rPr>
            </w:pPr>
            <w:r w:rsidRPr="00863404">
              <w:rPr>
                <w:rFonts w:ascii="Aptos Narrow" w:eastAsia="Times New Roman" w:hAnsi="Aptos Narrow" w:cs="Times New Roman"/>
                <w:b/>
                <w:bCs/>
                <w:color w:val="000000"/>
                <w:sz w:val="18"/>
                <w:szCs w:val="18"/>
                <w:lang w:val="en-GB" w:eastAsia="en-GB"/>
              </w:rPr>
              <w:t>Findings &amp; Analysis</w:t>
            </w:r>
          </w:p>
        </w:tc>
        <w:tc>
          <w:tcPr>
            <w:tcW w:w="851" w:type="dxa"/>
            <w:tcBorders>
              <w:top w:val="nil"/>
              <w:left w:val="single" w:sz="4" w:space="0" w:color="auto"/>
              <w:bottom w:val="nil"/>
              <w:right w:val="single" w:sz="4" w:space="0" w:color="auto"/>
            </w:tcBorders>
            <w:shd w:val="clear" w:color="auto" w:fill="auto"/>
            <w:noWrap/>
            <w:vAlign w:val="bottom"/>
            <w:hideMark/>
          </w:tcPr>
          <w:p w14:paraId="2CAD0642"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04D5E03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1C06F6A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5230E3E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00B050"/>
            <w:noWrap/>
            <w:vAlign w:val="bottom"/>
            <w:hideMark/>
          </w:tcPr>
          <w:p w14:paraId="38A48F4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000000" w:fill="00B050"/>
            <w:noWrap/>
            <w:vAlign w:val="bottom"/>
            <w:hideMark/>
          </w:tcPr>
          <w:p w14:paraId="1C18852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73B83EFE"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7E5587B6"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1517FB43"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01FC0806" w14:textId="0C35EACB"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 xml:space="preserve">Analyse </w:t>
            </w:r>
            <w:r w:rsidR="00443A87">
              <w:rPr>
                <w:rFonts w:ascii="Aptos Narrow" w:eastAsia="Times New Roman" w:hAnsi="Aptos Narrow" w:cs="Times New Roman"/>
                <w:i/>
                <w:iCs/>
                <w:color w:val="000000"/>
                <w:sz w:val="18"/>
                <w:szCs w:val="18"/>
                <w:lang w:val="en-GB" w:eastAsia="en-GB"/>
              </w:rPr>
              <w:t>quantitative</w:t>
            </w:r>
            <w:r w:rsidRPr="00863404">
              <w:rPr>
                <w:rFonts w:ascii="Aptos Narrow" w:eastAsia="Times New Roman" w:hAnsi="Aptos Narrow" w:cs="Times New Roman"/>
                <w:i/>
                <w:iCs/>
                <w:color w:val="000000"/>
                <w:sz w:val="18"/>
                <w:szCs w:val="18"/>
                <w:lang w:val="en-GB" w:eastAsia="en-GB"/>
              </w:rPr>
              <w:t xml:space="preserve"> data</w:t>
            </w:r>
          </w:p>
        </w:tc>
        <w:tc>
          <w:tcPr>
            <w:tcW w:w="851" w:type="dxa"/>
            <w:tcBorders>
              <w:top w:val="nil"/>
              <w:left w:val="single" w:sz="4" w:space="0" w:color="auto"/>
              <w:bottom w:val="nil"/>
              <w:right w:val="single" w:sz="4" w:space="0" w:color="auto"/>
            </w:tcBorders>
            <w:shd w:val="clear" w:color="auto" w:fill="auto"/>
            <w:noWrap/>
            <w:vAlign w:val="bottom"/>
            <w:hideMark/>
          </w:tcPr>
          <w:p w14:paraId="3CCC77B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0B188CE9"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47E2755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55BBD136"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00B050"/>
            <w:noWrap/>
            <w:vAlign w:val="bottom"/>
            <w:hideMark/>
          </w:tcPr>
          <w:p w14:paraId="2155D937" w14:textId="77777777" w:rsidR="003C728D" w:rsidRPr="00863404" w:rsidRDefault="003C728D" w:rsidP="003C728D">
            <w:pPr>
              <w:spacing w:after="0" w:line="240" w:lineRule="auto"/>
              <w:jc w:val="center"/>
              <w:rPr>
                <w:rFonts w:ascii="Aptos Narrow" w:eastAsia="Times New Roman" w:hAnsi="Aptos Narrow" w:cs="Times New Roman"/>
                <w:color w:val="FFFF00"/>
                <w:sz w:val="18"/>
                <w:szCs w:val="18"/>
                <w:lang w:val="en-GB" w:eastAsia="en-GB"/>
              </w:rPr>
            </w:pPr>
            <w:r w:rsidRPr="00863404">
              <w:rPr>
                <w:rFonts w:ascii="Aptos Narrow" w:eastAsia="Times New Roman" w:hAnsi="Aptos Narrow" w:cs="Times New Roman"/>
                <w:color w:val="FFFF00"/>
                <w:sz w:val="18"/>
                <w:szCs w:val="18"/>
                <w:lang w:val="en-GB" w:eastAsia="en-GB"/>
              </w:rPr>
              <w:t> </w:t>
            </w:r>
          </w:p>
        </w:tc>
        <w:tc>
          <w:tcPr>
            <w:tcW w:w="850" w:type="dxa"/>
            <w:tcBorders>
              <w:top w:val="nil"/>
              <w:left w:val="nil"/>
              <w:bottom w:val="nil"/>
              <w:right w:val="nil"/>
            </w:tcBorders>
            <w:shd w:val="clear" w:color="auto" w:fill="auto"/>
            <w:noWrap/>
            <w:vAlign w:val="bottom"/>
            <w:hideMark/>
          </w:tcPr>
          <w:p w14:paraId="757AC93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0286A36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02370DC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0C842269" w14:textId="77777777" w:rsidTr="00F01CC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540F08C2" w14:textId="3C7019C3" w:rsidR="003C728D" w:rsidRPr="00863404" w:rsidRDefault="00D509F4"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A</w:t>
            </w:r>
            <w:r w:rsidR="003C728D" w:rsidRPr="00863404">
              <w:rPr>
                <w:rFonts w:ascii="Aptos Narrow" w:eastAsia="Times New Roman" w:hAnsi="Aptos Narrow" w:cs="Times New Roman"/>
                <w:i/>
                <w:iCs/>
                <w:color w:val="000000"/>
                <w:sz w:val="18"/>
                <w:szCs w:val="18"/>
                <w:lang w:val="en-GB" w:eastAsia="en-GB"/>
              </w:rPr>
              <w:t>nalyse</w:t>
            </w:r>
            <w:r w:rsidRPr="00863404">
              <w:rPr>
                <w:rFonts w:ascii="Aptos Narrow" w:eastAsia="Times New Roman" w:hAnsi="Aptos Narrow" w:cs="Times New Roman"/>
                <w:i/>
                <w:iCs/>
                <w:color w:val="000000"/>
                <w:sz w:val="18"/>
                <w:szCs w:val="18"/>
                <w:lang w:val="en-GB" w:eastAsia="en-GB"/>
              </w:rPr>
              <w:t xml:space="preserve"> survey &amp;</w:t>
            </w:r>
            <w:r w:rsidR="003C728D" w:rsidRPr="00863404">
              <w:rPr>
                <w:rFonts w:ascii="Aptos Narrow" w:eastAsia="Times New Roman" w:hAnsi="Aptos Narrow" w:cs="Times New Roman"/>
                <w:i/>
                <w:iCs/>
                <w:color w:val="000000"/>
                <w:sz w:val="18"/>
                <w:szCs w:val="18"/>
                <w:lang w:val="en-GB" w:eastAsia="en-GB"/>
              </w:rPr>
              <w:t xml:space="preserve"> interview findings</w:t>
            </w:r>
          </w:p>
        </w:tc>
        <w:tc>
          <w:tcPr>
            <w:tcW w:w="851" w:type="dxa"/>
            <w:tcBorders>
              <w:top w:val="nil"/>
              <w:left w:val="single" w:sz="4" w:space="0" w:color="auto"/>
              <w:bottom w:val="nil"/>
              <w:right w:val="single" w:sz="4" w:space="0" w:color="auto"/>
            </w:tcBorders>
            <w:shd w:val="clear" w:color="auto" w:fill="auto"/>
            <w:noWrap/>
            <w:vAlign w:val="bottom"/>
            <w:hideMark/>
          </w:tcPr>
          <w:p w14:paraId="5FCFE15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4505DA8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0C9DE8F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20FEA60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00B050"/>
            <w:noWrap/>
            <w:vAlign w:val="bottom"/>
            <w:hideMark/>
          </w:tcPr>
          <w:p w14:paraId="6434BFD2" w14:textId="77777777" w:rsidR="003C728D" w:rsidRPr="00863404" w:rsidRDefault="003C728D" w:rsidP="003C728D">
            <w:pPr>
              <w:spacing w:after="0" w:line="240" w:lineRule="auto"/>
              <w:jc w:val="center"/>
              <w:rPr>
                <w:rFonts w:ascii="Aptos Narrow" w:eastAsia="Times New Roman" w:hAnsi="Aptos Narrow" w:cs="Times New Roman"/>
                <w:color w:val="FFFF00"/>
                <w:sz w:val="18"/>
                <w:szCs w:val="18"/>
                <w:lang w:val="en-GB" w:eastAsia="en-GB"/>
              </w:rPr>
            </w:pPr>
            <w:r w:rsidRPr="00863404">
              <w:rPr>
                <w:rFonts w:ascii="Aptos Narrow" w:eastAsia="Times New Roman" w:hAnsi="Aptos Narrow" w:cs="Times New Roman"/>
                <w:color w:val="FFFF00"/>
                <w:sz w:val="18"/>
                <w:szCs w:val="18"/>
                <w:lang w:val="en-GB" w:eastAsia="en-GB"/>
              </w:rPr>
              <w:t> </w:t>
            </w:r>
          </w:p>
        </w:tc>
        <w:tc>
          <w:tcPr>
            <w:tcW w:w="850" w:type="dxa"/>
            <w:tcBorders>
              <w:top w:val="nil"/>
              <w:left w:val="nil"/>
              <w:bottom w:val="nil"/>
              <w:right w:val="nil"/>
            </w:tcBorders>
            <w:shd w:val="clear" w:color="auto" w:fill="00B050"/>
            <w:noWrap/>
            <w:vAlign w:val="bottom"/>
            <w:hideMark/>
          </w:tcPr>
          <w:p w14:paraId="56AFD499"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327BCE5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52A7DAD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0B40E27D"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4428CC9E" w14:textId="77777777"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Conclusion</w:t>
            </w:r>
          </w:p>
        </w:tc>
        <w:tc>
          <w:tcPr>
            <w:tcW w:w="851" w:type="dxa"/>
            <w:tcBorders>
              <w:top w:val="nil"/>
              <w:left w:val="single" w:sz="4" w:space="0" w:color="auto"/>
              <w:bottom w:val="nil"/>
              <w:right w:val="single" w:sz="4" w:space="0" w:color="auto"/>
            </w:tcBorders>
            <w:shd w:val="clear" w:color="auto" w:fill="auto"/>
            <w:noWrap/>
            <w:vAlign w:val="bottom"/>
            <w:hideMark/>
          </w:tcPr>
          <w:p w14:paraId="6C3EA542"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3A56C95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2E76EBE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23446924"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12823F5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000000" w:fill="00B050"/>
            <w:noWrap/>
            <w:vAlign w:val="bottom"/>
            <w:hideMark/>
          </w:tcPr>
          <w:p w14:paraId="29C53F2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auto" w:fill="auto"/>
            <w:noWrap/>
            <w:vAlign w:val="bottom"/>
            <w:hideMark/>
          </w:tcPr>
          <w:p w14:paraId="0F14A4B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2600E43E"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61AFEA30" w14:textId="77777777" w:rsidTr="00B65686">
        <w:trPr>
          <w:trHeight w:val="102"/>
        </w:trPr>
        <w:tc>
          <w:tcPr>
            <w:tcW w:w="2405" w:type="dxa"/>
            <w:tcBorders>
              <w:top w:val="nil"/>
              <w:left w:val="single" w:sz="4" w:space="0" w:color="auto"/>
              <w:bottom w:val="single" w:sz="4" w:space="0" w:color="auto"/>
              <w:right w:val="nil"/>
            </w:tcBorders>
            <w:shd w:val="clear" w:color="000000" w:fill="808080"/>
            <w:noWrap/>
            <w:vAlign w:val="center"/>
            <w:hideMark/>
          </w:tcPr>
          <w:p w14:paraId="533D7F3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808080"/>
            <w:noWrap/>
            <w:vAlign w:val="bottom"/>
            <w:hideMark/>
          </w:tcPr>
          <w:p w14:paraId="79466ED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1E164236"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56F6D5E0"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5677DE6C"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000000" w:fill="808080"/>
            <w:noWrap/>
            <w:vAlign w:val="bottom"/>
            <w:hideMark/>
          </w:tcPr>
          <w:p w14:paraId="4F9CAC3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000000" w:fill="808080"/>
            <w:noWrap/>
            <w:vAlign w:val="bottom"/>
            <w:hideMark/>
          </w:tcPr>
          <w:p w14:paraId="4888027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808080"/>
            <w:noWrap/>
            <w:vAlign w:val="bottom"/>
            <w:hideMark/>
          </w:tcPr>
          <w:p w14:paraId="24D451F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808080"/>
            <w:noWrap/>
            <w:vAlign w:val="bottom"/>
            <w:hideMark/>
          </w:tcPr>
          <w:p w14:paraId="0058974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2CDC1D32" w14:textId="77777777" w:rsidTr="00B65686">
        <w:trPr>
          <w:trHeight w:val="499"/>
        </w:trPr>
        <w:tc>
          <w:tcPr>
            <w:tcW w:w="2405" w:type="dxa"/>
            <w:tcBorders>
              <w:top w:val="nil"/>
              <w:left w:val="single" w:sz="4" w:space="0" w:color="auto"/>
              <w:bottom w:val="single" w:sz="4" w:space="0" w:color="auto"/>
              <w:right w:val="nil"/>
            </w:tcBorders>
            <w:shd w:val="clear" w:color="000000" w:fill="00B0F0"/>
            <w:noWrap/>
            <w:vAlign w:val="center"/>
            <w:hideMark/>
          </w:tcPr>
          <w:p w14:paraId="34B80F27" w14:textId="77777777" w:rsidR="003C728D" w:rsidRPr="00863404" w:rsidRDefault="003C728D" w:rsidP="003C728D">
            <w:pPr>
              <w:spacing w:after="0" w:line="240" w:lineRule="auto"/>
              <w:jc w:val="center"/>
              <w:rPr>
                <w:rFonts w:ascii="Aptos Narrow" w:eastAsia="Times New Roman" w:hAnsi="Aptos Narrow" w:cs="Times New Roman"/>
                <w:b/>
                <w:bCs/>
                <w:color w:val="000000"/>
                <w:sz w:val="18"/>
                <w:szCs w:val="18"/>
                <w:lang w:val="en-GB" w:eastAsia="en-GB"/>
              </w:rPr>
            </w:pPr>
            <w:r w:rsidRPr="00863404">
              <w:rPr>
                <w:rFonts w:ascii="Aptos Narrow" w:eastAsia="Times New Roman" w:hAnsi="Aptos Narrow" w:cs="Times New Roman"/>
                <w:b/>
                <w:bCs/>
                <w:color w:val="000000"/>
                <w:sz w:val="18"/>
                <w:szCs w:val="18"/>
                <w:lang w:val="en-GB" w:eastAsia="en-GB"/>
              </w:rPr>
              <w:t>Submission Preparation</w:t>
            </w:r>
          </w:p>
        </w:tc>
        <w:tc>
          <w:tcPr>
            <w:tcW w:w="851" w:type="dxa"/>
            <w:tcBorders>
              <w:top w:val="nil"/>
              <w:left w:val="single" w:sz="4" w:space="0" w:color="auto"/>
              <w:bottom w:val="nil"/>
              <w:right w:val="single" w:sz="4" w:space="0" w:color="auto"/>
            </w:tcBorders>
            <w:shd w:val="clear" w:color="auto" w:fill="auto"/>
            <w:noWrap/>
            <w:vAlign w:val="bottom"/>
            <w:hideMark/>
          </w:tcPr>
          <w:p w14:paraId="142A199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2E25A30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74ED360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4B3FE5D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6D60733E"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2831F614"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00B0F0"/>
            <w:noWrap/>
            <w:vAlign w:val="bottom"/>
            <w:hideMark/>
          </w:tcPr>
          <w:p w14:paraId="1FBA2E1E"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00B0F0"/>
            <w:noWrap/>
            <w:vAlign w:val="bottom"/>
            <w:hideMark/>
          </w:tcPr>
          <w:p w14:paraId="4487E800"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04B72AF1"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1358CECC" w14:textId="77777777"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Consultation with supervisor</w:t>
            </w:r>
          </w:p>
        </w:tc>
        <w:tc>
          <w:tcPr>
            <w:tcW w:w="851" w:type="dxa"/>
            <w:tcBorders>
              <w:top w:val="nil"/>
              <w:left w:val="single" w:sz="4" w:space="0" w:color="auto"/>
              <w:bottom w:val="nil"/>
              <w:right w:val="single" w:sz="4" w:space="0" w:color="auto"/>
            </w:tcBorders>
            <w:shd w:val="clear" w:color="auto" w:fill="auto"/>
            <w:noWrap/>
            <w:vAlign w:val="bottom"/>
            <w:hideMark/>
          </w:tcPr>
          <w:p w14:paraId="51023476"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5CA3703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0515475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1C5EF8D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027D7CAB"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23246BD0"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00B0F0"/>
            <w:noWrap/>
            <w:vAlign w:val="bottom"/>
            <w:hideMark/>
          </w:tcPr>
          <w:p w14:paraId="4748CD2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4EF4142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74D60365"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01F70731" w14:textId="77777777"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Proof-read and editing</w:t>
            </w:r>
          </w:p>
        </w:tc>
        <w:tc>
          <w:tcPr>
            <w:tcW w:w="851" w:type="dxa"/>
            <w:tcBorders>
              <w:top w:val="nil"/>
              <w:left w:val="single" w:sz="4" w:space="0" w:color="auto"/>
              <w:bottom w:val="nil"/>
              <w:right w:val="single" w:sz="4" w:space="0" w:color="auto"/>
            </w:tcBorders>
            <w:shd w:val="clear" w:color="auto" w:fill="auto"/>
            <w:noWrap/>
            <w:vAlign w:val="bottom"/>
            <w:hideMark/>
          </w:tcPr>
          <w:p w14:paraId="7CDB99A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0FA24DA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6089A9B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auto" w:fill="auto"/>
            <w:noWrap/>
            <w:vAlign w:val="bottom"/>
            <w:hideMark/>
          </w:tcPr>
          <w:p w14:paraId="1C403469"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nil"/>
              <w:right w:val="single" w:sz="4" w:space="0" w:color="auto"/>
            </w:tcBorders>
            <w:shd w:val="clear" w:color="auto" w:fill="auto"/>
            <w:noWrap/>
            <w:vAlign w:val="bottom"/>
            <w:hideMark/>
          </w:tcPr>
          <w:p w14:paraId="662767B3"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nil"/>
            </w:tcBorders>
            <w:shd w:val="clear" w:color="auto" w:fill="auto"/>
            <w:noWrap/>
            <w:vAlign w:val="bottom"/>
            <w:hideMark/>
          </w:tcPr>
          <w:p w14:paraId="10C229C7"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nil"/>
              <w:right w:val="single" w:sz="4" w:space="0" w:color="auto"/>
            </w:tcBorders>
            <w:shd w:val="clear" w:color="000000" w:fill="00B0F0"/>
            <w:noWrap/>
            <w:vAlign w:val="bottom"/>
            <w:hideMark/>
          </w:tcPr>
          <w:p w14:paraId="03C9726A"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nil"/>
              <w:right w:val="single" w:sz="4" w:space="0" w:color="auto"/>
            </w:tcBorders>
            <w:shd w:val="clear" w:color="000000" w:fill="00B0F0"/>
            <w:noWrap/>
            <w:vAlign w:val="bottom"/>
            <w:hideMark/>
          </w:tcPr>
          <w:p w14:paraId="62370C0C"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r w:rsidR="00A52F12" w:rsidRPr="003C728D" w14:paraId="3044D5B2" w14:textId="77777777" w:rsidTr="00B65686">
        <w:trPr>
          <w:trHeight w:val="499"/>
        </w:trPr>
        <w:tc>
          <w:tcPr>
            <w:tcW w:w="2405" w:type="dxa"/>
            <w:tcBorders>
              <w:top w:val="nil"/>
              <w:left w:val="single" w:sz="4" w:space="0" w:color="auto"/>
              <w:bottom w:val="single" w:sz="4" w:space="0" w:color="auto"/>
              <w:right w:val="nil"/>
            </w:tcBorders>
            <w:shd w:val="clear" w:color="auto" w:fill="auto"/>
            <w:noWrap/>
            <w:vAlign w:val="center"/>
            <w:hideMark/>
          </w:tcPr>
          <w:p w14:paraId="514D2E21" w14:textId="77777777" w:rsidR="003C728D" w:rsidRPr="00863404" w:rsidRDefault="003C728D" w:rsidP="003C728D">
            <w:pPr>
              <w:spacing w:after="0" w:line="240" w:lineRule="auto"/>
              <w:rPr>
                <w:rFonts w:ascii="Aptos Narrow" w:eastAsia="Times New Roman" w:hAnsi="Aptos Narrow" w:cs="Times New Roman"/>
                <w:i/>
                <w:iCs/>
                <w:color w:val="000000"/>
                <w:sz w:val="18"/>
                <w:szCs w:val="18"/>
                <w:lang w:val="en-GB" w:eastAsia="en-GB"/>
              </w:rPr>
            </w:pPr>
            <w:r w:rsidRPr="00863404">
              <w:rPr>
                <w:rFonts w:ascii="Aptos Narrow" w:eastAsia="Times New Roman" w:hAnsi="Aptos Narrow" w:cs="Times New Roman"/>
                <w:i/>
                <w:iCs/>
                <w:color w:val="000000"/>
                <w:sz w:val="18"/>
                <w:szCs w:val="18"/>
                <w:lang w:val="en-GB" w:eastAsia="en-GB"/>
              </w:rPr>
              <w:t>Submission</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18EF8C52"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38E6E195"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0C68E906"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14:paraId="2FC04121"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14:paraId="7D8F606F"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single" w:sz="4" w:space="0" w:color="auto"/>
              <w:right w:val="nil"/>
            </w:tcBorders>
            <w:shd w:val="clear" w:color="auto" w:fill="auto"/>
            <w:noWrap/>
            <w:vAlign w:val="bottom"/>
            <w:hideMark/>
          </w:tcPr>
          <w:p w14:paraId="00736D2D"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7300BB8"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c>
          <w:tcPr>
            <w:tcW w:w="850" w:type="dxa"/>
            <w:tcBorders>
              <w:top w:val="nil"/>
              <w:left w:val="nil"/>
              <w:bottom w:val="single" w:sz="4" w:space="0" w:color="auto"/>
              <w:right w:val="single" w:sz="4" w:space="0" w:color="auto"/>
            </w:tcBorders>
            <w:shd w:val="clear" w:color="000000" w:fill="00B0F0"/>
            <w:noWrap/>
            <w:vAlign w:val="bottom"/>
            <w:hideMark/>
          </w:tcPr>
          <w:p w14:paraId="393E90C6" w14:textId="77777777" w:rsidR="003C728D" w:rsidRPr="00863404" w:rsidRDefault="003C728D" w:rsidP="003C728D">
            <w:pPr>
              <w:spacing w:after="0" w:line="240" w:lineRule="auto"/>
              <w:jc w:val="center"/>
              <w:rPr>
                <w:rFonts w:ascii="Aptos Narrow" w:eastAsia="Times New Roman" w:hAnsi="Aptos Narrow" w:cs="Times New Roman"/>
                <w:color w:val="000000"/>
                <w:sz w:val="18"/>
                <w:szCs w:val="18"/>
                <w:lang w:val="en-GB" w:eastAsia="en-GB"/>
              </w:rPr>
            </w:pPr>
            <w:r w:rsidRPr="00863404">
              <w:rPr>
                <w:rFonts w:ascii="Aptos Narrow" w:eastAsia="Times New Roman" w:hAnsi="Aptos Narrow" w:cs="Times New Roman"/>
                <w:color w:val="000000"/>
                <w:sz w:val="18"/>
                <w:szCs w:val="18"/>
                <w:lang w:val="en-GB" w:eastAsia="en-GB"/>
              </w:rPr>
              <w:t> </w:t>
            </w:r>
          </w:p>
        </w:tc>
      </w:tr>
    </w:tbl>
    <w:p w14:paraId="32D0D6E7" w14:textId="77777777" w:rsidR="00AD50FA" w:rsidRDefault="00AD50FA" w:rsidP="3DFAD6CA">
      <w:pPr>
        <w:rPr>
          <w:sz w:val="28"/>
          <w:szCs w:val="28"/>
        </w:rPr>
      </w:pPr>
    </w:p>
    <w:p w14:paraId="5A25A3BD" w14:textId="6657DE24" w:rsidR="7D235960" w:rsidRDefault="00AD50FA" w:rsidP="3DFAD6CA">
      <w:pPr>
        <w:rPr>
          <w:sz w:val="28"/>
          <w:szCs w:val="28"/>
        </w:rPr>
      </w:pPr>
      <w:r>
        <w:rPr>
          <w:sz w:val="28"/>
          <w:szCs w:val="28"/>
        </w:rPr>
        <w:t>___________</w:t>
      </w:r>
      <w:r w:rsidR="7D235960" w:rsidRPr="3DFAD6CA">
        <w:rPr>
          <w:sz w:val="28"/>
          <w:szCs w:val="28"/>
        </w:rPr>
        <w:t>_______________________________________________________</w:t>
      </w:r>
    </w:p>
    <w:p w14:paraId="6BF061D8" w14:textId="2B48014F" w:rsidR="7D235960" w:rsidRDefault="7D235960" w:rsidP="3DFAD6CA">
      <w:pPr>
        <w:rPr>
          <w:rFonts w:ascii="Calibri" w:eastAsia="Calibri" w:hAnsi="Calibri" w:cs="Calibri"/>
          <w:i/>
          <w:iCs/>
        </w:rPr>
      </w:pPr>
      <w:r w:rsidRPr="3DFAD6CA">
        <w:rPr>
          <w:b/>
          <w:bCs/>
          <w:sz w:val="28"/>
          <w:szCs w:val="28"/>
        </w:rPr>
        <w:t>Anticipated Outcomes</w:t>
      </w:r>
      <w:r w:rsidRPr="3DFAD6CA">
        <w:rPr>
          <w:sz w:val="28"/>
          <w:szCs w:val="28"/>
        </w:rPr>
        <w:t>:</w:t>
      </w:r>
    </w:p>
    <w:p w14:paraId="19BA4869" w14:textId="1390D238" w:rsidR="3DFAD6CA" w:rsidRPr="00194E1B" w:rsidRDefault="00E21C01" w:rsidP="3DFAD6CA">
      <w:r w:rsidRPr="0010206E">
        <w:t>With this research I hope to positively influence policy and practice, improvin</w:t>
      </w:r>
      <w:r w:rsidR="00131AE3" w:rsidRPr="0010206E">
        <w:t>g</w:t>
      </w:r>
      <w:r w:rsidRPr="0010206E">
        <w:t xml:space="preserve"> Dyfed-Powys Police’s risk assessment process for</w:t>
      </w:r>
      <w:r w:rsidR="00973669">
        <w:t xml:space="preserve"> reports of repeat missing children</w:t>
      </w:r>
      <w:r w:rsidRPr="0010206E">
        <w:t xml:space="preserve"> </w:t>
      </w:r>
      <w:r w:rsidR="00131AE3" w:rsidRPr="0010206E">
        <w:t>with a resultant benefit of a more evidence-based response to missing person reports</w:t>
      </w:r>
      <w:r w:rsidR="00DD415F" w:rsidRPr="0010206E">
        <w:t xml:space="preserve">. I hope to achieve this </w:t>
      </w:r>
      <w:r w:rsidR="00C367D0" w:rsidRPr="0010206E">
        <w:t>through</w:t>
      </w:r>
      <w:r w:rsidR="00E16159" w:rsidRPr="0010206E">
        <w:t xml:space="preserve"> analysing the research and considering current policy, making</w:t>
      </w:r>
      <w:r w:rsidR="00DD415F" w:rsidRPr="0010206E">
        <w:t xml:space="preserve"> </w:t>
      </w:r>
      <w:r w:rsidR="00C367D0" w:rsidRPr="0010206E">
        <w:t>recommendations</w:t>
      </w:r>
      <w:r w:rsidR="00E16159" w:rsidRPr="0010206E">
        <w:t xml:space="preserve"> drawn from my research where improvements could be made. </w:t>
      </w:r>
    </w:p>
    <w:p w14:paraId="13D01F42" w14:textId="357246DF" w:rsidR="7D235960" w:rsidRDefault="7D235960" w:rsidP="3DFAD6CA">
      <w:pPr>
        <w:rPr>
          <w:sz w:val="28"/>
          <w:szCs w:val="28"/>
        </w:rPr>
      </w:pPr>
      <w:r w:rsidRPr="3DFAD6CA">
        <w:rPr>
          <w:sz w:val="28"/>
          <w:szCs w:val="28"/>
        </w:rPr>
        <w:t>__________________________________________________________________</w:t>
      </w:r>
    </w:p>
    <w:sdt>
      <w:sdtPr>
        <w:id w:val="-123388921"/>
        <w:docPartObj>
          <w:docPartGallery w:val="Bibliographies"/>
          <w:docPartUnique/>
        </w:docPartObj>
      </w:sdtPr>
      <w:sdtEndPr/>
      <w:sdtContent>
        <w:p w14:paraId="5FB79371" w14:textId="1C1A172F" w:rsidR="00AB02B7" w:rsidRPr="00AD50FA" w:rsidRDefault="00AD50FA" w:rsidP="00AD50FA">
          <w:pPr>
            <w:rPr>
              <w:rFonts w:ascii="Calibri" w:eastAsia="Calibri" w:hAnsi="Calibri" w:cs="Calibri"/>
              <w:color w:val="000000" w:themeColor="text1"/>
              <w:sz w:val="28"/>
              <w:szCs w:val="28"/>
            </w:rPr>
          </w:pPr>
          <w:r w:rsidRPr="00AD50FA">
            <w:rPr>
              <w:rFonts w:ascii="Calibri" w:eastAsia="Calibri" w:hAnsi="Calibri" w:cs="Calibri"/>
              <w:b/>
              <w:bCs/>
              <w:color w:val="000000" w:themeColor="text1"/>
              <w:sz w:val="28"/>
              <w:szCs w:val="28"/>
              <w:lang w:val="en-GB"/>
            </w:rPr>
            <w:t xml:space="preserve">References </w:t>
          </w:r>
        </w:p>
        <w:sdt>
          <w:sdtPr>
            <w:id w:val="-573587230"/>
            <w:bibliography/>
          </w:sdtPr>
          <w:sdtEndPr/>
          <w:sdtContent>
            <w:p w14:paraId="0926C80F" w14:textId="0419B017" w:rsidR="00786311" w:rsidRDefault="00AB02B7" w:rsidP="00786311">
              <w:pPr>
                <w:pStyle w:val="Bibliography"/>
                <w:rPr>
                  <w:noProof/>
                  <w:sz w:val="24"/>
                  <w:szCs w:val="24"/>
                </w:rPr>
              </w:pPr>
              <w:r>
                <w:fldChar w:fldCharType="begin"/>
              </w:r>
              <w:r>
                <w:instrText xml:space="preserve"> BIBLIOGRAPHY </w:instrText>
              </w:r>
              <w:r>
                <w:fldChar w:fldCharType="separate"/>
              </w:r>
              <w:r w:rsidR="00786311">
                <w:rPr>
                  <w:noProof/>
                </w:rPr>
                <w:t xml:space="preserve">College of Policing, (2024). </w:t>
              </w:r>
              <w:r w:rsidR="00786311">
                <w:rPr>
                  <w:i/>
                  <w:iCs/>
                  <w:noProof/>
                </w:rPr>
                <w:t xml:space="preserve">Missing Persons: Authorised Professional Practice: College of Policing. </w:t>
              </w:r>
              <w:r w:rsidR="00786311">
                <w:rPr>
                  <w:noProof/>
                </w:rPr>
                <w:t xml:space="preserve">[Online] </w:t>
              </w:r>
              <w:r w:rsidR="00786311">
                <w:rPr>
                  <w:noProof/>
                </w:rPr>
                <w:br/>
                <w:t xml:space="preserve">Available at: </w:t>
              </w:r>
              <w:r w:rsidR="00786311">
                <w:rPr>
                  <w:noProof/>
                  <w:u w:val="single"/>
                </w:rPr>
                <w:t>https://www.college.police.uk/app/major-investigation-and-public-protection/missing-persons/missing-persons</w:t>
              </w:r>
              <w:r w:rsidR="00786311">
                <w:rPr>
                  <w:noProof/>
                </w:rPr>
                <w:br/>
                <w:t>[Accessed 17 November 2024].</w:t>
              </w:r>
            </w:p>
            <w:p w14:paraId="2FD58BF1" w14:textId="28E1AED1" w:rsidR="00786311" w:rsidRDefault="00786311" w:rsidP="00786311">
              <w:pPr>
                <w:pStyle w:val="Bibliography"/>
                <w:rPr>
                  <w:noProof/>
                </w:rPr>
              </w:pPr>
              <w:r>
                <w:rPr>
                  <w:noProof/>
                </w:rPr>
                <w:t xml:space="preserve">Dyfed-Powys Police, (2023). </w:t>
              </w:r>
              <w:r>
                <w:rPr>
                  <w:i/>
                  <w:iCs/>
                  <w:noProof/>
                </w:rPr>
                <w:t xml:space="preserve">Missing Persons Policy. </w:t>
              </w:r>
              <w:r>
                <w:rPr>
                  <w:noProof/>
                </w:rPr>
                <w:t>s.l.:Dyfed-Powys Police.</w:t>
              </w:r>
            </w:p>
            <w:p w14:paraId="2E6661A3" w14:textId="0D6E19D9" w:rsidR="00786311" w:rsidRDefault="00786311" w:rsidP="00786311">
              <w:pPr>
                <w:pStyle w:val="Bibliography"/>
                <w:rPr>
                  <w:noProof/>
                </w:rPr>
              </w:pPr>
              <w:r>
                <w:rPr>
                  <w:noProof/>
                </w:rPr>
                <w:t xml:space="preserve">Greene, J., (2006). Toward a Methodology of Mixed Methods Social Inquiry. </w:t>
              </w:r>
              <w:r>
                <w:rPr>
                  <w:i/>
                  <w:iCs/>
                  <w:noProof/>
                </w:rPr>
                <w:t xml:space="preserve">Research in the Schools, </w:t>
              </w:r>
              <w:r>
                <w:rPr>
                  <w:noProof/>
                </w:rPr>
                <w:t>13(1), pp. 93-98.</w:t>
              </w:r>
            </w:p>
            <w:p w14:paraId="28BC6FD3" w14:textId="2EB37F3B" w:rsidR="00786311" w:rsidRDefault="00786311" w:rsidP="00786311">
              <w:pPr>
                <w:pStyle w:val="Bibliography"/>
                <w:rPr>
                  <w:noProof/>
                </w:rPr>
              </w:pPr>
              <w:r>
                <w:rPr>
                  <w:noProof/>
                </w:rPr>
                <w:t xml:space="preserve">Home Office, (2023). </w:t>
              </w:r>
              <w:r>
                <w:rPr>
                  <w:i/>
                  <w:iCs/>
                  <w:noProof/>
                </w:rPr>
                <w:t xml:space="preserve">Risk of Serious Harm Guidance 2020, </w:t>
              </w:r>
              <w:r>
                <w:rPr>
                  <w:noProof/>
                </w:rPr>
                <w:t>London: Williams Lea Group.</w:t>
              </w:r>
            </w:p>
            <w:p w14:paraId="601AC1AD" w14:textId="18CE2BAD" w:rsidR="00786311" w:rsidRDefault="00786311" w:rsidP="00786311">
              <w:pPr>
                <w:pStyle w:val="Bibliography"/>
                <w:rPr>
                  <w:noProof/>
                </w:rPr>
              </w:pPr>
              <w:r>
                <w:rPr>
                  <w:noProof/>
                </w:rPr>
                <w:t xml:space="preserve">Hussein, A., (2009). The use of Triangulation in Social Sciences Research: Can qualitative and quantitative methods be combined?. </w:t>
              </w:r>
              <w:r>
                <w:rPr>
                  <w:i/>
                  <w:iCs/>
                  <w:noProof/>
                </w:rPr>
                <w:t xml:space="preserve">Journal of Comparative Social Work, </w:t>
              </w:r>
              <w:r>
                <w:rPr>
                  <w:noProof/>
                </w:rPr>
                <w:t>4(1), pp. 106-117.</w:t>
              </w:r>
            </w:p>
            <w:p w14:paraId="7D84E362" w14:textId="7ACA8A70" w:rsidR="00786311" w:rsidRDefault="00786311" w:rsidP="00786311">
              <w:pPr>
                <w:pStyle w:val="Bibliography"/>
                <w:rPr>
                  <w:noProof/>
                </w:rPr>
              </w:pPr>
              <w:r>
                <w:rPr>
                  <w:noProof/>
                </w:rPr>
                <w:t xml:space="preserve">Jay, A., (2014). </w:t>
              </w:r>
              <w:r>
                <w:rPr>
                  <w:i/>
                  <w:iCs/>
                  <w:noProof/>
                </w:rPr>
                <w:t xml:space="preserve">Independent Inquiry into Child Sexual Exploitation in Rotheram, </w:t>
              </w:r>
              <w:r>
                <w:rPr>
                  <w:noProof/>
                </w:rPr>
                <w:t>Rotheram: Rotheram Metropolitan Borough Council.</w:t>
              </w:r>
            </w:p>
            <w:p w14:paraId="6E142920" w14:textId="480639A9" w:rsidR="00786311" w:rsidRDefault="00786311" w:rsidP="00786311">
              <w:pPr>
                <w:pStyle w:val="Bibliography"/>
                <w:rPr>
                  <w:noProof/>
                </w:rPr>
              </w:pPr>
              <w:r>
                <w:rPr>
                  <w:noProof/>
                </w:rPr>
                <w:t xml:space="preserve">Missing People, (2024). </w:t>
              </w:r>
              <w:r>
                <w:rPr>
                  <w:i/>
                  <w:iCs/>
                  <w:noProof/>
                </w:rPr>
                <w:t xml:space="preserve">Key information: Policy &amp; Research: For Professionals: Missing People. </w:t>
              </w:r>
              <w:r>
                <w:rPr>
                  <w:noProof/>
                </w:rPr>
                <w:t xml:space="preserve">[Online] </w:t>
              </w:r>
              <w:r>
                <w:rPr>
                  <w:noProof/>
                </w:rPr>
                <w:br/>
                <w:t xml:space="preserve">Available at: </w:t>
              </w:r>
              <w:r>
                <w:rPr>
                  <w:noProof/>
                  <w:u w:val="single"/>
                </w:rPr>
                <w:t>https://www.missingpeople.org.uk/for-professionals/policy-and-research/information-and-research/key-information</w:t>
              </w:r>
              <w:r>
                <w:rPr>
                  <w:noProof/>
                </w:rPr>
                <w:br/>
                <w:t>[Accessed 17 November 2024].</w:t>
              </w:r>
            </w:p>
            <w:p w14:paraId="167A9AA7" w14:textId="4F1B43A6" w:rsidR="00786311" w:rsidRDefault="00786311" w:rsidP="00786311">
              <w:pPr>
                <w:pStyle w:val="Bibliography"/>
                <w:rPr>
                  <w:noProof/>
                </w:rPr>
              </w:pPr>
              <w:r>
                <w:rPr>
                  <w:noProof/>
                </w:rPr>
                <w:t xml:space="preserve">Morse, J. M. &amp; Niehaus, L., (2009). </w:t>
              </w:r>
              <w:r>
                <w:rPr>
                  <w:i/>
                  <w:iCs/>
                  <w:noProof/>
                </w:rPr>
                <w:t xml:space="preserve">Mixed Method Design Principles and Procedures. </w:t>
              </w:r>
              <w:r>
                <w:rPr>
                  <w:noProof/>
                </w:rPr>
                <w:t>1st ed. New York: Routledge.</w:t>
              </w:r>
            </w:p>
            <w:p w14:paraId="788BAD0A" w14:textId="4C249FE5" w:rsidR="00786311" w:rsidRDefault="00786311" w:rsidP="00786311">
              <w:pPr>
                <w:pStyle w:val="Bibliography"/>
                <w:rPr>
                  <w:noProof/>
                </w:rPr>
              </w:pPr>
              <w:r>
                <w:rPr>
                  <w:noProof/>
                </w:rPr>
                <w:t xml:space="preserve">National Crime Agency, (2024). </w:t>
              </w:r>
              <w:r>
                <w:rPr>
                  <w:i/>
                  <w:iCs/>
                  <w:noProof/>
                </w:rPr>
                <w:t xml:space="preserve">Missing Persons Statistical Bulletins: Downloads: Resources: UK Missing Persons Unit. </w:t>
              </w:r>
              <w:r>
                <w:rPr>
                  <w:noProof/>
                </w:rPr>
                <w:t xml:space="preserve">[Online] </w:t>
              </w:r>
              <w:r>
                <w:rPr>
                  <w:noProof/>
                </w:rPr>
                <w:br/>
                <w:t xml:space="preserve">Available at: </w:t>
              </w:r>
              <w:r>
                <w:rPr>
                  <w:noProof/>
                  <w:u w:val="single"/>
                </w:rPr>
                <w:t>https://missingpersons.police.uk/en-gb/resources/downloads/missing-persons-statistical-bulletins</w:t>
              </w:r>
              <w:r>
                <w:rPr>
                  <w:noProof/>
                </w:rPr>
                <w:br/>
                <w:t>[Accessed 17 November 2024].</w:t>
              </w:r>
            </w:p>
            <w:p w14:paraId="217A5790" w14:textId="71993957" w:rsidR="00786311" w:rsidRDefault="00786311" w:rsidP="00786311">
              <w:pPr>
                <w:pStyle w:val="Bibliography"/>
                <w:rPr>
                  <w:noProof/>
                </w:rPr>
              </w:pPr>
              <w:r>
                <w:rPr>
                  <w:noProof/>
                </w:rPr>
                <w:t xml:space="preserve">Phoenix, J. &amp; Francis, B. J., (2023). Police risk assessment and case outcomes in missing person investigations. </w:t>
              </w:r>
              <w:r>
                <w:rPr>
                  <w:i/>
                  <w:iCs/>
                  <w:noProof/>
                </w:rPr>
                <w:t xml:space="preserve">The Police Journal, </w:t>
              </w:r>
              <w:r>
                <w:rPr>
                  <w:noProof/>
                </w:rPr>
                <w:t>96(3), pp. 390-410.</w:t>
              </w:r>
            </w:p>
            <w:p w14:paraId="6D7DFDC3" w14:textId="24CAA605" w:rsidR="00786311" w:rsidRDefault="00786311" w:rsidP="00786311">
              <w:pPr>
                <w:pStyle w:val="Bibliography"/>
                <w:rPr>
                  <w:noProof/>
                </w:rPr>
              </w:pPr>
              <w:r>
                <w:rPr>
                  <w:noProof/>
                </w:rPr>
                <w:t xml:space="preserve">Shalev-Greene, K., (2020). </w:t>
              </w:r>
              <w:r>
                <w:rPr>
                  <w:i/>
                  <w:iCs/>
                  <w:noProof/>
                </w:rPr>
                <w:t xml:space="preserve">Missing Persons: Identifying Best Practice, Training and Research Needs, </w:t>
              </w:r>
              <w:r>
                <w:rPr>
                  <w:noProof/>
                </w:rPr>
                <w:t>Portsmouth: Centre for the Study of Missing Persons, University of Portsmouth.</w:t>
              </w:r>
            </w:p>
            <w:p w14:paraId="20A04685" w14:textId="7A118A3D" w:rsidR="00AB02B7" w:rsidRDefault="00AB02B7" w:rsidP="00786311">
              <w:r>
                <w:rPr>
                  <w:b/>
                  <w:bCs/>
                  <w:noProof/>
                </w:rPr>
                <w:fldChar w:fldCharType="end"/>
              </w:r>
            </w:p>
          </w:sdtContent>
        </w:sdt>
      </w:sdtContent>
    </w:sdt>
    <w:p w14:paraId="4E00184D" w14:textId="1042540E" w:rsidR="3DFAD6CA" w:rsidRDefault="3DFAD6CA" w:rsidP="3DFAD6CA">
      <w:pPr>
        <w:rPr>
          <w:rFonts w:ascii="Calibri" w:eastAsia="Calibri" w:hAnsi="Calibri" w:cs="Calibri"/>
          <w:color w:val="000000" w:themeColor="text1"/>
        </w:rPr>
      </w:pPr>
    </w:p>
    <w:p w14:paraId="58C52E45" w14:textId="0DFD3303" w:rsidR="3DFAD6CA" w:rsidRDefault="3DFAD6CA" w:rsidP="3DFAD6CA">
      <w:pPr>
        <w:rPr>
          <w:sz w:val="28"/>
          <w:szCs w:val="28"/>
        </w:rPr>
      </w:pPr>
    </w:p>
    <w:p w14:paraId="05FCFEF0" w14:textId="39EB625D" w:rsidR="3DFAD6CA" w:rsidRDefault="3DFAD6CA" w:rsidP="3DFAD6CA">
      <w:pPr>
        <w:rPr>
          <w:sz w:val="28"/>
          <w:szCs w:val="28"/>
        </w:rPr>
      </w:pPr>
    </w:p>
    <w:sectPr w:rsidR="3DFAD6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Li/ykq16fQuTi" int2:id="s2urEVp2">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7D3EF3"/>
    <w:multiLevelType w:val="hybridMultilevel"/>
    <w:tmpl w:val="4A120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7980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4B034A"/>
    <w:rsid w:val="00013FD5"/>
    <w:rsid w:val="00021BB9"/>
    <w:rsid w:val="00031450"/>
    <w:rsid w:val="000348D2"/>
    <w:rsid w:val="00034DF3"/>
    <w:rsid w:val="00035C5B"/>
    <w:rsid w:val="000421A1"/>
    <w:rsid w:val="00046C83"/>
    <w:rsid w:val="000503B5"/>
    <w:rsid w:val="00053E22"/>
    <w:rsid w:val="00090E7F"/>
    <w:rsid w:val="00093482"/>
    <w:rsid w:val="000937A8"/>
    <w:rsid w:val="00096459"/>
    <w:rsid w:val="00096909"/>
    <w:rsid w:val="000A5632"/>
    <w:rsid w:val="000E1A6F"/>
    <w:rsid w:val="000E5E8D"/>
    <w:rsid w:val="000F2F3E"/>
    <w:rsid w:val="0010206E"/>
    <w:rsid w:val="001104FF"/>
    <w:rsid w:val="00131AE3"/>
    <w:rsid w:val="00142EB5"/>
    <w:rsid w:val="00145F00"/>
    <w:rsid w:val="00177919"/>
    <w:rsid w:val="00194E1B"/>
    <w:rsid w:val="001A076F"/>
    <w:rsid w:val="001B4A86"/>
    <w:rsid w:val="001C0D00"/>
    <w:rsid w:val="00206756"/>
    <w:rsid w:val="00224C33"/>
    <w:rsid w:val="0023144D"/>
    <w:rsid w:val="00232017"/>
    <w:rsid w:val="00247C92"/>
    <w:rsid w:val="0026066E"/>
    <w:rsid w:val="002677A3"/>
    <w:rsid w:val="00271221"/>
    <w:rsid w:val="00283FC8"/>
    <w:rsid w:val="002A5F80"/>
    <w:rsid w:val="002D0D07"/>
    <w:rsid w:val="002D134B"/>
    <w:rsid w:val="002D67C0"/>
    <w:rsid w:val="00307D1E"/>
    <w:rsid w:val="003303E7"/>
    <w:rsid w:val="0034027E"/>
    <w:rsid w:val="003406D2"/>
    <w:rsid w:val="003407E6"/>
    <w:rsid w:val="00347BB9"/>
    <w:rsid w:val="00374555"/>
    <w:rsid w:val="00384296"/>
    <w:rsid w:val="003B092A"/>
    <w:rsid w:val="003B7B49"/>
    <w:rsid w:val="003C728D"/>
    <w:rsid w:val="003D45AC"/>
    <w:rsid w:val="003E0AB5"/>
    <w:rsid w:val="003E7265"/>
    <w:rsid w:val="003F18CF"/>
    <w:rsid w:val="00411715"/>
    <w:rsid w:val="00417FC2"/>
    <w:rsid w:val="00422B9D"/>
    <w:rsid w:val="00443A87"/>
    <w:rsid w:val="00454754"/>
    <w:rsid w:val="0047319F"/>
    <w:rsid w:val="00495130"/>
    <w:rsid w:val="004B02D4"/>
    <w:rsid w:val="004C6370"/>
    <w:rsid w:val="004E7D8D"/>
    <w:rsid w:val="005022F1"/>
    <w:rsid w:val="00534700"/>
    <w:rsid w:val="005453AA"/>
    <w:rsid w:val="00551334"/>
    <w:rsid w:val="005773BB"/>
    <w:rsid w:val="005C63B8"/>
    <w:rsid w:val="005D729C"/>
    <w:rsid w:val="005E7946"/>
    <w:rsid w:val="006111FD"/>
    <w:rsid w:val="00627733"/>
    <w:rsid w:val="00641A0B"/>
    <w:rsid w:val="00664C80"/>
    <w:rsid w:val="006651CA"/>
    <w:rsid w:val="006777ED"/>
    <w:rsid w:val="00683BBA"/>
    <w:rsid w:val="00685430"/>
    <w:rsid w:val="00690CDE"/>
    <w:rsid w:val="006A7514"/>
    <w:rsid w:val="006E6FD8"/>
    <w:rsid w:val="006E75BE"/>
    <w:rsid w:val="00707F0A"/>
    <w:rsid w:val="007519B7"/>
    <w:rsid w:val="00757003"/>
    <w:rsid w:val="00771E7A"/>
    <w:rsid w:val="007735E4"/>
    <w:rsid w:val="00777766"/>
    <w:rsid w:val="00786311"/>
    <w:rsid w:val="00797D84"/>
    <w:rsid w:val="007C6DE4"/>
    <w:rsid w:val="007E6508"/>
    <w:rsid w:val="008019E0"/>
    <w:rsid w:val="00830E83"/>
    <w:rsid w:val="008448BB"/>
    <w:rsid w:val="00860A78"/>
    <w:rsid w:val="00863404"/>
    <w:rsid w:val="00891CC4"/>
    <w:rsid w:val="008B334C"/>
    <w:rsid w:val="008B4167"/>
    <w:rsid w:val="008C2254"/>
    <w:rsid w:val="008C3F63"/>
    <w:rsid w:val="008D473D"/>
    <w:rsid w:val="008E2365"/>
    <w:rsid w:val="008F0206"/>
    <w:rsid w:val="008F7190"/>
    <w:rsid w:val="009054AD"/>
    <w:rsid w:val="00913A2F"/>
    <w:rsid w:val="009175BD"/>
    <w:rsid w:val="00921251"/>
    <w:rsid w:val="0093756B"/>
    <w:rsid w:val="00942B15"/>
    <w:rsid w:val="00973669"/>
    <w:rsid w:val="0098344E"/>
    <w:rsid w:val="00996C34"/>
    <w:rsid w:val="00997D4E"/>
    <w:rsid w:val="009C1C37"/>
    <w:rsid w:val="009C48DC"/>
    <w:rsid w:val="009D53D5"/>
    <w:rsid w:val="00A11397"/>
    <w:rsid w:val="00A141CB"/>
    <w:rsid w:val="00A173FD"/>
    <w:rsid w:val="00A239A3"/>
    <w:rsid w:val="00A271FF"/>
    <w:rsid w:val="00A51C05"/>
    <w:rsid w:val="00A52F12"/>
    <w:rsid w:val="00A5425A"/>
    <w:rsid w:val="00A60D16"/>
    <w:rsid w:val="00A73D9E"/>
    <w:rsid w:val="00AA017C"/>
    <w:rsid w:val="00AA5E21"/>
    <w:rsid w:val="00AB02B7"/>
    <w:rsid w:val="00AC5BDD"/>
    <w:rsid w:val="00AD3B77"/>
    <w:rsid w:val="00AD50FA"/>
    <w:rsid w:val="00AE7469"/>
    <w:rsid w:val="00AE7801"/>
    <w:rsid w:val="00B11F48"/>
    <w:rsid w:val="00B17891"/>
    <w:rsid w:val="00B4701F"/>
    <w:rsid w:val="00B52C98"/>
    <w:rsid w:val="00B65686"/>
    <w:rsid w:val="00B705A4"/>
    <w:rsid w:val="00B743AB"/>
    <w:rsid w:val="00B74A65"/>
    <w:rsid w:val="00B84050"/>
    <w:rsid w:val="00B91C8A"/>
    <w:rsid w:val="00BA0C2A"/>
    <w:rsid w:val="00BB3102"/>
    <w:rsid w:val="00BD665E"/>
    <w:rsid w:val="00BF2F97"/>
    <w:rsid w:val="00C125C3"/>
    <w:rsid w:val="00C16DDF"/>
    <w:rsid w:val="00C34235"/>
    <w:rsid w:val="00C367D0"/>
    <w:rsid w:val="00C60708"/>
    <w:rsid w:val="00C60F63"/>
    <w:rsid w:val="00C630D5"/>
    <w:rsid w:val="00C71317"/>
    <w:rsid w:val="00C93503"/>
    <w:rsid w:val="00CA38BF"/>
    <w:rsid w:val="00CA6E51"/>
    <w:rsid w:val="00CB4D80"/>
    <w:rsid w:val="00CC41CD"/>
    <w:rsid w:val="00D10CC6"/>
    <w:rsid w:val="00D219CC"/>
    <w:rsid w:val="00D24D77"/>
    <w:rsid w:val="00D24F7E"/>
    <w:rsid w:val="00D337E5"/>
    <w:rsid w:val="00D350EB"/>
    <w:rsid w:val="00D37E42"/>
    <w:rsid w:val="00D3BA28"/>
    <w:rsid w:val="00D509F4"/>
    <w:rsid w:val="00D5602E"/>
    <w:rsid w:val="00D633C0"/>
    <w:rsid w:val="00D937B4"/>
    <w:rsid w:val="00DA3BA6"/>
    <w:rsid w:val="00DC16C3"/>
    <w:rsid w:val="00DC2388"/>
    <w:rsid w:val="00DC5F20"/>
    <w:rsid w:val="00DD415F"/>
    <w:rsid w:val="00DE2B39"/>
    <w:rsid w:val="00DF020C"/>
    <w:rsid w:val="00E129C4"/>
    <w:rsid w:val="00E16159"/>
    <w:rsid w:val="00E21C01"/>
    <w:rsid w:val="00EB25E4"/>
    <w:rsid w:val="00EB4021"/>
    <w:rsid w:val="00EE3D89"/>
    <w:rsid w:val="00EE5959"/>
    <w:rsid w:val="00F01CC6"/>
    <w:rsid w:val="00F06755"/>
    <w:rsid w:val="00F10179"/>
    <w:rsid w:val="00F1048A"/>
    <w:rsid w:val="00F1148C"/>
    <w:rsid w:val="00F3263E"/>
    <w:rsid w:val="00F348FA"/>
    <w:rsid w:val="00F35868"/>
    <w:rsid w:val="00F42978"/>
    <w:rsid w:val="00F50F68"/>
    <w:rsid w:val="00F52226"/>
    <w:rsid w:val="00F73516"/>
    <w:rsid w:val="00F843B9"/>
    <w:rsid w:val="00FA4455"/>
    <w:rsid w:val="00FA6B12"/>
    <w:rsid w:val="00FC6DD3"/>
    <w:rsid w:val="00FD1890"/>
    <w:rsid w:val="00FE22F5"/>
    <w:rsid w:val="00FF5D93"/>
    <w:rsid w:val="03072D8C"/>
    <w:rsid w:val="0BC623CD"/>
    <w:rsid w:val="0D5C92A2"/>
    <w:rsid w:val="13253EDC"/>
    <w:rsid w:val="165CDF9E"/>
    <w:rsid w:val="1750A291"/>
    <w:rsid w:val="18A05339"/>
    <w:rsid w:val="19948060"/>
    <w:rsid w:val="1DF09393"/>
    <w:rsid w:val="23431722"/>
    <w:rsid w:val="2435E334"/>
    <w:rsid w:val="25D1B395"/>
    <w:rsid w:val="276D83F6"/>
    <w:rsid w:val="28E96E5F"/>
    <w:rsid w:val="2C73B134"/>
    <w:rsid w:val="2CC90E4F"/>
    <w:rsid w:val="37A68DFB"/>
    <w:rsid w:val="3B52458A"/>
    <w:rsid w:val="3DFAD6CA"/>
    <w:rsid w:val="405F5904"/>
    <w:rsid w:val="450BA48F"/>
    <w:rsid w:val="48434551"/>
    <w:rsid w:val="5521C859"/>
    <w:rsid w:val="56BD98BA"/>
    <w:rsid w:val="5859691B"/>
    <w:rsid w:val="59F5397C"/>
    <w:rsid w:val="5B98F763"/>
    <w:rsid w:val="5BFFD2F1"/>
    <w:rsid w:val="5D2CDA3E"/>
    <w:rsid w:val="5EC8AA9F"/>
    <w:rsid w:val="5EDE9560"/>
    <w:rsid w:val="60647B00"/>
    <w:rsid w:val="606C6886"/>
    <w:rsid w:val="639C1BC2"/>
    <w:rsid w:val="63A40948"/>
    <w:rsid w:val="642273C8"/>
    <w:rsid w:val="653FD9A9"/>
    <w:rsid w:val="66D3BC84"/>
    <w:rsid w:val="66DBAA0A"/>
    <w:rsid w:val="68777A6B"/>
    <w:rsid w:val="6CB404EB"/>
    <w:rsid w:val="6D42FE08"/>
    <w:rsid w:val="6EDECE69"/>
    <w:rsid w:val="707A9ECA"/>
    <w:rsid w:val="71D489E4"/>
    <w:rsid w:val="754B034A"/>
    <w:rsid w:val="77CC686A"/>
    <w:rsid w:val="7B04092C"/>
    <w:rsid w:val="7CAD6058"/>
    <w:rsid w:val="7D235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85603"/>
  <w15:chartTrackingRefBased/>
  <w15:docId w15:val="{D82A6454-E0BF-4CFE-8E21-B83CC84D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2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D80"/>
    <w:pPr>
      <w:ind w:left="720"/>
      <w:contextualSpacing/>
    </w:pPr>
  </w:style>
  <w:style w:type="table" w:styleId="TableGrid">
    <w:name w:val="Table Grid"/>
    <w:basedOn w:val="TableNormal"/>
    <w:uiPriority w:val="39"/>
    <w:rsid w:val="00142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B02B7"/>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B0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8177">
      <w:bodyDiv w:val="1"/>
      <w:marLeft w:val="0"/>
      <w:marRight w:val="0"/>
      <w:marTop w:val="0"/>
      <w:marBottom w:val="0"/>
      <w:divBdr>
        <w:top w:val="none" w:sz="0" w:space="0" w:color="auto"/>
        <w:left w:val="none" w:sz="0" w:space="0" w:color="auto"/>
        <w:bottom w:val="none" w:sz="0" w:space="0" w:color="auto"/>
        <w:right w:val="none" w:sz="0" w:space="0" w:color="auto"/>
      </w:divBdr>
    </w:div>
    <w:div w:id="18316937">
      <w:bodyDiv w:val="1"/>
      <w:marLeft w:val="0"/>
      <w:marRight w:val="0"/>
      <w:marTop w:val="0"/>
      <w:marBottom w:val="0"/>
      <w:divBdr>
        <w:top w:val="none" w:sz="0" w:space="0" w:color="auto"/>
        <w:left w:val="none" w:sz="0" w:space="0" w:color="auto"/>
        <w:bottom w:val="none" w:sz="0" w:space="0" w:color="auto"/>
        <w:right w:val="none" w:sz="0" w:space="0" w:color="auto"/>
      </w:divBdr>
    </w:div>
    <w:div w:id="50541194">
      <w:bodyDiv w:val="1"/>
      <w:marLeft w:val="0"/>
      <w:marRight w:val="0"/>
      <w:marTop w:val="0"/>
      <w:marBottom w:val="0"/>
      <w:divBdr>
        <w:top w:val="none" w:sz="0" w:space="0" w:color="auto"/>
        <w:left w:val="none" w:sz="0" w:space="0" w:color="auto"/>
        <w:bottom w:val="none" w:sz="0" w:space="0" w:color="auto"/>
        <w:right w:val="none" w:sz="0" w:space="0" w:color="auto"/>
      </w:divBdr>
    </w:div>
    <w:div w:id="59208651">
      <w:bodyDiv w:val="1"/>
      <w:marLeft w:val="0"/>
      <w:marRight w:val="0"/>
      <w:marTop w:val="0"/>
      <w:marBottom w:val="0"/>
      <w:divBdr>
        <w:top w:val="none" w:sz="0" w:space="0" w:color="auto"/>
        <w:left w:val="none" w:sz="0" w:space="0" w:color="auto"/>
        <w:bottom w:val="none" w:sz="0" w:space="0" w:color="auto"/>
        <w:right w:val="none" w:sz="0" w:space="0" w:color="auto"/>
      </w:divBdr>
    </w:div>
    <w:div w:id="73089768">
      <w:bodyDiv w:val="1"/>
      <w:marLeft w:val="0"/>
      <w:marRight w:val="0"/>
      <w:marTop w:val="0"/>
      <w:marBottom w:val="0"/>
      <w:divBdr>
        <w:top w:val="none" w:sz="0" w:space="0" w:color="auto"/>
        <w:left w:val="none" w:sz="0" w:space="0" w:color="auto"/>
        <w:bottom w:val="none" w:sz="0" w:space="0" w:color="auto"/>
        <w:right w:val="none" w:sz="0" w:space="0" w:color="auto"/>
      </w:divBdr>
    </w:div>
    <w:div w:id="88088344">
      <w:bodyDiv w:val="1"/>
      <w:marLeft w:val="0"/>
      <w:marRight w:val="0"/>
      <w:marTop w:val="0"/>
      <w:marBottom w:val="0"/>
      <w:divBdr>
        <w:top w:val="none" w:sz="0" w:space="0" w:color="auto"/>
        <w:left w:val="none" w:sz="0" w:space="0" w:color="auto"/>
        <w:bottom w:val="none" w:sz="0" w:space="0" w:color="auto"/>
        <w:right w:val="none" w:sz="0" w:space="0" w:color="auto"/>
      </w:divBdr>
    </w:div>
    <w:div w:id="103621797">
      <w:bodyDiv w:val="1"/>
      <w:marLeft w:val="0"/>
      <w:marRight w:val="0"/>
      <w:marTop w:val="0"/>
      <w:marBottom w:val="0"/>
      <w:divBdr>
        <w:top w:val="none" w:sz="0" w:space="0" w:color="auto"/>
        <w:left w:val="none" w:sz="0" w:space="0" w:color="auto"/>
        <w:bottom w:val="none" w:sz="0" w:space="0" w:color="auto"/>
        <w:right w:val="none" w:sz="0" w:space="0" w:color="auto"/>
      </w:divBdr>
    </w:div>
    <w:div w:id="107044994">
      <w:bodyDiv w:val="1"/>
      <w:marLeft w:val="0"/>
      <w:marRight w:val="0"/>
      <w:marTop w:val="0"/>
      <w:marBottom w:val="0"/>
      <w:divBdr>
        <w:top w:val="none" w:sz="0" w:space="0" w:color="auto"/>
        <w:left w:val="none" w:sz="0" w:space="0" w:color="auto"/>
        <w:bottom w:val="none" w:sz="0" w:space="0" w:color="auto"/>
        <w:right w:val="none" w:sz="0" w:space="0" w:color="auto"/>
      </w:divBdr>
    </w:div>
    <w:div w:id="134224961">
      <w:bodyDiv w:val="1"/>
      <w:marLeft w:val="0"/>
      <w:marRight w:val="0"/>
      <w:marTop w:val="0"/>
      <w:marBottom w:val="0"/>
      <w:divBdr>
        <w:top w:val="none" w:sz="0" w:space="0" w:color="auto"/>
        <w:left w:val="none" w:sz="0" w:space="0" w:color="auto"/>
        <w:bottom w:val="none" w:sz="0" w:space="0" w:color="auto"/>
        <w:right w:val="none" w:sz="0" w:space="0" w:color="auto"/>
      </w:divBdr>
    </w:div>
    <w:div w:id="149642999">
      <w:bodyDiv w:val="1"/>
      <w:marLeft w:val="0"/>
      <w:marRight w:val="0"/>
      <w:marTop w:val="0"/>
      <w:marBottom w:val="0"/>
      <w:divBdr>
        <w:top w:val="none" w:sz="0" w:space="0" w:color="auto"/>
        <w:left w:val="none" w:sz="0" w:space="0" w:color="auto"/>
        <w:bottom w:val="none" w:sz="0" w:space="0" w:color="auto"/>
        <w:right w:val="none" w:sz="0" w:space="0" w:color="auto"/>
      </w:divBdr>
    </w:div>
    <w:div w:id="176117741">
      <w:bodyDiv w:val="1"/>
      <w:marLeft w:val="0"/>
      <w:marRight w:val="0"/>
      <w:marTop w:val="0"/>
      <w:marBottom w:val="0"/>
      <w:divBdr>
        <w:top w:val="none" w:sz="0" w:space="0" w:color="auto"/>
        <w:left w:val="none" w:sz="0" w:space="0" w:color="auto"/>
        <w:bottom w:val="none" w:sz="0" w:space="0" w:color="auto"/>
        <w:right w:val="none" w:sz="0" w:space="0" w:color="auto"/>
      </w:divBdr>
    </w:div>
    <w:div w:id="181282101">
      <w:bodyDiv w:val="1"/>
      <w:marLeft w:val="0"/>
      <w:marRight w:val="0"/>
      <w:marTop w:val="0"/>
      <w:marBottom w:val="0"/>
      <w:divBdr>
        <w:top w:val="none" w:sz="0" w:space="0" w:color="auto"/>
        <w:left w:val="none" w:sz="0" w:space="0" w:color="auto"/>
        <w:bottom w:val="none" w:sz="0" w:space="0" w:color="auto"/>
        <w:right w:val="none" w:sz="0" w:space="0" w:color="auto"/>
      </w:divBdr>
    </w:div>
    <w:div w:id="194540772">
      <w:bodyDiv w:val="1"/>
      <w:marLeft w:val="0"/>
      <w:marRight w:val="0"/>
      <w:marTop w:val="0"/>
      <w:marBottom w:val="0"/>
      <w:divBdr>
        <w:top w:val="none" w:sz="0" w:space="0" w:color="auto"/>
        <w:left w:val="none" w:sz="0" w:space="0" w:color="auto"/>
        <w:bottom w:val="none" w:sz="0" w:space="0" w:color="auto"/>
        <w:right w:val="none" w:sz="0" w:space="0" w:color="auto"/>
      </w:divBdr>
    </w:div>
    <w:div w:id="199780046">
      <w:bodyDiv w:val="1"/>
      <w:marLeft w:val="0"/>
      <w:marRight w:val="0"/>
      <w:marTop w:val="0"/>
      <w:marBottom w:val="0"/>
      <w:divBdr>
        <w:top w:val="none" w:sz="0" w:space="0" w:color="auto"/>
        <w:left w:val="none" w:sz="0" w:space="0" w:color="auto"/>
        <w:bottom w:val="none" w:sz="0" w:space="0" w:color="auto"/>
        <w:right w:val="none" w:sz="0" w:space="0" w:color="auto"/>
      </w:divBdr>
    </w:div>
    <w:div w:id="209994820">
      <w:bodyDiv w:val="1"/>
      <w:marLeft w:val="0"/>
      <w:marRight w:val="0"/>
      <w:marTop w:val="0"/>
      <w:marBottom w:val="0"/>
      <w:divBdr>
        <w:top w:val="none" w:sz="0" w:space="0" w:color="auto"/>
        <w:left w:val="none" w:sz="0" w:space="0" w:color="auto"/>
        <w:bottom w:val="none" w:sz="0" w:space="0" w:color="auto"/>
        <w:right w:val="none" w:sz="0" w:space="0" w:color="auto"/>
      </w:divBdr>
    </w:div>
    <w:div w:id="225604775">
      <w:bodyDiv w:val="1"/>
      <w:marLeft w:val="0"/>
      <w:marRight w:val="0"/>
      <w:marTop w:val="0"/>
      <w:marBottom w:val="0"/>
      <w:divBdr>
        <w:top w:val="none" w:sz="0" w:space="0" w:color="auto"/>
        <w:left w:val="none" w:sz="0" w:space="0" w:color="auto"/>
        <w:bottom w:val="none" w:sz="0" w:space="0" w:color="auto"/>
        <w:right w:val="none" w:sz="0" w:space="0" w:color="auto"/>
      </w:divBdr>
    </w:div>
    <w:div w:id="229123091">
      <w:bodyDiv w:val="1"/>
      <w:marLeft w:val="0"/>
      <w:marRight w:val="0"/>
      <w:marTop w:val="0"/>
      <w:marBottom w:val="0"/>
      <w:divBdr>
        <w:top w:val="none" w:sz="0" w:space="0" w:color="auto"/>
        <w:left w:val="none" w:sz="0" w:space="0" w:color="auto"/>
        <w:bottom w:val="none" w:sz="0" w:space="0" w:color="auto"/>
        <w:right w:val="none" w:sz="0" w:space="0" w:color="auto"/>
      </w:divBdr>
    </w:div>
    <w:div w:id="245505834">
      <w:bodyDiv w:val="1"/>
      <w:marLeft w:val="0"/>
      <w:marRight w:val="0"/>
      <w:marTop w:val="0"/>
      <w:marBottom w:val="0"/>
      <w:divBdr>
        <w:top w:val="none" w:sz="0" w:space="0" w:color="auto"/>
        <w:left w:val="none" w:sz="0" w:space="0" w:color="auto"/>
        <w:bottom w:val="none" w:sz="0" w:space="0" w:color="auto"/>
        <w:right w:val="none" w:sz="0" w:space="0" w:color="auto"/>
      </w:divBdr>
    </w:div>
    <w:div w:id="250165491">
      <w:bodyDiv w:val="1"/>
      <w:marLeft w:val="0"/>
      <w:marRight w:val="0"/>
      <w:marTop w:val="0"/>
      <w:marBottom w:val="0"/>
      <w:divBdr>
        <w:top w:val="none" w:sz="0" w:space="0" w:color="auto"/>
        <w:left w:val="none" w:sz="0" w:space="0" w:color="auto"/>
        <w:bottom w:val="none" w:sz="0" w:space="0" w:color="auto"/>
        <w:right w:val="none" w:sz="0" w:space="0" w:color="auto"/>
      </w:divBdr>
    </w:div>
    <w:div w:id="263616288">
      <w:bodyDiv w:val="1"/>
      <w:marLeft w:val="0"/>
      <w:marRight w:val="0"/>
      <w:marTop w:val="0"/>
      <w:marBottom w:val="0"/>
      <w:divBdr>
        <w:top w:val="none" w:sz="0" w:space="0" w:color="auto"/>
        <w:left w:val="none" w:sz="0" w:space="0" w:color="auto"/>
        <w:bottom w:val="none" w:sz="0" w:space="0" w:color="auto"/>
        <w:right w:val="none" w:sz="0" w:space="0" w:color="auto"/>
      </w:divBdr>
    </w:div>
    <w:div w:id="266355461">
      <w:bodyDiv w:val="1"/>
      <w:marLeft w:val="0"/>
      <w:marRight w:val="0"/>
      <w:marTop w:val="0"/>
      <w:marBottom w:val="0"/>
      <w:divBdr>
        <w:top w:val="none" w:sz="0" w:space="0" w:color="auto"/>
        <w:left w:val="none" w:sz="0" w:space="0" w:color="auto"/>
        <w:bottom w:val="none" w:sz="0" w:space="0" w:color="auto"/>
        <w:right w:val="none" w:sz="0" w:space="0" w:color="auto"/>
      </w:divBdr>
    </w:div>
    <w:div w:id="296839686">
      <w:bodyDiv w:val="1"/>
      <w:marLeft w:val="0"/>
      <w:marRight w:val="0"/>
      <w:marTop w:val="0"/>
      <w:marBottom w:val="0"/>
      <w:divBdr>
        <w:top w:val="none" w:sz="0" w:space="0" w:color="auto"/>
        <w:left w:val="none" w:sz="0" w:space="0" w:color="auto"/>
        <w:bottom w:val="none" w:sz="0" w:space="0" w:color="auto"/>
        <w:right w:val="none" w:sz="0" w:space="0" w:color="auto"/>
      </w:divBdr>
    </w:div>
    <w:div w:id="348144497">
      <w:bodyDiv w:val="1"/>
      <w:marLeft w:val="0"/>
      <w:marRight w:val="0"/>
      <w:marTop w:val="0"/>
      <w:marBottom w:val="0"/>
      <w:divBdr>
        <w:top w:val="none" w:sz="0" w:space="0" w:color="auto"/>
        <w:left w:val="none" w:sz="0" w:space="0" w:color="auto"/>
        <w:bottom w:val="none" w:sz="0" w:space="0" w:color="auto"/>
        <w:right w:val="none" w:sz="0" w:space="0" w:color="auto"/>
      </w:divBdr>
    </w:div>
    <w:div w:id="354159105">
      <w:bodyDiv w:val="1"/>
      <w:marLeft w:val="0"/>
      <w:marRight w:val="0"/>
      <w:marTop w:val="0"/>
      <w:marBottom w:val="0"/>
      <w:divBdr>
        <w:top w:val="none" w:sz="0" w:space="0" w:color="auto"/>
        <w:left w:val="none" w:sz="0" w:space="0" w:color="auto"/>
        <w:bottom w:val="none" w:sz="0" w:space="0" w:color="auto"/>
        <w:right w:val="none" w:sz="0" w:space="0" w:color="auto"/>
      </w:divBdr>
    </w:div>
    <w:div w:id="404687932">
      <w:bodyDiv w:val="1"/>
      <w:marLeft w:val="0"/>
      <w:marRight w:val="0"/>
      <w:marTop w:val="0"/>
      <w:marBottom w:val="0"/>
      <w:divBdr>
        <w:top w:val="none" w:sz="0" w:space="0" w:color="auto"/>
        <w:left w:val="none" w:sz="0" w:space="0" w:color="auto"/>
        <w:bottom w:val="none" w:sz="0" w:space="0" w:color="auto"/>
        <w:right w:val="none" w:sz="0" w:space="0" w:color="auto"/>
      </w:divBdr>
    </w:div>
    <w:div w:id="426385939">
      <w:bodyDiv w:val="1"/>
      <w:marLeft w:val="0"/>
      <w:marRight w:val="0"/>
      <w:marTop w:val="0"/>
      <w:marBottom w:val="0"/>
      <w:divBdr>
        <w:top w:val="none" w:sz="0" w:space="0" w:color="auto"/>
        <w:left w:val="none" w:sz="0" w:space="0" w:color="auto"/>
        <w:bottom w:val="none" w:sz="0" w:space="0" w:color="auto"/>
        <w:right w:val="none" w:sz="0" w:space="0" w:color="auto"/>
      </w:divBdr>
    </w:div>
    <w:div w:id="431781139">
      <w:bodyDiv w:val="1"/>
      <w:marLeft w:val="0"/>
      <w:marRight w:val="0"/>
      <w:marTop w:val="0"/>
      <w:marBottom w:val="0"/>
      <w:divBdr>
        <w:top w:val="none" w:sz="0" w:space="0" w:color="auto"/>
        <w:left w:val="none" w:sz="0" w:space="0" w:color="auto"/>
        <w:bottom w:val="none" w:sz="0" w:space="0" w:color="auto"/>
        <w:right w:val="none" w:sz="0" w:space="0" w:color="auto"/>
      </w:divBdr>
    </w:div>
    <w:div w:id="445927873">
      <w:bodyDiv w:val="1"/>
      <w:marLeft w:val="0"/>
      <w:marRight w:val="0"/>
      <w:marTop w:val="0"/>
      <w:marBottom w:val="0"/>
      <w:divBdr>
        <w:top w:val="none" w:sz="0" w:space="0" w:color="auto"/>
        <w:left w:val="none" w:sz="0" w:space="0" w:color="auto"/>
        <w:bottom w:val="none" w:sz="0" w:space="0" w:color="auto"/>
        <w:right w:val="none" w:sz="0" w:space="0" w:color="auto"/>
      </w:divBdr>
    </w:div>
    <w:div w:id="460391727">
      <w:bodyDiv w:val="1"/>
      <w:marLeft w:val="0"/>
      <w:marRight w:val="0"/>
      <w:marTop w:val="0"/>
      <w:marBottom w:val="0"/>
      <w:divBdr>
        <w:top w:val="none" w:sz="0" w:space="0" w:color="auto"/>
        <w:left w:val="none" w:sz="0" w:space="0" w:color="auto"/>
        <w:bottom w:val="none" w:sz="0" w:space="0" w:color="auto"/>
        <w:right w:val="none" w:sz="0" w:space="0" w:color="auto"/>
      </w:divBdr>
    </w:div>
    <w:div w:id="538784740">
      <w:bodyDiv w:val="1"/>
      <w:marLeft w:val="0"/>
      <w:marRight w:val="0"/>
      <w:marTop w:val="0"/>
      <w:marBottom w:val="0"/>
      <w:divBdr>
        <w:top w:val="none" w:sz="0" w:space="0" w:color="auto"/>
        <w:left w:val="none" w:sz="0" w:space="0" w:color="auto"/>
        <w:bottom w:val="none" w:sz="0" w:space="0" w:color="auto"/>
        <w:right w:val="none" w:sz="0" w:space="0" w:color="auto"/>
      </w:divBdr>
    </w:div>
    <w:div w:id="543255864">
      <w:bodyDiv w:val="1"/>
      <w:marLeft w:val="0"/>
      <w:marRight w:val="0"/>
      <w:marTop w:val="0"/>
      <w:marBottom w:val="0"/>
      <w:divBdr>
        <w:top w:val="none" w:sz="0" w:space="0" w:color="auto"/>
        <w:left w:val="none" w:sz="0" w:space="0" w:color="auto"/>
        <w:bottom w:val="none" w:sz="0" w:space="0" w:color="auto"/>
        <w:right w:val="none" w:sz="0" w:space="0" w:color="auto"/>
      </w:divBdr>
    </w:div>
    <w:div w:id="579027601">
      <w:bodyDiv w:val="1"/>
      <w:marLeft w:val="0"/>
      <w:marRight w:val="0"/>
      <w:marTop w:val="0"/>
      <w:marBottom w:val="0"/>
      <w:divBdr>
        <w:top w:val="none" w:sz="0" w:space="0" w:color="auto"/>
        <w:left w:val="none" w:sz="0" w:space="0" w:color="auto"/>
        <w:bottom w:val="none" w:sz="0" w:space="0" w:color="auto"/>
        <w:right w:val="none" w:sz="0" w:space="0" w:color="auto"/>
      </w:divBdr>
    </w:div>
    <w:div w:id="581573263">
      <w:bodyDiv w:val="1"/>
      <w:marLeft w:val="0"/>
      <w:marRight w:val="0"/>
      <w:marTop w:val="0"/>
      <w:marBottom w:val="0"/>
      <w:divBdr>
        <w:top w:val="none" w:sz="0" w:space="0" w:color="auto"/>
        <w:left w:val="none" w:sz="0" w:space="0" w:color="auto"/>
        <w:bottom w:val="none" w:sz="0" w:space="0" w:color="auto"/>
        <w:right w:val="none" w:sz="0" w:space="0" w:color="auto"/>
      </w:divBdr>
    </w:div>
    <w:div w:id="609048643">
      <w:bodyDiv w:val="1"/>
      <w:marLeft w:val="0"/>
      <w:marRight w:val="0"/>
      <w:marTop w:val="0"/>
      <w:marBottom w:val="0"/>
      <w:divBdr>
        <w:top w:val="none" w:sz="0" w:space="0" w:color="auto"/>
        <w:left w:val="none" w:sz="0" w:space="0" w:color="auto"/>
        <w:bottom w:val="none" w:sz="0" w:space="0" w:color="auto"/>
        <w:right w:val="none" w:sz="0" w:space="0" w:color="auto"/>
      </w:divBdr>
    </w:div>
    <w:div w:id="612371422">
      <w:bodyDiv w:val="1"/>
      <w:marLeft w:val="0"/>
      <w:marRight w:val="0"/>
      <w:marTop w:val="0"/>
      <w:marBottom w:val="0"/>
      <w:divBdr>
        <w:top w:val="none" w:sz="0" w:space="0" w:color="auto"/>
        <w:left w:val="none" w:sz="0" w:space="0" w:color="auto"/>
        <w:bottom w:val="none" w:sz="0" w:space="0" w:color="auto"/>
        <w:right w:val="none" w:sz="0" w:space="0" w:color="auto"/>
      </w:divBdr>
    </w:div>
    <w:div w:id="615792512">
      <w:bodyDiv w:val="1"/>
      <w:marLeft w:val="0"/>
      <w:marRight w:val="0"/>
      <w:marTop w:val="0"/>
      <w:marBottom w:val="0"/>
      <w:divBdr>
        <w:top w:val="none" w:sz="0" w:space="0" w:color="auto"/>
        <w:left w:val="none" w:sz="0" w:space="0" w:color="auto"/>
        <w:bottom w:val="none" w:sz="0" w:space="0" w:color="auto"/>
        <w:right w:val="none" w:sz="0" w:space="0" w:color="auto"/>
      </w:divBdr>
    </w:div>
    <w:div w:id="625159229">
      <w:bodyDiv w:val="1"/>
      <w:marLeft w:val="0"/>
      <w:marRight w:val="0"/>
      <w:marTop w:val="0"/>
      <w:marBottom w:val="0"/>
      <w:divBdr>
        <w:top w:val="none" w:sz="0" w:space="0" w:color="auto"/>
        <w:left w:val="none" w:sz="0" w:space="0" w:color="auto"/>
        <w:bottom w:val="none" w:sz="0" w:space="0" w:color="auto"/>
        <w:right w:val="none" w:sz="0" w:space="0" w:color="auto"/>
      </w:divBdr>
    </w:div>
    <w:div w:id="634457007">
      <w:bodyDiv w:val="1"/>
      <w:marLeft w:val="0"/>
      <w:marRight w:val="0"/>
      <w:marTop w:val="0"/>
      <w:marBottom w:val="0"/>
      <w:divBdr>
        <w:top w:val="none" w:sz="0" w:space="0" w:color="auto"/>
        <w:left w:val="none" w:sz="0" w:space="0" w:color="auto"/>
        <w:bottom w:val="none" w:sz="0" w:space="0" w:color="auto"/>
        <w:right w:val="none" w:sz="0" w:space="0" w:color="auto"/>
      </w:divBdr>
    </w:div>
    <w:div w:id="660892974">
      <w:bodyDiv w:val="1"/>
      <w:marLeft w:val="0"/>
      <w:marRight w:val="0"/>
      <w:marTop w:val="0"/>
      <w:marBottom w:val="0"/>
      <w:divBdr>
        <w:top w:val="none" w:sz="0" w:space="0" w:color="auto"/>
        <w:left w:val="none" w:sz="0" w:space="0" w:color="auto"/>
        <w:bottom w:val="none" w:sz="0" w:space="0" w:color="auto"/>
        <w:right w:val="none" w:sz="0" w:space="0" w:color="auto"/>
      </w:divBdr>
    </w:div>
    <w:div w:id="661471079">
      <w:bodyDiv w:val="1"/>
      <w:marLeft w:val="0"/>
      <w:marRight w:val="0"/>
      <w:marTop w:val="0"/>
      <w:marBottom w:val="0"/>
      <w:divBdr>
        <w:top w:val="none" w:sz="0" w:space="0" w:color="auto"/>
        <w:left w:val="none" w:sz="0" w:space="0" w:color="auto"/>
        <w:bottom w:val="none" w:sz="0" w:space="0" w:color="auto"/>
        <w:right w:val="none" w:sz="0" w:space="0" w:color="auto"/>
      </w:divBdr>
    </w:div>
    <w:div w:id="715784483">
      <w:bodyDiv w:val="1"/>
      <w:marLeft w:val="0"/>
      <w:marRight w:val="0"/>
      <w:marTop w:val="0"/>
      <w:marBottom w:val="0"/>
      <w:divBdr>
        <w:top w:val="none" w:sz="0" w:space="0" w:color="auto"/>
        <w:left w:val="none" w:sz="0" w:space="0" w:color="auto"/>
        <w:bottom w:val="none" w:sz="0" w:space="0" w:color="auto"/>
        <w:right w:val="none" w:sz="0" w:space="0" w:color="auto"/>
      </w:divBdr>
    </w:div>
    <w:div w:id="718017420">
      <w:bodyDiv w:val="1"/>
      <w:marLeft w:val="0"/>
      <w:marRight w:val="0"/>
      <w:marTop w:val="0"/>
      <w:marBottom w:val="0"/>
      <w:divBdr>
        <w:top w:val="none" w:sz="0" w:space="0" w:color="auto"/>
        <w:left w:val="none" w:sz="0" w:space="0" w:color="auto"/>
        <w:bottom w:val="none" w:sz="0" w:space="0" w:color="auto"/>
        <w:right w:val="none" w:sz="0" w:space="0" w:color="auto"/>
      </w:divBdr>
    </w:div>
    <w:div w:id="720634195">
      <w:bodyDiv w:val="1"/>
      <w:marLeft w:val="0"/>
      <w:marRight w:val="0"/>
      <w:marTop w:val="0"/>
      <w:marBottom w:val="0"/>
      <w:divBdr>
        <w:top w:val="none" w:sz="0" w:space="0" w:color="auto"/>
        <w:left w:val="none" w:sz="0" w:space="0" w:color="auto"/>
        <w:bottom w:val="none" w:sz="0" w:space="0" w:color="auto"/>
        <w:right w:val="none" w:sz="0" w:space="0" w:color="auto"/>
      </w:divBdr>
    </w:div>
    <w:div w:id="732583582">
      <w:bodyDiv w:val="1"/>
      <w:marLeft w:val="0"/>
      <w:marRight w:val="0"/>
      <w:marTop w:val="0"/>
      <w:marBottom w:val="0"/>
      <w:divBdr>
        <w:top w:val="none" w:sz="0" w:space="0" w:color="auto"/>
        <w:left w:val="none" w:sz="0" w:space="0" w:color="auto"/>
        <w:bottom w:val="none" w:sz="0" w:space="0" w:color="auto"/>
        <w:right w:val="none" w:sz="0" w:space="0" w:color="auto"/>
      </w:divBdr>
    </w:div>
    <w:div w:id="767509578">
      <w:bodyDiv w:val="1"/>
      <w:marLeft w:val="0"/>
      <w:marRight w:val="0"/>
      <w:marTop w:val="0"/>
      <w:marBottom w:val="0"/>
      <w:divBdr>
        <w:top w:val="none" w:sz="0" w:space="0" w:color="auto"/>
        <w:left w:val="none" w:sz="0" w:space="0" w:color="auto"/>
        <w:bottom w:val="none" w:sz="0" w:space="0" w:color="auto"/>
        <w:right w:val="none" w:sz="0" w:space="0" w:color="auto"/>
      </w:divBdr>
    </w:div>
    <w:div w:id="909778372">
      <w:bodyDiv w:val="1"/>
      <w:marLeft w:val="0"/>
      <w:marRight w:val="0"/>
      <w:marTop w:val="0"/>
      <w:marBottom w:val="0"/>
      <w:divBdr>
        <w:top w:val="none" w:sz="0" w:space="0" w:color="auto"/>
        <w:left w:val="none" w:sz="0" w:space="0" w:color="auto"/>
        <w:bottom w:val="none" w:sz="0" w:space="0" w:color="auto"/>
        <w:right w:val="none" w:sz="0" w:space="0" w:color="auto"/>
      </w:divBdr>
    </w:div>
    <w:div w:id="932785997">
      <w:bodyDiv w:val="1"/>
      <w:marLeft w:val="0"/>
      <w:marRight w:val="0"/>
      <w:marTop w:val="0"/>
      <w:marBottom w:val="0"/>
      <w:divBdr>
        <w:top w:val="none" w:sz="0" w:space="0" w:color="auto"/>
        <w:left w:val="none" w:sz="0" w:space="0" w:color="auto"/>
        <w:bottom w:val="none" w:sz="0" w:space="0" w:color="auto"/>
        <w:right w:val="none" w:sz="0" w:space="0" w:color="auto"/>
      </w:divBdr>
    </w:div>
    <w:div w:id="934705167">
      <w:bodyDiv w:val="1"/>
      <w:marLeft w:val="0"/>
      <w:marRight w:val="0"/>
      <w:marTop w:val="0"/>
      <w:marBottom w:val="0"/>
      <w:divBdr>
        <w:top w:val="none" w:sz="0" w:space="0" w:color="auto"/>
        <w:left w:val="none" w:sz="0" w:space="0" w:color="auto"/>
        <w:bottom w:val="none" w:sz="0" w:space="0" w:color="auto"/>
        <w:right w:val="none" w:sz="0" w:space="0" w:color="auto"/>
      </w:divBdr>
    </w:div>
    <w:div w:id="964821454">
      <w:bodyDiv w:val="1"/>
      <w:marLeft w:val="0"/>
      <w:marRight w:val="0"/>
      <w:marTop w:val="0"/>
      <w:marBottom w:val="0"/>
      <w:divBdr>
        <w:top w:val="none" w:sz="0" w:space="0" w:color="auto"/>
        <w:left w:val="none" w:sz="0" w:space="0" w:color="auto"/>
        <w:bottom w:val="none" w:sz="0" w:space="0" w:color="auto"/>
        <w:right w:val="none" w:sz="0" w:space="0" w:color="auto"/>
      </w:divBdr>
    </w:div>
    <w:div w:id="992873756">
      <w:bodyDiv w:val="1"/>
      <w:marLeft w:val="0"/>
      <w:marRight w:val="0"/>
      <w:marTop w:val="0"/>
      <w:marBottom w:val="0"/>
      <w:divBdr>
        <w:top w:val="none" w:sz="0" w:space="0" w:color="auto"/>
        <w:left w:val="none" w:sz="0" w:space="0" w:color="auto"/>
        <w:bottom w:val="none" w:sz="0" w:space="0" w:color="auto"/>
        <w:right w:val="none" w:sz="0" w:space="0" w:color="auto"/>
      </w:divBdr>
    </w:div>
    <w:div w:id="1021856361">
      <w:bodyDiv w:val="1"/>
      <w:marLeft w:val="0"/>
      <w:marRight w:val="0"/>
      <w:marTop w:val="0"/>
      <w:marBottom w:val="0"/>
      <w:divBdr>
        <w:top w:val="none" w:sz="0" w:space="0" w:color="auto"/>
        <w:left w:val="none" w:sz="0" w:space="0" w:color="auto"/>
        <w:bottom w:val="none" w:sz="0" w:space="0" w:color="auto"/>
        <w:right w:val="none" w:sz="0" w:space="0" w:color="auto"/>
      </w:divBdr>
    </w:div>
    <w:div w:id="1046027972">
      <w:bodyDiv w:val="1"/>
      <w:marLeft w:val="0"/>
      <w:marRight w:val="0"/>
      <w:marTop w:val="0"/>
      <w:marBottom w:val="0"/>
      <w:divBdr>
        <w:top w:val="none" w:sz="0" w:space="0" w:color="auto"/>
        <w:left w:val="none" w:sz="0" w:space="0" w:color="auto"/>
        <w:bottom w:val="none" w:sz="0" w:space="0" w:color="auto"/>
        <w:right w:val="none" w:sz="0" w:space="0" w:color="auto"/>
      </w:divBdr>
    </w:div>
    <w:div w:id="1062750589">
      <w:bodyDiv w:val="1"/>
      <w:marLeft w:val="0"/>
      <w:marRight w:val="0"/>
      <w:marTop w:val="0"/>
      <w:marBottom w:val="0"/>
      <w:divBdr>
        <w:top w:val="none" w:sz="0" w:space="0" w:color="auto"/>
        <w:left w:val="none" w:sz="0" w:space="0" w:color="auto"/>
        <w:bottom w:val="none" w:sz="0" w:space="0" w:color="auto"/>
        <w:right w:val="none" w:sz="0" w:space="0" w:color="auto"/>
      </w:divBdr>
    </w:div>
    <w:div w:id="1094789212">
      <w:bodyDiv w:val="1"/>
      <w:marLeft w:val="0"/>
      <w:marRight w:val="0"/>
      <w:marTop w:val="0"/>
      <w:marBottom w:val="0"/>
      <w:divBdr>
        <w:top w:val="none" w:sz="0" w:space="0" w:color="auto"/>
        <w:left w:val="none" w:sz="0" w:space="0" w:color="auto"/>
        <w:bottom w:val="none" w:sz="0" w:space="0" w:color="auto"/>
        <w:right w:val="none" w:sz="0" w:space="0" w:color="auto"/>
      </w:divBdr>
    </w:div>
    <w:div w:id="1127356500">
      <w:bodyDiv w:val="1"/>
      <w:marLeft w:val="0"/>
      <w:marRight w:val="0"/>
      <w:marTop w:val="0"/>
      <w:marBottom w:val="0"/>
      <w:divBdr>
        <w:top w:val="none" w:sz="0" w:space="0" w:color="auto"/>
        <w:left w:val="none" w:sz="0" w:space="0" w:color="auto"/>
        <w:bottom w:val="none" w:sz="0" w:space="0" w:color="auto"/>
        <w:right w:val="none" w:sz="0" w:space="0" w:color="auto"/>
      </w:divBdr>
    </w:div>
    <w:div w:id="1135680165">
      <w:bodyDiv w:val="1"/>
      <w:marLeft w:val="0"/>
      <w:marRight w:val="0"/>
      <w:marTop w:val="0"/>
      <w:marBottom w:val="0"/>
      <w:divBdr>
        <w:top w:val="none" w:sz="0" w:space="0" w:color="auto"/>
        <w:left w:val="none" w:sz="0" w:space="0" w:color="auto"/>
        <w:bottom w:val="none" w:sz="0" w:space="0" w:color="auto"/>
        <w:right w:val="none" w:sz="0" w:space="0" w:color="auto"/>
      </w:divBdr>
    </w:div>
    <w:div w:id="1151210741">
      <w:bodyDiv w:val="1"/>
      <w:marLeft w:val="0"/>
      <w:marRight w:val="0"/>
      <w:marTop w:val="0"/>
      <w:marBottom w:val="0"/>
      <w:divBdr>
        <w:top w:val="none" w:sz="0" w:space="0" w:color="auto"/>
        <w:left w:val="none" w:sz="0" w:space="0" w:color="auto"/>
        <w:bottom w:val="none" w:sz="0" w:space="0" w:color="auto"/>
        <w:right w:val="none" w:sz="0" w:space="0" w:color="auto"/>
      </w:divBdr>
    </w:div>
    <w:div w:id="1178037416">
      <w:bodyDiv w:val="1"/>
      <w:marLeft w:val="0"/>
      <w:marRight w:val="0"/>
      <w:marTop w:val="0"/>
      <w:marBottom w:val="0"/>
      <w:divBdr>
        <w:top w:val="none" w:sz="0" w:space="0" w:color="auto"/>
        <w:left w:val="none" w:sz="0" w:space="0" w:color="auto"/>
        <w:bottom w:val="none" w:sz="0" w:space="0" w:color="auto"/>
        <w:right w:val="none" w:sz="0" w:space="0" w:color="auto"/>
      </w:divBdr>
    </w:div>
    <w:div w:id="1195195030">
      <w:bodyDiv w:val="1"/>
      <w:marLeft w:val="0"/>
      <w:marRight w:val="0"/>
      <w:marTop w:val="0"/>
      <w:marBottom w:val="0"/>
      <w:divBdr>
        <w:top w:val="none" w:sz="0" w:space="0" w:color="auto"/>
        <w:left w:val="none" w:sz="0" w:space="0" w:color="auto"/>
        <w:bottom w:val="none" w:sz="0" w:space="0" w:color="auto"/>
        <w:right w:val="none" w:sz="0" w:space="0" w:color="auto"/>
      </w:divBdr>
    </w:div>
    <w:div w:id="1197888400">
      <w:bodyDiv w:val="1"/>
      <w:marLeft w:val="0"/>
      <w:marRight w:val="0"/>
      <w:marTop w:val="0"/>
      <w:marBottom w:val="0"/>
      <w:divBdr>
        <w:top w:val="none" w:sz="0" w:space="0" w:color="auto"/>
        <w:left w:val="none" w:sz="0" w:space="0" w:color="auto"/>
        <w:bottom w:val="none" w:sz="0" w:space="0" w:color="auto"/>
        <w:right w:val="none" w:sz="0" w:space="0" w:color="auto"/>
      </w:divBdr>
    </w:div>
    <w:div w:id="1209145989">
      <w:bodyDiv w:val="1"/>
      <w:marLeft w:val="0"/>
      <w:marRight w:val="0"/>
      <w:marTop w:val="0"/>
      <w:marBottom w:val="0"/>
      <w:divBdr>
        <w:top w:val="none" w:sz="0" w:space="0" w:color="auto"/>
        <w:left w:val="none" w:sz="0" w:space="0" w:color="auto"/>
        <w:bottom w:val="none" w:sz="0" w:space="0" w:color="auto"/>
        <w:right w:val="none" w:sz="0" w:space="0" w:color="auto"/>
      </w:divBdr>
    </w:div>
    <w:div w:id="1216896741">
      <w:bodyDiv w:val="1"/>
      <w:marLeft w:val="0"/>
      <w:marRight w:val="0"/>
      <w:marTop w:val="0"/>
      <w:marBottom w:val="0"/>
      <w:divBdr>
        <w:top w:val="none" w:sz="0" w:space="0" w:color="auto"/>
        <w:left w:val="none" w:sz="0" w:space="0" w:color="auto"/>
        <w:bottom w:val="none" w:sz="0" w:space="0" w:color="auto"/>
        <w:right w:val="none" w:sz="0" w:space="0" w:color="auto"/>
      </w:divBdr>
    </w:div>
    <w:div w:id="1221938056">
      <w:bodyDiv w:val="1"/>
      <w:marLeft w:val="0"/>
      <w:marRight w:val="0"/>
      <w:marTop w:val="0"/>
      <w:marBottom w:val="0"/>
      <w:divBdr>
        <w:top w:val="none" w:sz="0" w:space="0" w:color="auto"/>
        <w:left w:val="none" w:sz="0" w:space="0" w:color="auto"/>
        <w:bottom w:val="none" w:sz="0" w:space="0" w:color="auto"/>
        <w:right w:val="none" w:sz="0" w:space="0" w:color="auto"/>
      </w:divBdr>
    </w:div>
    <w:div w:id="1229538454">
      <w:bodyDiv w:val="1"/>
      <w:marLeft w:val="0"/>
      <w:marRight w:val="0"/>
      <w:marTop w:val="0"/>
      <w:marBottom w:val="0"/>
      <w:divBdr>
        <w:top w:val="none" w:sz="0" w:space="0" w:color="auto"/>
        <w:left w:val="none" w:sz="0" w:space="0" w:color="auto"/>
        <w:bottom w:val="none" w:sz="0" w:space="0" w:color="auto"/>
        <w:right w:val="none" w:sz="0" w:space="0" w:color="auto"/>
      </w:divBdr>
    </w:div>
    <w:div w:id="1245993027">
      <w:bodyDiv w:val="1"/>
      <w:marLeft w:val="0"/>
      <w:marRight w:val="0"/>
      <w:marTop w:val="0"/>
      <w:marBottom w:val="0"/>
      <w:divBdr>
        <w:top w:val="none" w:sz="0" w:space="0" w:color="auto"/>
        <w:left w:val="none" w:sz="0" w:space="0" w:color="auto"/>
        <w:bottom w:val="none" w:sz="0" w:space="0" w:color="auto"/>
        <w:right w:val="none" w:sz="0" w:space="0" w:color="auto"/>
      </w:divBdr>
    </w:div>
    <w:div w:id="1248348045">
      <w:bodyDiv w:val="1"/>
      <w:marLeft w:val="0"/>
      <w:marRight w:val="0"/>
      <w:marTop w:val="0"/>
      <w:marBottom w:val="0"/>
      <w:divBdr>
        <w:top w:val="none" w:sz="0" w:space="0" w:color="auto"/>
        <w:left w:val="none" w:sz="0" w:space="0" w:color="auto"/>
        <w:bottom w:val="none" w:sz="0" w:space="0" w:color="auto"/>
        <w:right w:val="none" w:sz="0" w:space="0" w:color="auto"/>
      </w:divBdr>
    </w:div>
    <w:div w:id="1253272835">
      <w:bodyDiv w:val="1"/>
      <w:marLeft w:val="0"/>
      <w:marRight w:val="0"/>
      <w:marTop w:val="0"/>
      <w:marBottom w:val="0"/>
      <w:divBdr>
        <w:top w:val="none" w:sz="0" w:space="0" w:color="auto"/>
        <w:left w:val="none" w:sz="0" w:space="0" w:color="auto"/>
        <w:bottom w:val="none" w:sz="0" w:space="0" w:color="auto"/>
        <w:right w:val="none" w:sz="0" w:space="0" w:color="auto"/>
      </w:divBdr>
    </w:div>
    <w:div w:id="1267270117">
      <w:bodyDiv w:val="1"/>
      <w:marLeft w:val="0"/>
      <w:marRight w:val="0"/>
      <w:marTop w:val="0"/>
      <w:marBottom w:val="0"/>
      <w:divBdr>
        <w:top w:val="none" w:sz="0" w:space="0" w:color="auto"/>
        <w:left w:val="none" w:sz="0" w:space="0" w:color="auto"/>
        <w:bottom w:val="none" w:sz="0" w:space="0" w:color="auto"/>
        <w:right w:val="none" w:sz="0" w:space="0" w:color="auto"/>
      </w:divBdr>
    </w:div>
    <w:div w:id="1326864169">
      <w:bodyDiv w:val="1"/>
      <w:marLeft w:val="0"/>
      <w:marRight w:val="0"/>
      <w:marTop w:val="0"/>
      <w:marBottom w:val="0"/>
      <w:divBdr>
        <w:top w:val="none" w:sz="0" w:space="0" w:color="auto"/>
        <w:left w:val="none" w:sz="0" w:space="0" w:color="auto"/>
        <w:bottom w:val="none" w:sz="0" w:space="0" w:color="auto"/>
        <w:right w:val="none" w:sz="0" w:space="0" w:color="auto"/>
      </w:divBdr>
    </w:div>
    <w:div w:id="1352991808">
      <w:bodyDiv w:val="1"/>
      <w:marLeft w:val="0"/>
      <w:marRight w:val="0"/>
      <w:marTop w:val="0"/>
      <w:marBottom w:val="0"/>
      <w:divBdr>
        <w:top w:val="none" w:sz="0" w:space="0" w:color="auto"/>
        <w:left w:val="none" w:sz="0" w:space="0" w:color="auto"/>
        <w:bottom w:val="none" w:sz="0" w:space="0" w:color="auto"/>
        <w:right w:val="none" w:sz="0" w:space="0" w:color="auto"/>
      </w:divBdr>
    </w:div>
    <w:div w:id="1382513458">
      <w:bodyDiv w:val="1"/>
      <w:marLeft w:val="0"/>
      <w:marRight w:val="0"/>
      <w:marTop w:val="0"/>
      <w:marBottom w:val="0"/>
      <w:divBdr>
        <w:top w:val="none" w:sz="0" w:space="0" w:color="auto"/>
        <w:left w:val="none" w:sz="0" w:space="0" w:color="auto"/>
        <w:bottom w:val="none" w:sz="0" w:space="0" w:color="auto"/>
        <w:right w:val="none" w:sz="0" w:space="0" w:color="auto"/>
      </w:divBdr>
    </w:div>
    <w:div w:id="1387492474">
      <w:bodyDiv w:val="1"/>
      <w:marLeft w:val="0"/>
      <w:marRight w:val="0"/>
      <w:marTop w:val="0"/>
      <w:marBottom w:val="0"/>
      <w:divBdr>
        <w:top w:val="none" w:sz="0" w:space="0" w:color="auto"/>
        <w:left w:val="none" w:sz="0" w:space="0" w:color="auto"/>
        <w:bottom w:val="none" w:sz="0" w:space="0" w:color="auto"/>
        <w:right w:val="none" w:sz="0" w:space="0" w:color="auto"/>
      </w:divBdr>
    </w:div>
    <w:div w:id="1441023748">
      <w:bodyDiv w:val="1"/>
      <w:marLeft w:val="0"/>
      <w:marRight w:val="0"/>
      <w:marTop w:val="0"/>
      <w:marBottom w:val="0"/>
      <w:divBdr>
        <w:top w:val="none" w:sz="0" w:space="0" w:color="auto"/>
        <w:left w:val="none" w:sz="0" w:space="0" w:color="auto"/>
        <w:bottom w:val="none" w:sz="0" w:space="0" w:color="auto"/>
        <w:right w:val="none" w:sz="0" w:space="0" w:color="auto"/>
      </w:divBdr>
    </w:div>
    <w:div w:id="1449936198">
      <w:bodyDiv w:val="1"/>
      <w:marLeft w:val="0"/>
      <w:marRight w:val="0"/>
      <w:marTop w:val="0"/>
      <w:marBottom w:val="0"/>
      <w:divBdr>
        <w:top w:val="none" w:sz="0" w:space="0" w:color="auto"/>
        <w:left w:val="none" w:sz="0" w:space="0" w:color="auto"/>
        <w:bottom w:val="none" w:sz="0" w:space="0" w:color="auto"/>
        <w:right w:val="none" w:sz="0" w:space="0" w:color="auto"/>
      </w:divBdr>
    </w:div>
    <w:div w:id="1474179095">
      <w:bodyDiv w:val="1"/>
      <w:marLeft w:val="0"/>
      <w:marRight w:val="0"/>
      <w:marTop w:val="0"/>
      <w:marBottom w:val="0"/>
      <w:divBdr>
        <w:top w:val="none" w:sz="0" w:space="0" w:color="auto"/>
        <w:left w:val="none" w:sz="0" w:space="0" w:color="auto"/>
        <w:bottom w:val="none" w:sz="0" w:space="0" w:color="auto"/>
        <w:right w:val="none" w:sz="0" w:space="0" w:color="auto"/>
      </w:divBdr>
    </w:div>
    <w:div w:id="1482502195">
      <w:bodyDiv w:val="1"/>
      <w:marLeft w:val="0"/>
      <w:marRight w:val="0"/>
      <w:marTop w:val="0"/>
      <w:marBottom w:val="0"/>
      <w:divBdr>
        <w:top w:val="none" w:sz="0" w:space="0" w:color="auto"/>
        <w:left w:val="none" w:sz="0" w:space="0" w:color="auto"/>
        <w:bottom w:val="none" w:sz="0" w:space="0" w:color="auto"/>
        <w:right w:val="none" w:sz="0" w:space="0" w:color="auto"/>
      </w:divBdr>
    </w:div>
    <w:div w:id="1534001246">
      <w:bodyDiv w:val="1"/>
      <w:marLeft w:val="0"/>
      <w:marRight w:val="0"/>
      <w:marTop w:val="0"/>
      <w:marBottom w:val="0"/>
      <w:divBdr>
        <w:top w:val="none" w:sz="0" w:space="0" w:color="auto"/>
        <w:left w:val="none" w:sz="0" w:space="0" w:color="auto"/>
        <w:bottom w:val="none" w:sz="0" w:space="0" w:color="auto"/>
        <w:right w:val="none" w:sz="0" w:space="0" w:color="auto"/>
      </w:divBdr>
    </w:div>
    <w:div w:id="1551503487">
      <w:bodyDiv w:val="1"/>
      <w:marLeft w:val="0"/>
      <w:marRight w:val="0"/>
      <w:marTop w:val="0"/>
      <w:marBottom w:val="0"/>
      <w:divBdr>
        <w:top w:val="none" w:sz="0" w:space="0" w:color="auto"/>
        <w:left w:val="none" w:sz="0" w:space="0" w:color="auto"/>
        <w:bottom w:val="none" w:sz="0" w:space="0" w:color="auto"/>
        <w:right w:val="none" w:sz="0" w:space="0" w:color="auto"/>
      </w:divBdr>
    </w:div>
    <w:div w:id="1552570052">
      <w:bodyDiv w:val="1"/>
      <w:marLeft w:val="0"/>
      <w:marRight w:val="0"/>
      <w:marTop w:val="0"/>
      <w:marBottom w:val="0"/>
      <w:divBdr>
        <w:top w:val="none" w:sz="0" w:space="0" w:color="auto"/>
        <w:left w:val="none" w:sz="0" w:space="0" w:color="auto"/>
        <w:bottom w:val="none" w:sz="0" w:space="0" w:color="auto"/>
        <w:right w:val="none" w:sz="0" w:space="0" w:color="auto"/>
      </w:divBdr>
    </w:div>
    <w:div w:id="1617985380">
      <w:bodyDiv w:val="1"/>
      <w:marLeft w:val="0"/>
      <w:marRight w:val="0"/>
      <w:marTop w:val="0"/>
      <w:marBottom w:val="0"/>
      <w:divBdr>
        <w:top w:val="none" w:sz="0" w:space="0" w:color="auto"/>
        <w:left w:val="none" w:sz="0" w:space="0" w:color="auto"/>
        <w:bottom w:val="none" w:sz="0" w:space="0" w:color="auto"/>
        <w:right w:val="none" w:sz="0" w:space="0" w:color="auto"/>
      </w:divBdr>
    </w:div>
    <w:div w:id="1704819146">
      <w:bodyDiv w:val="1"/>
      <w:marLeft w:val="0"/>
      <w:marRight w:val="0"/>
      <w:marTop w:val="0"/>
      <w:marBottom w:val="0"/>
      <w:divBdr>
        <w:top w:val="none" w:sz="0" w:space="0" w:color="auto"/>
        <w:left w:val="none" w:sz="0" w:space="0" w:color="auto"/>
        <w:bottom w:val="none" w:sz="0" w:space="0" w:color="auto"/>
        <w:right w:val="none" w:sz="0" w:space="0" w:color="auto"/>
      </w:divBdr>
    </w:div>
    <w:div w:id="1726830201">
      <w:bodyDiv w:val="1"/>
      <w:marLeft w:val="0"/>
      <w:marRight w:val="0"/>
      <w:marTop w:val="0"/>
      <w:marBottom w:val="0"/>
      <w:divBdr>
        <w:top w:val="none" w:sz="0" w:space="0" w:color="auto"/>
        <w:left w:val="none" w:sz="0" w:space="0" w:color="auto"/>
        <w:bottom w:val="none" w:sz="0" w:space="0" w:color="auto"/>
        <w:right w:val="none" w:sz="0" w:space="0" w:color="auto"/>
      </w:divBdr>
    </w:div>
    <w:div w:id="1810704993">
      <w:bodyDiv w:val="1"/>
      <w:marLeft w:val="0"/>
      <w:marRight w:val="0"/>
      <w:marTop w:val="0"/>
      <w:marBottom w:val="0"/>
      <w:divBdr>
        <w:top w:val="none" w:sz="0" w:space="0" w:color="auto"/>
        <w:left w:val="none" w:sz="0" w:space="0" w:color="auto"/>
        <w:bottom w:val="none" w:sz="0" w:space="0" w:color="auto"/>
        <w:right w:val="none" w:sz="0" w:space="0" w:color="auto"/>
      </w:divBdr>
    </w:div>
    <w:div w:id="1836799266">
      <w:bodyDiv w:val="1"/>
      <w:marLeft w:val="0"/>
      <w:marRight w:val="0"/>
      <w:marTop w:val="0"/>
      <w:marBottom w:val="0"/>
      <w:divBdr>
        <w:top w:val="none" w:sz="0" w:space="0" w:color="auto"/>
        <w:left w:val="none" w:sz="0" w:space="0" w:color="auto"/>
        <w:bottom w:val="none" w:sz="0" w:space="0" w:color="auto"/>
        <w:right w:val="none" w:sz="0" w:space="0" w:color="auto"/>
      </w:divBdr>
    </w:div>
    <w:div w:id="1851218746">
      <w:bodyDiv w:val="1"/>
      <w:marLeft w:val="0"/>
      <w:marRight w:val="0"/>
      <w:marTop w:val="0"/>
      <w:marBottom w:val="0"/>
      <w:divBdr>
        <w:top w:val="none" w:sz="0" w:space="0" w:color="auto"/>
        <w:left w:val="none" w:sz="0" w:space="0" w:color="auto"/>
        <w:bottom w:val="none" w:sz="0" w:space="0" w:color="auto"/>
        <w:right w:val="none" w:sz="0" w:space="0" w:color="auto"/>
      </w:divBdr>
    </w:div>
    <w:div w:id="1900627134">
      <w:bodyDiv w:val="1"/>
      <w:marLeft w:val="0"/>
      <w:marRight w:val="0"/>
      <w:marTop w:val="0"/>
      <w:marBottom w:val="0"/>
      <w:divBdr>
        <w:top w:val="none" w:sz="0" w:space="0" w:color="auto"/>
        <w:left w:val="none" w:sz="0" w:space="0" w:color="auto"/>
        <w:bottom w:val="none" w:sz="0" w:space="0" w:color="auto"/>
        <w:right w:val="none" w:sz="0" w:space="0" w:color="auto"/>
      </w:divBdr>
    </w:div>
    <w:div w:id="1928807562">
      <w:bodyDiv w:val="1"/>
      <w:marLeft w:val="0"/>
      <w:marRight w:val="0"/>
      <w:marTop w:val="0"/>
      <w:marBottom w:val="0"/>
      <w:divBdr>
        <w:top w:val="none" w:sz="0" w:space="0" w:color="auto"/>
        <w:left w:val="none" w:sz="0" w:space="0" w:color="auto"/>
        <w:bottom w:val="none" w:sz="0" w:space="0" w:color="auto"/>
        <w:right w:val="none" w:sz="0" w:space="0" w:color="auto"/>
      </w:divBdr>
    </w:div>
    <w:div w:id="1963264505">
      <w:bodyDiv w:val="1"/>
      <w:marLeft w:val="0"/>
      <w:marRight w:val="0"/>
      <w:marTop w:val="0"/>
      <w:marBottom w:val="0"/>
      <w:divBdr>
        <w:top w:val="none" w:sz="0" w:space="0" w:color="auto"/>
        <w:left w:val="none" w:sz="0" w:space="0" w:color="auto"/>
        <w:bottom w:val="none" w:sz="0" w:space="0" w:color="auto"/>
        <w:right w:val="none" w:sz="0" w:space="0" w:color="auto"/>
      </w:divBdr>
    </w:div>
    <w:div w:id="1964117524">
      <w:bodyDiv w:val="1"/>
      <w:marLeft w:val="0"/>
      <w:marRight w:val="0"/>
      <w:marTop w:val="0"/>
      <w:marBottom w:val="0"/>
      <w:divBdr>
        <w:top w:val="none" w:sz="0" w:space="0" w:color="auto"/>
        <w:left w:val="none" w:sz="0" w:space="0" w:color="auto"/>
        <w:bottom w:val="none" w:sz="0" w:space="0" w:color="auto"/>
        <w:right w:val="none" w:sz="0" w:space="0" w:color="auto"/>
      </w:divBdr>
    </w:div>
    <w:div w:id="1972175542">
      <w:bodyDiv w:val="1"/>
      <w:marLeft w:val="0"/>
      <w:marRight w:val="0"/>
      <w:marTop w:val="0"/>
      <w:marBottom w:val="0"/>
      <w:divBdr>
        <w:top w:val="none" w:sz="0" w:space="0" w:color="auto"/>
        <w:left w:val="none" w:sz="0" w:space="0" w:color="auto"/>
        <w:bottom w:val="none" w:sz="0" w:space="0" w:color="auto"/>
        <w:right w:val="none" w:sz="0" w:space="0" w:color="auto"/>
      </w:divBdr>
    </w:div>
    <w:div w:id="1990866561">
      <w:bodyDiv w:val="1"/>
      <w:marLeft w:val="0"/>
      <w:marRight w:val="0"/>
      <w:marTop w:val="0"/>
      <w:marBottom w:val="0"/>
      <w:divBdr>
        <w:top w:val="none" w:sz="0" w:space="0" w:color="auto"/>
        <w:left w:val="none" w:sz="0" w:space="0" w:color="auto"/>
        <w:bottom w:val="none" w:sz="0" w:space="0" w:color="auto"/>
        <w:right w:val="none" w:sz="0" w:space="0" w:color="auto"/>
      </w:divBdr>
    </w:div>
    <w:div w:id="2018999792">
      <w:bodyDiv w:val="1"/>
      <w:marLeft w:val="0"/>
      <w:marRight w:val="0"/>
      <w:marTop w:val="0"/>
      <w:marBottom w:val="0"/>
      <w:divBdr>
        <w:top w:val="none" w:sz="0" w:space="0" w:color="auto"/>
        <w:left w:val="none" w:sz="0" w:space="0" w:color="auto"/>
        <w:bottom w:val="none" w:sz="0" w:space="0" w:color="auto"/>
        <w:right w:val="none" w:sz="0" w:space="0" w:color="auto"/>
      </w:divBdr>
    </w:div>
    <w:div w:id="2024739684">
      <w:bodyDiv w:val="1"/>
      <w:marLeft w:val="0"/>
      <w:marRight w:val="0"/>
      <w:marTop w:val="0"/>
      <w:marBottom w:val="0"/>
      <w:divBdr>
        <w:top w:val="none" w:sz="0" w:space="0" w:color="auto"/>
        <w:left w:val="none" w:sz="0" w:space="0" w:color="auto"/>
        <w:bottom w:val="none" w:sz="0" w:space="0" w:color="auto"/>
        <w:right w:val="none" w:sz="0" w:space="0" w:color="auto"/>
      </w:divBdr>
    </w:div>
    <w:div w:id="2027097638">
      <w:bodyDiv w:val="1"/>
      <w:marLeft w:val="0"/>
      <w:marRight w:val="0"/>
      <w:marTop w:val="0"/>
      <w:marBottom w:val="0"/>
      <w:divBdr>
        <w:top w:val="none" w:sz="0" w:space="0" w:color="auto"/>
        <w:left w:val="none" w:sz="0" w:space="0" w:color="auto"/>
        <w:bottom w:val="none" w:sz="0" w:space="0" w:color="auto"/>
        <w:right w:val="none" w:sz="0" w:space="0" w:color="auto"/>
      </w:divBdr>
    </w:div>
    <w:div w:id="2060663723">
      <w:bodyDiv w:val="1"/>
      <w:marLeft w:val="0"/>
      <w:marRight w:val="0"/>
      <w:marTop w:val="0"/>
      <w:marBottom w:val="0"/>
      <w:divBdr>
        <w:top w:val="none" w:sz="0" w:space="0" w:color="auto"/>
        <w:left w:val="none" w:sz="0" w:space="0" w:color="auto"/>
        <w:bottom w:val="none" w:sz="0" w:space="0" w:color="auto"/>
        <w:right w:val="none" w:sz="0" w:space="0" w:color="auto"/>
      </w:divBdr>
    </w:div>
    <w:div w:id="2063942622">
      <w:bodyDiv w:val="1"/>
      <w:marLeft w:val="0"/>
      <w:marRight w:val="0"/>
      <w:marTop w:val="0"/>
      <w:marBottom w:val="0"/>
      <w:divBdr>
        <w:top w:val="none" w:sz="0" w:space="0" w:color="auto"/>
        <w:left w:val="none" w:sz="0" w:space="0" w:color="auto"/>
        <w:bottom w:val="none" w:sz="0" w:space="0" w:color="auto"/>
        <w:right w:val="none" w:sz="0" w:space="0" w:color="auto"/>
      </w:divBdr>
    </w:div>
    <w:div w:id="2083209470">
      <w:bodyDiv w:val="1"/>
      <w:marLeft w:val="0"/>
      <w:marRight w:val="0"/>
      <w:marTop w:val="0"/>
      <w:marBottom w:val="0"/>
      <w:divBdr>
        <w:top w:val="none" w:sz="0" w:space="0" w:color="auto"/>
        <w:left w:val="none" w:sz="0" w:space="0" w:color="auto"/>
        <w:bottom w:val="none" w:sz="0" w:space="0" w:color="auto"/>
        <w:right w:val="none" w:sz="0" w:space="0" w:color="auto"/>
      </w:divBdr>
    </w:div>
    <w:div w:id="2119596423">
      <w:bodyDiv w:val="1"/>
      <w:marLeft w:val="0"/>
      <w:marRight w:val="0"/>
      <w:marTop w:val="0"/>
      <w:marBottom w:val="0"/>
      <w:divBdr>
        <w:top w:val="none" w:sz="0" w:space="0" w:color="auto"/>
        <w:left w:val="none" w:sz="0" w:space="0" w:color="auto"/>
        <w:bottom w:val="none" w:sz="0" w:space="0" w:color="auto"/>
        <w:right w:val="none" w:sz="0" w:space="0" w:color="auto"/>
      </w:divBdr>
    </w:div>
    <w:div w:id="212090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Sha20</b:Tag>
    <b:SourceType>Report</b:SourceType>
    <b:Guid>{0A5DD8C5-46E6-444B-9666-CED4935ACD39}</b:Guid>
    <b:Title>Missing Persons: Identifying Best Practice, Training and Research Needs</b:Title>
    <b:Year>2020</b:Year>
    <b:Publisher>Centre for the Study of Missing Persons, University of Portsmouth</b:Publisher>
    <b:City>Portsmouth</b:City>
    <b:Author>
      <b:Author>
        <b:NameList>
          <b:Person>
            <b:Last>Shalev-Greene</b:Last>
            <b:First>K</b:First>
          </b:Person>
        </b:NameList>
      </b:Author>
    </b:Author>
    <b:RefOrder>4</b:RefOrder>
  </b:Source>
  <b:Source>
    <b:Tag>Mis24</b:Tag>
    <b:SourceType>InternetSite</b:SourceType>
    <b:Guid>{8FF8D502-1154-483A-9207-1FF6FDAA058A}</b:Guid>
    <b:Title>Key information: Policy &amp; Research: For Professionals: Missing People</b:Title>
    <b:Year>2024</b:Year>
    <b:Author>
      <b:Author>
        <b:Corporate>Missing People</b:Corporate>
      </b:Author>
    </b:Author>
    <b:InternetSiteTitle>Missing People</b:InternetSiteTitle>
    <b:Month>November</b:Month>
    <b:Day>17</b:Day>
    <b:URL>https://www.missingpeople.org.uk/for-professionals/policy-and-research/information-and-research/key-information</b:URL>
    <b:YearAccessed>2024</b:YearAccessed>
    <b:MonthAccessed>November</b:MonthAccessed>
    <b:DayAccessed>17</b:DayAccessed>
    <b:RefOrder>1</b:RefOrder>
  </b:Source>
  <b:Source>
    <b:Tag>Nat24</b:Tag>
    <b:SourceType>DocumentFromInternetSite</b:SourceType>
    <b:Guid>{831A3BCB-B4FE-44D4-9032-DABD02685E41}</b:Guid>
    <b:Author>
      <b:Author>
        <b:Corporate>National Crime Agency</b:Corporate>
      </b:Author>
    </b:Author>
    <b:Title>Missing Persons Statistical Bulletins: Downloads: Resources: UK Missing Persons Unit</b:Title>
    <b:InternetSiteTitle>UK Missing Persons Unit</b:InternetSiteTitle>
    <b:Year>2024</b:Year>
    <b:Month>November</b:Month>
    <b:Day>17</b:Day>
    <b:URL>https://missingpersons.police.uk/en-gb/resources/downloads/missing-persons-statistical-bulletins</b:URL>
    <b:YearAccessed>2024</b:YearAccessed>
    <b:MonthAccessed>November</b:MonthAccessed>
    <b:DayAccessed>17</b:DayAccessed>
    <b:RefOrder>3</b:RefOrder>
  </b:Source>
  <b:Source>
    <b:Tag>Col24</b:Tag>
    <b:SourceType>InternetSite</b:SourceType>
    <b:Guid>{2B87D568-D2BA-4605-8937-B6EE8D4F46FF}</b:Guid>
    <b:Author>
      <b:Author>
        <b:Corporate>College of Policing</b:Corporate>
      </b:Author>
    </b:Author>
    <b:Title>Missing Persons: Authorised Professional Practice: College of Policing</b:Title>
    <b:InternetSiteTitle>College of Policing</b:InternetSiteTitle>
    <b:Year>2024</b:Year>
    <b:Month>November</b:Month>
    <b:Day>17</b:Day>
    <b:URL>https://www.college.police.uk/app/major-investigation-and-public-protection/missing-persons/missing-persons</b:URL>
    <b:YearAccessed>2024</b:YearAccessed>
    <b:MonthAccessed>November</b:MonthAccessed>
    <b:DayAccessed>17</b:DayAccessed>
    <b:RefOrder>2</b:RefOrder>
  </b:Source>
  <b:Source>
    <b:Tag>Pho23</b:Tag>
    <b:SourceType>JournalArticle</b:SourceType>
    <b:Guid>{764018E0-05F3-4065-B810-17414CEB08D7}</b:Guid>
    <b:Title>Police risk assessment and case outcomes in missing person investigations</b:Title>
    <b:JournalName>The Police Journal</b:JournalName>
    <b:Year>2023</b:Year>
    <b:Pages>390-410</b:Pages>
    <b:Volume>96</b:Volume>
    <b:Issue>3</b:Issue>
    <b:Author>
      <b:Author>
        <b:NameList>
          <b:Person>
            <b:Last>Phoenix</b:Last>
            <b:First>J</b:First>
          </b:Person>
          <b:Person>
            <b:Last>Francis</b:Last>
            <b:Middle>J</b:Middle>
            <b:First>B</b:First>
          </b:Person>
        </b:NameList>
      </b:Author>
    </b:Author>
    <b:RefOrder>5</b:RefOrder>
  </b:Source>
  <b:Source>
    <b:Tag>Jay14</b:Tag>
    <b:SourceType>Report</b:SourceType>
    <b:Guid>{FFC6B314-CF12-41C7-9847-ECAF04662204}</b:Guid>
    <b:Title>Independent Inquiry into Child Sexual Exploitation in Rotheram</b:Title>
    <b:Year>2014</b:Year>
    <b:Publisher>Rotheram Metropolitan Borough Council</b:Publisher>
    <b:City>Rotheram</b:City>
    <b:Author>
      <b:Author>
        <b:NameList>
          <b:Person>
            <b:Last>Jay</b:Last>
            <b:First>A</b:First>
          </b:Person>
        </b:NameList>
      </b:Author>
    </b:Author>
    <b:RefOrder>7</b:RefOrder>
  </b:Source>
  <b:Source>
    <b:Tag>Hom23</b:Tag>
    <b:SourceType>Report</b:SourceType>
    <b:Guid>{760AEFDE-6E3A-443C-828A-27C39E5D7537}</b:Guid>
    <b:Author>
      <b:Author>
        <b:Corporate>Home Office</b:Corporate>
      </b:Author>
    </b:Author>
    <b:Title>Risk of Serious Harm Guidance 2020</b:Title>
    <b:Year>2023</b:Year>
    <b:Publisher>Williams Lea Group</b:Publisher>
    <b:City>London</b:City>
    <b:RefOrder>6</b:RefOrder>
  </b:Source>
  <b:Source>
    <b:Tag>Gre06</b:Tag>
    <b:SourceType>JournalArticle</b:SourceType>
    <b:Guid>{57FFBA11-5F32-4B11-8655-A8C2DFA05724}</b:Guid>
    <b:Title>Toward a Methodology of Mixed Methods Social Inquiry</b:Title>
    <b:Year>2006</b:Year>
    <b:JournalName>Research in the Schools</b:JournalName>
    <b:Pages>93-98</b:Pages>
    <b:Volume>13</b:Volume>
    <b:Issue>1</b:Issue>
    <b:Author>
      <b:Author>
        <b:NameList>
          <b:Person>
            <b:Last>Greene</b:Last>
            <b:First>J</b:First>
          </b:Person>
        </b:NameList>
      </b:Author>
    </b:Author>
    <b:RefOrder>9</b:RefOrder>
  </b:Source>
  <b:Source>
    <b:Tag>Hus09</b:Tag>
    <b:SourceType>JournalArticle</b:SourceType>
    <b:Guid>{1DA4F8C2-D6A2-4FD5-A532-AAC68E27FC6A}</b:Guid>
    <b:Title>The use of Triangulation in Social Sciences Research: Can qualitative and quantitative methods be combined?</b:Title>
    <b:JournalName>Journal of Comparative Social Work</b:JournalName>
    <b:Year>2009</b:Year>
    <b:Pages>106-117</b:Pages>
    <b:Volume>4</b:Volume>
    <b:Issue>1</b:Issue>
    <b:Author>
      <b:Author>
        <b:NameList>
          <b:Person>
            <b:Last>Hussein</b:Last>
            <b:First>A</b:First>
          </b:Person>
        </b:NameList>
      </b:Author>
    </b:Author>
    <b:RefOrder>10</b:RefOrder>
  </b:Source>
  <b:Source>
    <b:Tag>Mor09</b:Tag>
    <b:SourceType>Book</b:SourceType>
    <b:Guid>{2FD5E54D-AE35-4E12-93C8-E5C83BE8232B}</b:Guid>
    <b:Title>Mixed Method Design Principles and Procedures</b:Title>
    <b:Year>2009</b:Year>
    <b:City>New York</b:City>
    <b:Publisher>Routledge</b:Publisher>
    <b:Edition>1st</b:Edition>
    <b:Author>
      <b:Author>
        <b:NameList>
          <b:Person>
            <b:Last>Morse</b:Last>
            <b:Middle>M</b:Middle>
            <b:First>J</b:First>
          </b:Person>
          <b:Person>
            <b:Last>Niehaus</b:Last>
            <b:First>L</b:First>
          </b:Person>
        </b:NameList>
      </b:Author>
    </b:Author>
    <b:RefOrder>11</b:RefOrder>
  </b:Source>
  <b:Source>
    <b:Tag>Dyf231</b:Tag>
    <b:SourceType>Misc</b:SourceType>
    <b:Guid>{CBE35805-76B4-4C54-8C51-9C74B0101C7A}</b:Guid>
    <b:Title>Missing Persons Policy</b:Title>
    <b:Year>2023</b:Year>
    <b:Publisher>Dyfed-Powys Police</b:Publisher>
    <b:Author>
      <b:Author>
        <b:Corporate>Dyfed-Powys Police</b:Corporate>
      </b:Author>
    </b:Author>
    <b:RefOrder>8</b:RefOrder>
  </b:Source>
</b:Sources>
</file>

<file path=customXml/itemProps1.xml><?xml version="1.0" encoding="utf-8"?>
<ds:datastoreItem xmlns:ds="http://schemas.openxmlformats.org/officeDocument/2006/customXml" ds:itemID="{9B2E05C8-AC00-4E28-8FCA-4E7625E2E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6</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Cooke</dc:creator>
  <cp:keywords/>
  <dc:description/>
  <cp:lastModifiedBy>Lewis Simpson</cp:lastModifiedBy>
  <cp:revision>195</cp:revision>
  <dcterms:created xsi:type="dcterms:W3CDTF">2024-11-14T13:29:00Z</dcterms:created>
  <dcterms:modified xsi:type="dcterms:W3CDTF">2024-12-02T17:35:00Z</dcterms:modified>
</cp:coreProperties>
</file>