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39095889"/>
        <w:docPartObj>
          <w:docPartGallery w:val="Cover Pages"/>
          <w:docPartUnique/>
        </w:docPartObj>
      </w:sdtPr>
      <w:sdtContent>
        <w:p w14:paraId="64A11450" w14:textId="471E218A" w:rsidR="003C4077" w:rsidRDefault="003C4077">
          <w:r>
            <w:rPr>
              <w:noProof/>
            </w:rPr>
            <mc:AlternateContent>
              <mc:Choice Requires="wpg">
                <w:drawing>
                  <wp:anchor distT="0" distB="0" distL="114300" distR="114300" simplePos="0" relativeHeight="251659264" behindDoc="1" locked="0" layoutInCell="1" allowOverlap="1" wp14:anchorId="12952BC3" wp14:editId="6D02E3F9">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0C3C166" w14:textId="284FBCE4" w:rsidR="003C4077" w:rsidRDefault="003C4077">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10DF2812" w14:textId="52D5BEBB" w:rsidR="003C4077" w:rsidRDefault="003C40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Word Count: 2004</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0AD3F72" w14:textId="06DE361D" w:rsidR="003C4077" w:rsidRDefault="003C4077">
                                      <w:pPr>
                                        <w:pStyle w:val="NoSpacing"/>
                                        <w:jc w:val="center"/>
                                        <w:rPr>
                                          <w:rFonts w:asciiTheme="majorHAnsi" w:eastAsiaTheme="majorEastAsia" w:hAnsiTheme="majorHAnsi" w:cstheme="majorBidi"/>
                                          <w:caps/>
                                          <w:color w:val="4472C4" w:themeColor="accent1"/>
                                          <w:sz w:val="72"/>
                                          <w:szCs w:val="72"/>
                                        </w:rPr>
                                      </w:pPr>
                                      <w:r w:rsidRPr="003C4077">
                                        <w:rPr>
                                          <w:rFonts w:asciiTheme="majorHAnsi" w:eastAsiaTheme="majorEastAsia" w:hAnsiTheme="majorHAnsi" w:cstheme="majorBidi"/>
                                          <w:caps/>
                                          <w:color w:val="4472C4" w:themeColor="accent1"/>
                                          <w:sz w:val="72"/>
                                          <w:szCs w:val="72"/>
                                        </w:rPr>
                                        <w:t>Critically evaluate the idea that women face issues of “double deviance and double jeopardy”.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2952BC3"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20C3C166" w14:textId="284FBCE4" w:rsidR="003C4077" w:rsidRDefault="003C4077">
                                <w:pPr>
                                  <w:pStyle w:val="NoSpacing"/>
                                  <w:spacing w:before="120"/>
                                  <w:jc w:val="center"/>
                                  <w:rPr>
                                    <w:color w:val="FFFFFF" w:themeColor="background1"/>
                                  </w:rPr>
                                </w:pPr>
                                <w:proofErr w:type="spellStart"/>
                                <w:r>
                                  <w:rPr>
                                    <w:color w:val="FFFFFF" w:themeColor="background1"/>
                                  </w:rPr>
                                  <w:t>Garin</w:t>
                                </w:r>
                                <w:proofErr w:type="spellEnd"/>
                                <w:r>
                                  <w:rPr>
                                    <w:color w:val="FFFFFF" w:themeColor="background1"/>
                                  </w:rPr>
                                  <w:t xml:space="preserve"> </w:t>
                                </w:r>
                                <w:proofErr w:type="spellStart"/>
                                <w:r>
                                  <w:rPr>
                                    <w:color w:val="FFFFFF" w:themeColor="background1"/>
                                  </w:rPr>
                                  <w:t>Criddle</w:t>
                                </w:r>
                                <w:proofErr w:type="spellEnd"/>
                                <w:r>
                                  <w:rPr>
                                    <w:color w:val="FFFFFF" w:themeColor="background1"/>
                                  </w:rPr>
                                  <w:t xml:space="preserve"> (2005224)</w:t>
                                </w:r>
                              </w:p>
                            </w:sdtContent>
                          </w:sdt>
                          <w:p w14:paraId="10DF2812" w14:textId="52D5BEBB" w:rsidR="003C4077" w:rsidRDefault="003C407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Word Count: 2004</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10AD3F72" w14:textId="06DE361D" w:rsidR="003C4077" w:rsidRDefault="003C4077">
                                <w:pPr>
                                  <w:pStyle w:val="NoSpacing"/>
                                  <w:jc w:val="center"/>
                                  <w:rPr>
                                    <w:rFonts w:asciiTheme="majorHAnsi" w:eastAsiaTheme="majorEastAsia" w:hAnsiTheme="majorHAnsi" w:cstheme="majorBidi"/>
                                    <w:caps/>
                                    <w:color w:val="4472C4" w:themeColor="accent1"/>
                                    <w:sz w:val="72"/>
                                    <w:szCs w:val="72"/>
                                  </w:rPr>
                                </w:pPr>
                                <w:r w:rsidRPr="003C4077">
                                  <w:rPr>
                                    <w:rFonts w:asciiTheme="majorHAnsi" w:eastAsiaTheme="majorEastAsia" w:hAnsiTheme="majorHAnsi" w:cstheme="majorBidi"/>
                                    <w:caps/>
                                    <w:color w:val="4472C4" w:themeColor="accent1"/>
                                    <w:sz w:val="72"/>
                                    <w:szCs w:val="72"/>
                                  </w:rPr>
                                  <w:t>Critically evaluate the idea that women face issues of “double deviance and double jeopardy”.</w:t>
                                </w:r>
                              </w:p>
                            </w:sdtContent>
                          </w:sdt>
                        </w:txbxContent>
                      </v:textbox>
                    </v:shape>
                    <w10:wrap anchorx="page" anchory="page"/>
                  </v:group>
                </w:pict>
              </mc:Fallback>
            </mc:AlternateContent>
          </w:r>
        </w:p>
        <w:p w14:paraId="67B4490D" w14:textId="5446F5DD" w:rsidR="003C4077" w:rsidRDefault="003C4077">
          <w:r>
            <w:br w:type="page"/>
          </w:r>
        </w:p>
      </w:sdtContent>
    </w:sdt>
    <w:p w14:paraId="39485FA4" w14:textId="4ED8A164" w:rsidR="00B918C4" w:rsidRPr="003C4077" w:rsidRDefault="00D53757">
      <w:pPr>
        <w:rPr>
          <w:rFonts w:ascii="Arial" w:hAnsi="Arial"/>
          <w:spacing w:val="40"/>
          <w:sz w:val="22"/>
        </w:rPr>
      </w:pPr>
      <w:r w:rsidRPr="003C4077">
        <w:rPr>
          <w:rFonts w:ascii="Arial" w:hAnsi="Arial"/>
          <w:spacing w:val="40"/>
          <w:sz w:val="22"/>
        </w:rPr>
        <w:lastRenderedPageBreak/>
        <w:t xml:space="preserve">Double deviance is a feminist theory on the judicial service and how women are treated </w:t>
      </w:r>
      <w:r w:rsidR="003C4077" w:rsidRPr="003C4077">
        <w:rPr>
          <w:rFonts w:ascii="Arial" w:hAnsi="Arial"/>
          <w:spacing w:val="40"/>
          <w:sz w:val="22"/>
        </w:rPr>
        <w:t xml:space="preserve">are treated differently on crimes due to the deviances of the crime </w:t>
      </w:r>
      <w:sdt>
        <w:sdtPr>
          <w:rPr>
            <w:rFonts w:ascii="Arial" w:hAnsi="Arial"/>
            <w:spacing w:val="40"/>
            <w:sz w:val="22"/>
          </w:rPr>
          <w:id w:val="51662479"/>
          <w:citation/>
        </w:sdtPr>
        <w:sdtContent>
          <w:r w:rsidR="003C4077" w:rsidRPr="003C4077">
            <w:rPr>
              <w:rFonts w:ascii="Arial" w:hAnsi="Arial"/>
              <w:spacing w:val="40"/>
              <w:sz w:val="22"/>
            </w:rPr>
            <w:fldChar w:fldCharType="begin"/>
          </w:r>
          <w:r w:rsidR="003C4077" w:rsidRPr="003C4077">
            <w:rPr>
              <w:rFonts w:ascii="Arial" w:hAnsi="Arial"/>
              <w:spacing w:val="40"/>
              <w:sz w:val="22"/>
            </w:rPr>
            <w:instrText xml:space="preserve"> CITATION Sau93 \l 2057 </w:instrText>
          </w:r>
          <w:r w:rsidR="003C4077" w:rsidRPr="003C4077">
            <w:rPr>
              <w:rFonts w:ascii="Arial" w:hAnsi="Arial"/>
              <w:spacing w:val="40"/>
              <w:sz w:val="22"/>
            </w:rPr>
            <w:fldChar w:fldCharType="separate"/>
          </w:r>
          <w:r w:rsidR="003C4077" w:rsidRPr="003C4077">
            <w:rPr>
              <w:rFonts w:ascii="Arial" w:hAnsi="Arial"/>
              <w:noProof/>
              <w:spacing w:val="40"/>
              <w:sz w:val="22"/>
            </w:rPr>
            <w:t>(Saulters-Tubbs, 1993)</w:t>
          </w:r>
          <w:r w:rsidR="003C4077" w:rsidRPr="003C4077">
            <w:rPr>
              <w:rFonts w:ascii="Arial" w:hAnsi="Arial"/>
              <w:spacing w:val="40"/>
              <w:sz w:val="22"/>
            </w:rPr>
            <w:fldChar w:fldCharType="end"/>
          </w:r>
        </w:sdtContent>
      </w:sdt>
      <w:r w:rsidR="003C4077" w:rsidRPr="003C4077">
        <w:rPr>
          <w:rFonts w:ascii="Arial" w:hAnsi="Arial"/>
          <w:spacing w:val="40"/>
          <w:sz w:val="22"/>
        </w:rPr>
        <w:t>. The theory highlights the deviance of a female when firstly going against society image of social normalities and gender role identity before the deviant act of committing a crime</w:t>
      </w:r>
      <w:sdt>
        <w:sdtPr>
          <w:rPr>
            <w:rFonts w:ascii="Arial" w:hAnsi="Arial"/>
            <w:spacing w:val="40"/>
            <w:sz w:val="22"/>
          </w:rPr>
          <w:id w:val="483123447"/>
          <w:citation/>
        </w:sdtPr>
        <w:sdtContent>
          <w:r w:rsidR="003C4077" w:rsidRPr="003C4077">
            <w:rPr>
              <w:rFonts w:ascii="Arial" w:hAnsi="Arial"/>
              <w:spacing w:val="40"/>
              <w:sz w:val="22"/>
            </w:rPr>
            <w:fldChar w:fldCharType="begin"/>
          </w:r>
          <w:r w:rsidR="003C4077" w:rsidRPr="003C4077">
            <w:rPr>
              <w:rFonts w:ascii="Arial" w:hAnsi="Arial"/>
              <w:spacing w:val="40"/>
              <w:sz w:val="22"/>
            </w:rPr>
            <w:instrText xml:space="preserve"> CITATION Eli00 \l 2057 </w:instrText>
          </w:r>
          <w:r w:rsidR="003C4077" w:rsidRPr="003C4077">
            <w:rPr>
              <w:rFonts w:ascii="Arial" w:hAnsi="Arial"/>
              <w:spacing w:val="40"/>
              <w:sz w:val="22"/>
            </w:rPr>
            <w:fldChar w:fldCharType="separate"/>
          </w:r>
          <w:r w:rsidR="003C4077" w:rsidRPr="003C4077">
            <w:rPr>
              <w:rFonts w:ascii="Arial" w:hAnsi="Arial"/>
              <w:noProof/>
              <w:spacing w:val="40"/>
              <w:sz w:val="22"/>
            </w:rPr>
            <w:t xml:space="preserve"> (Elizabeth Murphy, 2000)</w:t>
          </w:r>
          <w:r w:rsidR="003C4077" w:rsidRPr="003C4077">
            <w:rPr>
              <w:rFonts w:ascii="Arial" w:hAnsi="Arial"/>
              <w:spacing w:val="40"/>
              <w:sz w:val="22"/>
            </w:rPr>
            <w:fldChar w:fldCharType="end"/>
          </w:r>
        </w:sdtContent>
      </w:sdt>
      <w:r w:rsidR="003C4077" w:rsidRPr="003C4077">
        <w:rPr>
          <w:rFonts w:ascii="Arial" w:hAnsi="Arial"/>
          <w:spacing w:val="40"/>
          <w:sz w:val="22"/>
        </w:rPr>
        <w:t xml:space="preserve">. According to </w:t>
      </w:r>
      <w:sdt>
        <w:sdtPr>
          <w:rPr>
            <w:rFonts w:ascii="Arial" w:hAnsi="Arial"/>
            <w:spacing w:val="40"/>
            <w:sz w:val="22"/>
          </w:rPr>
          <w:id w:val="693735095"/>
          <w:citation/>
        </w:sdtPr>
        <w:sdtContent>
          <w:r w:rsidR="003C4077" w:rsidRPr="003C4077">
            <w:rPr>
              <w:rFonts w:ascii="Arial" w:hAnsi="Arial"/>
              <w:spacing w:val="40"/>
              <w:sz w:val="22"/>
            </w:rPr>
            <w:fldChar w:fldCharType="begin"/>
          </w:r>
          <w:r w:rsidR="003C4077" w:rsidRPr="003C4077">
            <w:rPr>
              <w:rFonts w:ascii="Arial" w:hAnsi="Arial"/>
              <w:spacing w:val="40"/>
              <w:sz w:val="22"/>
            </w:rPr>
            <w:instrText xml:space="preserve"> CITATION Sau93 \l 2057 </w:instrText>
          </w:r>
          <w:r w:rsidR="003C4077" w:rsidRPr="003C4077">
            <w:rPr>
              <w:rFonts w:ascii="Arial" w:hAnsi="Arial"/>
              <w:spacing w:val="40"/>
              <w:sz w:val="22"/>
            </w:rPr>
            <w:fldChar w:fldCharType="separate"/>
          </w:r>
          <w:r w:rsidR="003C4077" w:rsidRPr="003C4077">
            <w:rPr>
              <w:rFonts w:ascii="Arial" w:hAnsi="Arial"/>
              <w:noProof/>
              <w:spacing w:val="40"/>
              <w:sz w:val="22"/>
            </w:rPr>
            <w:t>(Saulters-Tubbs, 1993)</w:t>
          </w:r>
          <w:r w:rsidR="003C4077" w:rsidRPr="003C4077">
            <w:rPr>
              <w:rFonts w:ascii="Arial" w:hAnsi="Arial"/>
              <w:spacing w:val="40"/>
              <w:sz w:val="22"/>
            </w:rPr>
            <w:fldChar w:fldCharType="end"/>
          </w:r>
        </w:sdtContent>
      </w:sdt>
      <w:r w:rsidR="003C4077" w:rsidRPr="003C4077">
        <w:rPr>
          <w:rFonts w:ascii="Arial" w:hAnsi="Arial"/>
          <w:spacing w:val="40"/>
          <w:sz w:val="22"/>
        </w:rPr>
        <w:t xml:space="preserve">, there is two sides to this argument of deviance as there is also an argument that male judges residing over their case lean towards leniency as they feel more empathy for the female offender. </w:t>
      </w:r>
    </w:p>
    <w:p w14:paraId="47836496" w14:textId="77777777" w:rsidR="003C4077" w:rsidRPr="003C4077" w:rsidRDefault="003C4077">
      <w:pPr>
        <w:rPr>
          <w:rFonts w:ascii="Arial" w:hAnsi="Arial"/>
          <w:spacing w:val="40"/>
          <w:sz w:val="22"/>
        </w:rPr>
      </w:pPr>
    </w:p>
    <w:p w14:paraId="0DD5982A" w14:textId="30D472B1" w:rsidR="003C4077" w:rsidRPr="003C4077" w:rsidRDefault="003C4077">
      <w:pPr>
        <w:rPr>
          <w:rFonts w:ascii="Arial" w:hAnsi="Arial"/>
          <w:spacing w:val="40"/>
          <w:sz w:val="22"/>
        </w:rPr>
      </w:pPr>
      <w:r w:rsidRPr="003C4077">
        <w:rPr>
          <w:rFonts w:ascii="Arial" w:hAnsi="Arial"/>
          <w:spacing w:val="40"/>
          <w:sz w:val="22"/>
        </w:rPr>
        <w:t xml:space="preserve">Cesare Lombroso believed that women were less evolved than men meaning that this would supress creativity meaning that woman would be more obedient and meaning they would have less room for degeneration </w:t>
      </w:r>
      <w:sdt>
        <w:sdtPr>
          <w:rPr>
            <w:rFonts w:ascii="Arial" w:hAnsi="Arial"/>
            <w:spacing w:val="40"/>
            <w:sz w:val="22"/>
          </w:rPr>
          <w:id w:val="-960031120"/>
          <w:citation/>
        </w:sdtPr>
        <w:sdtContent>
          <w:r w:rsidRPr="003C4077">
            <w:rPr>
              <w:rFonts w:ascii="Arial" w:hAnsi="Arial"/>
              <w:spacing w:val="40"/>
              <w:sz w:val="22"/>
            </w:rPr>
            <w:fldChar w:fldCharType="begin"/>
          </w:r>
          <w:r w:rsidRPr="003C4077">
            <w:rPr>
              <w:rFonts w:ascii="Arial" w:hAnsi="Arial"/>
              <w:spacing w:val="40"/>
              <w:sz w:val="22"/>
            </w:rPr>
            <w:instrText xml:space="preserve"> CITATION Ces95 \l 2057 </w:instrText>
          </w:r>
          <w:r w:rsidRPr="003C4077">
            <w:rPr>
              <w:rFonts w:ascii="Arial" w:hAnsi="Arial"/>
              <w:spacing w:val="40"/>
              <w:sz w:val="22"/>
            </w:rPr>
            <w:fldChar w:fldCharType="separate"/>
          </w:r>
          <w:r w:rsidRPr="003C4077">
            <w:rPr>
              <w:rFonts w:ascii="Arial" w:hAnsi="Arial"/>
              <w:noProof/>
              <w:spacing w:val="40"/>
              <w:sz w:val="22"/>
            </w:rPr>
            <w:t>(Lombroso &amp; Ferrro, 1895)</w:t>
          </w:r>
          <w:r w:rsidRPr="003C4077">
            <w:rPr>
              <w:rFonts w:ascii="Arial" w:hAnsi="Arial"/>
              <w:spacing w:val="40"/>
              <w:sz w:val="22"/>
            </w:rPr>
            <w:fldChar w:fldCharType="end"/>
          </w:r>
        </w:sdtContent>
      </w:sdt>
      <w:r w:rsidRPr="003C4077">
        <w:rPr>
          <w:rFonts w:ascii="Arial" w:hAnsi="Arial"/>
          <w:spacing w:val="40"/>
          <w:sz w:val="22"/>
        </w:rPr>
        <w:t xml:space="preserve">. According to </w:t>
      </w:r>
      <w:sdt>
        <w:sdtPr>
          <w:rPr>
            <w:rFonts w:ascii="Arial" w:hAnsi="Arial"/>
            <w:spacing w:val="40"/>
            <w:sz w:val="22"/>
          </w:rPr>
          <w:id w:val="-160322050"/>
          <w:citation/>
        </w:sdtPr>
        <w:sdtContent>
          <w:r w:rsidRPr="003C4077">
            <w:rPr>
              <w:rFonts w:ascii="Arial" w:hAnsi="Arial"/>
              <w:spacing w:val="40"/>
              <w:sz w:val="22"/>
            </w:rPr>
            <w:fldChar w:fldCharType="begin"/>
          </w:r>
          <w:r w:rsidRPr="003C4077">
            <w:rPr>
              <w:rFonts w:ascii="Arial" w:hAnsi="Arial"/>
              <w:spacing w:val="40"/>
              <w:sz w:val="22"/>
            </w:rPr>
            <w:instrText xml:space="preserve"> CITATION New17 \l 2057 </w:instrText>
          </w:r>
          <w:r w:rsidRPr="003C4077">
            <w:rPr>
              <w:rFonts w:ascii="Arial" w:hAnsi="Arial"/>
              <w:spacing w:val="40"/>
              <w:sz w:val="22"/>
            </w:rPr>
            <w:fldChar w:fldCharType="separate"/>
          </w:r>
          <w:r w:rsidRPr="003C4077">
            <w:rPr>
              <w:rFonts w:ascii="Arial" w:hAnsi="Arial"/>
              <w:noProof/>
              <w:spacing w:val="40"/>
              <w:sz w:val="22"/>
            </w:rPr>
            <w:t>(Newburn, 2017)</w:t>
          </w:r>
          <w:r w:rsidRPr="003C4077">
            <w:rPr>
              <w:rFonts w:ascii="Arial" w:hAnsi="Arial"/>
              <w:spacing w:val="40"/>
              <w:sz w:val="22"/>
            </w:rPr>
            <w:fldChar w:fldCharType="end"/>
          </w:r>
        </w:sdtContent>
      </w:sdt>
      <w:r w:rsidRPr="003C4077">
        <w:rPr>
          <w:rFonts w:ascii="Arial" w:hAnsi="Arial"/>
          <w:spacing w:val="40"/>
          <w:sz w:val="22"/>
        </w:rPr>
        <w:t xml:space="preserve"> even though this study is outdated, this an assumption is still carried into modern criminology due to the lack of research of the matter. Lombroso’s theories have been scientifically proven wrong, but the assumptions have had</w:t>
      </w:r>
      <w:r>
        <w:rPr>
          <w:rFonts w:ascii="Arial" w:hAnsi="Arial"/>
          <w:spacing w:val="40"/>
          <w:sz w:val="22"/>
        </w:rPr>
        <w:t xml:space="preserve"> a long-</w:t>
      </w:r>
      <w:r w:rsidRPr="003C4077">
        <w:rPr>
          <w:rFonts w:ascii="Arial" w:hAnsi="Arial"/>
          <w:spacing w:val="40"/>
          <w:sz w:val="22"/>
        </w:rPr>
        <w:t>lasting generic idea.</w:t>
      </w:r>
    </w:p>
    <w:p w14:paraId="74A5C3D2" w14:textId="16564AD9" w:rsidR="003C4077" w:rsidRPr="003C4077" w:rsidRDefault="003C4077">
      <w:pPr>
        <w:rPr>
          <w:rFonts w:ascii="Arial" w:hAnsi="Arial"/>
          <w:spacing w:val="40"/>
          <w:sz w:val="22"/>
        </w:rPr>
      </w:pPr>
    </w:p>
    <w:p w14:paraId="07822E8B" w14:textId="1B3CA20C" w:rsidR="003C4077" w:rsidRPr="003C4077" w:rsidRDefault="003C4077">
      <w:pPr>
        <w:rPr>
          <w:rFonts w:ascii="Arial" w:hAnsi="Arial"/>
          <w:spacing w:val="40"/>
          <w:sz w:val="22"/>
        </w:rPr>
      </w:pPr>
      <w:r w:rsidRPr="003C4077">
        <w:rPr>
          <w:rFonts w:ascii="Arial" w:hAnsi="Arial"/>
          <w:spacing w:val="40"/>
          <w:sz w:val="22"/>
        </w:rPr>
        <w:t xml:space="preserve">William Isaac Thomas was another early criminologist who voiced an opinion on gender criminology and what makes a female offender. W.I Thomas believed that female offenders had failed to learn their gender roles and looked for greater control (Newburn, 2017). W.I Thomas also emphasised that all women cannot be categorised together as different situations can allow different variables </w:t>
      </w:r>
      <w:sdt>
        <w:sdtPr>
          <w:rPr>
            <w:rFonts w:ascii="Arial" w:hAnsi="Arial"/>
            <w:spacing w:val="40"/>
            <w:sz w:val="22"/>
          </w:rPr>
          <w:id w:val="1293938895"/>
          <w:citation/>
        </w:sdtPr>
        <w:sdtContent>
          <w:r w:rsidRPr="003C4077">
            <w:rPr>
              <w:rFonts w:ascii="Arial" w:hAnsi="Arial"/>
              <w:spacing w:val="40"/>
              <w:sz w:val="22"/>
            </w:rPr>
            <w:fldChar w:fldCharType="begin"/>
          </w:r>
          <w:r w:rsidRPr="003C4077">
            <w:rPr>
              <w:rFonts w:ascii="Arial" w:hAnsi="Arial"/>
              <w:spacing w:val="40"/>
              <w:sz w:val="22"/>
            </w:rPr>
            <w:instrText xml:space="preserve"> CITATION Cul10 \l 2057 </w:instrText>
          </w:r>
          <w:r w:rsidRPr="003C4077">
            <w:rPr>
              <w:rFonts w:ascii="Arial" w:hAnsi="Arial"/>
              <w:spacing w:val="40"/>
              <w:sz w:val="22"/>
            </w:rPr>
            <w:fldChar w:fldCharType="separate"/>
          </w:r>
          <w:r w:rsidRPr="003C4077">
            <w:rPr>
              <w:rFonts w:ascii="Arial" w:hAnsi="Arial"/>
              <w:noProof/>
              <w:spacing w:val="40"/>
              <w:sz w:val="22"/>
            </w:rPr>
            <w:t>(Cullen &amp; Willcox, 2010)</w:t>
          </w:r>
          <w:r w:rsidRPr="003C4077">
            <w:rPr>
              <w:rFonts w:ascii="Arial" w:hAnsi="Arial"/>
              <w:spacing w:val="40"/>
              <w:sz w:val="22"/>
            </w:rPr>
            <w:fldChar w:fldCharType="end"/>
          </w:r>
        </w:sdtContent>
      </w:sdt>
      <w:r w:rsidRPr="003C4077">
        <w:rPr>
          <w:rFonts w:ascii="Arial" w:hAnsi="Arial"/>
          <w:spacing w:val="40"/>
          <w:sz w:val="22"/>
        </w:rPr>
        <w:t xml:space="preserve">. </w:t>
      </w:r>
    </w:p>
    <w:p w14:paraId="78A994BA" w14:textId="1CBBA3B3" w:rsidR="003C4077" w:rsidRPr="003C4077" w:rsidRDefault="003C4077">
      <w:pPr>
        <w:rPr>
          <w:rFonts w:ascii="Arial" w:hAnsi="Arial"/>
          <w:spacing w:val="40"/>
          <w:sz w:val="22"/>
        </w:rPr>
      </w:pPr>
    </w:p>
    <w:p w14:paraId="6583D4E1" w14:textId="32BCF7AB" w:rsidR="003C4077" w:rsidRPr="003C4077" w:rsidRDefault="003C4077">
      <w:pPr>
        <w:rPr>
          <w:rFonts w:ascii="Arial" w:hAnsi="Arial"/>
          <w:spacing w:val="40"/>
          <w:sz w:val="22"/>
        </w:rPr>
      </w:pPr>
      <w:r w:rsidRPr="003C4077">
        <w:rPr>
          <w:rFonts w:ascii="Arial" w:hAnsi="Arial"/>
          <w:spacing w:val="40"/>
          <w:sz w:val="22"/>
        </w:rPr>
        <w:t xml:space="preserve">Frances Heidensohn believed that there was very little knowledge on female criminality as there was so much focus on male criminology. Heidensohn believes there should restructure of criminological and sociological research which has been done over the last 5 decades which will allow more of an insight in the differences between female and male minds </w:t>
      </w:r>
      <w:sdt>
        <w:sdtPr>
          <w:rPr>
            <w:rFonts w:ascii="Arial" w:hAnsi="Arial"/>
            <w:spacing w:val="40"/>
            <w:sz w:val="22"/>
          </w:rPr>
          <w:id w:val="-2098003037"/>
          <w:citation/>
        </w:sdtPr>
        <w:sdtContent>
          <w:r w:rsidRPr="003C4077">
            <w:rPr>
              <w:rFonts w:ascii="Arial" w:hAnsi="Arial"/>
              <w:spacing w:val="40"/>
              <w:sz w:val="22"/>
            </w:rPr>
            <w:fldChar w:fldCharType="begin"/>
          </w:r>
          <w:r w:rsidRPr="003C4077">
            <w:rPr>
              <w:rFonts w:ascii="Arial" w:hAnsi="Arial"/>
              <w:spacing w:val="40"/>
              <w:sz w:val="22"/>
            </w:rPr>
            <w:instrText xml:space="preserve"> CITATION Fra12 \l 2057 </w:instrText>
          </w:r>
          <w:r w:rsidRPr="003C4077">
            <w:rPr>
              <w:rFonts w:ascii="Arial" w:hAnsi="Arial"/>
              <w:spacing w:val="40"/>
              <w:sz w:val="22"/>
            </w:rPr>
            <w:fldChar w:fldCharType="separate"/>
          </w:r>
          <w:r w:rsidRPr="003C4077">
            <w:rPr>
              <w:rFonts w:ascii="Arial" w:hAnsi="Arial"/>
              <w:noProof/>
              <w:spacing w:val="40"/>
              <w:sz w:val="22"/>
            </w:rPr>
            <w:t>(Heidensohn, 2012)</w:t>
          </w:r>
          <w:r w:rsidRPr="003C4077">
            <w:rPr>
              <w:rFonts w:ascii="Arial" w:hAnsi="Arial"/>
              <w:spacing w:val="40"/>
              <w:sz w:val="22"/>
            </w:rPr>
            <w:fldChar w:fldCharType="end"/>
          </w:r>
        </w:sdtContent>
      </w:sdt>
      <w:r w:rsidRPr="003C4077">
        <w:rPr>
          <w:rFonts w:ascii="Arial" w:hAnsi="Arial"/>
          <w:spacing w:val="40"/>
          <w:sz w:val="22"/>
        </w:rPr>
        <w:t>.</w:t>
      </w:r>
    </w:p>
    <w:p w14:paraId="16761C89" w14:textId="63F403AD" w:rsidR="003C4077" w:rsidRPr="003C4077" w:rsidRDefault="003C4077">
      <w:pPr>
        <w:rPr>
          <w:rFonts w:ascii="Arial" w:hAnsi="Arial"/>
          <w:spacing w:val="40"/>
          <w:sz w:val="22"/>
        </w:rPr>
      </w:pPr>
    </w:p>
    <w:p w14:paraId="08B2F49B" w14:textId="77777777" w:rsidR="003C4077" w:rsidRPr="003C4077" w:rsidRDefault="003C4077" w:rsidP="003C4077">
      <w:pPr>
        <w:rPr>
          <w:rFonts w:ascii="Arial" w:hAnsi="Arial"/>
          <w:spacing w:val="40"/>
          <w:sz w:val="22"/>
        </w:rPr>
      </w:pPr>
      <w:r w:rsidRPr="003C4077">
        <w:rPr>
          <w:rFonts w:ascii="Arial" w:hAnsi="Arial"/>
          <w:spacing w:val="40"/>
          <w:sz w:val="22"/>
        </w:rPr>
        <w:t xml:space="preserve">There is data that men commit more crimes than woman, in a study conducted by the UK Government in 2019 only 15% of the arrests in the UK were on woman offenders (Government, 2020). This shows a difference in criminality between gender. There is a theory that women are underrepresented in crime statistics as a study shows that there should not be such a gap between the genders (Heidensohn, 1991). </w:t>
      </w:r>
    </w:p>
    <w:p w14:paraId="545E930F" w14:textId="77777777" w:rsidR="003C4077" w:rsidRPr="003C4077" w:rsidRDefault="003C4077" w:rsidP="003C4077">
      <w:pPr>
        <w:rPr>
          <w:rFonts w:ascii="Arial" w:hAnsi="Arial"/>
          <w:spacing w:val="40"/>
          <w:sz w:val="22"/>
        </w:rPr>
      </w:pPr>
    </w:p>
    <w:p w14:paraId="233DF0F2" w14:textId="274BA2F9" w:rsidR="003C4077" w:rsidRPr="003C4077" w:rsidRDefault="003C4077" w:rsidP="003C4077">
      <w:pPr>
        <w:rPr>
          <w:rFonts w:ascii="Arial" w:hAnsi="Arial"/>
          <w:spacing w:val="40"/>
          <w:sz w:val="22"/>
        </w:rPr>
      </w:pPr>
      <w:r w:rsidRPr="003C4077">
        <w:rPr>
          <w:rFonts w:ascii="Arial" w:hAnsi="Arial"/>
          <w:spacing w:val="40"/>
          <w:sz w:val="22"/>
        </w:rPr>
        <w:t>It is believed that the reason the statistics show such a difference is because of comparative leniency and this means they are left unrecorded and then hidden from crime statistics (Steffensmeier &amp; Allan, 1996).</w:t>
      </w:r>
      <w:r w:rsidRPr="003C4077">
        <w:rPr>
          <w:rFonts w:ascii="Arial" w:hAnsi="Arial"/>
          <w:spacing w:val="40"/>
          <w:sz w:val="22"/>
        </w:rPr>
        <w:t xml:space="preserve"> This is contrast to the double deviance feminist theories which have been stated above.</w:t>
      </w:r>
    </w:p>
    <w:p w14:paraId="3912D9F6" w14:textId="77777777" w:rsidR="003C4077" w:rsidRPr="003C4077" w:rsidRDefault="003C4077">
      <w:pPr>
        <w:rPr>
          <w:rFonts w:ascii="Arial" w:hAnsi="Arial"/>
          <w:spacing w:val="40"/>
          <w:sz w:val="22"/>
        </w:rPr>
      </w:pPr>
    </w:p>
    <w:p w14:paraId="23243F3F" w14:textId="24138162" w:rsidR="003C4077" w:rsidRPr="003C4077" w:rsidRDefault="003C4077">
      <w:pPr>
        <w:rPr>
          <w:rFonts w:ascii="Arial" w:hAnsi="Arial"/>
          <w:spacing w:val="40"/>
          <w:sz w:val="22"/>
        </w:rPr>
      </w:pPr>
      <w:r w:rsidRPr="003C4077">
        <w:rPr>
          <w:rFonts w:ascii="Arial" w:hAnsi="Arial"/>
          <w:spacing w:val="40"/>
          <w:sz w:val="22"/>
        </w:rPr>
        <w:t xml:space="preserve">The (Government, 2020) gives us factual data about crime statistics and what pattern there are in female offenders. Data shows us that females are more likely to commit petty crimes such as minor theft (Shop Lifting etc), TV License evasion and </w:t>
      </w:r>
      <w:r w:rsidRPr="003C4077">
        <w:rPr>
          <w:rFonts w:ascii="Arial" w:hAnsi="Arial"/>
          <w:spacing w:val="40"/>
          <w:sz w:val="22"/>
        </w:rPr>
        <w:lastRenderedPageBreak/>
        <w:t xml:space="preserve">soliciting. This is also links with 35% of female offenders in the UK in 2019 were first time offenders. </w:t>
      </w:r>
    </w:p>
    <w:p w14:paraId="1B5763D2" w14:textId="029D3341" w:rsidR="003C4077" w:rsidRPr="003C4077" w:rsidRDefault="003C4077">
      <w:pPr>
        <w:rPr>
          <w:rFonts w:ascii="Arial" w:hAnsi="Arial"/>
          <w:spacing w:val="40"/>
          <w:sz w:val="22"/>
        </w:rPr>
      </w:pPr>
    </w:p>
    <w:p w14:paraId="63C3EE6C" w14:textId="2F97714D" w:rsidR="003C4077" w:rsidRPr="003C4077" w:rsidRDefault="003C4077">
      <w:pPr>
        <w:rPr>
          <w:rFonts w:ascii="Arial" w:hAnsi="Arial"/>
          <w:spacing w:val="40"/>
          <w:sz w:val="22"/>
        </w:rPr>
      </w:pPr>
      <w:sdt>
        <w:sdtPr>
          <w:rPr>
            <w:rFonts w:ascii="Arial" w:hAnsi="Arial"/>
            <w:spacing w:val="40"/>
            <w:sz w:val="22"/>
          </w:rPr>
          <w:id w:val="486209073"/>
          <w:citation/>
        </w:sdtPr>
        <w:sdtContent>
          <w:r w:rsidRPr="003C4077">
            <w:rPr>
              <w:rFonts w:ascii="Arial" w:hAnsi="Arial"/>
              <w:spacing w:val="40"/>
              <w:sz w:val="22"/>
            </w:rPr>
            <w:fldChar w:fldCharType="begin"/>
          </w:r>
          <w:r w:rsidRPr="003C4077">
            <w:rPr>
              <w:rFonts w:ascii="Arial" w:hAnsi="Arial"/>
              <w:spacing w:val="40"/>
              <w:sz w:val="22"/>
            </w:rPr>
            <w:instrText xml:space="preserve"> CITATION Bar15 \l 2057 </w:instrText>
          </w:r>
          <w:r w:rsidRPr="003C4077">
            <w:rPr>
              <w:rFonts w:ascii="Arial" w:hAnsi="Arial"/>
              <w:spacing w:val="40"/>
              <w:sz w:val="22"/>
            </w:rPr>
            <w:fldChar w:fldCharType="separate"/>
          </w:r>
          <w:r w:rsidRPr="003C4077">
            <w:rPr>
              <w:rFonts w:ascii="Arial" w:hAnsi="Arial"/>
              <w:noProof/>
              <w:spacing w:val="40"/>
              <w:sz w:val="22"/>
            </w:rPr>
            <w:t>(Barlow, 2015)</w:t>
          </w:r>
          <w:r w:rsidRPr="003C4077">
            <w:rPr>
              <w:rFonts w:ascii="Arial" w:hAnsi="Arial"/>
              <w:spacing w:val="40"/>
              <w:sz w:val="22"/>
            </w:rPr>
            <w:fldChar w:fldCharType="end"/>
          </w:r>
        </w:sdtContent>
      </w:sdt>
      <w:r w:rsidRPr="003C4077">
        <w:rPr>
          <w:rFonts w:ascii="Arial" w:hAnsi="Arial"/>
          <w:spacing w:val="40"/>
          <w:sz w:val="22"/>
        </w:rPr>
        <w:t xml:space="preserve"> believes that most female offending is because of social or emotional attitude towards the adversity they’re receiving in their life. There are main avenues which have links with female offenders such as: Brought up through drugs, thus not understanding the criminality; Experienced abuse whether that is through childhood or adulthood; Poverty/Greed will give motive for those to commit to survive. This is support by W.I Thomas beliefs that every situation is different therefore there is different sequences to everybody’s criminality and their offences.</w:t>
      </w:r>
    </w:p>
    <w:p w14:paraId="19A39D0C" w14:textId="34CC99C5" w:rsidR="003C4077" w:rsidRPr="003C4077" w:rsidRDefault="003C4077">
      <w:pPr>
        <w:rPr>
          <w:rFonts w:ascii="Arial" w:hAnsi="Arial"/>
          <w:spacing w:val="40"/>
          <w:sz w:val="22"/>
        </w:rPr>
      </w:pPr>
    </w:p>
    <w:p w14:paraId="2833EE30" w14:textId="4416891E" w:rsidR="003C4077" w:rsidRPr="003C4077" w:rsidRDefault="003C4077">
      <w:pPr>
        <w:rPr>
          <w:rFonts w:ascii="Arial" w:hAnsi="Arial"/>
          <w:spacing w:val="40"/>
          <w:sz w:val="22"/>
        </w:rPr>
      </w:pPr>
      <w:r w:rsidRPr="003C4077">
        <w:rPr>
          <w:rFonts w:ascii="Arial" w:hAnsi="Arial"/>
          <w:spacing w:val="40"/>
          <w:sz w:val="22"/>
        </w:rPr>
        <w:t xml:space="preserve">According to </w:t>
      </w:r>
      <w:sdt>
        <w:sdtPr>
          <w:rPr>
            <w:rFonts w:ascii="Arial" w:hAnsi="Arial"/>
            <w:spacing w:val="40"/>
            <w:sz w:val="22"/>
          </w:rPr>
          <w:id w:val="-251967741"/>
          <w:citation/>
        </w:sdtPr>
        <w:sdtContent>
          <w:r w:rsidRPr="003C4077">
            <w:rPr>
              <w:rFonts w:ascii="Arial" w:hAnsi="Arial"/>
              <w:spacing w:val="40"/>
              <w:sz w:val="22"/>
            </w:rPr>
            <w:fldChar w:fldCharType="begin"/>
          </w:r>
          <w:r w:rsidRPr="003C4077">
            <w:rPr>
              <w:rFonts w:ascii="Arial" w:hAnsi="Arial"/>
              <w:spacing w:val="40"/>
              <w:sz w:val="22"/>
            </w:rPr>
            <w:instrText xml:space="preserve"> CITATION Dar96 \l 2057 </w:instrText>
          </w:r>
          <w:r w:rsidRPr="003C4077">
            <w:rPr>
              <w:rFonts w:ascii="Arial" w:hAnsi="Arial"/>
              <w:spacing w:val="40"/>
              <w:sz w:val="22"/>
            </w:rPr>
            <w:fldChar w:fldCharType="separate"/>
          </w:r>
          <w:r w:rsidRPr="003C4077">
            <w:rPr>
              <w:rFonts w:ascii="Arial" w:hAnsi="Arial"/>
              <w:noProof/>
              <w:spacing w:val="40"/>
              <w:sz w:val="22"/>
            </w:rPr>
            <w:t>(Steffensmeier &amp; Allan, 1996)</w:t>
          </w:r>
          <w:r w:rsidRPr="003C4077">
            <w:rPr>
              <w:rFonts w:ascii="Arial" w:hAnsi="Arial"/>
              <w:spacing w:val="40"/>
              <w:sz w:val="22"/>
            </w:rPr>
            <w:fldChar w:fldCharType="end"/>
          </w:r>
        </w:sdtContent>
      </w:sdt>
      <w:r w:rsidRPr="003C4077">
        <w:rPr>
          <w:rFonts w:ascii="Arial" w:hAnsi="Arial"/>
          <w:spacing w:val="40"/>
          <w:sz w:val="22"/>
        </w:rPr>
        <w:t xml:space="preserve"> there are similarities in sociological factors between offender which are male and female. These similarities consist of lack of intelligence, unemployment or from a minority group. The main difference between male and female offenders would be the dependency on children if they have so. This may alter a female decision when committing crimes.</w:t>
      </w:r>
    </w:p>
    <w:p w14:paraId="5108B3AA" w14:textId="55E16BFB" w:rsidR="003C4077" w:rsidRPr="003C4077" w:rsidRDefault="003C4077">
      <w:pPr>
        <w:rPr>
          <w:rFonts w:ascii="Arial" w:hAnsi="Arial"/>
          <w:spacing w:val="40"/>
          <w:sz w:val="22"/>
        </w:rPr>
      </w:pPr>
    </w:p>
    <w:p w14:paraId="1A103AAE" w14:textId="77777777" w:rsidR="003C4077" w:rsidRPr="003C4077" w:rsidRDefault="003C4077">
      <w:pPr>
        <w:rPr>
          <w:rFonts w:ascii="Arial" w:hAnsi="Arial"/>
          <w:spacing w:val="40"/>
          <w:sz w:val="22"/>
        </w:rPr>
      </w:pPr>
      <w:r w:rsidRPr="003C4077">
        <w:rPr>
          <w:rFonts w:ascii="Arial" w:hAnsi="Arial"/>
          <w:spacing w:val="40"/>
          <w:sz w:val="22"/>
        </w:rPr>
        <w:t xml:space="preserve">Using (Barlow, 2015) sociological theories on why females become criminals, links in with victimisation. The Research </w:t>
      </w:r>
      <w:sdt>
        <w:sdtPr>
          <w:rPr>
            <w:rFonts w:ascii="Arial" w:hAnsi="Arial"/>
            <w:spacing w:val="40"/>
            <w:sz w:val="22"/>
          </w:rPr>
          <w:id w:val="298276014"/>
          <w:citation/>
        </w:sdtPr>
        <w:sdtContent>
          <w:r w:rsidRPr="003C4077">
            <w:rPr>
              <w:rFonts w:ascii="Arial" w:hAnsi="Arial"/>
              <w:spacing w:val="40"/>
              <w:sz w:val="22"/>
            </w:rPr>
            <w:fldChar w:fldCharType="begin"/>
          </w:r>
          <w:r w:rsidRPr="003C4077">
            <w:rPr>
              <w:rFonts w:ascii="Arial" w:hAnsi="Arial"/>
              <w:spacing w:val="40"/>
              <w:sz w:val="22"/>
            </w:rPr>
            <w:instrText xml:space="preserve"> CITATION DiB18 \l 2057 </w:instrText>
          </w:r>
          <w:r w:rsidRPr="003C4077">
            <w:rPr>
              <w:rFonts w:ascii="Arial" w:hAnsi="Arial"/>
              <w:spacing w:val="40"/>
              <w:sz w:val="22"/>
            </w:rPr>
            <w:fldChar w:fldCharType="separate"/>
          </w:r>
          <w:r w:rsidRPr="003C4077">
            <w:rPr>
              <w:rFonts w:ascii="Arial" w:hAnsi="Arial"/>
              <w:noProof/>
              <w:spacing w:val="40"/>
              <w:sz w:val="22"/>
            </w:rPr>
            <w:t>(DiBennardo, 2018)</w:t>
          </w:r>
          <w:r w:rsidRPr="003C4077">
            <w:rPr>
              <w:rFonts w:ascii="Arial" w:hAnsi="Arial"/>
              <w:spacing w:val="40"/>
              <w:sz w:val="22"/>
            </w:rPr>
            <w:fldChar w:fldCharType="end"/>
          </w:r>
        </w:sdtContent>
      </w:sdt>
      <w:r w:rsidRPr="003C4077">
        <w:rPr>
          <w:rFonts w:ascii="Arial" w:hAnsi="Arial"/>
          <w:spacing w:val="40"/>
          <w:sz w:val="22"/>
        </w:rPr>
        <w:t xml:space="preserve"> shows about the percentage of female victims in Los Angeles between 1990-2015 is on average 70%. This data shows that females are more prone to being a victim of abuse and this will potentially play a factor in potentially offending themselves in the future. </w:t>
      </w:r>
    </w:p>
    <w:p w14:paraId="7438C6B0" w14:textId="77777777" w:rsidR="003C4077" w:rsidRPr="003C4077" w:rsidRDefault="003C4077">
      <w:pPr>
        <w:rPr>
          <w:rFonts w:ascii="Arial" w:hAnsi="Arial"/>
          <w:spacing w:val="40"/>
          <w:sz w:val="22"/>
        </w:rPr>
      </w:pPr>
    </w:p>
    <w:p w14:paraId="43F85340" w14:textId="0C2FAB51" w:rsidR="003C4077" w:rsidRPr="003C4077" w:rsidRDefault="003C4077">
      <w:pPr>
        <w:rPr>
          <w:rFonts w:ascii="Arial" w:hAnsi="Arial"/>
          <w:spacing w:val="40"/>
          <w:sz w:val="22"/>
        </w:rPr>
      </w:pPr>
      <w:sdt>
        <w:sdtPr>
          <w:rPr>
            <w:rFonts w:ascii="Arial" w:hAnsi="Arial"/>
            <w:spacing w:val="40"/>
            <w:sz w:val="22"/>
          </w:rPr>
          <w:id w:val="-1240781005"/>
          <w:citation/>
        </w:sdtPr>
        <w:sdtContent>
          <w:r w:rsidRPr="003C4077">
            <w:rPr>
              <w:rFonts w:ascii="Arial" w:hAnsi="Arial"/>
              <w:spacing w:val="40"/>
              <w:sz w:val="22"/>
            </w:rPr>
            <w:fldChar w:fldCharType="begin"/>
          </w:r>
          <w:r w:rsidRPr="003C4077">
            <w:rPr>
              <w:rFonts w:ascii="Arial" w:hAnsi="Arial"/>
              <w:spacing w:val="40"/>
              <w:sz w:val="22"/>
            </w:rPr>
            <w:instrText xml:space="preserve"> CITATION Str10 \l 2057 </w:instrText>
          </w:r>
          <w:r w:rsidRPr="003C4077">
            <w:rPr>
              <w:rFonts w:ascii="Arial" w:hAnsi="Arial"/>
              <w:spacing w:val="40"/>
              <w:sz w:val="22"/>
            </w:rPr>
            <w:fldChar w:fldCharType="separate"/>
          </w:r>
          <w:r w:rsidRPr="003C4077">
            <w:rPr>
              <w:rFonts w:ascii="Arial" w:hAnsi="Arial"/>
              <w:noProof/>
              <w:spacing w:val="40"/>
              <w:sz w:val="22"/>
            </w:rPr>
            <w:t>(Strobl, 2010)</w:t>
          </w:r>
          <w:r w:rsidRPr="003C4077">
            <w:rPr>
              <w:rFonts w:ascii="Arial" w:hAnsi="Arial"/>
              <w:spacing w:val="40"/>
              <w:sz w:val="22"/>
            </w:rPr>
            <w:fldChar w:fldCharType="end"/>
          </w:r>
        </w:sdtContent>
      </w:sdt>
      <w:r w:rsidRPr="003C4077">
        <w:rPr>
          <w:rFonts w:ascii="Arial" w:hAnsi="Arial"/>
          <w:spacing w:val="40"/>
          <w:sz w:val="22"/>
        </w:rPr>
        <w:t xml:space="preserve"> gives an insight on what makes a victim and how certain feature and factors come into account. Strobl believes that an ideal victim would be somebody who venerable. Linking to what (Murphy, 2000) states about gender roles and stereotypes it is understandable to think why men target females. It's not always the case that men overpower woman physically, but this is common conception and stereotype. </w:t>
      </w:r>
    </w:p>
    <w:p w14:paraId="1BCBEEDC" w14:textId="79973CBE" w:rsidR="003C4077" w:rsidRPr="003C4077" w:rsidRDefault="003C4077">
      <w:pPr>
        <w:rPr>
          <w:rFonts w:ascii="Arial" w:hAnsi="Arial"/>
          <w:spacing w:val="40"/>
          <w:sz w:val="22"/>
        </w:rPr>
      </w:pPr>
    </w:p>
    <w:p w14:paraId="3A024886" w14:textId="74DAF8DC" w:rsidR="003C4077" w:rsidRPr="003C4077" w:rsidRDefault="003C4077">
      <w:pPr>
        <w:rPr>
          <w:rFonts w:ascii="Arial" w:hAnsi="Arial"/>
          <w:spacing w:val="40"/>
          <w:sz w:val="22"/>
        </w:rPr>
      </w:pPr>
      <w:sdt>
        <w:sdtPr>
          <w:rPr>
            <w:rFonts w:ascii="Arial" w:hAnsi="Arial"/>
            <w:spacing w:val="40"/>
            <w:sz w:val="22"/>
          </w:rPr>
          <w:id w:val="151028340"/>
          <w:citation/>
        </w:sdtPr>
        <w:sdtContent>
          <w:r w:rsidRPr="003C4077">
            <w:rPr>
              <w:rFonts w:ascii="Arial" w:hAnsi="Arial"/>
              <w:spacing w:val="40"/>
              <w:sz w:val="22"/>
            </w:rPr>
            <w:fldChar w:fldCharType="begin"/>
          </w:r>
          <w:r w:rsidRPr="003C4077">
            <w:rPr>
              <w:rFonts w:ascii="Arial" w:hAnsi="Arial"/>
              <w:spacing w:val="40"/>
              <w:sz w:val="22"/>
            </w:rPr>
            <w:instrText xml:space="preserve"> CITATION Ric96 \l 2057 </w:instrText>
          </w:r>
          <w:r w:rsidRPr="003C4077">
            <w:rPr>
              <w:rFonts w:ascii="Arial" w:hAnsi="Arial"/>
              <w:spacing w:val="40"/>
              <w:sz w:val="22"/>
            </w:rPr>
            <w:fldChar w:fldCharType="separate"/>
          </w:r>
          <w:r w:rsidRPr="003C4077">
            <w:rPr>
              <w:rFonts w:ascii="Arial" w:hAnsi="Arial"/>
              <w:noProof/>
              <w:spacing w:val="40"/>
              <w:sz w:val="22"/>
            </w:rPr>
            <w:t>(Felson, 1996)</w:t>
          </w:r>
          <w:r w:rsidRPr="003C4077">
            <w:rPr>
              <w:rFonts w:ascii="Arial" w:hAnsi="Arial"/>
              <w:spacing w:val="40"/>
              <w:sz w:val="22"/>
            </w:rPr>
            <w:fldChar w:fldCharType="end"/>
          </w:r>
        </w:sdtContent>
      </w:sdt>
      <w:r w:rsidRPr="003C4077">
        <w:rPr>
          <w:rFonts w:ascii="Arial" w:hAnsi="Arial"/>
          <w:spacing w:val="40"/>
          <w:sz w:val="22"/>
        </w:rPr>
        <w:t xml:space="preserve"> </w:t>
      </w:r>
      <w:r w:rsidRPr="003C4077">
        <w:rPr>
          <w:rFonts w:ascii="Arial" w:hAnsi="Arial"/>
          <w:spacing w:val="40"/>
          <w:sz w:val="22"/>
        </w:rPr>
        <w:t>“</w:t>
      </w:r>
      <w:r w:rsidRPr="003C4077">
        <w:rPr>
          <w:rFonts w:ascii="Arial" w:hAnsi="Arial"/>
          <w:spacing w:val="40"/>
          <w:sz w:val="22"/>
        </w:rPr>
        <w:t>In incidents not involving weapons, males are more likely than females to engage in attacks and injure their adversaries, and females are more likely to be attacked and injured, primarily because of differences in physical power.</w:t>
      </w:r>
      <w:r w:rsidRPr="003C4077">
        <w:rPr>
          <w:rFonts w:ascii="Arial" w:hAnsi="Arial"/>
          <w:spacing w:val="40"/>
          <w:sz w:val="22"/>
        </w:rPr>
        <w:t xml:space="preserve">” (P.433). These results are taken from statistical analysis in the journal. They are also supported by </w:t>
      </w:r>
      <w:sdt>
        <w:sdtPr>
          <w:rPr>
            <w:rFonts w:ascii="Arial" w:hAnsi="Arial"/>
            <w:spacing w:val="40"/>
            <w:sz w:val="22"/>
          </w:rPr>
          <w:id w:val="918755363"/>
          <w:citation/>
        </w:sdtPr>
        <w:sdtContent>
          <w:r w:rsidRPr="003C4077">
            <w:rPr>
              <w:rFonts w:ascii="Arial" w:hAnsi="Arial"/>
              <w:spacing w:val="40"/>
              <w:sz w:val="22"/>
            </w:rPr>
            <w:fldChar w:fldCharType="begin"/>
          </w:r>
          <w:r w:rsidRPr="003C4077">
            <w:rPr>
              <w:rFonts w:ascii="Arial" w:hAnsi="Arial"/>
              <w:spacing w:val="40"/>
              <w:sz w:val="22"/>
            </w:rPr>
            <w:instrText xml:space="preserve"> CITATION Dar961 \l 2057 </w:instrText>
          </w:r>
          <w:r w:rsidRPr="003C4077">
            <w:rPr>
              <w:rFonts w:ascii="Arial" w:hAnsi="Arial"/>
              <w:spacing w:val="40"/>
              <w:sz w:val="22"/>
            </w:rPr>
            <w:fldChar w:fldCharType="separate"/>
          </w:r>
          <w:r w:rsidRPr="003C4077">
            <w:rPr>
              <w:rFonts w:ascii="Arial" w:hAnsi="Arial"/>
              <w:noProof/>
              <w:spacing w:val="40"/>
              <w:sz w:val="22"/>
            </w:rPr>
            <w:t>(Steffensmeier &amp; Allan, 1996)</w:t>
          </w:r>
          <w:r w:rsidRPr="003C4077">
            <w:rPr>
              <w:rFonts w:ascii="Arial" w:hAnsi="Arial"/>
              <w:spacing w:val="40"/>
              <w:sz w:val="22"/>
            </w:rPr>
            <w:fldChar w:fldCharType="end"/>
          </w:r>
        </w:sdtContent>
      </w:sdt>
      <w:r w:rsidRPr="003C4077">
        <w:rPr>
          <w:rFonts w:ascii="Arial" w:hAnsi="Arial"/>
          <w:spacing w:val="40"/>
          <w:sz w:val="22"/>
        </w:rPr>
        <w:t xml:space="preserve"> who also elaborates on the subject by saying male offenders are 10% more likely to commit crimes against the person This statement accentuates the victimisation that females have in society.</w:t>
      </w:r>
    </w:p>
    <w:p w14:paraId="0E36E80A" w14:textId="07DEA7E6" w:rsidR="003C4077" w:rsidRPr="003C4077" w:rsidRDefault="003C4077">
      <w:pPr>
        <w:rPr>
          <w:rFonts w:ascii="Arial" w:hAnsi="Arial"/>
          <w:spacing w:val="40"/>
          <w:sz w:val="22"/>
        </w:rPr>
      </w:pPr>
    </w:p>
    <w:p w14:paraId="03DBDD4D" w14:textId="6C333644" w:rsidR="003C4077" w:rsidRPr="003C4077" w:rsidRDefault="003C4077">
      <w:pPr>
        <w:rPr>
          <w:rFonts w:ascii="Arial" w:hAnsi="Arial"/>
          <w:spacing w:val="40"/>
          <w:sz w:val="22"/>
        </w:rPr>
      </w:pPr>
      <w:sdt>
        <w:sdtPr>
          <w:rPr>
            <w:rFonts w:ascii="Arial" w:hAnsi="Arial"/>
            <w:spacing w:val="40"/>
            <w:sz w:val="22"/>
          </w:rPr>
          <w:id w:val="-1568883093"/>
          <w:citation/>
        </w:sdtPr>
        <w:sdtContent>
          <w:r w:rsidRPr="003C4077">
            <w:rPr>
              <w:rFonts w:ascii="Arial" w:hAnsi="Arial"/>
              <w:spacing w:val="40"/>
              <w:sz w:val="22"/>
            </w:rPr>
            <w:fldChar w:fldCharType="begin"/>
          </w:r>
          <w:r w:rsidRPr="003C4077">
            <w:rPr>
              <w:rFonts w:ascii="Arial" w:hAnsi="Arial"/>
              <w:spacing w:val="40"/>
              <w:sz w:val="22"/>
            </w:rPr>
            <w:instrText xml:space="preserve"> CITATION And76 \l 2057 </w:instrText>
          </w:r>
          <w:r w:rsidRPr="003C4077">
            <w:rPr>
              <w:rFonts w:ascii="Arial" w:hAnsi="Arial"/>
              <w:spacing w:val="40"/>
              <w:sz w:val="22"/>
            </w:rPr>
            <w:fldChar w:fldCharType="separate"/>
          </w:r>
          <w:r w:rsidRPr="003C4077">
            <w:rPr>
              <w:rFonts w:ascii="Arial" w:hAnsi="Arial"/>
              <w:noProof/>
              <w:spacing w:val="40"/>
              <w:sz w:val="22"/>
            </w:rPr>
            <w:t>(Anderson, 1976)</w:t>
          </w:r>
          <w:r w:rsidRPr="003C4077">
            <w:rPr>
              <w:rFonts w:ascii="Arial" w:hAnsi="Arial"/>
              <w:spacing w:val="40"/>
              <w:sz w:val="22"/>
            </w:rPr>
            <w:fldChar w:fldCharType="end"/>
          </w:r>
        </w:sdtContent>
      </w:sdt>
      <w:r w:rsidRPr="003C4077">
        <w:rPr>
          <w:rFonts w:ascii="Arial" w:hAnsi="Arial"/>
          <w:spacing w:val="40"/>
          <w:sz w:val="22"/>
        </w:rPr>
        <w:t xml:space="preserve"> states that chivalry is the reasoning behind the sympathetic and unprofessional acts of kindness the females receive from the prosecutors as they feel they are no danger to society and the punishment will not be beneficial as to oppose to giving a male offender a certain punishment every single time.</w:t>
      </w:r>
    </w:p>
    <w:p w14:paraId="4B19A08D" w14:textId="77777777" w:rsidR="003C4077" w:rsidRPr="003C4077" w:rsidRDefault="003C4077">
      <w:pPr>
        <w:rPr>
          <w:rFonts w:ascii="Arial" w:hAnsi="Arial"/>
          <w:spacing w:val="40"/>
          <w:sz w:val="22"/>
        </w:rPr>
      </w:pPr>
    </w:p>
    <w:p w14:paraId="577CF855" w14:textId="3B50B525" w:rsidR="003C4077" w:rsidRPr="003C4077" w:rsidRDefault="003C4077">
      <w:pPr>
        <w:rPr>
          <w:rFonts w:ascii="Arial" w:hAnsi="Arial"/>
          <w:spacing w:val="40"/>
          <w:sz w:val="22"/>
        </w:rPr>
      </w:pPr>
      <w:sdt>
        <w:sdtPr>
          <w:rPr>
            <w:rFonts w:ascii="Arial" w:hAnsi="Arial"/>
            <w:spacing w:val="40"/>
            <w:sz w:val="22"/>
          </w:rPr>
          <w:id w:val="-109824835"/>
          <w:citation/>
        </w:sdtPr>
        <w:sdtContent>
          <w:r w:rsidRPr="003C4077">
            <w:rPr>
              <w:rFonts w:ascii="Arial" w:hAnsi="Arial"/>
              <w:spacing w:val="40"/>
              <w:sz w:val="22"/>
            </w:rPr>
            <w:fldChar w:fldCharType="begin"/>
          </w:r>
          <w:r w:rsidRPr="003C4077">
            <w:rPr>
              <w:rFonts w:ascii="Arial" w:hAnsi="Arial"/>
              <w:spacing w:val="40"/>
              <w:sz w:val="22"/>
            </w:rPr>
            <w:instrText xml:space="preserve"> CITATION Dat80 \l 2057 </w:instrText>
          </w:r>
          <w:r w:rsidRPr="003C4077">
            <w:rPr>
              <w:rFonts w:ascii="Arial" w:hAnsi="Arial"/>
              <w:spacing w:val="40"/>
              <w:sz w:val="22"/>
            </w:rPr>
            <w:fldChar w:fldCharType="separate"/>
          </w:r>
          <w:r w:rsidRPr="003C4077">
            <w:rPr>
              <w:rFonts w:ascii="Arial" w:hAnsi="Arial"/>
              <w:noProof/>
              <w:spacing w:val="40"/>
              <w:sz w:val="22"/>
            </w:rPr>
            <w:t>(Datesman &amp; Scarpitti, 1980)</w:t>
          </w:r>
          <w:r w:rsidRPr="003C4077">
            <w:rPr>
              <w:rFonts w:ascii="Arial" w:hAnsi="Arial"/>
              <w:spacing w:val="40"/>
              <w:sz w:val="22"/>
            </w:rPr>
            <w:fldChar w:fldCharType="end"/>
          </w:r>
        </w:sdtContent>
      </w:sdt>
      <w:r w:rsidRPr="003C4077">
        <w:rPr>
          <w:rFonts w:ascii="Arial" w:hAnsi="Arial"/>
          <w:spacing w:val="40"/>
          <w:sz w:val="22"/>
        </w:rPr>
        <w:t xml:space="preserve"> claim the victim profile/stereotype females have gained from the data shown above mean that there is a misconception that females are more venerable therefore when committing a crime themselves they get more sympathy than male offenders by a male judge. This is believed as the public has more consciousness to believe that women are inferior to men in physical manner meaning that there should be more leniency towards how they are treated in the justice system. </w:t>
      </w:r>
    </w:p>
    <w:p w14:paraId="22421294" w14:textId="5BCF6BD7" w:rsidR="003C4077" w:rsidRPr="003C4077" w:rsidRDefault="003C4077">
      <w:pPr>
        <w:rPr>
          <w:rFonts w:ascii="Arial" w:hAnsi="Arial"/>
          <w:spacing w:val="40"/>
          <w:sz w:val="22"/>
        </w:rPr>
      </w:pPr>
    </w:p>
    <w:p w14:paraId="3F68FA29" w14:textId="739241F9" w:rsidR="003C4077" w:rsidRPr="003C4077" w:rsidRDefault="003C4077">
      <w:pPr>
        <w:rPr>
          <w:rFonts w:ascii="Arial" w:hAnsi="Arial"/>
          <w:spacing w:val="40"/>
          <w:sz w:val="22"/>
        </w:rPr>
      </w:pPr>
      <w:sdt>
        <w:sdtPr>
          <w:rPr>
            <w:rFonts w:ascii="Arial" w:hAnsi="Arial"/>
            <w:spacing w:val="40"/>
            <w:sz w:val="22"/>
          </w:rPr>
          <w:id w:val="-370304448"/>
          <w:citation/>
        </w:sdtPr>
        <w:sdtContent>
          <w:r w:rsidRPr="003C4077">
            <w:rPr>
              <w:rFonts w:ascii="Arial" w:hAnsi="Arial"/>
              <w:spacing w:val="40"/>
              <w:sz w:val="22"/>
            </w:rPr>
            <w:fldChar w:fldCharType="begin"/>
          </w:r>
          <w:r w:rsidRPr="003C4077">
            <w:rPr>
              <w:rFonts w:ascii="Arial" w:hAnsi="Arial"/>
              <w:spacing w:val="40"/>
              <w:sz w:val="22"/>
            </w:rPr>
            <w:instrText xml:space="preserve"> CITATION NPa82 \l 2057 </w:instrText>
          </w:r>
          <w:r w:rsidRPr="003C4077">
            <w:rPr>
              <w:rFonts w:ascii="Arial" w:hAnsi="Arial"/>
              <w:spacing w:val="40"/>
              <w:sz w:val="22"/>
            </w:rPr>
            <w:fldChar w:fldCharType="separate"/>
          </w:r>
          <w:r w:rsidRPr="003C4077">
            <w:rPr>
              <w:rFonts w:ascii="Arial" w:hAnsi="Arial"/>
              <w:noProof/>
              <w:spacing w:val="40"/>
              <w:sz w:val="22"/>
            </w:rPr>
            <w:t>(Parisi, 1982)</w:t>
          </w:r>
          <w:r w:rsidRPr="003C4077">
            <w:rPr>
              <w:rFonts w:ascii="Arial" w:hAnsi="Arial"/>
              <w:spacing w:val="40"/>
              <w:sz w:val="22"/>
            </w:rPr>
            <w:fldChar w:fldCharType="end"/>
          </w:r>
        </w:sdtContent>
      </w:sdt>
      <w:r w:rsidRPr="003C4077">
        <w:rPr>
          <w:rFonts w:ascii="Arial" w:hAnsi="Arial"/>
          <w:spacing w:val="40"/>
          <w:sz w:val="22"/>
        </w:rPr>
        <w:t xml:space="preserve"> elucidates that the public consciousness of female offenders by describing the treatment of females in the judicial process as more lenient because of two reasons. Male prosecutors feel guilty in pushing for maximum penalties as they have a fatherly feel for women in certain occasions creating a feeling of duty and guilt. The second reason would be guilt but in the form of feeling bad due to the submissiveness of the female offender. </w:t>
      </w:r>
      <w:sdt>
        <w:sdtPr>
          <w:rPr>
            <w:rFonts w:ascii="Arial" w:hAnsi="Arial"/>
            <w:spacing w:val="40"/>
            <w:sz w:val="22"/>
          </w:rPr>
          <w:id w:val="667208588"/>
          <w:citation/>
        </w:sdtPr>
        <w:sdtContent>
          <w:r w:rsidRPr="003C4077">
            <w:rPr>
              <w:rFonts w:ascii="Arial" w:hAnsi="Arial"/>
              <w:spacing w:val="40"/>
              <w:sz w:val="22"/>
            </w:rPr>
            <w:fldChar w:fldCharType="begin"/>
          </w:r>
          <w:r w:rsidRPr="003C4077">
            <w:rPr>
              <w:rFonts w:ascii="Arial" w:hAnsi="Arial"/>
              <w:spacing w:val="40"/>
              <w:sz w:val="22"/>
            </w:rPr>
            <w:instrText xml:space="preserve"> CITATION NPa82 \l 2057 </w:instrText>
          </w:r>
          <w:r w:rsidRPr="003C4077">
            <w:rPr>
              <w:rFonts w:ascii="Arial" w:hAnsi="Arial"/>
              <w:spacing w:val="40"/>
              <w:sz w:val="22"/>
            </w:rPr>
            <w:fldChar w:fldCharType="separate"/>
          </w:r>
          <w:r w:rsidRPr="003C4077">
            <w:rPr>
              <w:rFonts w:ascii="Arial" w:hAnsi="Arial"/>
              <w:noProof/>
              <w:spacing w:val="40"/>
              <w:sz w:val="22"/>
            </w:rPr>
            <w:t>(Parisi, 1982)</w:t>
          </w:r>
          <w:r w:rsidRPr="003C4077">
            <w:rPr>
              <w:rFonts w:ascii="Arial" w:hAnsi="Arial"/>
              <w:spacing w:val="40"/>
              <w:sz w:val="22"/>
            </w:rPr>
            <w:fldChar w:fldCharType="end"/>
          </w:r>
        </w:sdtContent>
      </w:sdt>
      <w:r w:rsidRPr="003C4077">
        <w:rPr>
          <w:rFonts w:ascii="Arial" w:hAnsi="Arial"/>
          <w:spacing w:val="40"/>
          <w:sz w:val="22"/>
        </w:rPr>
        <w:t xml:space="preserve"> and </w:t>
      </w:r>
      <w:sdt>
        <w:sdtPr>
          <w:rPr>
            <w:rFonts w:ascii="Arial" w:hAnsi="Arial"/>
            <w:spacing w:val="40"/>
            <w:sz w:val="22"/>
          </w:rPr>
          <w:id w:val="384992924"/>
          <w:citation/>
        </w:sdtPr>
        <w:sdtContent>
          <w:r w:rsidRPr="003C4077">
            <w:rPr>
              <w:rFonts w:ascii="Arial" w:hAnsi="Arial"/>
              <w:spacing w:val="40"/>
              <w:sz w:val="22"/>
            </w:rPr>
            <w:fldChar w:fldCharType="begin"/>
          </w:r>
          <w:r w:rsidRPr="003C4077">
            <w:rPr>
              <w:rFonts w:ascii="Arial" w:hAnsi="Arial"/>
              <w:spacing w:val="40"/>
              <w:sz w:val="22"/>
            </w:rPr>
            <w:instrText xml:space="preserve"> CITATION Dat80 \l 2057 </w:instrText>
          </w:r>
          <w:r w:rsidRPr="003C4077">
            <w:rPr>
              <w:rFonts w:ascii="Arial" w:hAnsi="Arial"/>
              <w:spacing w:val="40"/>
              <w:sz w:val="22"/>
            </w:rPr>
            <w:fldChar w:fldCharType="separate"/>
          </w:r>
          <w:r w:rsidRPr="003C4077">
            <w:rPr>
              <w:rFonts w:ascii="Arial" w:hAnsi="Arial"/>
              <w:noProof/>
              <w:spacing w:val="40"/>
              <w:sz w:val="22"/>
            </w:rPr>
            <w:t>(Datesman &amp; Scarpitti, 1980)</w:t>
          </w:r>
          <w:r w:rsidRPr="003C4077">
            <w:rPr>
              <w:rFonts w:ascii="Arial" w:hAnsi="Arial"/>
              <w:spacing w:val="40"/>
              <w:sz w:val="22"/>
            </w:rPr>
            <w:fldChar w:fldCharType="end"/>
          </w:r>
        </w:sdtContent>
      </w:sdt>
      <w:r w:rsidRPr="003C4077">
        <w:rPr>
          <w:rFonts w:ascii="Arial" w:hAnsi="Arial"/>
          <w:spacing w:val="40"/>
          <w:sz w:val="22"/>
        </w:rPr>
        <w:t xml:space="preserve"> both believe that female offenders get preferential treatment in the justice system.</w:t>
      </w:r>
    </w:p>
    <w:p w14:paraId="4CF9E2A5" w14:textId="2978B114" w:rsidR="003C4077" w:rsidRPr="003C4077" w:rsidRDefault="003C4077">
      <w:pPr>
        <w:rPr>
          <w:rFonts w:ascii="Arial" w:hAnsi="Arial"/>
          <w:spacing w:val="40"/>
          <w:sz w:val="22"/>
        </w:rPr>
      </w:pPr>
    </w:p>
    <w:p w14:paraId="162E1DA4" w14:textId="02513655" w:rsidR="003C4077" w:rsidRPr="003C4077" w:rsidRDefault="003C4077">
      <w:pPr>
        <w:rPr>
          <w:rFonts w:ascii="Arial" w:hAnsi="Arial"/>
          <w:spacing w:val="40"/>
          <w:sz w:val="22"/>
        </w:rPr>
      </w:pPr>
      <w:r w:rsidRPr="003C4077">
        <w:rPr>
          <w:rFonts w:ascii="Arial" w:hAnsi="Arial"/>
          <w:spacing w:val="40"/>
          <w:sz w:val="22"/>
        </w:rPr>
        <w:t xml:space="preserve">In contrast to woman getting special treatment, there are some which believe feel women in modern society still receive the accolades of double deviance for their criminal acts. An early Criminologist scholar Otto Pollack believes that females who commit crimes betray their womanhood and in consequence of their betrayal they should receive a more severe punishment than male offenders </w:t>
      </w:r>
      <w:sdt>
        <w:sdtPr>
          <w:rPr>
            <w:rFonts w:ascii="Arial" w:hAnsi="Arial"/>
            <w:spacing w:val="40"/>
            <w:sz w:val="22"/>
          </w:rPr>
          <w:id w:val="-1134101276"/>
          <w:citation/>
        </w:sdtPr>
        <w:sdtContent>
          <w:r w:rsidRPr="003C4077">
            <w:rPr>
              <w:rFonts w:ascii="Arial" w:hAnsi="Arial"/>
              <w:spacing w:val="40"/>
              <w:sz w:val="22"/>
            </w:rPr>
            <w:fldChar w:fldCharType="begin"/>
          </w:r>
          <w:r w:rsidRPr="003C4077">
            <w:rPr>
              <w:rFonts w:ascii="Arial" w:hAnsi="Arial"/>
              <w:spacing w:val="40"/>
              <w:sz w:val="22"/>
            </w:rPr>
            <w:instrText xml:space="preserve"> CITATION Pol50 \l 2057 </w:instrText>
          </w:r>
          <w:r w:rsidRPr="003C4077">
            <w:rPr>
              <w:rFonts w:ascii="Arial" w:hAnsi="Arial"/>
              <w:spacing w:val="40"/>
              <w:sz w:val="22"/>
            </w:rPr>
            <w:fldChar w:fldCharType="separate"/>
          </w:r>
          <w:r w:rsidRPr="003C4077">
            <w:rPr>
              <w:rFonts w:ascii="Arial" w:hAnsi="Arial"/>
              <w:noProof/>
              <w:spacing w:val="40"/>
              <w:sz w:val="22"/>
            </w:rPr>
            <w:t>(Pollack, 1950)</w:t>
          </w:r>
          <w:r w:rsidRPr="003C4077">
            <w:rPr>
              <w:rFonts w:ascii="Arial" w:hAnsi="Arial"/>
              <w:spacing w:val="40"/>
              <w:sz w:val="22"/>
            </w:rPr>
            <w:fldChar w:fldCharType="end"/>
          </w:r>
        </w:sdtContent>
      </w:sdt>
      <w:r w:rsidRPr="003C4077">
        <w:rPr>
          <w:rFonts w:ascii="Arial" w:hAnsi="Arial"/>
          <w:spacing w:val="40"/>
          <w:sz w:val="22"/>
        </w:rPr>
        <w:t xml:space="preserve">. </w:t>
      </w:r>
    </w:p>
    <w:p w14:paraId="009E1836" w14:textId="4C1389BA" w:rsidR="003C4077" w:rsidRPr="003C4077" w:rsidRDefault="003C4077">
      <w:pPr>
        <w:rPr>
          <w:rFonts w:ascii="Arial" w:hAnsi="Arial"/>
          <w:spacing w:val="40"/>
          <w:sz w:val="22"/>
        </w:rPr>
      </w:pPr>
    </w:p>
    <w:p w14:paraId="24977CF2" w14:textId="7D8DD67C" w:rsidR="003C4077" w:rsidRPr="003C4077" w:rsidRDefault="003C4077">
      <w:pPr>
        <w:rPr>
          <w:rFonts w:ascii="Arial" w:hAnsi="Arial"/>
          <w:spacing w:val="40"/>
          <w:sz w:val="22"/>
        </w:rPr>
      </w:pPr>
      <w:sdt>
        <w:sdtPr>
          <w:rPr>
            <w:rFonts w:ascii="Arial" w:hAnsi="Arial"/>
            <w:spacing w:val="40"/>
            <w:sz w:val="22"/>
          </w:rPr>
          <w:id w:val="1604222572"/>
          <w:citation/>
        </w:sdtPr>
        <w:sdtContent>
          <w:r w:rsidRPr="003C4077">
            <w:rPr>
              <w:rFonts w:ascii="Arial" w:hAnsi="Arial"/>
              <w:spacing w:val="40"/>
              <w:sz w:val="22"/>
            </w:rPr>
            <w:fldChar w:fldCharType="begin"/>
          </w:r>
          <w:r w:rsidRPr="003C4077">
            <w:rPr>
              <w:rFonts w:ascii="Arial" w:hAnsi="Arial"/>
              <w:spacing w:val="40"/>
              <w:sz w:val="22"/>
            </w:rPr>
            <w:instrText xml:space="preserve"> CITATION Che78 \l 2057 </w:instrText>
          </w:r>
          <w:r w:rsidRPr="003C4077">
            <w:rPr>
              <w:rFonts w:ascii="Arial" w:hAnsi="Arial"/>
              <w:spacing w:val="40"/>
              <w:sz w:val="22"/>
            </w:rPr>
            <w:fldChar w:fldCharType="separate"/>
          </w:r>
          <w:r w:rsidRPr="003C4077">
            <w:rPr>
              <w:rFonts w:ascii="Arial" w:hAnsi="Arial"/>
              <w:noProof/>
              <w:spacing w:val="40"/>
              <w:sz w:val="22"/>
            </w:rPr>
            <w:t>(Chesney-Lind, 1978)</w:t>
          </w:r>
          <w:r w:rsidRPr="003C4077">
            <w:rPr>
              <w:rFonts w:ascii="Arial" w:hAnsi="Arial"/>
              <w:spacing w:val="40"/>
              <w:sz w:val="22"/>
            </w:rPr>
            <w:fldChar w:fldCharType="end"/>
          </w:r>
        </w:sdtContent>
      </w:sdt>
      <w:r w:rsidRPr="003C4077">
        <w:rPr>
          <w:rFonts w:ascii="Arial" w:hAnsi="Arial"/>
          <w:spacing w:val="40"/>
          <w:sz w:val="22"/>
        </w:rPr>
        <w:t xml:space="preserve"> believes that the double deviance theory can be seen in a simple manner of when females commit masculine crimes, and they get worse punishments than men who have committed similar crimes. They also believe they receive worse punishment due not following the passive and submissive nature of females generationally, meaning that they are seen as more deviant than men who have seen or heard of other men committing crimes in a similar nature. </w:t>
      </w:r>
    </w:p>
    <w:p w14:paraId="70C9AC49" w14:textId="03E35520" w:rsidR="003C4077" w:rsidRPr="003C4077" w:rsidRDefault="003C4077">
      <w:pPr>
        <w:rPr>
          <w:rFonts w:ascii="Arial" w:hAnsi="Arial"/>
          <w:spacing w:val="40"/>
          <w:sz w:val="22"/>
        </w:rPr>
      </w:pPr>
    </w:p>
    <w:p w14:paraId="4624D0FF" w14:textId="45511EDB" w:rsidR="003C4077" w:rsidRPr="003C4077" w:rsidRDefault="003C4077">
      <w:pPr>
        <w:rPr>
          <w:rFonts w:ascii="Arial" w:hAnsi="Arial"/>
          <w:spacing w:val="40"/>
          <w:sz w:val="22"/>
        </w:rPr>
      </w:pPr>
      <w:r w:rsidRPr="003C4077">
        <w:rPr>
          <w:rFonts w:ascii="Arial" w:hAnsi="Arial"/>
          <w:spacing w:val="40"/>
          <w:sz w:val="22"/>
        </w:rPr>
        <w:t xml:space="preserve">A case study which will give an extreme example of double deviance would be the Moors murderer Myra Hindley. Hindley was regarded as “the </w:t>
      </w:r>
      <w:proofErr w:type="gramStart"/>
      <w:r w:rsidRPr="003C4077">
        <w:rPr>
          <w:rFonts w:ascii="Arial" w:hAnsi="Arial"/>
          <w:spacing w:val="40"/>
          <w:sz w:val="22"/>
        </w:rPr>
        <w:t>most evil</w:t>
      </w:r>
      <w:proofErr w:type="gramEnd"/>
      <w:r w:rsidRPr="003C4077">
        <w:rPr>
          <w:rFonts w:ascii="Arial" w:hAnsi="Arial"/>
          <w:spacing w:val="40"/>
          <w:sz w:val="22"/>
        </w:rPr>
        <w:t xml:space="preserve"> woman in Britain” as she was convicted on the count of 2 murders and accomplice to another, with her spouse Ian Brady between the years of 1963-1965. These murders were very big in the media and still remembered to this day. </w:t>
      </w:r>
      <w:sdt>
        <w:sdtPr>
          <w:rPr>
            <w:rFonts w:ascii="Arial" w:hAnsi="Arial"/>
            <w:spacing w:val="40"/>
            <w:sz w:val="22"/>
          </w:rPr>
          <w:id w:val="-1390569326"/>
          <w:citation/>
        </w:sdtPr>
        <w:sdtContent>
          <w:r w:rsidRPr="003C4077">
            <w:rPr>
              <w:rFonts w:ascii="Arial" w:hAnsi="Arial"/>
              <w:spacing w:val="40"/>
              <w:sz w:val="22"/>
            </w:rPr>
            <w:fldChar w:fldCharType="begin"/>
          </w:r>
          <w:r w:rsidRPr="003C4077">
            <w:rPr>
              <w:rFonts w:ascii="Arial" w:hAnsi="Arial"/>
              <w:spacing w:val="40"/>
              <w:sz w:val="22"/>
            </w:rPr>
            <w:instrText xml:space="preserve">CITATION Rea22 \l 2057 </w:instrText>
          </w:r>
          <w:r w:rsidRPr="003C4077">
            <w:rPr>
              <w:rFonts w:ascii="Arial" w:hAnsi="Arial"/>
              <w:spacing w:val="40"/>
              <w:sz w:val="22"/>
            </w:rPr>
            <w:fldChar w:fldCharType="separate"/>
          </w:r>
          <w:r w:rsidRPr="003C4077">
            <w:rPr>
              <w:rFonts w:ascii="Arial" w:hAnsi="Arial"/>
              <w:noProof/>
              <w:spacing w:val="40"/>
              <w:sz w:val="22"/>
            </w:rPr>
            <w:t>(Smith, 2022)</w:t>
          </w:r>
          <w:r w:rsidRPr="003C4077">
            <w:rPr>
              <w:rFonts w:ascii="Arial" w:hAnsi="Arial"/>
              <w:spacing w:val="40"/>
              <w:sz w:val="22"/>
            </w:rPr>
            <w:fldChar w:fldCharType="end"/>
          </w:r>
        </w:sdtContent>
      </w:sdt>
      <w:r w:rsidRPr="003C4077">
        <w:rPr>
          <w:rFonts w:ascii="Arial" w:hAnsi="Arial"/>
          <w:spacing w:val="40"/>
          <w:sz w:val="22"/>
        </w:rPr>
        <w:t>.</w:t>
      </w:r>
    </w:p>
    <w:p w14:paraId="02A2AD10" w14:textId="77777777" w:rsidR="003C4077" w:rsidRPr="003C4077" w:rsidRDefault="003C4077">
      <w:pPr>
        <w:rPr>
          <w:rFonts w:ascii="Arial" w:hAnsi="Arial"/>
          <w:spacing w:val="40"/>
          <w:sz w:val="22"/>
        </w:rPr>
      </w:pPr>
    </w:p>
    <w:p w14:paraId="43454F9E" w14:textId="5940FE60" w:rsidR="003C4077" w:rsidRPr="003C4077" w:rsidRDefault="003C4077">
      <w:pPr>
        <w:rPr>
          <w:rFonts w:ascii="Arial" w:hAnsi="Arial"/>
          <w:spacing w:val="40"/>
          <w:sz w:val="22"/>
        </w:rPr>
      </w:pPr>
      <w:r w:rsidRPr="003C4077">
        <w:rPr>
          <w:rFonts w:ascii="Arial" w:hAnsi="Arial"/>
          <w:spacing w:val="40"/>
          <w:sz w:val="22"/>
        </w:rPr>
        <w:t xml:space="preserve">The nature of the killings and actual torture footage of these children meant that there was no doubt in prosecution stage that Hindley was deviant, and many believe she was not released because of this. There was public outrage towards Hindley and even when she was eligible for parole she was detained and the passed away after 36 years in prison </w:t>
      </w:r>
      <w:sdt>
        <w:sdtPr>
          <w:rPr>
            <w:rFonts w:ascii="Arial" w:hAnsi="Arial"/>
            <w:spacing w:val="40"/>
            <w:sz w:val="22"/>
          </w:rPr>
          <w:id w:val="-1012755750"/>
          <w:citation/>
        </w:sdtPr>
        <w:sdtContent>
          <w:r w:rsidRPr="003C4077">
            <w:rPr>
              <w:rFonts w:ascii="Arial" w:hAnsi="Arial"/>
              <w:spacing w:val="40"/>
              <w:sz w:val="22"/>
            </w:rPr>
            <w:fldChar w:fldCharType="begin"/>
          </w:r>
          <w:r w:rsidRPr="003C4077">
            <w:rPr>
              <w:rFonts w:ascii="Arial" w:hAnsi="Arial"/>
              <w:spacing w:val="40"/>
              <w:sz w:val="22"/>
            </w:rPr>
            <w:instrText xml:space="preserve"> CITATION Vik05 \l 2057 </w:instrText>
          </w:r>
          <w:r w:rsidRPr="003C4077">
            <w:rPr>
              <w:rFonts w:ascii="Arial" w:hAnsi="Arial"/>
              <w:spacing w:val="40"/>
              <w:sz w:val="22"/>
            </w:rPr>
            <w:fldChar w:fldCharType="separate"/>
          </w:r>
          <w:r w:rsidRPr="003C4077">
            <w:rPr>
              <w:rFonts w:ascii="Arial" w:hAnsi="Arial"/>
              <w:noProof/>
              <w:spacing w:val="40"/>
              <w:sz w:val="22"/>
            </w:rPr>
            <w:t>(Viki, et al., 2005)</w:t>
          </w:r>
          <w:r w:rsidRPr="003C4077">
            <w:rPr>
              <w:rFonts w:ascii="Arial" w:hAnsi="Arial"/>
              <w:spacing w:val="40"/>
              <w:sz w:val="22"/>
            </w:rPr>
            <w:fldChar w:fldCharType="end"/>
          </w:r>
        </w:sdtContent>
      </w:sdt>
      <w:r w:rsidRPr="003C4077">
        <w:rPr>
          <w:rFonts w:ascii="Arial" w:hAnsi="Arial"/>
          <w:spacing w:val="40"/>
          <w:sz w:val="22"/>
        </w:rPr>
        <w:t xml:space="preserve">. </w:t>
      </w:r>
    </w:p>
    <w:p w14:paraId="2D6B8F14" w14:textId="125CC2D1" w:rsidR="003C4077" w:rsidRPr="003C4077" w:rsidRDefault="003C4077">
      <w:pPr>
        <w:rPr>
          <w:rFonts w:ascii="Arial" w:hAnsi="Arial"/>
          <w:spacing w:val="40"/>
          <w:sz w:val="22"/>
        </w:rPr>
      </w:pPr>
    </w:p>
    <w:p w14:paraId="0BAA8985" w14:textId="37EECECE" w:rsidR="003C4077" w:rsidRPr="003C4077" w:rsidRDefault="003C4077">
      <w:pPr>
        <w:rPr>
          <w:rFonts w:ascii="Arial" w:hAnsi="Arial"/>
          <w:spacing w:val="40"/>
          <w:sz w:val="22"/>
        </w:rPr>
      </w:pPr>
      <w:sdt>
        <w:sdtPr>
          <w:rPr>
            <w:rFonts w:ascii="Arial" w:hAnsi="Arial"/>
            <w:spacing w:val="40"/>
            <w:sz w:val="22"/>
          </w:rPr>
          <w:id w:val="-1128772118"/>
          <w:citation/>
        </w:sdtPr>
        <w:sdtContent>
          <w:r w:rsidRPr="003C4077">
            <w:rPr>
              <w:rFonts w:ascii="Arial" w:hAnsi="Arial"/>
              <w:spacing w:val="40"/>
              <w:sz w:val="22"/>
            </w:rPr>
            <w:fldChar w:fldCharType="begin"/>
          </w:r>
          <w:r w:rsidRPr="003C4077">
            <w:rPr>
              <w:rFonts w:ascii="Arial" w:hAnsi="Arial"/>
              <w:spacing w:val="40"/>
              <w:sz w:val="22"/>
            </w:rPr>
            <w:instrText xml:space="preserve"> CITATION Sch00 \l 2057 </w:instrText>
          </w:r>
          <w:r w:rsidRPr="003C4077">
            <w:rPr>
              <w:rFonts w:ascii="Arial" w:hAnsi="Arial"/>
              <w:spacing w:val="40"/>
              <w:sz w:val="22"/>
            </w:rPr>
            <w:fldChar w:fldCharType="separate"/>
          </w:r>
          <w:r w:rsidRPr="003C4077">
            <w:rPr>
              <w:rFonts w:ascii="Arial" w:hAnsi="Arial"/>
              <w:noProof/>
              <w:spacing w:val="40"/>
              <w:sz w:val="22"/>
            </w:rPr>
            <w:t>(Schone, 2000)</w:t>
          </w:r>
          <w:r w:rsidRPr="003C4077">
            <w:rPr>
              <w:rFonts w:ascii="Arial" w:hAnsi="Arial"/>
              <w:spacing w:val="40"/>
              <w:sz w:val="22"/>
            </w:rPr>
            <w:fldChar w:fldCharType="end"/>
          </w:r>
        </w:sdtContent>
      </w:sdt>
      <w:r w:rsidRPr="003C4077">
        <w:rPr>
          <w:rFonts w:ascii="Arial" w:hAnsi="Arial"/>
          <w:spacing w:val="40"/>
          <w:sz w:val="22"/>
        </w:rPr>
        <w:t xml:space="preserve"> reiterates the problems the government had because of the British home secretaries attempts to get Hindley on parole but the outrage and the campaigns from the public to </w:t>
      </w:r>
      <w:r w:rsidRPr="003C4077">
        <w:rPr>
          <w:rFonts w:ascii="Arial" w:hAnsi="Arial"/>
          <w:spacing w:val="40"/>
          <w:sz w:val="22"/>
        </w:rPr>
        <w:lastRenderedPageBreak/>
        <w:t>keep her incarcerated. There was no remorse over the act as it is known that she failed to cooperate with the police over the location of a child's body that her and her husband disposed on which highlighted the lack of compassion and deviance as woman not nurturing children.</w:t>
      </w:r>
    </w:p>
    <w:p w14:paraId="5F80883B" w14:textId="60F71FA4" w:rsidR="003C4077" w:rsidRPr="003C4077" w:rsidRDefault="003C4077">
      <w:pPr>
        <w:rPr>
          <w:rFonts w:ascii="Arial" w:hAnsi="Arial"/>
          <w:spacing w:val="40"/>
          <w:sz w:val="22"/>
        </w:rPr>
      </w:pPr>
    </w:p>
    <w:p w14:paraId="0385B91D" w14:textId="522081F8" w:rsidR="003C4077" w:rsidRPr="003C4077" w:rsidRDefault="003C4077">
      <w:pPr>
        <w:rPr>
          <w:rFonts w:ascii="Arial" w:hAnsi="Arial"/>
          <w:spacing w:val="40"/>
          <w:sz w:val="22"/>
        </w:rPr>
      </w:pPr>
      <w:sdt>
        <w:sdtPr>
          <w:rPr>
            <w:rFonts w:ascii="Arial" w:hAnsi="Arial"/>
            <w:spacing w:val="40"/>
            <w:sz w:val="22"/>
          </w:rPr>
          <w:id w:val="-141588284"/>
          <w:citation/>
        </w:sdtPr>
        <w:sdtContent>
          <w:r w:rsidRPr="003C4077">
            <w:rPr>
              <w:rFonts w:ascii="Arial" w:hAnsi="Arial"/>
              <w:spacing w:val="40"/>
              <w:sz w:val="22"/>
            </w:rPr>
            <w:fldChar w:fldCharType="begin"/>
          </w:r>
          <w:r w:rsidRPr="003C4077">
            <w:rPr>
              <w:rFonts w:ascii="Arial" w:hAnsi="Arial"/>
              <w:spacing w:val="40"/>
              <w:sz w:val="22"/>
            </w:rPr>
            <w:instrText xml:space="preserve"> CITATION Vik05 \l 2057 </w:instrText>
          </w:r>
          <w:r w:rsidRPr="003C4077">
            <w:rPr>
              <w:rFonts w:ascii="Arial" w:hAnsi="Arial"/>
              <w:spacing w:val="40"/>
              <w:sz w:val="22"/>
            </w:rPr>
            <w:fldChar w:fldCharType="separate"/>
          </w:r>
          <w:r w:rsidRPr="003C4077">
            <w:rPr>
              <w:rFonts w:ascii="Arial" w:hAnsi="Arial"/>
              <w:noProof/>
              <w:spacing w:val="40"/>
              <w:sz w:val="22"/>
            </w:rPr>
            <w:t>(Viki, et al., 2005)</w:t>
          </w:r>
          <w:r w:rsidRPr="003C4077">
            <w:rPr>
              <w:rFonts w:ascii="Arial" w:hAnsi="Arial"/>
              <w:spacing w:val="40"/>
              <w:sz w:val="22"/>
            </w:rPr>
            <w:fldChar w:fldCharType="end"/>
          </w:r>
        </w:sdtContent>
      </w:sdt>
      <w:r w:rsidRPr="003C4077">
        <w:rPr>
          <w:rFonts w:ascii="Arial" w:hAnsi="Arial"/>
          <w:spacing w:val="40"/>
          <w:sz w:val="22"/>
        </w:rPr>
        <w:t xml:space="preserve"> also presents a survey which asked 123 people from the public which will reflect the publics beliefs on Myra Hindley. They were given articles from Hindley some positive some negative and they were allowed to make their own minds up on the matter. They were asked four major questions: Was Myra Hindley and Evil person? Was she mistreated? Did Hindley have unpleasant trait? Did Hindley fit the stereotype of a female? </w:t>
      </w:r>
    </w:p>
    <w:p w14:paraId="422F82C3" w14:textId="33B84AF5" w:rsidR="003C4077" w:rsidRPr="003C4077" w:rsidRDefault="003C4077">
      <w:pPr>
        <w:rPr>
          <w:rFonts w:ascii="Arial" w:hAnsi="Arial"/>
          <w:spacing w:val="40"/>
          <w:sz w:val="22"/>
        </w:rPr>
      </w:pPr>
    </w:p>
    <w:p w14:paraId="402063DC" w14:textId="09CD2A24" w:rsidR="003C4077" w:rsidRPr="003C4077" w:rsidRDefault="003C4077">
      <w:pPr>
        <w:rPr>
          <w:rFonts w:ascii="Arial" w:hAnsi="Arial"/>
          <w:spacing w:val="40"/>
          <w:sz w:val="22"/>
        </w:rPr>
      </w:pPr>
      <w:r w:rsidRPr="003C4077">
        <w:rPr>
          <w:rFonts w:ascii="Arial" w:hAnsi="Arial"/>
          <w:spacing w:val="40"/>
          <w:sz w:val="22"/>
        </w:rPr>
        <w:t>The results were recorded on a basis of 1-9 (</w:t>
      </w:r>
      <w:r w:rsidRPr="003C4077">
        <w:rPr>
          <w:rFonts w:ascii="Arial" w:hAnsi="Arial"/>
          <w:i/>
          <w:iCs/>
          <w:spacing w:val="40"/>
          <w:sz w:val="22"/>
        </w:rPr>
        <w:t>1 Strongly Disagree- 9 Strongly Agree</w:t>
      </w:r>
      <w:r w:rsidRPr="003C4077">
        <w:rPr>
          <w:rFonts w:ascii="Arial" w:hAnsi="Arial"/>
          <w:spacing w:val="40"/>
          <w:sz w:val="22"/>
        </w:rPr>
        <w:t>). The average on whether Hindley was an evil person was 5.29 suggesting the public agreed that she was an evil person. The average on her being mistreated was 2.92 which shows the public believe she was not mistreated in their opinion. She scored 7.15 in the opinion that she had unpleasant traits which displays the publics thoughts on her opinions and ways. Last of all she scored 6.55 on violating her female stereotype and went against feminine ways of being a woman. The last question shows the publics opinion on double deviance and that she could not be seen as a true woman through her attitude towards children.</w:t>
      </w:r>
    </w:p>
    <w:p w14:paraId="1ED65E4D" w14:textId="20EC84CB" w:rsidR="003C4077" w:rsidRPr="003C4077" w:rsidRDefault="003C4077">
      <w:pPr>
        <w:rPr>
          <w:rFonts w:ascii="Arial" w:hAnsi="Arial"/>
          <w:spacing w:val="40"/>
          <w:sz w:val="22"/>
        </w:rPr>
      </w:pPr>
    </w:p>
    <w:p w14:paraId="2CAF2AE7" w14:textId="34742BBE" w:rsidR="003C4077" w:rsidRPr="003C4077" w:rsidRDefault="003C4077">
      <w:pPr>
        <w:rPr>
          <w:rFonts w:ascii="Arial" w:hAnsi="Arial"/>
          <w:spacing w:val="40"/>
          <w:sz w:val="22"/>
        </w:rPr>
      </w:pPr>
      <w:sdt>
        <w:sdtPr>
          <w:rPr>
            <w:rFonts w:ascii="Arial" w:hAnsi="Arial"/>
            <w:spacing w:val="40"/>
            <w:sz w:val="22"/>
          </w:rPr>
          <w:id w:val="630598737"/>
          <w:citation/>
        </w:sdtPr>
        <w:sdtContent>
          <w:r w:rsidRPr="003C4077">
            <w:rPr>
              <w:rFonts w:ascii="Arial" w:hAnsi="Arial"/>
              <w:spacing w:val="40"/>
              <w:sz w:val="22"/>
            </w:rPr>
            <w:fldChar w:fldCharType="begin"/>
          </w:r>
          <w:r w:rsidRPr="003C4077">
            <w:rPr>
              <w:rFonts w:ascii="Arial" w:hAnsi="Arial"/>
              <w:spacing w:val="40"/>
              <w:sz w:val="22"/>
            </w:rPr>
            <w:instrText xml:space="preserve"> CITATION Dar961 \l 2057 </w:instrText>
          </w:r>
          <w:r w:rsidRPr="003C4077">
            <w:rPr>
              <w:rFonts w:ascii="Arial" w:hAnsi="Arial"/>
              <w:spacing w:val="40"/>
              <w:sz w:val="22"/>
            </w:rPr>
            <w:fldChar w:fldCharType="separate"/>
          </w:r>
          <w:r w:rsidRPr="003C4077">
            <w:rPr>
              <w:rFonts w:ascii="Arial" w:hAnsi="Arial"/>
              <w:noProof/>
              <w:spacing w:val="40"/>
              <w:sz w:val="22"/>
            </w:rPr>
            <w:t>(Steffensmeier &amp; Allan, 1996)</w:t>
          </w:r>
          <w:r w:rsidRPr="003C4077">
            <w:rPr>
              <w:rFonts w:ascii="Arial" w:hAnsi="Arial"/>
              <w:spacing w:val="40"/>
              <w:sz w:val="22"/>
            </w:rPr>
            <w:fldChar w:fldCharType="end"/>
          </w:r>
        </w:sdtContent>
      </w:sdt>
      <w:r w:rsidRPr="003C4077">
        <w:rPr>
          <w:rFonts w:ascii="Arial" w:hAnsi="Arial"/>
          <w:spacing w:val="40"/>
          <w:sz w:val="22"/>
        </w:rPr>
        <w:t xml:space="preserve"> discuss an altering factor which changes the deviance of woman committing crime. There was concept when female criminological theories came up in the 1950s via </w:t>
      </w:r>
      <w:sdt>
        <w:sdtPr>
          <w:rPr>
            <w:rFonts w:ascii="Arial" w:hAnsi="Arial"/>
            <w:spacing w:val="40"/>
            <w:sz w:val="22"/>
          </w:rPr>
          <w:id w:val="1725721821"/>
          <w:citation/>
        </w:sdtPr>
        <w:sdtContent>
          <w:r w:rsidRPr="003C4077">
            <w:rPr>
              <w:rFonts w:ascii="Arial" w:hAnsi="Arial"/>
              <w:spacing w:val="40"/>
              <w:sz w:val="22"/>
            </w:rPr>
            <w:fldChar w:fldCharType="begin"/>
          </w:r>
          <w:r w:rsidRPr="003C4077">
            <w:rPr>
              <w:rFonts w:ascii="Arial" w:hAnsi="Arial"/>
              <w:spacing w:val="40"/>
              <w:sz w:val="22"/>
            </w:rPr>
            <w:instrText xml:space="preserve"> CITATION Pol50 \l 2057 </w:instrText>
          </w:r>
          <w:r w:rsidRPr="003C4077">
            <w:rPr>
              <w:rFonts w:ascii="Arial" w:hAnsi="Arial"/>
              <w:spacing w:val="40"/>
              <w:sz w:val="22"/>
            </w:rPr>
            <w:fldChar w:fldCharType="separate"/>
          </w:r>
          <w:r w:rsidRPr="003C4077">
            <w:rPr>
              <w:rFonts w:ascii="Arial" w:hAnsi="Arial"/>
              <w:noProof/>
              <w:spacing w:val="40"/>
              <w:sz w:val="22"/>
            </w:rPr>
            <w:t>(Pollack, 1950)</w:t>
          </w:r>
          <w:r w:rsidRPr="003C4077">
            <w:rPr>
              <w:rFonts w:ascii="Arial" w:hAnsi="Arial"/>
              <w:spacing w:val="40"/>
              <w:sz w:val="22"/>
            </w:rPr>
            <w:fldChar w:fldCharType="end"/>
          </w:r>
        </w:sdtContent>
      </w:sdt>
      <w:r w:rsidRPr="003C4077">
        <w:rPr>
          <w:rFonts w:ascii="Arial" w:hAnsi="Arial"/>
          <w:spacing w:val="40"/>
          <w:sz w:val="22"/>
        </w:rPr>
        <w:t xml:space="preserve"> and other theorists such as </w:t>
      </w:r>
      <w:sdt>
        <w:sdtPr>
          <w:rPr>
            <w:rFonts w:ascii="Arial" w:hAnsi="Arial"/>
            <w:spacing w:val="40"/>
            <w:sz w:val="22"/>
          </w:rPr>
          <w:id w:val="2052415733"/>
          <w:citation/>
        </w:sdtPr>
        <w:sdtContent>
          <w:r w:rsidRPr="003C4077">
            <w:rPr>
              <w:rFonts w:ascii="Arial" w:hAnsi="Arial"/>
              <w:spacing w:val="40"/>
              <w:sz w:val="22"/>
            </w:rPr>
            <w:fldChar w:fldCharType="begin"/>
          </w:r>
          <w:r w:rsidRPr="003C4077">
            <w:rPr>
              <w:rFonts w:ascii="Arial" w:hAnsi="Arial"/>
              <w:spacing w:val="40"/>
              <w:sz w:val="22"/>
            </w:rPr>
            <w:instrText xml:space="preserve"> CITATION Ces95 \l 2057 </w:instrText>
          </w:r>
          <w:r w:rsidRPr="003C4077">
            <w:rPr>
              <w:rFonts w:ascii="Arial" w:hAnsi="Arial"/>
              <w:spacing w:val="40"/>
              <w:sz w:val="22"/>
            </w:rPr>
            <w:fldChar w:fldCharType="separate"/>
          </w:r>
          <w:r w:rsidRPr="003C4077">
            <w:rPr>
              <w:rFonts w:ascii="Arial" w:hAnsi="Arial"/>
              <w:noProof/>
              <w:spacing w:val="40"/>
              <w:sz w:val="22"/>
            </w:rPr>
            <w:t>(Lombroso &amp; Ferrro, 1895)</w:t>
          </w:r>
          <w:r w:rsidRPr="003C4077">
            <w:rPr>
              <w:rFonts w:ascii="Arial" w:hAnsi="Arial"/>
              <w:spacing w:val="40"/>
              <w:sz w:val="22"/>
            </w:rPr>
            <w:fldChar w:fldCharType="end"/>
          </w:r>
        </w:sdtContent>
      </w:sdt>
      <w:r w:rsidRPr="003C4077">
        <w:rPr>
          <w:rFonts w:ascii="Arial" w:hAnsi="Arial"/>
          <w:spacing w:val="40"/>
          <w:sz w:val="22"/>
        </w:rPr>
        <w:t xml:space="preserve"> that women were there to take care of the family while the man searched for the source of income of the family. This has such changed.</w:t>
      </w:r>
    </w:p>
    <w:p w14:paraId="67BEEA5E" w14:textId="223209E4" w:rsidR="003C4077" w:rsidRPr="003C4077" w:rsidRDefault="003C4077">
      <w:pPr>
        <w:rPr>
          <w:rFonts w:ascii="Arial" w:hAnsi="Arial"/>
          <w:spacing w:val="40"/>
          <w:sz w:val="22"/>
        </w:rPr>
      </w:pPr>
    </w:p>
    <w:p w14:paraId="74B23F53" w14:textId="15801444" w:rsidR="003C4077" w:rsidRPr="003C4077" w:rsidRDefault="003C4077">
      <w:pPr>
        <w:rPr>
          <w:rFonts w:ascii="Arial" w:hAnsi="Arial"/>
          <w:spacing w:val="40"/>
          <w:sz w:val="22"/>
        </w:rPr>
      </w:pPr>
      <w:r w:rsidRPr="003C4077">
        <w:rPr>
          <w:rFonts w:ascii="Arial" w:hAnsi="Arial"/>
          <w:spacing w:val="40"/>
          <w:sz w:val="22"/>
        </w:rPr>
        <w:t>Since the 1960s, there has been increase of females working and joining the labour market thus breaking female stereotypes. This is seen as good because it is better for females as they feel liberated and able to do more things and not a dependency for the man. The simple act of having choice may then make women search for more, whether this good for society or not. The reason females are committing crimes now are for personal gain as there is less of a push in society for them to be a mother and they have more freedom in modern society.</w:t>
      </w:r>
    </w:p>
    <w:p w14:paraId="6D9624F4" w14:textId="3414A3F2" w:rsidR="003C4077" w:rsidRPr="003C4077" w:rsidRDefault="003C4077">
      <w:pPr>
        <w:rPr>
          <w:rFonts w:ascii="Arial" w:hAnsi="Arial"/>
          <w:spacing w:val="40"/>
          <w:sz w:val="22"/>
        </w:rPr>
      </w:pPr>
    </w:p>
    <w:p w14:paraId="4EFD17B4" w14:textId="5FC64584" w:rsidR="003C4077" w:rsidRPr="003C4077" w:rsidRDefault="003C4077">
      <w:pPr>
        <w:rPr>
          <w:rFonts w:ascii="Arial" w:hAnsi="Arial"/>
          <w:spacing w:val="40"/>
          <w:sz w:val="22"/>
        </w:rPr>
      </w:pPr>
      <w:r w:rsidRPr="003C4077">
        <w:rPr>
          <w:rFonts w:ascii="Arial" w:hAnsi="Arial"/>
          <w:spacing w:val="40"/>
          <w:sz w:val="22"/>
        </w:rPr>
        <w:t xml:space="preserve">Looking at the comparison of female and male offenders there is one major change which is the change of social values between both sexes. The change of the female stereotype has allowed women to become more included in society and the economy meaning that there will be more potential avenues for females to break the law. This mostly allows full liability for females to take full punishment of the crimes the commit. This will be without the idea of double deviance or in the eyes of some other researchers who believe they get preferential treatment </w:t>
      </w:r>
      <w:sdt>
        <w:sdtPr>
          <w:rPr>
            <w:rFonts w:ascii="Arial" w:hAnsi="Arial"/>
            <w:spacing w:val="40"/>
            <w:sz w:val="22"/>
          </w:rPr>
          <w:id w:val="-414092488"/>
          <w:citation/>
        </w:sdtPr>
        <w:sdtContent>
          <w:r w:rsidRPr="003C4077">
            <w:rPr>
              <w:rFonts w:ascii="Arial" w:hAnsi="Arial"/>
              <w:spacing w:val="40"/>
              <w:sz w:val="22"/>
            </w:rPr>
            <w:fldChar w:fldCharType="begin"/>
          </w:r>
          <w:r w:rsidRPr="003C4077">
            <w:rPr>
              <w:rFonts w:ascii="Arial" w:hAnsi="Arial"/>
              <w:spacing w:val="40"/>
              <w:sz w:val="22"/>
            </w:rPr>
            <w:instrText xml:space="preserve">CITATION Gal97 \l 2057 </w:instrText>
          </w:r>
          <w:r w:rsidRPr="003C4077">
            <w:rPr>
              <w:rFonts w:ascii="Arial" w:hAnsi="Arial"/>
              <w:spacing w:val="40"/>
              <w:sz w:val="22"/>
            </w:rPr>
            <w:fldChar w:fldCharType="separate"/>
          </w:r>
          <w:r w:rsidRPr="003C4077">
            <w:rPr>
              <w:rFonts w:ascii="Arial" w:hAnsi="Arial"/>
              <w:noProof/>
              <w:spacing w:val="40"/>
              <w:sz w:val="22"/>
            </w:rPr>
            <w:t>(Janeksela, 1997)</w:t>
          </w:r>
          <w:r w:rsidRPr="003C4077">
            <w:rPr>
              <w:rFonts w:ascii="Arial" w:hAnsi="Arial"/>
              <w:spacing w:val="40"/>
              <w:sz w:val="22"/>
            </w:rPr>
            <w:fldChar w:fldCharType="end"/>
          </w:r>
        </w:sdtContent>
      </w:sdt>
      <w:r w:rsidRPr="003C4077">
        <w:rPr>
          <w:rFonts w:ascii="Arial" w:hAnsi="Arial"/>
          <w:spacing w:val="40"/>
          <w:sz w:val="22"/>
        </w:rPr>
        <w:t>.</w:t>
      </w:r>
    </w:p>
    <w:p w14:paraId="5465BCE8" w14:textId="5E0CF5F5" w:rsidR="003C4077" w:rsidRPr="003C4077" w:rsidRDefault="003C4077">
      <w:pPr>
        <w:rPr>
          <w:rFonts w:ascii="Arial" w:hAnsi="Arial"/>
          <w:spacing w:val="40"/>
          <w:sz w:val="22"/>
        </w:rPr>
      </w:pPr>
    </w:p>
    <w:p w14:paraId="3244A480" w14:textId="43D4CC29" w:rsidR="003C4077" w:rsidRPr="003C4077" w:rsidRDefault="003C4077">
      <w:pPr>
        <w:rPr>
          <w:rFonts w:ascii="Arial" w:hAnsi="Arial"/>
          <w:spacing w:val="40"/>
          <w:sz w:val="22"/>
        </w:rPr>
      </w:pPr>
      <w:r w:rsidRPr="003C4077">
        <w:rPr>
          <w:rFonts w:ascii="Arial" w:hAnsi="Arial"/>
          <w:spacing w:val="40"/>
          <w:sz w:val="22"/>
        </w:rPr>
        <w:t>(Government, 2020) outlines a difference between male and female offenders showing that there are 35% more female first-time offenders in the 2019-2020 year than males. This shows that women criminality is on the rise whether this is because women are becoming more comfortable in society</w:t>
      </w:r>
      <w:r w:rsidRPr="003C4077">
        <w:rPr>
          <w:rFonts w:ascii="Arial" w:hAnsi="Arial"/>
          <w:spacing w:val="40"/>
          <w:sz w:val="22"/>
        </w:rPr>
        <w:t xml:space="preserve">. </w:t>
      </w:r>
    </w:p>
    <w:p w14:paraId="55A91FC1" w14:textId="554A9EDB" w:rsidR="003C4077" w:rsidRPr="003C4077" w:rsidRDefault="003C4077">
      <w:pPr>
        <w:rPr>
          <w:rFonts w:ascii="Arial" w:hAnsi="Arial"/>
          <w:spacing w:val="40"/>
          <w:sz w:val="22"/>
        </w:rPr>
      </w:pPr>
    </w:p>
    <w:p w14:paraId="2ABD23FB" w14:textId="04A25067" w:rsidR="003C4077" w:rsidRDefault="003C4077">
      <w:r w:rsidRPr="003C4077">
        <w:rPr>
          <w:rFonts w:ascii="Arial" w:hAnsi="Arial"/>
          <w:spacing w:val="40"/>
          <w:sz w:val="22"/>
        </w:rPr>
        <w:t xml:space="preserve">A study from </w:t>
      </w:r>
      <w:sdt>
        <w:sdtPr>
          <w:rPr>
            <w:rFonts w:ascii="Arial" w:hAnsi="Arial"/>
            <w:spacing w:val="40"/>
            <w:sz w:val="22"/>
          </w:rPr>
          <w:id w:val="1047573217"/>
          <w:citation/>
        </w:sdtPr>
        <w:sdtContent>
          <w:r w:rsidRPr="003C4077">
            <w:rPr>
              <w:rFonts w:ascii="Arial" w:hAnsi="Arial"/>
              <w:spacing w:val="40"/>
              <w:sz w:val="22"/>
            </w:rPr>
            <w:fldChar w:fldCharType="begin"/>
          </w:r>
          <w:r w:rsidRPr="003C4077">
            <w:rPr>
              <w:rFonts w:ascii="Arial" w:hAnsi="Arial"/>
              <w:spacing w:val="40"/>
              <w:sz w:val="22"/>
            </w:rPr>
            <w:instrText xml:space="preserve"> CITATION Ols16 \l 2057 </w:instrText>
          </w:r>
          <w:r w:rsidRPr="003C4077">
            <w:rPr>
              <w:rFonts w:ascii="Arial" w:hAnsi="Arial"/>
              <w:spacing w:val="40"/>
              <w:sz w:val="22"/>
            </w:rPr>
            <w:fldChar w:fldCharType="separate"/>
          </w:r>
          <w:r w:rsidRPr="003C4077">
            <w:rPr>
              <w:rFonts w:ascii="Arial" w:hAnsi="Arial"/>
              <w:noProof/>
              <w:spacing w:val="40"/>
              <w:sz w:val="22"/>
            </w:rPr>
            <w:t>(Olson, et al., 2016)</w:t>
          </w:r>
          <w:r w:rsidRPr="003C4077">
            <w:rPr>
              <w:rFonts w:ascii="Arial" w:hAnsi="Arial"/>
              <w:spacing w:val="40"/>
              <w:sz w:val="22"/>
            </w:rPr>
            <w:fldChar w:fldCharType="end"/>
          </w:r>
        </w:sdtContent>
      </w:sdt>
      <w:r w:rsidRPr="003C4077">
        <w:rPr>
          <w:rFonts w:ascii="Arial" w:hAnsi="Arial"/>
          <w:spacing w:val="40"/>
          <w:sz w:val="22"/>
        </w:rPr>
        <w:t xml:space="preserve"> which looks at the comparison of male and female changes of recidivism after prison in Texas, America. The statistics show that there are no big differences in between reoffending between male and females while there’s a 60% chance for females and 67% for males. The biggest findings they had from the research was that women were less likely to be reoffending via violent crimes after spending time incarcerated compared to male offenders.</w:t>
      </w:r>
      <w:r>
        <w:t xml:space="preserve"> </w:t>
      </w:r>
    </w:p>
    <w:p w14:paraId="6A0459EE" w14:textId="607356C6" w:rsidR="003C4077" w:rsidRDefault="003C4077" w:rsidP="003C4077"/>
    <w:sdt>
      <w:sdtPr>
        <w:id w:val="-1051842"/>
        <w:docPartObj>
          <w:docPartGallery w:val="Bibliographies"/>
          <w:docPartUnique/>
        </w:docPartObj>
      </w:sdtPr>
      <w:sdtEndPr>
        <w:rPr>
          <w:rFonts w:asciiTheme="minorHAnsi" w:eastAsiaTheme="minorHAnsi" w:hAnsiTheme="minorHAnsi" w:cstheme="minorBidi"/>
          <w:color w:val="auto"/>
          <w:sz w:val="24"/>
          <w:szCs w:val="24"/>
          <w:lang w:val="en-GB" w:bidi="ar-SA"/>
        </w:rPr>
      </w:sdtEndPr>
      <w:sdtContent>
        <w:p w14:paraId="6140B9BB" w14:textId="60322D15" w:rsidR="003C4077" w:rsidRDefault="003C4077">
          <w:pPr>
            <w:pStyle w:val="Heading1"/>
          </w:pPr>
          <w:r>
            <w:t>Works Cited</w:t>
          </w:r>
        </w:p>
        <w:p w14:paraId="22759448" w14:textId="77777777" w:rsidR="003C4077" w:rsidRDefault="003C4077" w:rsidP="003C4077">
          <w:pPr>
            <w:pStyle w:val="Bibliography"/>
            <w:rPr>
              <w:noProof/>
              <w:lang w:val="en-US"/>
            </w:rPr>
          </w:pPr>
          <w:r>
            <w:fldChar w:fldCharType="begin"/>
          </w:r>
          <w:r>
            <w:instrText xml:space="preserve"> BIBLIOGRAPHY </w:instrText>
          </w:r>
          <w:r>
            <w:fldChar w:fldCharType="separate"/>
          </w:r>
          <w:r>
            <w:rPr>
              <w:noProof/>
              <w:lang w:val="en-US"/>
            </w:rPr>
            <w:t xml:space="preserve">Anderson, E. A., 1976. The chivalrous treatment of the female offender in the arms of the criminal justice system. </w:t>
          </w:r>
          <w:r>
            <w:rPr>
              <w:i/>
              <w:iCs/>
              <w:noProof/>
              <w:lang w:val="en-US"/>
            </w:rPr>
            <w:t xml:space="preserve">Social Problems XXIII, </w:t>
          </w:r>
          <w:r>
            <w:rPr>
              <w:noProof/>
              <w:lang w:val="en-US"/>
            </w:rPr>
            <w:t>pp. 349-357.</w:t>
          </w:r>
        </w:p>
        <w:p w14:paraId="13C64BD3" w14:textId="77777777" w:rsidR="003C4077" w:rsidRDefault="003C4077" w:rsidP="003C4077">
          <w:pPr>
            <w:pStyle w:val="Bibliography"/>
            <w:rPr>
              <w:noProof/>
              <w:lang w:val="en-US"/>
            </w:rPr>
          </w:pPr>
          <w:r>
            <w:rPr>
              <w:noProof/>
              <w:lang w:val="en-US"/>
            </w:rPr>
            <w:t xml:space="preserve">Barlow, C., 2015. Coercion and women co-offenders. </w:t>
          </w:r>
          <w:r>
            <w:rPr>
              <w:i/>
              <w:iCs/>
              <w:noProof/>
              <w:lang w:val="en-US"/>
            </w:rPr>
            <w:t>A gendered pathway into crime.</w:t>
          </w:r>
        </w:p>
        <w:p w14:paraId="3957A3F0" w14:textId="77777777" w:rsidR="003C4077" w:rsidRDefault="003C4077" w:rsidP="003C4077">
          <w:pPr>
            <w:pStyle w:val="Bibliography"/>
            <w:rPr>
              <w:noProof/>
              <w:lang w:val="en-US"/>
            </w:rPr>
          </w:pPr>
          <w:r>
            <w:rPr>
              <w:noProof/>
              <w:lang w:val="en-US"/>
            </w:rPr>
            <w:t xml:space="preserve">Chesney-Lind, M., 1978. Chivalry reexamined: Women and the criminal justice system. </w:t>
          </w:r>
          <w:r>
            <w:rPr>
              <w:i/>
              <w:iCs/>
              <w:noProof/>
              <w:lang w:val="en-US"/>
            </w:rPr>
            <w:t>Women, crime and the criminal justice system.</w:t>
          </w:r>
        </w:p>
        <w:p w14:paraId="7238F032" w14:textId="77777777" w:rsidR="003C4077" w:rsidRDefault="003C4077" w:rsidP="003C4077">
          <w:pPr>
            <w:pStyle w:val="Bibliography"/>
            <w:rPr>
              <w:noProof/>
              <w:lang w:val="en-US"/>
            </w:rPr>
          </w:pPr>
          <w:r>
            <w:rPr>
              <w:noProof/>
              <w:lang w:val="en-US"/>
            </w:rPr>
            <w:t xml:space="preserve">Cullen, F. &amp; Willcox, P., 2010. Thomas, W. I.: The Unadjusted Girl.. </w:t>
          </w:r>
          <w:r>
            <w:rPr>
              <w:i/>
              <w:iCs/>
              <w:noProof/>
              <w:lang w:val="en-US"/>
            </w:rPr>
            <w:t xml:space="preserve">Encyclopedia of Criminological Theory, </w:t>
          </w:r>
          <w:r>
            <w:rPr>
              <w:noProof/>
              <w:lang w:val="en-US"/>
            </w:rPr>
            <w:t>pp. 943-948.</w:t>
          </w:r>
        </w:p>
        <w:p w14:paraId="0D63AF58" w14:textId="77777777" w:rsidR="003C4077" w:rsidRDefault="003C4077" w:rsidP="003C4077">
          <w:pPr>
            <w:pStyle w:val="Bibliography"/>
            <w:rPr>
              <w:noProof/>
              <w:lang w:val="en-US"/>
            </w:rPr>
          </w:pPr>
          <w:r>
            <w:rPr>
              <w:noProof/>
              <w:lang w:val="en-US"/>
            </w:rPr>
            <w:t xml:space="preserve">Datesman, S. &amp; Scarpitti, F., 1980. Women, crime and justice. </w:t>
          </w:r>
        </w:p>
        <w:p w14:paraId="444A7C24" w14:textId="77777777" w:rsidR="003C4077" w:rsidRDefault="003C4077" w:rsidP="003C4077">
          <w:pPr>
            <w:pStyle w:val="Bibliography"/>
            <w:rPr>
              <w:noProof/>
              <w:lang w:val="en-US"/>
            </w:rPr>
          </w:pPr>
          <w:r>
            <w:rPr>
              <w:noProof/>
              <w:lang w:val="en-US"/>
            </w:rPr>
            <w:t xml:space="preserve">DiBennardo, R. A., 2018. Ideal Victims and Monstrous Offenders: How the News Media Represent Sexual Predators. </w:t>
          </w:r>
          <w:r>
            <w:rPr>
              <w:i/>
              <w:iCs/>
              <w:noProof/>
              <w:lang w:val="en-US"/>
            </w:rPr>
            <w:t xml:space="preserve">Socius: Sociological Research for a Dynamic World, </w:t>
          </w:r>
          <w:r>
            <w:rPr>
              <w:noProof/>
              <w:lang w:val="en-US"/>
            </w:rPr>
            <w:t>Volume 4.</w:t>
          </w:r>
        </w:p>
        <w:p w14:paraId="78893B41" w14:textId="77777777" w:rsidR="003C4077" w:rsidRDefault="003C4077" w:rsidP="003C4077">
          <w:pPr>
            <w:pStyle w:val="Bibliography"/>
            <w:rPr>
              <w:noProof/>
              <w:lang w:val="en-US"/>
            </w:rPr>
          </w:pPr>
          <w:r>
            <w:rPr>
              <w:noProof/>
              <w:lang w:val="en-US"/>
            </w:rPr>
            <w:t xml:space="preserve">Elizabeth Murphy, J. B., 2000. Exploring gender role identity, value orientation of occupation and sex of respondent in influencing attitudes towards male and female offenders. </w:t>
          </w:r>
          <w:r>
            <w:rPr>
              <w:i/>
              <w:iCs/>
              <w:noProof/>
              <w:lang w:val="en-US"/>
            </w:rPr>
            <w:t xml:space="preserve">Legal and Criminolgical Psychology , </w:t>
          </w:r>
          <w:r>
            <w:rPr>
              <w:noProof/>
              <w:lang w:val="en-US"/>
            </w:rPr>
            <w:t>5(2).</w:t>
          </w:r>
        </w:p>
        <w:p w14:paraId="43B32612" w14:textId="77777777" w:rsidR="003C4077" w:rsidRDefault="003C4077" w:rsidP="003C4077">
          <w:pPr>
            <w:pStyle w:val="Bibliography"/>
            <w:rPr>
              <w:noProof/>
              <w:lang w:val="en-US"/>
            </w:rPr>
          </w:pPr>
          <w:r>
            <w:rPr>
              <w:noProof/>
              <w:lang w:val="en-US"/>
            </w:rPr>
            <w:t xml:space="preserve">Felson, R. B., 1996. Big people hit little people: Sex differences in physical power and interpersonal violence. </w:t>
          </w:r>
          <w:r>
            <w:rPr>
              <w:i/>
              <w:iCs/>
              <w:noProof/>
              <w:lang w:val="en-US"/>
            </w:rPr>
            <w:t xml:space="preserve">Criminology, </w:t>
          </w:r>
          <w:r>
            <w:rPr>
              <w:noProof/>
              <w:lang w:val="en-US"/>
            </w:rPr>
            <w:t>34(3).</w:t>
          </w:r>
        </w:p>
        <w:p w14:paraId="4AC86B50" w14:textId="77777777" w:rsidR="003C4077" w:rsidRDefault="003C4077" w:rsidP="003C4077">
          <w:pPr>
            <w:pStyle w:val="Bibliography"/>
            <w:rPr>
              <w:noProof/>
              <w:lang w:val="en-US"/>
            </w:rPr>
          </w:pPr>
          <w:r>
            <w:rPr>
              <w:noProof/>
              <w:lang w:val="en-US"/>
            </w:rPr>
            <w:t xml:space="preserve">Government, U., 2020. </w:t>
          </w:r>
          <w:r>
            <w:rPr>
              <w:i/>
              <w:iCs/>
              <w:noProof/>
              <w:lang w:val="en-US"/>
            </w:rPr>
            <w:t xml:space="preserve">Gov.uk. </w:t>
          </w:r>
          <w:r>
            <w:rPr>
              <w:noProof/>
              <w:lang w:val="en-US"/>
            </w:rPr>
            <w:t xml:space="preserve">[Online] </w:t>
          </w:r>
          <w:r>
            <w:rPr>
              <w:noProof/>
              <w:lang w:val="en-US"/>
            </w:rPr>
            <w:br/>
            <w:t xml:space="preserve">Available at: </w:t>
          </w:r>
          <w:r>
            <w:rPr>
              <w:noProof/>
              <w:u w:val="single"/>
              <w:lang w:val="en-US"/>
            </w:rPr>
            <w:t>https://www.gov.uk/government/statistics/women-and-the-criminal-justice-system-2019/women-and-the-criminal-justice-system-2019</w:t>
          </w:r>
          <w:r>
            <w:rPr>
              <w:noProof/>
              <w:lang w:val="en-US"/>
            </w:rPr>
            <w:br/>
            <w:t>[Accessed October 2022].</w:t>
          </w:r>
        </w:p>
        <w:p w14:paraId="05C9AFB0" w14:textId="77777777" w:rsidR="003C4077" w:rsidRDefault="003C4077" w:rsidP="003C4077">
          <w:pPr>
            <w:pStyle w:val="Bibliography"/>
            <w:rPr>
              <w:noProof/>
              <w:lang w:val="en-US"/>
            </w:rPr>
          </w:pPr>
          <w:r>
            <w:rPr>
              <w:noProof/>
              <w:lang w:val="en-US"/>
            </w:rPr>
            <w:t xml:space="preserve">Heidensohn, F., 2012. 'The Future of Feminist Criminology', . </w:t>
          </w:r>
          <w:r>
            <w:rPr>
              <w:i/>
              <w:iCs/>
              <w:noProof/>
              <w:lang w:val="en-US"/>
            </w:rPr>
            <w:t xml:space="preserve">Crime, Media and Culture, </w:t>
          </w:r>
          <w:r>
            <w:rPr>
              <w:noProof/>
              <w:lang w:val="en-US"/>
            </w:rPr>
            <w:t>8(2).</w:t>
          </w:r>
        </w:p>
        <w:p w14:paraId="25659B53" w14:textId="77777777" w:rsidR="003C4077" w:rsidRDefault="003C4077" w:rsidP="003C4077">
          <w:pPr>
            <w:pStyle w:val="Bibliography"/>
            <w:rPr>
              <w:noProof/>
              <w:lang w:val="en-US"/>
            </w:rPr>
          </w:pPr>
          <w:r>
            <w:rPr>
              <w:noProof/>
              <w:lang w:val="en-US"/>
            </w:rPr>
            <w:t xml:space="preserve">Heidensohn, F. M., 1991. Women as perpetrators and victims of crime: A sociological perspective. </w:t>
          </w:r>
          <w:r>
            <w:rPr>
              <w:i/>
              <w:iCs/>
              <w:noProof/>
              <w:lang w:val="en-US"/>
            </w:rPr>
            <w:t xml:space="preserve">British Journalism of Psychatry, </w:t>
          </w:r>
          <w:r>
            <w:rPr>
              <w:noProof/>
              <w:lang w:val="en-US"/>
            </w:rPr>
            <w:t>Volume 185, pp. 50-54.</w:t>
          </w:r>
        </w:p>
        <w:p w14:paraId="46049552" w14:textId="77777777" w:rsidR="003C4077" w:rsidRDefault="003C4077" w:rsidP="003C4077">
          <w:pPr>
            <w:pStyle w:val="Bibliography"/>
            <w:rPr>
              <w:noProof/>
              <w:lang w:val="en-US"/>
            </w:rPr>
          </w:pPr>
          <w:r>
            <w:rPr>
              <w:noProof/>
              <w:lang w:val="en-US"/>
            </w:rPr>
            <w:t xml:space="preserve">Janeksela, G. M., 1997. Female Criminality:An overview. </w:t>
          </w:r>
          <w:r>
            <w:rPr>
              <w:i/>
              <w:iCs/>
              <w:noProof/>
              <w:lang w:val="en-US"/>
            </w:rPr>
            <w:t xml:space="preserve">International journal of comparative and applied criminal justice, </w:t>
          </w:r>
          <w:r>
            <w:rPr>
              <w:noProof/>
              <w:lang w:val="en-US"/>
            </w:rPr>
            <w:t>21(2), pp. 181-205.</w:t>
          </w:r>
        </w:p>
        <w:p w14:paraId="38E14048" w14:textId="77777777" w:rsidR="003C4077" w:rsidRDefault="003C4077" w:rsidP="003C4077">
          <w:pPr>
            <w:pStyle w:val="Bibliography"/>
            <w:rPr>
              <w:noProof/>
              <w:lang w:val="en-US"/>
            </w:rPr>
          </w:pPr>
          <w:r>
            <w:rPr>
              <w:noProof/>
              <w:lang w:val="en-US"/>
            </w:rPr>
            <w:t xml:space="preserve">Lombroso, C. &amp; Ferrro, G., 1895. In: </w:t>
          </w:r>
          <w:r>
            <w:rPr>
              <w:i/>
              <w:iCs/>
              <w:noProof/>
              <w:lang w:val="en-US"/>
            </w:rPr>
            <w:t xml:space="preserve">The Female Offender. </w:t>
          </w:r>
          <w:r>
            <w:rPr>
              <w:noProof/>
              <w:lang w:val="en-US"/>
            </w:rPr>
            <w:t>s.l.:D. Appleton.</w:t>
          </w:r>
        </w:p>
        <w:p w14:paraId="346BEDA9" w14:textId="77777777" w:rsidR="003C4077" w:rsidRDefault="003C4077" w:rsidP="003C4077">
          <w:pPr>
            <w:pStyle w:val="Bibliography"/>
            <w:rPr>
              <w:noProof/>
              <w:lang w:val="en-US"/>
            </w:rPr>
          </w:pPr>
          <w:r>
            <w:rPr>
              <w:noProof/>
              <w:lang w:val="en-US"/>
            </w:rPr>
            <w:t xml:space="preserve">Newburn, T., 2017. In: </w:t>
          </w:r>
          <w:r>
            <w:rPr>
              <w:i/>
              <w:iCs/>
              <w:noProof/>
              <w:lang w:val="en-US"/>
            </w:rPr>
            <w:t xml:space="preserve">Criminology. </w:t>
          </w:r>
          <w:r>
            <w:rPr>
              <w:noProof/>
              <w:lang w:val="en-US"/>
            </w:rPr>
            <w:t>Cambridge: Routledge.</w:t>
          </w:r>
        </w:p>
        <w:p w14:paraId="2B894EA1" w14:textId="77777777" w:rsidR="003C4077" w:rsidRDefault="003C4077" w:rsidP="003C4077">
          <w:pPr>
            <w:pStyle w:val="Bibliography"/>
            <w:rPr>
              <w:noProof/>
              <w:lang w:val="en-US"/>
            </w:rPr>
          </w:pPr>
          <w:r>
            <w:rPr>
              <w:noProof/>
              <w:lang w:val="en-US"/>
            </w:rPr>
            <w:t xml:space="preserve">Olson, D. E., Stalans, L. J. &amp; Escobar, G., 2016. Comparing Male and Female Prison Releases across Risk Factors and Post Prison Recidivism. </w:t>
          </w:r>
          <w:r>
            <w:rPr>
              <w:i/>
              <w:iCs/>
              <w:noProof/>
              <w:lang w:val="en-US"/>
            </w:rPr>
            <w:t xml:space="preserve">Women &amp; criminal justice, </w:t>
          </w:r>
          <w:r>
            <w:rPr>
              <w:noProof/>
              <w:lang w:val="en-US"/>
            </w:rPr>
            <w:t>26(2), pp. 122-144.</w:t>
          </w:r>
        </w:p>
        <w:p w14:paraId="4D9A2EFC" w14:textId="77777777" w:rsidR="003C4077" w:rsidRDefault="003C4077" w:rsidP="003C4077">
          <w:pPr>
            <w:pStyle w:val="Bibliography"/>
            <w:rPr>
              <w:noProof/>
              <w:lang w:val="en-US"/>
            </w:rPr>
          </w:pPr>
          <w:r>
            <w:rPr>
              <w:noProof/>
              <w:lang w:val="en-US"/>
            </w:rPr>
            <w:lastRenderedPageBreak/>
            <w:t xml:space="preserve">Parisi, N., 1982. Are females treated differently? In N.H. Rafter &amp; S.A. Stanko (Eds.), Judge, lawyer, victim and thief. </w:t>
          </w:r>
          <w:r>
            <w:rPr>
              <w:i/>
              <w:iCs/>
              <w:noProof/>
              <w:lang w:val="en-US"/>
            </w:rPr>
            <w:t>Women gender roles and criminal justice.</w:t>
          </w:r>
        </w:p>
        <w:p w14:paraId="2F0951BD" w14:textId="77777777" w:rsidR="003C4077" w:rsidRDefault="003C4077" w:rsidP="003C4077">
          <w:pPr>
            <w:pStyle w:val="Bibliography"/>
            <w:rPr>
              <w:noProof/>
              <w:lang w:val="en-US"/>
            </w:rPr>
          </w:pPr>
          <w:r>
            <w:rPr>
              <w:noProof/>
              <w:lang w:val="en-US"/>
            </w:rPr>
            <w:t xml:space="preserve">Pollack, O., 1950. </w:t>
          </w:r>
          <w:r>
            <w:rPr>
              <w:i/>
              <w:iCs/>
              <w:noProof/>
              <w:lang w:val="en-US"/>
            </w:rPr>
            <w:t xml:space="preserve">The criminality of women. </w:t>
          </w:r>
          <w:r>
            <w:rPr>
              <w:noProof/>
              <w:lang w:val="en-US"/>
            </w:rPr>
            <w:t>Philadelphia: Temple University Press.</w:t>
          </w:r>
        </w:p>
        <w:p w14:paraId="1391917C" w14:textId="77777777" w:rsidR="003C4077" w:rsidRDefault="003C4077" w:rsidP="003C4077">
          <w:pPr>
            <w:pStyle w:val="Bibliography"/>
            <w:rPr>
              <w:noProof/>
              <w:lang w:val="en-US"/>
            </w:rPr>
          </w:pPr>
          <w:r>
            <w:rPr>
              <w:noProof/>
              <w:lang w:val="en-US"/>
            </w:rPr>
            <w:t xml:space="preserve">Saulters-Tubbs, C., 1993. Prosecutorial and judicial treatment of female offenders’. </w:t>
          </w:r>
          <w:r>
            <w:rPr>
              <w:i/>
              <w:iCs/>
              <w:noProof/>
              <w:lang w:val="en-US"/>
            </w:rPr>
            <w:t xml:space="preserve">Federal Probation, </w:t>
          </w:r>
          <w:r>
            <w:rPr>
              <w:noProof/>
              <w:lang w:val="en-US"/>
            </w:rPr>
            <w:t>Volume 57(2), p. 37.</w:t>
          </w:r>
        </w:p>
        <w:p w14:paraId="52870302" w14:textId="77777777" w:rsidR="003C4077" w:rsidRDefault="003C4077" w:rsidP="003C4077">
          <w:pPr>
            <w:pStyle w:val="Bibliography"/>
            <w:rPr>
              <w:noProof/>
              <w:lang w:val="en-US"/>
            </w:rPr>
          </w:pPr>
          <w:r>
            <w:rPr>
              <w:noProof/>
              <w:lang w:val="en-US"/>
            </w:rPr>
            <w:t xml:space="preserve">Schone, J. M., 2000. The hardest case of all: Myra Hindley, life sentences, and the rule of law. </w:t>
          </w:r>
          <w:r>
            <w:rPr>
              <w:i/>
              <w:iCs/>
              <w:noProof/>
              <w:lang w:val="en-US"/>
            </w:rPr>
            <w:t xml:space="preserve">International Journal of the Sociology of Law , </w:t>
          </w:r>
          <w:r>
            <w:rPr>
              <w:noProof/>
              <w:lang w:val="en-US"/>
            </w:rPr>
            <w:t>Volume 28, pp. 273-289.</w:t>
          </w:r>
        </w:p>
        <w:p w14:paraId="208B5013" w14:textId="77777777" w:rsidR="003C4077" w:rsidRDefault="003C4077" w:rsidP="003C4077">
          <w:pPr>
            <w:pStyle w:val="Bibliography"/>
            <w:rPr>
              <w:noProof/>
              <w:lang w:val="en-US"/>
            </w:rPr>
          </w:pPr>
          <w:r>
            <w:rPr>
              <w:noProof/>
              <w:lang w:val="en-US"/>
            </w:rPr>
            <w:t xml:space="preserve">Smith, R., 2022. </w:t>
          </w:r>
          <w:r>
            <w:rPr>
              <w:i/>
              <w:iCs/>
              <w:noProof/>
              <w:lang w:val="en-US"/>
            </w:rPr>
            <w:t xml:space="preserve">Mirror.co.uk. </w:t>
          </w:r>
          <w:r>
            <w:rPr>
              <w:noProof/>
              <w:lang w:val="en-US"/>
            </w:rPr>
            <w:t xml:space="preserve">[Online] </w:t>
          </w:r>
          <w:r>
            <w:rPr>
              <w:noProof/>
              <w:lang w:val="en-US"/>
            </w:rPr>
            <w:br/>
            <w:t xml:space="preserve">Available at: </w:t>
          </w:r>
          <w:r>
            <w:rPr>
              <w:noProof/>
              <w:u w:val="single"/>
              <w:lang w:val="en-US"/>
            </w:rPr>
            <w:t>https://www.mirror.co.uk/news/uk-news/how-myra-hindley-died-and-28123283</w:t>
          </w:r>
          <w:r>
            <w:rPr>
              <w:noProof/>
              <w:lang w:val="en-US"/>
            </w:rPr>
            <w:br/>
            <w:t>[Accessed October 2022].</w:t>
          </w:r>
        </w:p>
        <w:p w14:paraId="1B8BB568" w14:textId="77777777" w:rsidR="003C4077" w:rsidRDefault="003C4077" w:rsidP="003C4077">
          <w:pPr>
            <w:pStyle w:val="Bibliography"/>
            <w:rPr>
              <w:noProof/>
              <w:lang w:val="en-US"/>
            </w:rPr>
          </w:pPr>
          <w:r>
            <w:rPr>
              <w:noProof/>
              <w:lang w:val="en-US"/>
            </w:rPr>
            <w:t xml:space="preserve">Steffensmeier, D. &amp; Allan, E., 1996. Gender and Crime: Toward a Gendered Theory of Female Offending. </w:t>
          </w:r>
          <w:r>
            <w:rPr>
              <w:i/>
              <w:iCs/>
              <w:noProof/>
              <w:lang w:val="en-US"/>
            </w:rPr>
            <w:t xml:space="preserve">Annual Review of Sociology, </w:t>
          </w:r>
          <w:r>
            <w:rPr>
              <w:noProof/>
              <w:lang w:val="en-US"/>
            </w:rPr>
            <w:t>Volume 22, pp. 459-487.</w:t>
          </w:r>
        </w:p>
        <w:p w14:paraId="59BB1BB7" w14:textId="77777777" w:rsidR="003C4077" w:rsidRDefault="003C4077" w:rsidP="003C4077">
          <w:pPr>
            <w:pStyle w:val="Bibliography"/>
            <w:rPr>
              <w:noProof/>
              <w:lang w:val="en-US"/>
            </w:rPr>
          </w:pPr>
          <w:r>
            <w:rPr>
              <w:noProof/>
              <w:lang w:val="en-US"/>
            </w:rPr>
            <w:t xml:space="preserve">Steffensmeier, D. &amp; Allan, E., 1996. “Gender and Crime: Toward a Gendered Theory of Female Offending.”. </w:t>
          </w:r>
          <w:r>
            <w:rPr>
              <w:i/>
              <w:iCs/>
              <w:noProof/>
              <w:lang w:val="en-US"/>
            </w:rPr>
            <w:t xml:space="preserve">Annual Review of Sociology, </w:t>
          </w:r>
          <w:r>
            <w:rPr>
              <w:noProof/>
              <w:lang w:val="en-US"/>
            </w:rPr>
            <w:t>Volume 22, pp. 459-487.</w:t>
          </w:r>
        </w:p>
        <w:p w14:paraId="7A231983" w14:textId="77777777" w:rsidR="003C4077" w:rsidRDefault="003C4077" w:rsidP="003C4077">
          <w:pPr>
            <w:pStyle w:val="Bibliography"/>
            <w:rPr>
              <w:noProof/>
              <w:lang w:val="en-US"/>
            </w:rPr>
          </w:pPr>
          <w:r>
            <w:rPr>
              <w:noProof/>
              <w:lang w:val="en-US"/>
            </w:rPr>
            <w:t xml:space="preserve">Strobl, R., 2010. Becoming a Victim. </w:t>
          </w:r>
          <w:r>
            <w:rPr>
              <w:i/>
              <w:iCs/>
              <w:noProof/>
              <w:lang w:val="en-US"/>
            </w:rPr>
            <w:t>International Handbook of Victimology.</w:t>
          </w:r>
        </w:p>
        <w:p w14:paraId="2F96B538" w14:textId="77777777" w:rsidR="003C4077" w:rsidRDefault="003C4077" w:rsidP="003C4077">
          <w:pPr>
            <w:pStyle w:val="Bibliography"/>
            <w:rPr>
              <w:noProof/>
              <w:lang w:val="en-US"/>
            </w:rPr>
          </w:pPr>
          <w:r>
            <w:rPr>
              <w:noProof/>
              <w:lang w:val="en-US"/>
            </w:rPr>
            <w:t xml:space="preserve">Viki, G. T., Massey, K. &amp; Masser, B., 2005. When chivarly backfires: Benevolent sexism and attitude towards Myra Hindley. </w:t>
          </w:r>
          <w:r>
            <w:rPr>
              <w:i/>
              <w:iCs/>
              <w:noProof/>
              <w:lang w:val="en-US"/>
            </w:rPr>
            <w:t xml:space="preserve">Legal and criminological psychology, </w:t>
          </w:r>
          <w:r>
            <w:rPr>
              <w:noProof/>
              <w:lang w:val="en-US"/>
            </w:rPr>
            <w:t>10(1), pp. 109-120.</w:t>
          </w:r>
        </w:p>
        <w:p w14:paraId="0B221513" w14:textId="4788A517" w:rsidR="003C4077" w:rsidRDefault="003C4077" w:rsidP="003C4077">
          <w:r>
            <w:rPr>
              <w:b/>
              <w:bCs/>
            </w:rPr>
            <w:fldChar w:fldCharType="end"/>
          </w:r>
        </w:p>
      </w:sdtContent>
    </w:sdt>
    <w:p w14:paraId="16E245C5" w14:textId="74CF47A9" w:rsidR="003C4077" w:rsidRDefault="003C4077"/>
    <w:sectPr w:rsidR="003C4077" w:rsidSect="003C407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757"/>
    <w:rsid w:val="003C4077"/>
    <w:rsid w:val="00B918C4"/>
    <w:rsid w:val="00D537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D62AAC"/>
  <w15:chartTrackingRefBased/>
  <w15:docId w15:val="{C5EBCAD2-340C-4642-9080-5DB36D7B8C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4077"/>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4077"/>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C4077"/>
  </w:style>
  <w:style w:type="paragraph" w:styleId="NoSpacing">
    <w:name w:val="No Spacing"/>
    <w:link w:val="NoSpacingChar"/>
    <w:uiPriority w:val="1"/>
    <w:qFormat/>
    <w:rsid w:val="003C4077"/>
    <w:rPr>
      <w:rFonts w:eastAsiaTheme="minorEastAsia"/>
      <w:sz w:val="22"/>
      <w:szCs w:val="22"/>
      <w:lang w:val="en-US" w:eastAsia="zh-CN"/>
    </w:rPr>
  </w:style>
  <w:style w:type="character" w:customStyle="1" w:styleId="NoSpacingChar">
    <w:name w:val="No Spacing Char"/>
    <w:basedOn w:val="DefaultParagraphFont"/>
    <w:link w:val="NoSpacing"/>
    <w:uiPriority w:val="1"/>
    <w:rsid w:val="003C4077"/>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73949">
      <w:bodyDiv w:val="1"/>
      <w:marLeft w:val="0"/>
      <w:marRight w:val="0"/>
      <w:marTop w:val="0"/>
      <w:marBottom w:val="0"/>
      <w:divBdr>
        <w:top w:val="none" w:sz="0" w:space="0" w:color="auto"/>
        <w:left w:val="none" w:sz="0" w:space="0" w:color="auto"/>
        <w:bottom w:val="none" w:sz="0" w:space="0" w:color="auto"/>
        <w:right w:val="none" w:sz="0" w:space="0" w:color="auto"/>
      </w:divBdr>
    </w:div>
    <w:div w:id="126974503">
      <w:bodyDiv w:val="1"/>
      <w:marLeft w:val="0"/>
      <w:marRight w:val="0"/>
      <w:marTop w:val="0"/>
      <w:marBottom w:val="0"/>
      <w:divBdr>
        <w:top w:val="none" w:sz="0" w:space="0" w:color="auto"/>
        <w:left w:val="none" w:sz="0" w:space="0" w:color="auto"/>
        <w:bottom w:val="none" w:sz="0" w:space="0" w:color="auto"/>
        <w:right w:val="none" w:sz="0" w:space="0" w:color="auto"/>
      </w:divBdr>
    </w:div>
    <w:div w:id="179127956">
      <w:bodyDiv w:val="1"/>
      <w:marLeft w:val="0"/>
      <w:marRight w:val="0"/>
      <w:marTop w:val="0"/>
      <w:marBottom w:val="0"/>
      <w:divBdr>
        <w:top w:val="none" w:sz="0" w:space="0" w:color="auto"/>
        <w:left w:val="none" w:sz="0" w:space="0" w:color="auto"/>
        <w:bottom w:val="none" w:sz="0" w:space="0" w:color="auto"/>
        <w:right w:val="none" w:sz="0" w:space="0" w:color="auto"/>
      </w:divBdr>
    </w:div>
    <w:div w:id="199779468">
      <w:bodyDiv w:val="1"/>
      <w:marLeft w:val="0"/>
      <w:marRight w:val="0"/>
      <w:marTop w:val="0"/>
      <w:marBottom w:val="0"/>
      <w:divBdr>
        <w:top w:val="none" w:sz="0" w:space="0" w:color="auto"/>
        <w:left w:val="none" w:sz="0" w:space="0" w:color="auto"/>
        <w:bottom w:val="none" w:sz="0" w:space="0" w:color="auto"/>
        <w:right w:val="none" w:sz="0" w:space="0" w:color="auto"/>
      </w:divBdr>
    </w:div>
    <w:div w:id="526916613">
      <w:bodyDiv w:val="1"/>
      <w:marLeft w:val="0"/>
      <w:marRight w:val="0"/>
      <w:marTop w:val="0"/>
      <w:marBottom w:val="0"/>
      <w:divBdr>
        <w:top w:val="none" w:sz="0" w:space="0" w:color="auto"/>
        <w:left w:val="none" w:sz="0" w:space="0" w:color="auto"/>
        <w:bottom w:val="none" w:sz="0" w:space="0" w:color="auto"/>
        <w:right w:val="none" w:sz="0" w:space="0" w:color="auto"/>
      </w:divBdr>
    </w:div>
    <w:div w:id="627667178">
      <w:bodyDiv w:val="1"/>
      <w:marLeft w:val="0"/>
      <w:marRight w:val="0"/>
      <w:marTop w:val="0"/>
      <w:marBottom w:val="0"/>
      <w:divBdr>
        <w:top w:val="none" w:sz="0" w:space="0" w:color="auto"/>
        <w:left w:val="none" w:sz="0" w:space="0" w:color="auto"/>
        <w:bottom w:val="none" w:sz="0" w:space="0" w:color="auto"/>
        <w:right w:val="none" w:sz="0" w:space="0" w:color="auto"/>
      </w:divBdr>
    </w:div>
    <w:div w:id="652371346">
      <w:bodyDiv w:val="1"/>
      <w:marLeft w:val="0"/>
      <w:marRight w:val="0"/>
      <w:marTop w:val="0"/>
      <w:marBottom w:val="0"/>
      <w:divBdr>
        <w:top w:val="none" w:sz="0" w:space="0" w:color="auto"/>
        <w:left w:val="none" w:sz="0" w:space="0" w:color="auto"/>
        <w:bottom w:val="none" w:sz="0" w:space="0" w:color="auto"/>
        <w:right w:val="none" w:sz="0" w:space="0" w:color="auto"/>
      </w:divBdr>
    </w:div>
    <w:div w:id="665134670">
      <w:bodyDiv w:val="1"/>
      <w:marLeft w:val="0"/>
      <w:marRight w:val="0"/>
      <w:marTop w:val="0"/>
      <w:marBottom w:val="0"/>
      <w:divBdr>
        <w:top w:val="none" w:sz="0" w:space="0" w:color="auto"/>
        <w:left w:val="none" w:sz="0" w:space="0" w:color="auto"/>
        <w:bottom w:val="none" w:sz="0" w:space="0" w:color="auto"/>
        <w:right w:val="none" w:sz="0" w:space="0" w:color="auto"/>
      </w:divBdr>
    </w:div>
    <w:div w:id="898520001">
      <w:bodyDiv w:val="1"/>
      <w:marLeft w:val="0"/>
      <w:marRight w:val="0"/>
      <w:marTop w:val="0"/>
      <w:marBottom w:val="0"/>
      <w:divBdr>
        <w:top w:val="none" w:sz="0" w:space="0" w:color="auto"/>
        <w:left w:val="none" w:sz="0" w:space="0" w:color="auto"/>
        <w:bottom w:val="none" w:sz="0" w:space="0" w:color="auto"/>
        <w:right w:val="none" w:sz="0" w:space="0" w:color="auto"/>
      </w:divBdr>
    </w:div>
    <w:div w:id="956638879">
      <w:bodyDiv w:val="1"/>
      <w:marLeft w:val="0"/>
      <w:marRight w:val="0"/>
      <w:marTop w:val="0"/>
      <w:marBottom w:val="0"/>
      <w:divBdr>
        <w:top w:val="none" w:sz="0" w:space="0" w:color="auto"/>
        <w:left w:val="none" w:sz="0" w:space="0" w:color="auto"/>
        <w:bottom w:val="none" w:sz="0" w:space="0" w:color="auto"/>
        <w:right w:val="none" w:sz="0" w:space="0" w:color="auto"/>
      </w:divBdr>
    </w:div>
    <w:div w:id="1097287587">
      <w:bodyDiv w:val="1"/>
      <w:marLeft w:val="0"/>
      <w:marRight w:val="0"/>
      <w:marTop w:val="0"/>
      <w:marBottom w:val="0"/>
      <w:divBdr>
        <w:top w:val="none" w:sz="0" w:space="0" w:color="auto"/>
        <w:left w:val="none" w:sz="0" w:space="0" w:color="auto"/>
        <w:bottom w:val="none" w:sz="0" w:space="0" w:color="auto"/>
        <w:right w:val="none" w:sz="0" w:space="0" w:color="auto"/>
      </w:divBdr>
    </w:div>
    <w:div w:id="1139806888">
      <w:bodyDiv w:val="1"/>
      <w:marLeft w:val="0"/>
      <w:marRight w:val="0"/>
      <w:marTop w:val="0"/>
      <w:marBottom w:val="0"/>
      <w:divBdr>
        <w:top w:val="none" w:sz="0" w:space="0" w:color="auto"/>
        <w:left w:val="none" w:sz="0" w:space="0" w:color="auto"/>
        <w:bottom w:val="none" w:sz="0" w:space="0" w:color="auto"/>
        <w:right w:val="none" w:sz="0" w:space="0" w:color="auto"/>
      </w:divBdr>
    </w:div>
    <w:div w:id="1140460905">
      <w:bodyDiv w:val="1"/>
      <w:marLeft w:val="0"/>
      <w:marRight w:val="0"/>
      <w:marTop w:val="0"/>
      <w:marBottom w:val="0"/>
      <w:divBdr>
        <w:top w:val="none" w:sz="0" w:space="0" w:color="auto"/>
        <w:left w:val="none" w:sz="0" w:space="0" w:color="auto"/>
        <w:bottom w:val="none" w:sz="0" w:space="0" w:color="auto"/>
        <w:right w:val="none" w:sz="0" w:space="0" w:color="auto"/>
      </w:divBdr>
    </w:div>
    <w:div w:id="1238901433">
      <w:bodyDiv w:val="1"/>
      <w:marLeft w:val="0"/>
      <w:marRight w:val="0"/>
      <w:marTop w:val="0"/>
      <w:marBottom w:val="0"/>
      <w:divBdr>
        <w:top w:val="none" w:sz="0" w:space="0" w:color="auto"/>
        <w:left w:val="none" w:sz="0" w:space="0" w:color="auto"/>
        <w:bottom w:val="none" w:sz="0" w:space="0" w:color="auto"/>
        <w:right w:val="none" w:sz="0" w:space="0" w:color="auto"/>
      </w:divBdr>
    </w:div>
    <w:div w:id="1239438915">
      <w:bodyDiv w:val="1"/>
      <w:marLeft w:val="0"/>
      <w:marRight w:val="0"/>
      <w:marTop w:val="0"/>
      <w:marBottom w:val="0"/>
      <w:divBdr>
        <w:top w:val="none" w:sz="0" w:space="0" w:color="auto"/>
        <w:left w:val="none" w:sz="0" w:space="0" w:color="auto"/>
        <w:bottom w:val="none" w:sz="0" w:space="0" w:color="auto"/>
        <w:right w:val="none" w:sz="0" w:space="0" w:color="auto"/>
      </w:divBdr>
    </w:div>
    <w:div w:id="1287807264">
      <w:bodyDiv w:val="1"/>
      <w:marLeft w:val="0"/>
      <w:marRight w:val="0"/>
      <w:marTop w:val="0"/>
      <w:marBottom w:val="0"/>
      <w:divBdr>
        <w:top w:val="none" w:sz="0" w:space="0" w:color="auto"/>
        <w:left w:val="none" w:sz="0" w:space="0" w:color="auto"/>
        <w:bottom w:val="none" w:sz="0" w:space="0" w:color="auto"/>
        <w:right w:val="none" w:sz="0" w:space="0" w:color="auto"/>
      </w:divBdr>
    </w:div>
    <w:div w:id="1367027954">
      <w:bodyDiv w:val="1"/>
      <w:marLeft w:val="0"/>
      <w:marRight w:val="0"/>
      <w:marTop w:val="0"/>
      <w:marBottom w:val="0"/>
      <w:divBdr>
        <w:top w:val="none" w:sz="0" w:space="0" w:color="auto"/>
        <w:left w:val="none" w:sz="0" w:space="0" w:color="auto"/>
        <w:bottom w:val="none" w:sz="0" w:space="0" w:color="auto"/>
        <w:right w:val="none" w:sz="0" w:space="0" w:color="auto"/>
      </w:divBdr>
    </w:div>
    <w:div w:id="1369258338">
      <w:bodyDiv w:val="1"/>
      <w:marLeft w:val="0"/>
      <w:marRight w:val="0"/>
      <w:marTop w:val="0"/>
      <w:marBottom w:val="0"/>
      <w:divBdr>
        <w:top w:val="none" w:sz="0" w:space="0" w:color="auto"/>
        <w:left w:val="none" w:sz="0" w:space="0" w:color="auto"/>
        <w:bottom w:val="none" w:sz="0" w:space="0" w:color="auto"/>
        <w:right w:val="none" w:sz="0" w:space="0" w:color="auto"/>
      </w:divBdr>
    </w:div>
    <w:div w:id="1369792775">
      <w:bodyDiv w:val="1"/>
      <w:marLeft w:val="0"/>
      <w:marRight w:val="0"/>
      <w:marTop w:val="0"/>
      <w:marBottom w:val="0"/>
      <w:divBdr>
        <w:top w:val="none" w:sz="0" w:space="0" w:color="auto"/>
        <w:left w:val="none" w:sz="0" w:space="0" w:color="auto"/>
        <w:bottom w:val="none" w:sz="0" w:space="0" w:color="auto"/>
        <w:right w:val="none" w:sz="0" w:space="0" w:color="auto"/>
      </w:divBdr>
    </w:div>
    <w:div w:id="1402873098">
      <w:bodyDiv w:val="1"/>
      <w:marLeft w:val="0"/>
      <w:marRight w:val="0"/>
      <w:marTop w:val="0"/>
      <w:marBottom w:val="0"/>
      <w:divBdr>
        <w:top w:val="none" w:sz="0" w:space="0" w:color="auto"/>
        <w:left w:val="none" w:sz="0" w:space="0" w:color="auto"/>
        <w:bottom w:val="none" w:sz="0" w:space="0" w:color="auto"/>
        <w:right w:val="none" w:sz="0" w:space="0" w:color="auto"/>
      </w:divBdr>
    </w:div>
    <w:div w:id="1515612500">
      <w:bodyDiv w:val="1"/>
      <w:marLeft w:val="0"/>
      <w:marRight w:val="0"/>
      <w:marTop w:val="0"/>
      <w:marBottom w:val="0"/>
      <w:divBdr>
        <w:top w:val="none" w:sz="0" w:space="0" w:color="auto"/>
        <w:left w:val="none" w:sz="0" w:space="0" w:color="auto"/>
        <w:bottom w:val="none" w:sz="0" w:space="0" w:color="auto"/>
        <w:right w:val="none" w:sz="0" w:space="0" w:color="auto"/>
      </w:divBdr>
    </w:div>
    <w:div w:id="1620143012">
      <w:bodyDiv w:val="1"/>
      <w:marLeft w:val="0"/>
      <w:marRight w:val="0"/>
      <w:marTop w:val="0"/>
      <w:marBottom w:val="0"/>
      <w:divBdr>
        <w:top w:val="none" w:sz="0" w:space="0" w:color="auto"/>
        <w:left w:val="none" w:sz="0" w:space="0" w:color="auto"/>
        <w:bottom w:val="none" w:sz="0" w:space="0" w:color="auto"/>
        <w:right w:val="none" w:sz="0" w:space="0" w:color="auto"/>
      </w:divBdr>
    </w:div>
    <w:div w:id="1629119884">
      <w:bodyDiv w:val="1"/>
      <w:marLeft w:val="0"/>
      <w:marRight w:val="0"/>
      <w:marTop w:val="0"/>
      <w:marBottom w:val="0"/>
      <w:divBdr>
        <w:top w:val="none" w:sz="0" w:space="0" w:color="auto"/>
        <w:left w:val="none" w:sz="0" w:space="0" w:color="auto"/>
        <w:bottom w:val="none" w:sz="0" w:space="0" w:color="auto"/>
        <w:right w:val="none" w:sz="0" w:space="0" w:color="auto"/>
      </w:divBdr>
    </w:div>
    <w:div w:id="1701009254">
      <w:bodyDiv w:val="1"/>
      <w:marLeft w:val="0"/>
      <w:marRight w:val="0"/>
      <w:marTop w:val="0"/>
      <w:marBottom w:val="0"/>
      <w:divBdr>
        <w:top w:val="none" w:sz="0" w:space="0" w:color="auto"/>
        <w:left w:val="none" w:sz="0" w:space="0" w:color="auto"/>
        <w:bottom w:val="none" w:sz="0" w:space="0" w:color="auto"/>
        <w:right w:val="none" w:sz="0" w:space="0" w:color="auto"/>
      </w:divBdr>
    </w:div>
    <w:div w:id="1751779111">
      <w:bodyDiv w:val="1"/>
      <w:marLeft w:val="0"/>
      <w:marRight w:val="0"/>
      <w:marTop w:val="0"/>
      <w:marBottom w:val="0"/>
      <w:divBdr>
        <w:top w:val="none" w:sz="0" w:space="0" w:color="auto"/>
        <w:left w:val="none" w:sz="0" w:space="0" w:color="auto"/>
        <w:bottom w:val="none" w:sz="0" w:space="0" w:color="auto"/>
        <w:right w:val="none" w:sz="0" w:space="0" w:color="auto"/>
      </w:divBdr>
    </w:div>
    <w:div w:id="1752003516">
      <w:bodyDiv w:val="1"/>
      <w:marLeft w:val="0"/>
      <w:marRight w:val="0"/>
      <w:marTop w:val="0"/>
      <w:marBottom w:val="0"/>
      <w:divBdr>
        <w:top w:val="none" w:sz="0" w:space="0" w:color="auto"/>
        <w:left w:val="none" w:sz="0" w:space="0" w:color="auto"/>
        <w:bottom w:val="none" w:sz="0" w:space="0" w:color="auto"/>
        <w:right w:val="none" w:sz="0" w:space="0" w:color="auto"/>
      </w:divBdr>
    </w:div>
    <w:div w:id="1800758214">
      <w:bodyDiv w:val="1"/>
      <w:marLeft w:val="0"/>
      <w:marRight w:val="0"/>
      <w:marTop w:val="0"/>
      <w:marBottom w:val="0"/>
      <w:divBdr>
        <w:top w:val="none" w:sz="0" w:space="0" w:color="auto"/>
        <w:left w:val="none" w:sz="0" w:space="0" w:color="auto"/>
        <w:bottom w:val="none" w:sz="0" w:space="0" w:color="auto"/>
        <w:right w:val="none" w:sz="0" w:space="0" w:color="auto"/>
      </w:divBdr>
    </w:div>
    <w:div w:id="1828129624">
      <w:bodyDiv w:val="1"/>
      <w:marLeft w:val="0"/>
      <w:marRight w:val="0"/>
      <w:marTop w:val="0"/>
      <w:marBottom w:val="0"/>
      <w:divBdr>
        <w:top w:val="none" w:sz="0" w:space="0" w:color="auto"/>
        <w:left w:val="none" w:sz="0" w:space="0" w:color="auto"/>
        <w:bottom w:val="none" w:sz="0" w:space="0" w:color="auto"/>
        <w:right w:val="none" w:sz="0" w:space="0" w:color="auto"/>
      </w:divBdr>
    </w:div>
    <w:div w:id="1865048556">
      <w:bodyDiv w:val="1"/>
      <w:marLeft w:val="0"/>
      <w:marRight w:val="0"/>
      <w:marTop w:val="0"/>
      <w:marBottom w:val="0"/>
      <w:divBdr>
        <w:top w:val="none" w:sz="0" w:space="0" w:color="auto"/>
        <w:left w:val="none" w:sz="0" w:space="0" w:color="auto"/>
        <w:bottom w:val="none" w:sz="0" w:space="0" w:color="auto"/>
        <w:right w:val="none" w:sz="0" w:space="0" w:color="auto"/>
      </w:divBdr>
    </w:div>
    <w:div w:id="1865286798">
      <w:bodyDiv w:val="1"/>
      <w:marLeft w:val="0"/>
      <w:marRight w:val="0"/>
      <w:marTop w:val="0"/>
      <w:marBottom w:val="0"/>
      <w:divBdr>
        <w:top w:val="none" w:sz="0" w:space="0" w:color="auto"/>
        <w:left w:val="none" w:sz="0" w:space="0" w:color="auto"/>
        <w:bottom w:val="none" w:sz="0" w:space="0" w:color="auto"/>
        <w:right w:val="none" w:sz="0" w:space="0" w:color="auto"/>
      </w:divBdr>
    </w:div>
    <w:div w:id="1868133498">
      <w:bodyDiv w:val="1"/>
      <w:marLeft w:val="0"/>
      <w:marRight w:val="0"/>
      <w:marTop w:val="0"/>
      <w:marBottom w:val="0"/>
      <w:divBdr>
        <w:top w:val="none" w:sz="0" w:space="0" w:color="auto"/>
        <w:left w:val="none" w:sz="0" w:space="0" w:color="auto"/>
        <w:bottom w:val="none" w:sz="0" w:space="0" w:color="auto"/>
        <w:right w:val="none" w:sz="0" w:space="0" w:color="auto"/>
      </w:divBdr>
    </w:div>
    <w:div w:id="1902445044">
      <w:bodyDiv w:val="1"/>
      <w:marLeft w:val="0"/>
      <w:marRight w:val="0"/>
      <w:marTop w:val="0"/>
      <w:marBottom w:val="0"/>
      <w:divBdr>
        <w:top w:val="none" w:sz="0" w:space="0" w:color="auto"/>
        <w:left w:val="none" w:sz="0" w:space="0" w:color="auto"/>
        <w:bottom w:val="none" w:sz="0" w:space="0" w:color="auto"/>
        <w:right w:val="none" w:sz="0" w:space="0" w:color="auto"/>
      </w:divBdr>
    </w:div>
    <w:div w:id="1906717658">
      <w:bodyDiv w:val="1"/>
      <w:marLeft w:val="0"/>
      <w:marRight w:val="0"/>
      <w:marTop w:val="0"/>
      <w:marBottom w:val="0"/>
      <w:divBdr>
        <w:top w:val="none" w:sz="0" w:space="0" w:color="auto"/>
        <w:left w:val="none" w:sz="0" w:space="0" w:color="auto"/>
        <w:bottom w:val="none" w:sz="0" w:space="0" w:color="auto"/>
        <w:right w:val="none" w:sz="0" w:space="0" w:color="auto"/>
      </w:divBdr>
    </w:div>
    <w:div w:id="1921938132">
      <w:bodyDiv w:val="1"/>
      <w:marLeft w:val="0"/>
      <w:marRight w:val="0"/>
      <w:marTop w:val="0"/>
      <w:marBottom w:val="0"/>
      <w:divBdr>
        <w:top w:val="none" w:sz="0" w:space="0" w:color="auto"/>
        <w:left w:val="none" w:sz="0" w:space="0" w:color="auto"/>
        <w:bottom w:val="none" w:sz="0" w:space="0" w:color="auto"/>
        <w:right w:val="none" w:sz="0" w:space="0" w:color="auto"/>
      </w:divBdr>
    </w:div>
    <w:div w:id="1928228828">
      <w:bodyDiv w:val="1"/>
      <w:marLeft w:val="0"/>
      <w:marRight w:val="0"/>
      <w:marTop w:val="0"/>
      <w:marBottom w:val="0"/>
      <w:divBdr>
        <w:top w:val="none" w:sz="0" w:space="0" w:color="auto"/>
        <w:left w:val="none" w:sz="0" w:space="0" w:color="auto"/>
        <w:bottom w:val="none" w:sz="0" w:space="0" w:color="auto"/>
        <w:right w:val="none" w:sz="0" w:space="0" w:color="auto"/>
      </w:divBdr>
    </w:div>
    <w:div w:id="2022469768">
      <w:bodyDiv w:val="1"/>
      <w:marLeft w:val="0"/>
      <w:marRight w:val="0"/>
      <w:marTop w:val="0"/>
      <w:marBottom w:val="0"/>
      <w:divBdr>
        <w:top w:val="none" w:sz="0" w:space="0" w:color="auto"/>
        <w:left w:val="none" w:sz="0" w:space="0" w:color="auto"/>
        <w:bottom w:val="none" w:sz="0" w:space="0" w:color="auto"/>
        <w:right w:val="none" w:sz="0" w:space="0" w:color="auto"/>
      </w:divBdr>
    </w:div>
    <w:div w:id="2067953776">
      <w:bodyDiv w:val="1"/>
      <w:marLeft w:val="0"/>
      <w:marRight w:val="0"/>
      <w:marTop w:val="0"/>
      <w:marBottom w:val="0"/>
      <w:divBdr>
        <w:top w:val="none" w:sz="0" w:space="0" w:color="auto"/>
        <w:left w:val="none" w:sz="0" w:space="0" w:color="auto"/>
        <w:bottom w:val="none" w:sz="0" w:space="0" w:color="auto"/>
        <w:right w:val="none" w:sz="0" w:space="0" w:color="auto"/>
      </w:divBdr>
    </w:div>
    <w:div w:id="2138332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Sau93</b:Tag>
    <b:SourceType>JournalArticle</b:SourceType>
    <b:Guid>{34E3BA52-135D-1549-9049-C003304FC999}</b:Guid>
    <b:Title>Prosecutorial and judicial treatment of female offenders’</b:Title>
    <b:Year>1993</b:Year>
    <b:Author>
      <b:Author>
        <b:NameList>
          <b:Person>
            <b:Last>Saulters-Tubbs</b:Last>
            <b:First>C</b:First>
          </b:Person>
        </b:NameList>
      </b:Author>
    </b:Author>
    <b:JournalName>Federal Probation</b:JournalName>
    <b:Volume>57(2)</b:Volume>
    <b:Pages>37</b:Pages>
    <b:RefOrder>1</b:RefOrder>
  </b:Source>
  <b:Source>
    <b:Tag>Eli00</b:Tag>
    <b:SourceType>JournalArticle</b:SourceType>
    <b:Guid>{E6408938-D538-DF42-9751-4C245A37767D}</b:Guid>
    <b:Author>
      <b:Author>
        <b:NameList>
          <b:Person>
            <b:Last>Elizabeth Murphy</b:Last>
            <b:First>Jennifer</b:First>
            <b:Middle>Brown</b:Middle>
          </b:Person>
        </b:NameList>
      </b:Author>
    </b:Author>
    <b:Title>Exploring gender role identity, value orientation of occupation and sex of respondent in influencing attitudes towards male and female offenders</b:Title>
    <b:JournalName>Legal and Criminolgical Psychology </b:JournalName>
    <b:Year>2000</b:Year>
    <b:Volume>5</b:Volume>
    <b:Issue>2</b:Issue>
    <b:RefOrder>2</b:RefOrder>
  </b:Source>
  <b:Source>
    <b:Tag>UKG20</b:Tag>
    <b:SourceType>InternetSite</b:SourceType>
    <b:Guid>{CDB8D2AC-3958-4940-8A50-16EF41FD9AA2}</b:Guid>
    <b:Title>Gov.uk</b:Title>
    <b:Year>2020</b:Year>
    <b:Author>
      <b:Author>
        <b:NameList>
          <b:Person>
            <b:Last>Government</b:Last>
            <b:First>UK</b:First>
          </b:Person>
        </b:NameList>
      </b:Author>
    </b:Author>
    <b:URL>https://www.gov.uk/government/statistics/women-and-the-criminal-justice-system-2019/women-and-the-criminal-justice-system-2019</b:URL>
    <b:YearAccessed>2022</b:YearAccessed>
    <b:MonthAccessed>October</b:MonthAccessed>
    <b:RefOrder>23</b:RefOrder>
  </b:Source>
  <b:Source>
    <b:Tag>New17</b:Tag>
    <b:SourceType>BookSection</b:SourceType>
    <b:Guid>{F0842376-25BD-E14A-B2A0-AB9BD059E94B}</b:Guid>
    <b:Year>2017</b:Year>
    <b:Author>
      <b:Author>
        <b:NameList>
          <b:Person>
            <b:Last>Newburn</b:Last>
            <b:First>T</b:First>
          </b:Person>
        </b:NameList>
      </b:Author>
    </b:Author>
    <b:BookTitle>Criminology</b:BookTitle>
    <b:City>Cambridge</b:City>
    <b:Publisher>Routledge</b:Publisher>
    <b:RefOrder>4</b:RefOrder>
  </b:Source>
  <b:Source>
    <b:Tag>Ces95</b:Tag>
    <b:SourceType>BookSection</b:SourceType>
    <b:Guid>{0369A8F6-E9A3-8547-A5F3-79DEABFAF870}</b:Guid>
    <b:Author>
      <b:Author>
        <b:NameList>
          <b:Person>
            <b:Last>Lombroso</b:Last>
            <b:First>Cesare</b:First>
          </b:Person>
          <b:Person>
            <b:Last>Ferrro</b:Last>
            <b:First>Guglielmo</b:First>
          </b:Person>
        </b:NameList>
      </b:Author>
    </b:Author>
    <b:BookTitle>The Female Offender</b:BookTitle>
    <b:Publisher>D. Appleton</b:Publisher>
    <b:Year>1895</b:Year>
    <b:RefOrder>3</b:RefOrder>
  </b:Source>
  <b:Source>
    <b:Tag>Cul10</b:Tag>
    <b:SourceType>JournalArticle</b:SourceType>
    <b:Guid>{4FE321E6-FB59-D143-8C0E-DB1025B4E24E}</b:Guid>
    <b:Title>Thomas, W. I.: The Unadjusted Girl.</b:Title>
    <b:Publisher>SAGE Publications</b:Publisher>
    <b:Year>2010</b:Year>
    <b:Pages>943-948</b:Pages>
    <b:Author>
      <b:Author>
        <b:NameList>
          <b:Person>
            <b:Last>Cullen</b:Last>
            <b:First>F.T</b:First>
          </b:Person>
          <b:Person>
            <b:Last>Willcox</b:Last>
            <b:First>P</b:First>
          </b:Person>
        </b:NameList>
      </b:Author>
    </b:Author>
    <b:JournalName>Encyclopedia of Criminological Theory</b:JournalName>
    <b:RefOrder>5</b:RefOrder>
  </b:Source>
  <b:Source>
    <b:Tag>Fra12</b:Tag>
    <b:SourceType>JournalArticle</b:SourceType>
    <b:Guid>{F8CDEF23-D04F-EA4D-8441-346E200FD22E}</b:Guid>
    <b:Author>
      <b:Author>
        <b:NameList>
          <b:Person>
            <b:Last>Heidensohn</b:Last>
            <b:First>Frances</b:First>
          </b:Person>
        </b:NameList>
      </b:Author>
    </b:Author>
    <b:Title>'The Future of Feminist Criminology', </b:Title>
    <b:JournalName>Crime, Media and Culture</b:JournalName>
    <b:Year>2012</b:Year>
    <b:Volume>8</b:Volume>
    <b:Issue>2</b:Issue>
    <b:RefOrder>6</b:RefOrder>
  </b:Source>
  <b:Source>
    <b:Tag>Bar15</b:Tag>
    <b:SourceType>JournalArticle</b:SourceType>
    <b:Guid>{754D6711-858E-2D47-ADA3-B1F8C5DE7CF4}</b:Guid>
    <b:Author>
      <b:Author>
        <b:NameList>
          <b:Person>
            <b:Last>Barlow</b:Last>
            <b:First>C</b:First>
          </b:Person>
        </b:NameList>
      </b:Author>
    </b:Author>
    <b:Title>Coercion and women co-offenders</b:Title>
    <b:JournalName>A gendered pathway into crime</b:JournalName>
    <b:Year>2015</b:Year>
    <b:Publisher>Policy Press</b:Publisher>
    <b:City>Bristol</b:City>
    <b:RefOrder>7</b:RefOrder>
  </b:Source>
  <b:Source>
    <b:Tag>Dar96</b:Tag>
    <b:SourceType>JournalArticle</b:SourceType>
    <b:Guid>{8A72EC4F-BBB3-BA45-83F4-56DFC808BCA1}</b:Guid>
    <b:Author>
      <b:Author>
        <b:NameList>
          <b:Person>
            <b:Last>Steffensmeier</b:Last>
            <b:First>Darrell</b:First>
          </b:Person>
          <b:Person>
            <b:Last>Allan</b:Last>
            <b:First>Emilie</b:First>
          </b:Person>
        </b:NameList>
      </b:Author>
    </b:Author>
    <b:Title>“Gender and Crime: Toward a Gendered Theory of Female Offending.”</b:Title>
    <b:JournalName>Annual Review of Sociology</b:JournalName>
    <b:Year>1996</b:Year>
    <b:Volume>22</b:Volume>
    <b:Pages>459-487</b:Pages>
    <b:RefOrder>8</b:RefOrder>
  </b:Source>
  <b:Source>
    <b:Tag>DiB18</b:Tag>
    <b:SourceType>JournalArticle</b:SourceType>
    <b:Guid>{5F638091-193F-AE44-B7B9-ABD98CDEA41F}</b:Guid>
    <b:Author>
      <b:Author>
        <b:NameList>
          <b:Person>
            <b:Last>DiBennardo</b:Last>
            <b:First>Rebecca</b:First>
            <b:Middle>A.</b:Middle>
          </b:Person>
        </b:NameList>
      </b:Author>
    </b:Author>
    <b:Title>Ideal Victims and Monstrous Offenders: How the News Media Represent Sexual Predators</b:Title>
    <b:JournalName>Socius: Sociological Research for a Dynamic World</b:JournalName>
    <b:Year>2018</b:Year>
    <b:Volume>4</b:Volume>
    <b:RefOrder>9</b:RefOrder>
  </b:Source>
  <b:Source>
    <b:Tag>Str10</b:Tag>
    <b:SourceType>JournalArticle</b:SourceType>
    <b:Guid>{906B347E-B9F1-3849-90CE-FF55F27C2973}</b:Guid>
    <b:Author>
      <b:Author>
        <b:NameList>
          <b:Person>
            <b:Last>Strobl</b:Last>
            <b:First>Rainer</b:First>
          </b:Person>
        </b:NameList>
      </b:Author>
    </b:Author>
    <b:Title>Becoming a Victim</b:Title>
    <b:JournalName>International Handbook of Victimology</b:JournalName>
    <b:Year>2010</b:Year>
    <b:Publisher>Routledge</b:Publisher>
    <b:RefOrder>10</b:RefOrder>
  </b:Source>
  <b:Source>
    <b:Tag>Ric96</b:Tag>
    <b:SourceType>JournalArticle</b:SourceType>
    <b:Guid>{23CD5308-3575-3144-8ADA-F2FA1707469A}</b:Guid>
    <b:Author>
      <b:Author>
        <b:NameList>
          <b:Person>
            <b:Last>Felson</b:Last>
            <b:First>Richard</b:First>
            <b:Middle>B</b:Middle>
          </b:Person>
        </b:NameList>
      </b:Author>
    </b:Author>
    <b:Title>Big people hit little people: Sex differences in physical power and interpersonal violence</b:Title>
    <b:JournalName>Criminology</b:JournalName>
    <b:Year>1996</b:Year>
    <b:Volume>34</b:Volume>
    <b:Issue>3</b:Issue>
    <b:RefOrder>11</b:RefOrder>
  </b:Source>
  <b:Source>
    <b:Tag>Dar961</b:Tag>
    <b:SourceType>JournalArticle</b:SourceType>
    <b:Guid>{763A8FA1-3B52-F242-AB08-7A3DA9ED6193}</b:Guid>
    <b:Author>
      <b:Author>
        <b:NameList>
          <b:Person>
            <b:Last>Steffensmeier</b:Last>
            <b:First>Darrell</b:First>
          </b:Person>
          <b:Person>
            <b:Last>Allan</b:Last>
            <b:First>Emilie</b:First>
          </b:Person>
        </b:NameList>
      </b:Author>
    </b:Author>
    <b:Title>Gender and Crime: Toward a Gendered Theory of Female Offending</b:Title>
    <b:JournalName>Annual Review of Sociology</b:JournalName>
    <b:Year>1996</b:Year>
    <b:Volume>22</b:Volume>
    <b:Pages>459-487</b:Pages>
    <b:RefOrder>12</b:RefOrder>
  </b:Source>
  <b:Source>
    <b:Tag>Dat80</b:Tag>
    <b:SourceType>JournalArticle</b:SourceType>
    <b:Guid>{25E87084-B46B-5143-A3B4-C1CF9FC5E8F3}</b:Guid>
    <b:Author>
      <b:Author>
        <b:NameList>
          <b:Person>
            <b:Last>Datesman</b:Last>
            <b:First>S</b:First>
          </b:Person>
          <b:Person>
            <b:Last>Scarpitti</b:Last>
            <b:First>F</b:First>
          </b:Person>
        </b:NameList>
      </b:Author>
    </b:Author>
    <b:Title>Women, crime and justice</b:Title>
    <b:Year>1980</b:Year>
    <b:Publisher>Oxford University Press</b:Publisher>
    <b:City>New York</b:City>
    <b:RefOrder>14</b:RefOrder>
  </b:Source>
  <b:Source>
    <b:Tag>NPa82</b:Tag>
    <b:SourceType>JournalArticle</b:SourceType>
    <b:Guid>{A6699263-0276-7F44-BA77-2C59E3522FE1}</b:Guid>
    <b:Title>Are females treated differently? In N.H. Rafter &amp; S.A. Stanko (Eds.), Judge, lawyer, victim and thief</b:Title>
    <b:JournalName>Women gender roles and criminal justice</b:JournalName>
    <b:Year>1982</b:Year>
    <b:Author>
      <b:Author>
        <b:NameList>
          <b:Person>
            <b:Last>Parisi</b:Last>
            <b:First>N</b:First>
          </b:Person>
        </b:NameList>
      </b:Author>
    </b:Author>
    <b:Publisher>Northeastern Univiversity Press</b:Publisher>
    <b:City>Boston</b:City>
    <b:RefOrder>15</b:RefOrder>
  </b:Source>
  <b:Source>
    <b:Tag>Pol50</b:Tag>
    <b:SourceType>Book</b:SourceType>
    <b:Guid>{F7F70785-1191-F640-994E-6F66734E7008}</b:Guid>
    <b:Title>The criminality of women</b:Title>
    <b:Year>1950</b:Year>
    <b:Author>
      <b:Author>
        <b:NameList>
          <b:Person>
            <b:Last>Pollack</b:Last>
            <b:First>O</b:First>
          </b:Person>
        </b:NameList>
      </b:Author>
    </b:Author>
    <b:City>Philadelphia</b:City>
    <b:Publisher>Temple University Press</b:Publisher>
    <b:RefOrder>16</b:RefOrder>
  </b:Source>
  <b:Source>
    <b:Tag>Che78</b:Tag>
    <b:SourceType>JournalArticle</b:SourceType>
    <b:Guid>{00926B5B-D3A4-4244-B248-C87EBDBD8453}</b:Guid>
    <b:Title>Chivalry reexamined: Women and the criminal justice system</b:Title>
    <b:City>Lexington</b:City>
    <b:Publisher>Lexington Books</b:Publisher>
    <b:Year>1978</b:Year>
    <b:Author>
      <b:Author>
        <b:NameList>
          <b:Person>
            <b:Last>Chesney-Lind</b:Last>
            <b:First>M</b:First>
          </b:Person>
        </b:NameList>
      </b:Author>
    </b:Author>
    <b:JournalName>Women, crime and the criminal justice system</b:JournalName>
    <b:RefOrder>17</b:RefOrder>
  </b:Source>
  <b:Source>
    <b:Tag>Hei91</b:Tag>
    <b:SourceType>JournalArticle</b:SourceType>
    <b:Guid>{0D9E7215-F780-8C4A-965B-BC6A0E2454AD}</b:Guid>
    <b:Author>
      <b:Author>
        <b:NameList>
          <b:Person>
            <b:Last>Heidensohn</b:Last>
            <b:First>F.</b:First>
            <b:Middle>M</b:Middle>
          </b:Person>
        </b:NameList>
      </b:Author>
    </b:Author>
    <b:Title>Women as perpetrators and victims of crime: A sociological perspective</b:Title>
    <b:JournalName>British Journalism of Psychatry</b:JournalName>
    <b:Year>1991</b:Year>
    <b:Volume>185</b:Volume>
    <b:Pages>50-54</b:Pages>
    <b:RefOrder>24</b:RefOrder>
  </b:Source>
  <b:Source>
    <b:Tag>And76</b:Tag>
    <b:SourceType>JournalArticle</b:SourceType>
    <b:Guid>{894136B2-908A-0440-8CEE-CF68CD147CA3}</b:Guid>
    <b:Author>
      <b:Author>
        <b:NameList>
          <b:Person>
            <b:Last>Anderson</b:Last>
            <b:First>E.</b:First>
            <b:Middle>A.</b:Middle>
          </b:Person>
        </b:NameList>
      </b:Author>
    </b:Author>
    <b:Title>The chivalrous treatment of the female offender in the arms of the criminal justice system</b:Title>
    <b:JournalName>Social Problems XXIII</b:JournalName>
    <b:Year>1976</b:Year>
    <b:Pages>349-357</b:Pages>
    <b:RefOrder>13</b:RefOrder>
  </b:Source>
  <b:Source>
    <b:Tag>Rea22</b:Tag>
    <b:SourceType>InternetSite</b:SourceType>
    <b:Guid>{8C800595-5303-9647-85B5-BC40107C02BF}</b:Guid>
    <b:Title>Mirror.co.uk</b:Title>
    <b:Year>2022</b:Year>
    <b:URL>https://www.mirror.co.uk/news/uk-news/how-myra-hindley-died-and-28123283</b:URL>
    <b:YearAccessed>2022</b:YearAccessed>
    <b:MonthAccessed>October</b:MonthAccessed>
    <b:Author>
      <b:Author>
        <b:NameList>
          <b:Person>
            <b:Last>Smith</b:Last>
            <b:First>Reanna</b:First>
          </b:Person>
        </b:NameList>
      </b:Author>
    </b:Author>
    <b:RefOrder>18</b:RefOrder>
  </b:Source>
  <b:Source>
    <b:Tag>Vik05</b:Tag>
    <b:SourceType>JournalArticle</b:SourceType>
    <b:Guid>{A2E28EC3-6A6C-A642-B6B9-976A3CFE7021}</b:Guid>
    <b:Title>When chivarly backfires: Benevolent sexism and attitude towards Myra Hindley </b:Title>
    <b:Year>2005</b:Year>
    <b:Author>
      <b:Author>
        <b:NameList>
          <b:Person>
            <b:Last>Viki</b:Last>
            <b:First>G</b:First>
            <b:Middle>Tendayi</b:Middle>
          </b:Person>
          <b:Person>
            <b:Last>Massey</b:Last>
            <b:First>Kristina</b:First>
          </b:Person>
          <b:Person>
            <b:Last>Masser</b:Last>
            <b:First>Barbara</b:First>
          </b:Person>
        </b:NameList>
      </b:Author>
    </b:Author>
    <b:JournalName>Legal and criminological psychology</b:JournalName>
    <b:Volume>10</b:Volume>
    <b:Issue>1</b:Issue>
    <b:Pages>109-120</b:Pages>
    <b:RefOrder>19</b:RefOrder>
  </b:Source>
  <b:Source>
    <b:Tag>Sch00</b:Tag>
    <b:SourceType>JournalArticle</b:SourceType>
    <b:Guid>{EF7C22E8-28D7-A646-A385-3AD5114C80EB}</b:Guid>
    <b:Author>
      <b:Author>
        <b:NameList>
          <b:Person>
            <b:Last>Schone</b:Last>
            <b:First>J.</b:First>
            <b:Middle>M.</b:Middle>
          </b:Person>
        </b:NameList>
      </b:Author>
    </b:Author>
    <b:Title>The hardest case of all: Myra Hindley, life sentences, and the rule of law</b:Title>
    <b:JournalName>International Journal of the Sociology of Law </b:JournalName>
    <b:Year>2000</b:Year>
    <b:Volume>28</b:Volume>
    <b:Pages>273-289</b:Pages>
    <b:RefOrder>20</b:RefOrder>
  </b:Source>
  <b:Source>
    <b:Tag>Gal97</b:Tag>
    <b:SourceType>JournalArticle</b:SourceType>
    <b:Guid>{855C4637-D09F-9D48-AA18-C79D2D3A546B}</b:Guid>
    <b:Author>
      <b:Author>
        <b:NameList>
          <b:Person>
            <b:Last>Janeksela</b:Last>
            <b:First>Galan</b:First>
            <b:Middle>M</b:Middle>
          </b:Person>
        </b:NameList>
      </b:Author>
    </b:Author>
    <b:Title>Female Criminality:An overview</b:Title>
    <b:JournalName>International journal of comparative and applied criminal justice</b:JournalName>
    <b:Year>1997</b:Year>
    <b:Volume>21</b:Volume>
    <b:Issue>2</b:Issue>
    <b:Pages>181-205</b:Pages>
    <b:RefOrder>21</b:RefOrder>
  </b:Source>
  <b:Source>
    <b:Tag>Ols16</b:Tag>
    <b:SourceType>JournalArticle</b:SourceType>
    <b:Guid>{BC6EEF97-82D7-E346-B1C9-6B4EC04AE09F}</b:Guid>
    <b:Author>
      <b:Author>
        <b:NameList>
          <b:Person>
            <b:Last>Olson</b:Last>
            <b:First>David</b:First>
            <b:Middle>E</b:Middle>
          </b:Person>
          <b:Person>
            <b:Last>Stalans</b:Last>
            <b:First>Loretta</b:First>
            <b:Middle>J</b:Middle>
          </b:Person>
          <b:Person>
            <b:Last>Escobar</b:Last>
            <b:First>Gipsy</b:First>
          </b:Person>
        </b:NameList>
      </b:Author>
    </b:Author>
    <b:Title>Comparing Male and Female Prison Releases across Risk Factors and Post Prison Recidivism</b:Title>
    <b:JournalName>Women &amp; criminal justice</b:JournalName>
    <b:Year>2016</b:Year>
    <b:Volume>26</b:Volume>
    <b:Issue>2</b:Issue>
    <b:Pages>122-144</b:Pages>
    <b:RefOrder>22</b:RefOrder>
  </b:Source>
</b:Sources>
</file>

<file path=customXml/itemProps1.xml><?xml version="1.0" encoding="utf-8"?>
<ds:datastoreItem xmlns:ds="http://schemas.openxmlformats.org/officeDocument/2006/customXml" ds:itemID="{1507DE6B-BE3C-0F46-B8E6-DC3ECEF1FA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762</TotalTime>
  <Pages>7</Pages>
  <Words>2444</Words>
  <Characters>13937</Characters>
  <Application>Microsoft Office Word</Application>
  <DocSecurity>0</DocSecurity>
  <Lines>116</Lines>
  <Paragraphs>32</Paragraphs>
  <ScaleCrop>false</ScaleCrop>
  <Company/>
  <LinksUpToDate>false</LinksUpToDate>
  <CharactersWithSpaces>16349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idea that women face issues of “double deviance and double jeopardy”.</dc:title>
  <dc:subject/>
  <dc:creator>Garin Criddle (2005224)</dc:creator>
  <cp:keywords/>
  <dc:description/>
  <cp:lastModifiedBy>Garin Criddle (2005224)</cp:lastModifiedBy>
  <cp:revision>2</cp:revision>
  <dcterms:created xsi:type="dcterms:W3CDTF">2022-11-08T11:32:00Z</dcterms:created>
  <dcterms:modified xsi:type="dcterms:W3CDTF">2022-11-11T21:38:00Z</dcterms:modified>
</cp:coreProperties>
</file>