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240" w:rsidRPr="00576240" w:rsidRDefault="00576240" w:rsidP="00576240">
      <w:pPr>
        <w:spacing w:line="360" w:lineRule="auto"/>
        <w:rPr>
          <w:rFonts w:ascii="Arial" w:hAnsi="Arial" w:cs="Arial"/>
          <w:sz w:val="22"/>
          <w:szCs w:val="22"/>
        </w:rPr>
      </w:pPr>
      <w:r w:rsidRPr="00576240">
        <w:rPr>
          <w:rFonts w:ascii="Arial" w:hAnsi="Arial" w:cs="Arial"/>
          <w:sz w:val="22"/>
          <w:szCs w:val="22"/>
        </w:rPr>
        <w:t>Sut mae ysgol yn datblygu un agwedd ar ei Chynllun Datblygu Ysgol: adroddiad sy’n adfyfyrio’n feirniadol ar y camau gweithredu, yr effaith a’r sylfaen dystiolaeth.</w:t>
      </w:r>
    </w:p>
    <w:p w:rsidR="00BE6CC5" w:rsidRDefault="00BE6CC5" w:rsidP="00BE6CC5">
      <w:pPr>
        <w:pStyle w:val="AssignBody"/>
      </w:pPr>
    </w:p>
    <w:tbl>
      <w:tblPr>
        <w:tblStyle w:val="TableGrid"/>
        <w:tblW w:w="0" w:type="auto"/>
        <w:tblLook w:val="04A0" w:firstRow="1" w:lastRow="0" w:firstColumn="1" w:lastColumn="0" w:noHBand="0" w:noVBand="1"/>
      </w:tblPr>
      <w:tblGrid>
        <w:gridCol w:w="1722"/>
        <w:gridCol w:w="3647"/>
        <w:gridCol w:w="3647"/>
      </w:tblGrid>
      <w:tr w:rsidR="00BE6CC5" w:rsidTr="00CB6C8B">
        <w:tc>
          <w:tcPr>
            <w:tcW w:w="1722" w:type="dxa"/>
          </w:tcPr>
          <w:p w:rsidR="00BE6CC5" w:rsidRDefault="00BE6CC5" w:rsidP="00CB6C8B">
            <w:pPr>
              <w:pStyle w:val="AssignBody"/>
            </w:pPr>
          </w:p>
        </w:tc>
        <w:tc>
          <w:tcPr>
            <w:tcW w:w="3647" w:type="dxa"/>
          </w:tcPr>
          <w:p w:rsidR="00BE6CC5" w:rsidRDefault="00BE6CC5" w:rsidP="00CB6C8B">
            <w:pPr>
              <w:pStyle w:val="AssignBody"/>
            </w:pPr>
            <w:r>
              <w:t>Targed/target</w:t>
            </w:r>
          </w:p>
        </w:tc>
        <w:tc>
          <w:tcPr>
            <w:tcW w:w="3647" w:type="dxa"/>
          </w:tcPr>
          <w:p w:rsidR="00BE6CC5" w:rsidRDefault="00BE6CC5" w:rsidP="00CB6C8B">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rsidR="00BE6CC5" w:rsidRDefault="00BE6CC5" w:rsidP="00CB6C8B">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rsidR="00BE6CC5" w:rsidRDefault="00BE6CC5" w:rsidP="00CB6C8B">
            <w:pPr>
              <w:pStyle w:val="AssignBody"/>
            </w:pPr>
          </w:p>
        </w:tc>
      </w:tr>
      <w:tr w:rsidR="00BE6CC5" w:rsidTr="00CB6C8B">
        <w:tc>
          <w:tcPr>
            <w:tcW w:w="1722" w:type="dxa"/>
          </w:tcPr>
          <w:p w:rsidR="00BE6CC5" w:rsidRDefault="00BE6CC5" w:rsidP="00CB6C8B">
            <w:pPr>
              <w:pStyle w:val="AssignBody"/>
            </w:pPr>
            <w:r>
              <w:t>T</w:t>
            </w:r>
            <w:bookmarkStart w:id="0" w:name="cysill"/>
            <w:bookmarkEnd w:id="0"/>
            <w:r>
              <w:t>arged/Target 1</w:t>
            </w:r>
          </w:p>
        </w:tc>
        <w:tc>
          <w:tcPr>
            <w:tcW w:w="3647" w:type="dxa"/>
          </w:tcPr>
          <w:p w:rsidR="00BE6CC5" w:rsidRDefault="00B33834" w:rsidP="00CB6C8B">
            <w:pPr>
              <w:pStyle w:val="AssignBody"/>
            </w:pPr>
            <w:r>
              <w:t>Prawf ddarllen fy ngwaith i geisio lleihau’r nifer o wallau iaith.</w:t>
            </w:r>
          </w:p>
        </w:tc>
        <w:tc>
          <w:tcPr>
            <w:tcW w:w="3647" w:type="dxa"/>
          </w:tcPr>
          <w:p w:rsidR="00BE6CC5" w:rsidRDefault="00B33834" w:rsidP="00CB6C8B">
            <w:pPr>
              <w:pStyle w:val="AssignBody"/>
            </w:pPr>
            <w:r>
              <w:t>Rwyf wedi prawf ddarllen fy ngwaith sawl gwaith, ac wedi defnyddio Cysill ar-lein i geisio lleihau’r gwallau a datblygu fy iaith.</w:t>
            </w:r>
          </w:p>
        </w:tc>
      </w:tr>
      <w:tr w:rsidR="00BE6CC5" w:rsidTr="00CB6C8B">
        <w:tc>
          <w:tcPr>
            <w:tcW w:w="1722" w:type="dxa"/>
          </w:tcPr>
          <w:p w:rsidR="00BE6CC5" w:rsidRDefault="00BE6CC5" w:rsidP="00CB6C8B">
            <w:pPr>
              <w:pStyle w:val="AssignBody"/>
            </w:pPr>
            <w:r>
              <w:t>Targed/Target 2</w:t>
            </w:r>
          </w:p>
        </w:tc>
        <w:tc>
          <w:tcPr>
            <w:tcW w:w="3647" w:type="dxa"/>
          </w:tcPr>
          <w:p w:rsidR="00BE6CC5" w:rsidRDefault="00B33834" w:rsidP="00CB6C8B">
            <w:pPr>
              <w:pStyle w:val="AssignBody"/>
            </w:pPr>
            <w:r>
              <w:t>Defnyddio amrywiaeth o ffynonellau i geisio esbonio’r canlyniadau.</w:t>
            </w:r>
          </w:p>
        </w:tc>
        <w:tc>
          <w:tcPr>
            <w:tcW w:w="3647" w:type="dxa"/>
          </w:tcPr>
          <w:p w:rsidR="00BE6CC5" w:rsidRDefault="00B33834" w:rsidP="00CB6C8B">
            <w:pPr>
              <w:pStyle w:val="AssignBody"/>
            </w:pPr>
            <w:r>
              <w:t>Rwyf wedi ceisio darllen amrywiaeth eang o ffynonellau academaidd wrth ysgrifennu’r aseiniad er mwyn datblygu fy syniadau a chysylltu’r rhain i lenyddiaeth.</w:t>
            </w:r>
          </w:p>
        </w:tc>
      </w:tr>
      <w:tr w:rsidR="00BE6CC5" w:rsidTr="00CB6C8B">
        <w:tc>
          <w:tcPr>
            <w:tcW w:w="1722" w:type="dxa"/>
          </w:tcPr>
          <w:p w:rsidR="00BE6CC5" w:rsidRDefault="00BE6CC5" w:rsidP="00CB6C8B">
            <w:pPr>
              <w:pStyle w:val="AssignBody"/>
            </w:pPr>
            <w:r>
              <w:t>Targed/Target 3</w:t>
            </w:r>
          </w:p>
        </w:tc>
        <w:tc>
          <w:tcPr>
            <w:tcW w:w="3647" w:type="dxa"/>
          </w:tcPr>
          <w:p w:rsidR="00BE6CC5" w:rsidRDefault="00BE6CC5" w:rsidP="00CB6C8B">
            <w:pPr>
              <w:pStyle w:val="AssignBody"/>
            </w:pPr>
          </w:p>
        </w:tc>
        <w:tc>
          <w:tcPr>
            <w:tcW w:w="3647" w:type="dxa"/>
          </w:tcPr>
          <w:p w:rsidR="00BE6CC5" w:rsidRDefault="00BE6CC5" w:rsidP="00CB6C8B">
            <w:pPr>
              <w:pStyle w:val="AssignBody"/>
            </w:pPr>
          </w:p>
        </w:tc>
      </w:tr>
    </w:tbl>
    <w:p w:rsidR="00BE6CC5" w:rsidRDefault="00BE6CC5" w:rsidP="00BE6CC5">
      <w:pPr>
        <w:pStyle w:val="AssignBody"/>
      </w:pPr>
    </w:p>
    <w:p w:rsidR="00BE6CC5" w:rsidRPr="00E611D9" w:rsidRDefault="00BE6CC5" w:rsidP="00BE6CC5">
      <w:pPr>
        <w:pStyle w:val="AssignBody"/>
      </w:pPr>
    </w:p>
    <w:p w:rsidR="00CB6C8B" w:rsidRDefault="00CB6C8B"/>
    <w:p w:rsidR="00BE6CC5" w:rsidRDefault="00BE6CC5"/>
    <w:p w:rsidR="00BE6CC5" w:rsidRDefault="00BE6CC5"/>
    <w:p w:rsidR="00BE6CC5" w:rsidRDefault="00BE6CC5"/>
    <w:p w:rsidR="00BE6CC5" w:rsidRDefault="00BE6CC5"/>
    <w:p w:rsidR="00BE6CC5" w:rsidRDefault="00BE6CC5"/>
    <w:p w:rsidR="00BE6CC5" w:rsidRDefault="00BE6CC5"/>
    <w:p w:rsidR="000E1190" w:rsidRDefault="000E1190"/>
    <w:p w:rsidR="000E1190" w:rsidRDefault="000E1190"/>
    <w:p w:rsidR="000E1190" w:rsidRDefault="000E1190"/>
    <w:p w:rsidR="000E1190" w:rsidRDefault="000E1190"/>
    <w:p w:rsidR="00B229FE" w:rsidRDefault="00B229FE" w:rsidP="00BE6CC5">
      <w:pPr>
        <w:pStyle w:val="AssignSubHeader"/>
      </w:pPr>
    </w:p>
    <w:p w:rsidR="00B229FE" w:rsidRDefault="00B229FE" w:rsidP="00BE6CC5">
      <w:pPr>
        <w:pStyle w:val="AssignSubHeader"/>
      </w:pPr>
    </w:p>
    <w:p w:rsidR="00B33834" w:rsidRDefault="00B33834" w:rsidP="00B33834">
      <w:pPr>
        <w:pStyle w:val="AssignBody"/>
      </w:pPr>
    </w:p>
    <w:p w:rsidR="00B33834" w:rsidRDefault="00B33834" w:rsidP="00B33834">
      <w:pPr>
        <w:pStyle w:val="AssignBody"/>
      </w:pPr>
    </w:p>
    <w:p w:rsidR="00B33834" w:rsidRPr="00B33834" w:rsidRDefault="00B33834" w:rsidP="00B33834">
      <w:pPr>
        <w:pStyle w:val="AssignBody"/>
      </w:pPr>
    </w:p>
    <w:p w:rsidR="00B229FE" w:rsidRDefault="00B229FE" w:rsidP="00BE6CC5">
      <w:pPr>
        <w:pStyle w:val="AssignSubHeader"/>
      </w:pPr>
    </w:p>
    <w:p w:rsidR="00B229FE" w:rsidRDefault="00B229FE" w:rsidP="00BE6CC5">
      <w:pPr>
        <w:pStyle w:val="AssignSubHeader"/>
      </w:pPr>
    </w:p>
    <w:p w:rsidR="00BE6CC5" w:rsidRDefault="00BE6CC5" w:rsidP="00BE6CC5">
      <w:pPr>
        <w:pStyle w:val="AssignSubHeader"/>
      </w:pPr>
      <w:r>
        <w:lastRenderedPageBreak/>
        <w:t>Rhagarweiniad</w:t>
      </w:r>
    </w:p>
    <w:p w:rsidR="00BE6CC5" w:rsidRDefault="00BE6CC5" w:rsidP="00BE6CC5">
      <w:pPr>
        <w:pStyle w:val="AssignBody"/>
      </w:pPr>
      <w:r>
        <w:t xml:space="preserve">Pwrpas yr aseiniad yw adfyfyrio’n gritigol ar sut mae ysgol lleoliad </w:t>
      </w:r>
      <w:r w:rsidR="00127D62">
        <w:t>y darpar-athrawes</w:t>
      </w:r>
      <w:r w:rsidR="00417F21">
        <w:t xml:space="preserve"> yn gweithredu un elfen o’i Chynllun Datblygu Ysgol (CDY),</w:t>
      </w:r>
      <w:r>
        <w:t xml:space="preserve"> </w:t>
      </w:r>
      <w:r w:rsidR="00417F21">
        <w:t xml:space="preserve">gyda ffocws penodol ar </w:t>
      </w:r>
      <w:r w:rsidR="007375A7">
        <w:t>y defnydd o d</w:t>
      </w:r>
      <w:r w:rsidR="00417F21">
        <w:t xml:space="preserve">ystiolaeth i fesur effaith y datblygiad. Am bwrpas yr aseiniad, </w:t>
      </w:r>
      <w:r w:rsidR="00FC4EA1">
        <w:t>adnabyddir yr ysgol fel</w:t>
      </w:r>
      <w:r w:rsidR="00417F21">
        <w:t xml:space="preserve"> Ysgol A.</w:t>
      </w:r>
      <w:r w:rsidR="00FC4EA1">
        <w:t xml:space="preserve"> D</w:t>
      </w:r>
      <w:r w:rsidR="00F20159">
        <w:t>ewiswyd</w:t>
      </w:r>
      <w:r w:rsidR="00417F21">
        <w:t xml:space="preserve"> </w:t>
      </w:r>
      <w:r w:rsidR="00F20159">
        <w:t>canolbwyntio</w:t>
      </w:r>
      <w:r w:rsidR="00417F21">
        <w:t xml:space="preserve"> ar un </w:t>
      </w:r>
      <w:r w:rsidR="008D751D">
        <w:t>f</w:t>
      </w:r>
      <w:r w:rsidR="00417F21">
        <w:t>laenoriaeth, sef y gwahaniaeth rhwng cyrhaeddi</w:t>
      </w:r>
      <w:r w:rsidR="008D751D">
        <w:t xml:space="preserve">ad bechgyn a merched yng Nghymraeg yn y Cyfnod Sylfaen (CS), ac yng Nghymraeg a Saesneg yng Nghyfnod Allweddol 2 (CA2). </w:t>
      </w:r>
      <w:r w:rsidR="00F20159">
        <w:t xml:space="preserve">Penderfynwyd </w:t>
      </w:r>
      <w:r w:rsidR="00CA35AB">
        <w:t xml:space="preserve">ffocysu ar y flaenoriaeth yma gan fod </w:t>
      </w:r>
      <w:r w:rsidR="00127D62">
        <w:t>y</w:t>
      </w:r>
      <w:r w:rsidR="00CA35AB">
        <w:t xml:space="preserve"> </w:t>
      </w:r>
      <w:r w:rsidR="00127D62">
        <w:t>bwlch cyrhaeddiad rhyw</w:t>
      </w:r>
      <w:r w:rsidR="00CA35AB">
        <w:t xml:space="preserve"> yn her sydd wedi wynebu ysgolion ers blynyddoedd</w:t>
      </w:r>
      <w:r w:rsidR="00127D62">
        <w:t xml:space="preserve"> pellach</w:t>
      </w:r>
      <w:r w:rsidR="0070773F">
        <w:t xml:space="preserve">, a dangosa ymchwil cyfredol </w:t>
      </w:r>
      <w:r w:rsidR="001421EF">
        <w:t>ei bod yn</w:t>
      </w:r>
      <w:r w:rsidR="0070773F">
        <w:t xml:space="preserve"> parhau (Estyn, 2008; BBC News, 2019). O ganlyniad, byddai’n ddiddorol i ymchwilio sut</w:t>
      </w:r>
      <w:r w:rsidR="00127D62">
        <w:t>,</w:t>
      </w:r>
      <w:r w:rsidR="0070773F">
        <w:t xml:space="preserve"> </w:t>
      </w:r>
      <w:r w:rsidR="00127D62">
        <w:t xml:space="preserve">a pha mor effeithiol </w:t>
      </w:r>
      <w:r w:rsidR="0070773F">
        <w:t xml:space="preserve">mae Ysgol A yn </w:t>
      </w:r>
      <w:r w:rsidR="00127D62">
        <w:t>llwydd</w:t>
      </w:r>
      <w:r w:rsidR="0070773F">
        <w:t xml:space="preserve">o </w:t>
      </w:r>
      <w:r w:rsidR="00127D62">
        <w:t>i leihau’r bwlch.</w:t>
      </w:r>
    </w:p>
    <w:p w:rsidR="008D751D" w:rsidRDefault="008D751D" w:rsidP="00BE6CC5">
      <w:pPr>
        <w:pStyle w:val="AssignBody"/>
      </w:pPr>
    </w:p>
    <w:p w:rsidR="008D751D" w:rsidRDefault="00127D62" w:rsidP="00BE6CC5">
      <w:pPr>
        <w:pStyle w:val="AssignBody"/>
      </w:pPr>
      <w:r>
        <w:t>Y</w:t>
      </w:r>
      <w:r w:rsidR="007C1AD2">
        <w:t xml:space="preserve">sgol </w:t>
      </w:r>
      <w:r>
        <w:t xml:space="preserve">gynradd </w:t>
      </w:r>
      <w:r w:rsidR="007C1AD2">
        <w:t xml:space="preserve">wledig sydd wedi’i lleoli yn Sir Gaerfyrddin yw Ysgol A, lle mae dros 300 o ddisgyblion yn derbyn eu haddysg (Estyn, 2017; Fy Ysgol Leol, 2019). Lleiafrif o ddisgyblion sy’n gymwys </w:t>
      </w:r>
      <w:r w:rsidR="00F90673">
        <w:t>ar gyfer Prydau Ysgol am Ddim, gyda chyfartaledd o 5.9% yn unig yn gymwys dros 3 blynedd</w:t>
      </w:r>
      <w:r w:rsidR="00F47ECC">
        <w:t xml:space="preserve"> (Fy Ysgol Leol, 2019).</w:t>
      </w:r>
      <w:r w:rsidR="00E47B5E">
        <w:t xml:space="preserve"> Dyfarnwyd yr ysgol </w:t>
      </w:r>
      <w:r w:rsidR="009A0167">
        <w:t>i fod yn y categori cefnogaeth werdd, sy’n golygu nad oes rhaid i’r Llywodraeth darparu llawer o gefnogaeth iddi (Fy Ysgol Leol, 2019; Llywodraeth Cymru, 2020</w:t>
      </w:r>
      <w:r w:rsidR="00767B7F">
        <w:t>a</w:t>
      </w:r>
      <w:r w:rsidR="009A0167">
        <w:t xml:space="preserve">). </w:t>
      </w:r>
    </w:p>
    <w:p w:rsidR="00BE4436" w:rsidRDefault="00BE4436" w:rsidP="00BE6CC5">
      <w:pPr>
        <w:pStyle w:val="AssignBody"/>
      </w:pPr>
    </w:p>
    <w:p w:rsidR="00BE4436" w:rsidRDefault="00BE4436" w:rsidP="00BE6CC5">
      <w:pPr>
        <w:pStyle w:val="AssignBody"/>
        <w:rPr>
          <w:b/>
          <w:sz w:val="28"/>
        </w:rPr>
      </w:pPr>
      <w:r>
        <w:rPr>
          <w:b/>
          <w:sz w:val="28"/>
        </w:rPr>
        <w:t>Adolygiad Llenyddiaeth</w:t>
      </w:r>
    </w:p>
    <w:p w:rsidR="00BE4436" w:rsidRDefault="00C20405" w:rsidP="00BE6CC5">
      <w:pPr>
        <w:pStyle w:val="AssignBody"/>
      </w:pPr>
      <w:r>
        <w:t>O</w:t>
      </w:r>
      <w:r w:rsidR="00792DC4">
        <w:t xml:space="preserve"> dan ofynion y </w:t>
      </w:r>
      <w:r w:rsidR="00C76AA5">
        <w:rPr>
          <w:i/>
        </w:rPr>
        <w:t>Rheoliadau Addysg (Cynlluniau Datblygu Ysgolion) (Cymru) 2014</w:t>
      </w:r>
      <w:r>
        <w:t>, rhaid i ysgolion</w:t>
      </w:r>
      <w:r w:rsidR="00EE403F">
        <w:t xml:space="preserve"> </w:t>
      </w:r>
      <w:r w:rsidR="00792DC4">
        <w:t xml:space="preserve">gynhyrchu CDY, sef </w:t>
      </w:r>
      <w:r w:rsidR="00CB5B7D">
        <w:t xml:space="preserve">cynllun tair blynedd sy’n cynnwys </w:t>
      </w:r>
      <w:r w:rsidR="00B12032">
        <w:t>blaenoriaethau</w:t>
      </w:r>
      <w:r w:rsidR="00CB5B7D">
        <w:t xml:space="preserve"> </w:t>
      </w:r>
      <w:r w:rsidR="005419B0">
        <w:t xml:space="preserve">a chynllun gweithredu </w:t>
      </w:r>
      <w:r w:rsidR="00CB5B7D">
        <w:t>sydd wedi’i seilio ar d</w:t>
      </w:r>
      <w:r w:rsidR="00B12032">
        <w:t>ystiolaeth</w:t>
      </w:r>
      <w:r w:rsidR="005419B0">
        <w:t>, er mwyn codi safonau</w:t>
      </w:r>
      <w:r w:rsidR="00D84A2E">
        <w:t xml:space="preserve"> </w:t>
      </w:r>
      <w:r w:rsidR="00792DC4">
        <w:t>(Llywodraeth Cymru, 2014</w:t>
      </w:r>
      <w:r w:rsidR="00D673E5">
        <w:t>a</w:t>
      </w:r>
      <w:r w:rsidR="00792DC4">
        <w:t>).</w:t>
      </w:r>
      <w:r w:rsidR="00D84A2E">
        <w:t xml:space="preserve"> </w:t>
      </w:r>
      <w:r w:rsidR="00463E76">
        <w:t>Crëwyd CDY yn 4 cam</w:t>
      </w:r>
      <w:r w:rsidR="00063BB1">
        <w:t xml:space="preserve"> (gweler Atodiad 1)</w:t>
      </w:r>
      <w:r w:rsidR="00CB5B7D">
        <w:t>, a</w:t>
      </w:r>
      <w:r w:rsidR="003634C0">
        <w:t xml:space="preserve"> phe</w:t>
      </w:r>
      <w:r w:rsidR="00287E4F">
        <w:t>nderfynwyd ystyried</w:t>
      </w:r>
      <w:r w:rsidR="00B12032">
        <w:t xml:space="preserve"> pob </w:t>
      </w:r>
      <w:r w:rsidR="00AF03B0">
        <w:t>un</w:t>
      </w:r>
      <w:r w:rsidR="005419B0">
        <w:t xml:space="preserve"> </w:t>
      </w:r>
      <w:r w:rsidR="00063BB1">
        <w:t>(Llywodraeth Cymru, 2014a)</w:t>
      </w:r>
      <w:r w:rsidR="00CB5B7D">
        <w:t xml:space="preserve">. </w:t>
      </w:r>
    </w:p>
    <w:p w:rsidR="00D673E5" w:rsidRDefault="00D673E5" w:rsidP="00BE6CC5">
      <w:pPr>
        <w:pStyle w:val="AssignBody"/>
      </w:pPr>
    </w:p>
    <w:p w:rsidR="00881EE2" w:rsidRDefault="005F623A" w:rsidP="00BE6CC5">
      <w:pPr>
        <w:pStyle w:val="AssignBody"/>
      </w:pPr>
      <w:r>
        <w:t>Dechreu</w:t>
      </w:r>
      <w:r w:rsidR="00380554">
        <w:t>wyd</w:t>
      </w:r>
      <w:r>
        <w:t xml:space="preserve"> gyda hunanwerthusiad, lle </w:t>
      </w:r>
      <w:r w:rsidR="00B429E2">
        <w:t xml:space="preserve">defnyddiwyd </w:t>
      </w:r>
      <w:r w:rsidR="00847361">
        <w:t>tystiolaeth</w:t>
      </w:r>
      <w:r w:rsidR="00817520">
        <w:t xml:space="preserve"> i </w:t>
      </w:r>
      <w:r>
        <w:t>adfyfyrio ar gryfderau</w:t>
      </w:r>
      <w:r w:rsidR="008763E6">
        <w:t xml:space="preserve"> a gwendidau’r ysgol</w:t>
      </w:r>
      <w:r w:rsidR="00817520">
        <w:t xml:space="preserve"> (Llywodraeth Cymru, 2014</w:t>
      </w:r>
      <w:r w:rsidR="00EE403F">
        <w:t>a</w:t>
      </w:r>
      <w:r w:rsidR="00817520">
        <w:t xml:space="preserve">). </w:t>
      </w:r>
      <w:r w:rsidR="00B242AA">
        <w:t xml:space="preserve">Casglwyd data meintiol ac ansoddol </w:t>
      </w:r>
      <w:r w:rsidR="003634C0">
        <w:t>sy’n</w:t>
      </w:r>
      <w:r w:rsidR="00C0478A">
        <w:t xml:space="preserve"> adlewyrchu</w:t>
      </w:r>
      <w:r w:rsidR="008763E6">
        <w:t>’r rhain</w:t>
      </w:r>
      <w:r w:rsidR="00C0478A">
        <w:t xml:space="preserve">, </w:t>
      </w:r>
      <w:r w:rsidR="003634C0">
        <w:t>trwy</w:t>
      </w:r>
      <w:r w:rsidR="00C0478A">
        <w:t xml:space="preserve"> </w:t>
      </w:r>
      <w:r w:rsidR="003634C0">
        <w:t>d</w:t>
      </w:r>
      <w:r w:rsidR="00C0478A">
        <w:t xml:space="preserve">dadansoddi </w:t>
      </w:r>
      <w:r w:rsidR="00063BB1">
        <w:t>canlyniadau</w:t>
      </w:r>
      <w:r w:rsidR="00C0478A">
        <w:t xml:space="preserve">, arsylwi gwersi, a </w:t>
      </w:r>
      <w:r w:rsidR="003634C0">
        <w:t>chynnal c</w:t>
      </w:r>
      <w:r w:rsidR="00C0478A">
        <w:t>yfweliadau</w:t>
      </w:r>
      <w:r w:rsidR="008763E6">
        <w:t xml:space="preserve"> (Estyn, 2014)</w:t>
      </w:r>
      <w:r w:rsidR="002C5ACD">
        <w:t>.</w:t>
      </w:r>
      <w:r w:rsidR="00437542">
        <w:t xml:space="preserve"> </w:t>
      </w:r>
      <w:r w:rsidR="009D7689">
        <w:t xml:space="preserve">Dangosa carfan o ymchwil bod ystyried </w:t>
      </w:r>
      <w:r w:rsidR="00B429E2">
        <w:t>safbwyntiau</w:t>
      </w:r>
      <w:r w:rsidR="009D7689">
        <w:t xml:space="preserve"> rhanddeiliaid yn holl bwysig wrth adfyfyrio</w:t>
      </w:r>
      <w:r w:rsidR="00B429E2">
        <w:t xml:space="preserve"> er mwyn hyrwyddo</w:t>
      </w:r>
      <w:r w:rsidR="00A258F1">
        <w:t xml:space="preserve"> </w:t>
      </w:r>
      <w:r w:rsidR="00B429E2">
        <w:t>datblygiad effeithiol</w:t>
      </w:r>
      <w:r w:rsidR="009D7689">
        <w:t xml:space="preserve"> (MacGilchrist, et al., 1995, dyfynnwyd yn Dean, 1999, tud.28; </w:t>
      </w:r>
      <w:r w:rsidR="00E800D7">
        <w:t>Davies &amp; Ellison, 1998; Estyn, 2014).</w:t>
      </w:r>
      <w:r w:rsidR="00A258F1">
        <w:t xml:space="preserve"> </w:t>
      </w:r>
      <w:r w:rsidR="00847361">
        <w:t>Mae</w:t>
      </w:r>
      <w:r w:rsidR="00A258F1">
        <w:t xml:space="preserve"> annog cyfranogiad staff yn </w:t>
      </w:r>
      <w:r w:rsidR="00C20405">
        <w:t xml:space="preserve">cefnogi </w:t>
      </w:r>
      <w:r w:rsidR="007B37B6">
        <w:t xml:space="preserve">datblygiad proffesiynol </w:t>
      </w:r>
      <w:r w:rsidR="00AB38B7">
        <w:t xml:space="preserve">ac yn hybu </w:t>
      </w:r>
      <w:r w:rsidR="00B934BE">
        <w:t>athrawon</w:t>
      </w:r>
      <w:r w:rsidR="00AB38B7">
        <w:t xml:space="preserve"> i gymryd perchnogaeth dros </w:t>
      </w:r>
      <w:r w:rsidR="00A9398B">
        <w:t>weithredu</w:t>
      </w:r>
      <w:r w:rsidR="00076393">
        <w:t>’r</w:t>
      </w:r>
      <w:r w:rsidR="00A9398B">
        <w:t xml:space="preserve"> blaenoriaethau</w:t>
      </w:r>
      <w:r w:rsidR="00076393">
        <w:t xml:space="preserve"> </w:t>
      </w:r>
      <w:r w:rsidR="00A9398B">
        <w:t xml:space="preserve">(Hargreaves &amp; Hopkins, 2005; Wallace, 2005; </w:t>
      </w:r>
      <w:r w:rsidR="00DD63ED">
        <w:t xml:space="preserve">MacGilchrist, et al., 1995, dyfynnwyd yn Dean, 1999, tud.27). Yn </w:t>
      </w:r>
      <w:r w:rsidR="00893DA7">
        <w:t>ategol</w:t>
      </w:r>
      <w:r w:rsidR="00DD63ED">
        <w:t xml:space="preserve">, </w:t>
      </w:r>
      <w:r w:rsidR="008763E6">
        <w:t>hanfodol yw</w:t>
      </w:r>
      <w:r w:rsidR="00DD63ED">
        <w:t xml:space="preserve"> gwrando ar l</w:t>
      </w:r>
      <w:r w:rsidR="00B934BE">
        <w:t>eisiau</w:t>
      </w:r>
      <w:r w:rsidR="00B429E2">
        <w:t xml:space="preserve">’r </w:t>
      </w:r>
      <w:r w:rsidR="00B934BE">
        <w:t>disgyblion</w:t>
      </w:r>
      <w:r w:rsidR="00DD63ED">
        <w:t xml:space="preserve">, gan </w:t>
      </w:r>
      <w:r w:rsidR="00B934BE">
        <w:t>eu bod nhw’n</w:t>
      </w:r>
      <w:r w:rsidR="00DD63ED">
        <w:t xml:space="preserve"> rhoi mewnwelediad o </w:t>
      </w:r>
      <w:r w:rsidR="00076393">
        <w:t xml:space="preserve">effeithiolrwydd yr </w:t>
      </w:r>
      <w:r w:rsidR="00076393">
        <w:lastRenderedPageBreak/>
        <w:t>addysg</w:t>
      </w:r>
      <w:r w:rsidR="00287E4F">
        <w:t>u</w:t>
      </w:r>
      <w:r w:rsidR="00DD63ED">
        <w:t xml:space="preserve">, </w:t>
      </w:r>
      <w:r w:rsidR="00A23D33">
        <w:t>a</w:t>
      </w:r>
      <w:r w:rsidR="00076393">
        <w:t xml:space="preserve">’r gwelliannau posib </w:t>
      </w:r>
      <w:r w:rsidR="00A23D33">
        <w:t xml:space="preserve">(McCall, et al., 2001; Fleming, 2014; Estyn, 2014). </w:t>
      </w:r>
      <w:r w:rsidR="00881EE2">
        <w:t>Gelli</w:t>
      </w:r>
      <w:r w:rsidR="002A0F81">
        <w:t>r</w:t>
      </w:r>
      <w:r w:rsidR="00881EE2">
        <w:t xml:space="preserve"> dadlau mai ond ar ôl ystyried safbwyntiau</w:t>
      </w:r>
      <w:r w:rsidR="00B429E2">
        <w:t>’r</w:t>
      </w:r>
      <w:r w:rsidR="00881EE2">
        <w:t xml:space="preserve"> rhanddeiliaid a dadansoddi data bydd </w:t>
      </w:r>
      <w:r w:rsidR="00076393">
        <w:t>hi’n bosib pennu</w:t>
      </w:r>
      <w:r w:rsidR="00881EE2">
        <w:t xml:space="preserve"> blaenoriaethau</w:t>
      </w:r>
      <w:r w:rsidR="00076393">
        <w:t>’r</w:t>
      </w:r>
      <w:r w:rsidR="00881EE2">
        <w:t xml:space="preserve"> ysgol gyfan</w:t>
      </w:r>
      <w:r w:rsidR="007C1CA1">
        <w:t xml:space="preserve">, ac felly rhaid </w:t>
      </w:r>
      <w:r w:rsidR="00B934BE">
        <w:t>g</w:t>
      </w:r>
      <w:r w:rsidR="007C1CA1">
        <w:t>wneud hyn</w:t>
      </w:r>
      <w:r w:rsidR="00881EE2">
        <w:t xml:space="preserve"> (Terrell, 2013; Estyn, 2014). </w:t>
      </w:r>
    </w:p>
    <w:p w:rsidR="00B934BE" w:rsidRDefault="00B934BE" w:rsidP="00BE6CC5">
      <w:pPr>
        <w:pStyle w:val="AssignBody"/>
      </w:pPr>
    </w:p>
    <w:p w:rsidR="00287E4F" w:rsidRDefault="00B33834" w:rsidP="00BE6CC5">
      <w:pPr>
        <w:pStyle w:val="AssignBody"/>
      </w:pPr>
      <w:r w:rsidRPr="00B33834">
        <w:t>Yn ail mae cynllunio, lle cydweithia’r rhanddeiliaid i benderfynu’r blaenoriaethau. Gwneir hyn er mwyn “hyrwyddo ymdeimlad o berchnogaeth” (Llywodraeth Cymru, 2014a, t.10). Dylid ceisio sicrhau bod y blaenoriaethau yn gyraeddadwy, er bod ymchwil yn awgrymu bod nifer o ysgolion yn ceisio cyflawni gormod (Llywodraeth Cymru, 2014a; Ainscow, et al., 2012). Felly, manteisiol byddai trefnu’r blaenoriaethau gan ystyried ffactorau megis amcanion hirdymor, arbenigedd staff, argaeledd adnoddau ac amser (Davies &amp; Ellison, 1998; Leask, 2013a; Booth &amp; Ainscow, 2002). Yn ychwanegol, rhaid mesur cynnydd, ac felly gosodir meini prawf llwyddiant (mpll) a cherrig milltir ar gyfer pob blaenoriaeth i gyflawni hyn (Llywodraeth Cymru, 2014a; Booth &amp; Ainscow, 2002).</w:t>
      </w:r>
    </w:p>
    <w:p w:rsidR="00B33834" w:rsidRDefault="00B33834" w:rsidP="00BE6CC5">
      <w:pPr>
        <w:pStyle w:val="AssignBody"/>
      </w:pPr>
    </w:p>
    <w:p w:rsidR="00942E85" w:rsidRDefault="00AB314B" w:rsidP="00BE6CC5">
      <w:pPr>
        <w:pStyle w:val="AssignBody"/>
      </w:pPr>
      <w:r>
        <w:t>Nesaf</w:t>
      </w:r>
      <w:r w:rsidR="00543358">
        <w:t xml:space="preserve"> daw gweithredu</w:t>
      </w:r>
      <w:r w:rsidR="00942E85">
        <w:t>’r CDY</w:t>
      </w:r>
      <w:r w:rsidR="00543358">
        <w:t xml:space="preserve">, lle </w:t>
      </w:r>
      <w:r w:rsidR="003634C0">
        <w:t>anela</w:t>
      </w:r>
      <w:r w:rsidR="00B242AA">
        <w:t xml:space="preserve"> staff</w:t>
      </w:r>
      <w:r w:rsidR="00063BB1">
        <w:t xml:space="preserve"> </w:t>
      </w:r>
      <w:r w:rsidR="003634C0">
        <w:t xml:space="preserve">i </w:t>
      </w:r>
      <w:r w:rsidR="00063BB1">
        <w:t>g</w:t>
      </w:r>
      <w:r w:rsidR="00A57B5C">
        <w:t xml:space="preserve">odi safonau </w:t>
      </w:r>
      <w:r w:rsidR="00543358">
        <w:t>(Llywodraeth Cymru, 2014</w:t>
      </w:r>
      <w:r w:rsidR="00EE403F">
        <w:t>a</w:t>
      </w:r>
      <w:r w:rsidR="00543358">
        <w:t xml:space="preserve">). </w:t>
      </w:r>
      <w:r w:rsidR="003634C0">
        <w:t>Er dylai</w:t>
      </w:r>
      <w:r w:rsidR="00077396">
        <w:t xml:space="preserve"> </w:t>
      </w:r>
      <w:r w:rsidR="00543358">
        <w:t xml:space="preserve">athrawon ymgymryd â’u cyfrifoldebau, adlewyrcha ymchwil yr angen am arweinyddiaeth </w:t>
      </w:r>
      <w:r w:rsidR="00B33834">
        <w:t>g</w:t>
      </w:r>
      <w:r w:rsidR="00543358">
        <w:t xml:space="preserve">adarn </w:t>
      </w:r>
      <w:r w:rsidR="000C3EDA">
        <w:t xml:space="preserve">yn ystod y cyfnod </w:t>
      </w:r>
      <w:r w:rsidR="00543358">
        <w:t>(</w:t>
      </w:r>
      <w:r w:rsidR="00942E85">
        <w:t>ibid.</w:t>
      </w:r>
      <w:r w:rsidR="00543358">
        <w:t>).</w:t>
      </w:r>
      <w:r w:rsidR="00A57B5C">
        <w:t xml:space="preserve"> Llwydda arweinwyr</w:t>
      </w:r>
      <w:r w:rsidR="00077396">
        <w:t xml:space="preserve"> </w:t>
      </w:r>
      <w:r w:rsidR="008728DA">
        <w:t xml:space="preserve">i ddarparu cyfarwyddiadau clir, </w:t>
      </w:r>
      <w:r w:rsidR="001421EF">
        <w:t>c</w:t>
      </w:r>
      <w:r w:rsidR="00942E85">
        <w:t>odi</w:t>
      </w:r>
      <w:r w:rsidR="00077396">
        <w:t xml:space="preserve"> cymhelliant,</w:t>
      </w:r>
      <w:r w:rsidR="00A57B5C">
        <w:t xml:space="preserve"> </w:t>
      </w:r>
      <w:r w:rsidR="008728DA">
        <w:t xml:space="preserve">a </w:t>
      </w:r>
      <w:r w:rsidR="00A57B5C">
        <w:t>sicrhau cyfranogiad (</w:t>
      </w:r>
      <w:r w:rsidR="008728DA">
        <w:t>Llywodraeth Cymru, 2014</w:t>
      </w:r>
      <w:r w:rsidR="00EE403F">
        <w:t>a</w:t>
      </w:r>
      <w:r w:rsidR="008728DA">
        <w:t xml:space="preserve">; </w:t>
      </w:r>
      <w:r w:rsidR="00A57B5C">
        <w:t xml:space="preserve">Ainscow, et al., 2012; Booth &amp; Ainscow, 2002). </w:t>
      </w:r>
      <w:r w:rsidR="008728DA">
        <w:t>Caniateir hyn i’r “cynllun datblygu ysgol gael ei roi ar waith yn effeithlon ac yn effeithiol” (Llywodraeth Cymru, 2014</w:t>
      </w:r>
      <w:r w:rsidR="00EE403F">
        <w:t>a</w:t>
      </w:r>
      <w:r w:rsidR="008728DA">
        <w:t xml:space="preserve">, t.16). </w:t>
      </w:r>
    </w:p>
    <w:p w:rsidR="00B93EB8" w:rsidRDefault="00B93EB8" w:rsidP="00BE6CC5">
      <w:pPr>
        <w:pStyle w:val="AssignBody"/>
      </w:pPr>
    </w:p>
    <w:p w:rsidR="00321C00" w:rsidRDefault="00B33834" w:rsidP="00BE6CC5">
      <w:pPr>
        <w:pStyle w:val="AssignBody"/>
      </w:pPr>
      <w:r w:rsidRPr="00B33834">
        <w:t xml:space="preserve">Ymhen flwyddyn, cyfrifoldeb y Llywodraethwyr yw gwerthuso’r cyflawniadau yn erbyn mpll y CDY, er mwyn i’r staff eu “hadolygu… a’u diwygio” fel eu bod “yn adlewyrchu cyd-destun diweddaraf yr ysgol” (Llywodraeth Cymru, 2014a, t.17). Cydnabuwyd bod yna heriau, gan fod adnoddau’r ysgol wedi’u darwagio ar rediad dyddiol, ond gellir gweithio mewn timau i hwyluso’r gwaith (Ainscow, et al., 2012; Leask, 2013b). Yn gryno felly, mae yna lawer o ystyriaethau, ond rhaid canolbwyntio ar gyflawni’r prif amcan, sef gwella’r addysgu er budd cyrhaeddiad disgyblion (Hargreaves &amp; Hopkins, </w:t>
      </w:r>
      <w:r w:rsidR="00977543">
        <w:t>2005</w:t>
      </w:r>
      <w:r w:rsidRPr="00B33834">
        <w:t>).</w:t>
      </w:r>
    </w:p>
    <w:p w:rsidR="00B33834" w:rsidRDefault="00B33834" w:rsidP="00BE6CC5">
      <w:pPr>
        <w:pStyle w:val="AssignBody"/>
      </w:pPr>
    </w:p>
    <w:p w:rsidR="00D30F41" w:rsidRDefault="00B33834" w:rsidP="00BE6CC5">
      <w:pPr>
        <w:pStyle w:val="AssignBody"/>
      </w:pPr>
      <w:r w:rsidRPr="00B33834">
        <w:t xml:space="preserve">Penderfynwyd ffocysu ar un flaenoriaeth o CDY Ysgol A, sef sut maent yn ceisio lleihau’r bwlch cyrhaeddiad rhyw. Problem sy’n wynebu’r Deyrnas Unedig (DU) yw bod merched yn cyflawni’n well yn addysg na bechgyn a thema gyffredin sy’n ceisio esbonio’r gwahaniaeth yw anhawster bechgyn gyda llythrennedd (Department for Education, 2019; Estyn, 2008; BBC News; 2019). Oblegid hyn, cred Estyn (2008, t.21) “erbyn 14 oed, mae lleiafrif sylweddol iawn o fechgyn yn teimlo rhwystredigaeth a methiant cynyddol” a gweler ymddygiadau annymunol. O ganlyniad, mae lleiafrif yn fwy tebygol o gael eu gwahardd, ac mae llai ohonynt yn ymgeisio i fynd i’r brifysgol (BBC News, 2019; Estyn, 2008; UCAS, </w:t>
      </w:r>
      <w:r w:rsidRPr="00B33834">
        <w:lastRenderedPageBreak/>
        <w:t>2020). Er hyn, ni ddylid cyffredinoli, gan fod 32.9% o fechgyn 18-oed wedi ymgeisio am le yn y brifysgol yn y DU yn 2020, ac mae canlyniadau TGAU mathemateg bechgyn yn gyfatebol i ferched (UCAS, 2020; BBC News, 2019). Yn ategol, dadleua Didau (2016) bod effaith rhyw ar addysg yn gymharol isel o’i gymharu â ffactorau eraill megis presenoldeb a thlodi, ac felly ni ddylid rhagfarnu.</w:t>
      </w:r>
    </w:p>
    <w:p w:rsidR="00B33834" w:rsidRDefault="00B33834" w:rsidP="00BE6CC5">
      <w:pPr>
        <w:pStyle w:val="AssignBody"/>
      </w:pPr>
    </w:p>
    <w:p w:rsidR="0072759B" w:rsidRDefault="002F1E23" w:rsidP="00BE6CC5">
      <w:pPr>
        <w:pStyle w:val="AssignBody"/>
      </w:pPr>
      <w:r w:rsidRPr="002F1E23">
        <w:t>Wedi dweud hyn, ni ellir gwadu bod llawer o ymchwil wedi’u cyflawni sy’n amlygu bod anawsterau gyda llythrennedd yn cael effaith ar dangyflawniad bechgyn (Arnot &amp; Phipps, 2003; Estyn, 2008). Oblegid hyn, maent o dan anfantais gan fod llawer o adnoddau’r cwricwlwm tu hwnt i’w galluoedd, ac felly hanfodol yw datblygu ymyraethau (Estyn, 2008). Un strategaeth bosib yw darparu rhagor o lyfrau addas, gan fod “dewis o ddeunyddiau darllen yn bwysig” ac nid oes digon ar gael i fechgyn yn bresennol (Estyn, 2008, t.17; Arnot &amp; Phipps, 2003). O bosib, byddai hyn yn datblygu eu llythrennedd ac yn helpu iddynt wneud cynnydd (ibid.).</w:t>
      </w:r>
    </w:p>
    <w:p w:rsidR="002F1E23" w:rsidRDefault="002F1E23" w:rsidP="00BE6CC5">
      <w:pPr>
        <w:pStyle w:val="AssignBody"/>
      </w:pPr>
    </w:p>
    <w:p w:rsidR="00854B1D" w:rsidRDefault="002F1E23" w:rsidP="00BE6CC5">
      <w:pPr>
        <w:pStyle w:val="AssignBody"/>
      </w:pPr>
      <w:r w:rsidRPr="002F1E23">
        <w:t xml:space="preserve">Er hyn, canfu ymchwil sy’n datgan nid anawsterau llythrennedd yn unig sy’n cael effaith ar gyrhaeddiad bechgyn, gan gaiff addysgeg cryn dipyn o effaith (Estyn, 2008). Ymddangosa addysg draddodiadol i fod yn fwy addas i ferched (DiPrete &amp; Buchmann, 2013). Felly, efallai trwy newid yr addysgeg, gellir cynyddu cyrhaeddiad bechgyn (Estyn, 2008). Adnabuwyd rhai strategaethau effeithiol megis y defnydd o TGCh yng ngwersi, </w:t>
      </w:r>
      <w:r w:rsidR="00DD5A91">
        <w:t>y ddarpariaeth o g</w:t>
      </w:r>
      <w:r w:rsidRPr="002F1E23">
        <w:t>yfleoedd ychwanegol i fechgyn i gymryd cyfrifoldeb a gweithdai cynyddu hyder, sy’n lleihau “pwysau negyddol cyfoedion” (Estyn, 2008, t.4; BBC News, 2019; Arnot &amp; Phipps, 2003). Byddai’n ddiddorol i weld pa strategaethau defnyddia Ysgol A i leihau’r bwlch cyrhaeddiad rhyw. Serch hyn, rhaid cofio bod yna nifer o eithriadau, ac felly ni ddylid cyffredinoli unrhyw ganfyddiadau (UCAS, 2020; BBC News, 2019).</w:t>
      </w:r>
    </w:p>
    <w:p w:rsidR="002F1E23" w:rsidRDefault="002F1E23" w:rsidP="00BE6CC5">
      <w:pPr>
        <w:pStyle w:val="AssignBody"/>
      </w:pPr>
    </w:p>
    <w:p w:rsidR="00854B1D" w:rsidRDefault="00854B1D" w:rsidP="00854B1D">
      <w:pPr>
        <w:pStyle w:val="AssignSubHeader"/>
      </w:pPr>
      <w:r>
        <w:t>Datblygu Pwynt Gweithredu</w:t>
      </w:r>
    </w:p>
    <w:p w:rsidR="00854B1D" w:rsidRDefault="00EE3D5F" w:rsidP="00854B1D">
      <w:pPr>
        <w:pStyle w:val="AssignBody"/>
      </w:pPr>
      <w:r>
        <w:t xml:space="preserve">Adnabuwyd </w:t>
      </w:r>
      <w:r w:rsidR="007D3910">
        <w:t>4 bla</w:t>
      </w:r>
      <w:r w:rsidR="00CB6C8B">
        <w:t>enoriaeth</w:t>
      </w:r>
      <w:r>
        <w:t xml:space="preserve"> yn CDY Ysgol A</w:t>
      </w:r>
      <w:r w:rsidR="00CB6C8B">
        <w:t xml:space="preserve">, sydd ychydig </w:t>
      </w:r>
      <w:r>
        <w:t xml:space="preserve">iawn </w:t>
      </w:r>
      <w:r w:rsidR="00CB6C8B">
        <w:t xml:space="preserve">yn uwch na’r nifer optimwm o 3 (Bell, 2002). </w:t>
      </w:r>
      <w:r>
        <w:t>Ymddangosa</w:t>
      </w:r>
      <w:r w:rsidR="00EA6709">
        <w:t>’r</w:t>
      </w:r>
      <w:r>
        <w:t xml:space="preserve"> nifer</w:t>
      </w:r>
      <w:r w:rsidR="00CB6C8B">
        <w:t xml:space="preserve"> </w:t>
      </w:r>
      <w:r>
        <w:t>i fod yn</w:t>
      </w:r>
      <w:r w:rsidR="00CB6C8B">
        <w:t xml:space="preserve"> weddol gyraeddadwy, a</w:t>
      </w:r>
      <w:r>
        <w:t>c felly gellid dadlau</w:t>
      </w:r>
      <w:r w:rsidR="00CB6C8B">
        <w:t xml:space="preserve"> </w:t>
      </w:r>
      <w:r>
        <w:t>bod</w:t>
      </w:r>
      <w:r w:rsidR="00CB6C8B">
        <w:t xml:space="preserve"> </w:t>
      </w:r>
      <w:r>
        <w:t>g</w:t>
      </w:r>
      <w:r w:rsidR="00CB6C8B">
        <w:t>weithrediad yr ysgol yn gwrth-ddweud canfyddiadau Ainscow, et al. (2012)</w:t>
      </w:r>
      <w:r>
        <w:t xml:space="preserve">, sy’n mynnu bod </w:t>
      </w:r>
      <w:r w:rsidR="00C85037">
        <w:t xml:space="preserve">y mwyafrif o </w:t>
      </w:r>
      <w:r>
        <w:t>ysgolion yn ceisio cyflawni gormod</w:t>
      </w:r>
      <w:r w:rsidR="00CB6C8B">
        <w:t>.</w:t>
      </w:r>
      <w:r w:rsidR="002F74EE">
        <w:t xml:space="preserve"> Wrth hunanwerthuso, d</w:t>
      </w:r>
      <w:r>
        <w:t>adansoddwyd</w:t>
      </w:r>
      <w:r w:rsidR="00CB6C8B">
        <w:t xml:space="preserve"> data</w:t>
      </w:r>
      <w:r>
        <w:t xml:space="preserve"> o holiaduron staff a chanlyniadau, cyn </w:t>
      </w:r>
      <w:r w:rsidR="003B799B">
        <w:t>i’r uwch tîm p</w:t>
      </w:r>
      <w:r>
        <w:t>ennu’r 4 blaenoriaeth</w:t>
      </w:r>
      <w:r w:rsidR="00CB6C8B">
        <w:t xml:space="preserve"> </w:t>
      </w:r>
      <w:r>
        <w:t>(Llywodraeth Cymru, 2014a; Estyn 20</w:t>
      </w:r>
      <w:r w:rsidR="00E24B3A">
        <w:t>14</w:t>
      </w:r>
      <w:r>
        <w:t xml:space="preserve">). </w:t>
      </w:r>
      <w:r w:rsidR="002C13B6">
        <w:t>Arfer dda yw dadansoddi data</w:t>
      </w:r>
      <w:r w:rsidR="002F74EE">
        <w:t xml:space="preserve">, gan </w:t>
      </w:r>
      <w:r w:rsidR="00E951F0">
        <w:t xml:space="preserve">eu </w:t>
      </w:r>
      <w:r w:rsidR="002F1E23">
        <w:t>b</w:t>
      </w:r>
      <w:r w:rsidR="00E951F0">
        <w:t>od yn d</w:t>
      </w:r>
      <w:r w:rsidR="002F1E23">
        <w:t>d</w:t>
      </w:r>
      <w:r w:rsidR="00E951F0">
        <w:t>efnyddiol</w:t>
      </w:r>
      <w:r w:rsidR="002F74EE">
        <w:t xml:space="preserve"> i gyflawni gwelliannau </w:t>
      </w:r>
      <w:r w:rsidR="00E951F0">
        <w:t>a ch</w:t>
      </w:r>
      <w:r w:rsidR="002F74EE">
        <w:t>odi cyrhaeddiad disgyblion</w:t>
      </w:r>
      <w:r w:rsidR="00E1450B">
        <w:t xml:space="preserve"> </w:t>
      </w:r>
      <w:r w:rsidR="002F74EE">
        <w:t xml:space="preserve">(Schildkamp, 2019; Schildkamp, Poortman &amp; Handelzalts, 2015; </w:t>
      </w:r>
      <w:r w:rsidR="00E1450B">
        <w:t xml:space="preserve">van Geel, et al., 2016). Oblegid hyn, gellir dadlau bod proses hunanwerthuso’r ysgol yn effeithiol. </w:t>
      </w:r>
      <w:r w:rsidR="002F1E23" w:rsidRPr="002F1E23">
        <w:t xml:space="preserve">Er hyn, ni chafwyd nifer o randdeiliaid mewnbwn wrth </w:t>
      </w:r>
      <w:r w:rsidR="002F1E23" w:rsidRPr="002F1E23">
        <w:lastRenderedPageBreak/>
        <w:t>hunanwerthuso, gan mai ond holiaduron staff cafodd eu hystyried. Dylai’r blaenoriaethau adlewyrchu anghenion yr ysgol gyfan, ac felly rhaid ystyried safbwyntiau’r holl randdeiliaid (Terrell, 2013; Estyn, 2014). O ganlyniad, mae’n bosib nad yw’r blaenoriaethau yn adlewyrchu safbwyntiau’r rhain, ac felly mae cynnwys rhanddeiliaid yn welliant posib i’r dyfodol (Estyn, 2014; Davies &amp; Ellison, 1998).</w:t>
      </w:r>
    </w:p>
    <w:p w:rsidR="002C13B6" w:rsidRDefault="002C13B6" w:rsidP="00854B1D">
      <w:pPr>
        <w:pStyle w:val="AssignBody"/>
      </w:pPr>
    </w:p>
    <w:p w:rsidR="002C13B6" w:rsidRDefault="002F1E23" w:rsidP="00854B1D">
      <w:pPr>
        <w:pStyle w:val="AssignBody"/>
      </w:pPr>
      <w:r w:rsidRPr="002F1E23">
        <w:t xml:space="preserve">Penderfynwyd cynnwys lleihau’r bwlch cyrhaeddiad rhyw fel blaenoriaeth ar ôl dadansoddi data o asesiadau ffurfiannol. Er bod dadansoddi data yn hanfodol, awgryma Schildkamp (2019) fod hi’n bosib defnyddio amrywiaeth o ddata wrth gynllunio, nid canlyniadau asesiadau ffurfiannol yn unig, ac felly efallai byddai wedi bod o fudd pe byddai Ysgol A wedi defnyddio gwahanol ffynonellau. Serch hyn, rhoddwyd targed o geisio lleihau’r bwlch cyrhaeddiad rhyw i lai na 10%. Llwydda’r ysgol i sicrhau bod y flaenoriaeth yn gyraeddadwy gan benodi staff ag arbenigedd i arwain, rhestr o dystiolaethau ac adnoddau hanfodol, a nifer o gerrig milltir i fesur cynnydd yn erbyn amser (Davies &amp; Ellison, 1998; Leask, 2013a; Llywodraeth Cymru, 2014a). </w:t>
      </w:r>
      <w:r w:rsidR="00694AD8">
        <w:t xml:space="preserve">Ymddangosa’r cynllun i fod yn drylwyr, ond </w:t>
      </w:r>
      <w:r w:rsidR="00D71BDA">
        <w:t xml:space="preserve">eto, </w:t>
      </w:r>
      <w:r w:rsidR="00694AD8">
        <w:t xml:space="preserve">cyfyngedig iawn oedd mewnbwn y rhanddeiliaid, er i Lywodraeth Cymru (2014a) pwysleisio’r pwysigrwydd o ystyried </w:t>
      </w:r>
      <w:r w:rsidR="00687AFF">
        <w:t>barnau</w:t>
      </w:r>
      <w:r w:rsidR="00694AD8">
        <w:t xml:space="preserve"> rhanddeiliaid. </w:t>
      </w:r>
      <w:r w:rsidR="00687AFF">
        <w:t xml:space="preserve">Felly, gellid dadlau bod angen i’r ysgol dibynnu’n llai ar </w:t>
      </w:r>
      <w:r w:rsidR="00C747BE">
        <w:t>ddata</w:t>
      </w:r>
      <w:r w:rsidR="00687AFF">
        <w:t xml:space="preserve"> ffurfiannol a chynnwys mwy o safbwyntiau rhanddeiliaid wrth hunanwerthuso a chynllunio er mwyn hyrwyddo’r datblygiad mwyaf effeithiol (Schildkamp, 2019; Llywodraeth Cymru, 2014a). </w:t>
      </w:r>
      <w:r w:rsidR="00BF5908">
        <w:t>Er hyn, ni ellir gwadu bod yr ysgol wedi cyflwyno cynllun gweithredu effeithiol ar y cyfan, sy’n ystyried darpariaeth adnoddau dynol a ffisegol, amser a chyllid (Leask, 2013a; Llywodraeth Cymru, 2014a).</w:t>
      </w:r>
    </w:p>
    <w:p w:rsidR="00C747BE" w:rsidRDefault="00C747BE" w:rsidP="00854B1D">
      <w:pPr>
        <w:pStyle w:val="AssignBody"/>
      </w:pPr>
    </w:p>
    <w:p w:rsidR="00644F33" w:rsidRDefault="002F1E23" w:rsidP="00854B1D">
      <w:pPr>
        <w:pStyle w:val="AssignBody"/>
      </w:pPr>
      <w:r w:rsidRPr="002F1E23">
        <w:t>Fel gweler yng nghynllun gweithredu’r ysgol (gweler Atodiad 2), dibynna’r uwch tîm ar gefnogaeth y staff i gyflawni’r blaenoriaethau. Ond, mae angen arweinwyr cryf i annog dyfalbarhad yn ystod y cyfnod gweithredu, ac felly manteisiol byddai ymchwilio i ba raddau mae arweinwyr Ysgol A yn hyrwyddo’r camau gweithredu trwy gymell staff (Booth &amp; Ainscow, 2002; Ainscow, et al., 2012). Dyfarnwyd arweinyddiaeth yr ysgol yn dda gan Estyn (2017, t.8) a chanmolwyd y “defnydd medrus o weithdrefnau trylwyr rheoli perfformiad” sy’n caniatáu’r uwch dîm i “ddwyn staff i gyfrif am eu perfformiad yn llwyddiannus” trwy gyfarfodydd rheolaidd â rhanddeiliaid. Amlygir hyn awydd yr uwch dîm i lwyddo, a chyfraniad brwdfrydig y staff i hyrwyddo datblygiad ysgol effeithiol (Estyn, 2017).</w:t>
      </w:r>
    </w:p>
    <w:p w:rsidR="002F1E23" w:rsidRDefault="002F1E23" w:rsidP="002F1E23">
      <w:pPr>
        <w:pStyle w:val="AssignBody"/>
      </w:pPr>
    </w:p>
    <w:p w:rsidR="003D6870" w:rsidRDefault="002F1E23" w:rsidP="002F1E23">
      <w:pPr>
        <w:pStyle w:val="AssignBody"/>
      </w:pPr>
      <w:r>
        <w:t>O ran cynnwys y camau gweithredu, gellir pennu cysylltiadau clir rhwng ymchwil a’r gweithredoedd, ac felly mae sail lenyddol gadarn i amcanion yr ysgol (Estyn, 2008). Esbonnir y cysylltiadau yma yn y paragraffau olynol.</w:t>
      </w:r>
    </w:p>
    <w:p w:rsidR="00D15995" w:rsidRDefault="002F1E23" w:rsidP="00854B1D">
      <w:pPr>
        <w:pStyle w:val="AssignBody"/>
      </w:pPr>
      <w:r w:rsidRPr="002F1E23">
        <w:lastRenderedPageBreak/>
        <w:t>Fel dywedwyd, adlewyrcha ymchwil yr angen i ddatblygu llythrennedd bechgyn, a gweler ymdrechion i gyflawni hyn, trwy’r strategaeth “Tub of Text”, lle darparwyd amrywiaeth eang o lyfrau i sbarduno bechgyn (gweler Atodiad 2) (Estyn, 2008; BBC News; 2019). Ymddangosir bod darparu deunydd darllen addas yn datblygu llythrennedd a chyrhaeddiad bechgyn (Estyn, 2008; Arnot &amp; Phipps, 2003). Serch hyn, rhaid ystyried bod yna elfennau eraill o fewn llythrennedd, megis ysgrifennu, siarad, a gwrando, ac felly o bosib byddai cyflwyno strategaethau i ddatblygu’r rhain yn helpu bechgyn Ysgol A i wneud fwyfwy o gynnydd (Llywodraeth Cymru, 2020b; Estyn, 2008).</w:t>
      </w:r>
    </w:p>
    <w:p w:rsidR="002F1E23" w:rsidRDefault="002F1E23" w:rsidP="00854B1D">
      <w:pPr>
        <w:pStyle w:val="AssignBody"/>
      </w:pPr>
    </w:p>
    <w:p w:rsidR="00D15995" w:rsidRDefault="002F1E23" w:rsidP="00854B1D">
      <w:pPr>
        <w:pStyle w:val="AssignBody"/>
      </w:pPr>
      <w:r w:rsidRPr="002F1E23">
        <w:t xml:space="preserve">Yn ychwanegol, defnyddia’r staff data i setio’r disgyblion yng ngwersi Saesneg, er mwyn iddynt fuddio o gefnogaeth benodol. Bodola ymchwil sy’n dadlau bod setio disgyblion yn gadarnhaol i raddau gan ei fod yn helpu athrawon i gwrdd ag anghenion disgyblion (Towers, et al., 2020; Francis, Taylor &amp; Tereshchenko, 2020). Er hyn, canfuwyd carfan o ymchwil sy’n mynnu bod setio yn buddio disgyblion gallu uwch yn unig, gan fod disgyblion yn y setiau is yn dioddef o ragfarn, hyder isel, a diffyg annibyniaeth sy’n deillio o ddisgwyliadau isel yr athrawon (Marks, 2016; Francis, et al., 2017; Roberts-Holmes &amp; Kitto, 2019; Towers, et al., 2020). </w:t>
      </w:r>
      <w:r w:rsidR="00DD5A91">
        <w:t>Felly, g</w:t>
      </w:r>
      <w:r w:rsidRPr="002F1E23">
        <w:t xml:space="preserve">ellid dadlau bod y disgyblion yn y setiau uwch yn Ysgol A yn debygol o wneud gwell cynnydd. </w:t>
      </w:r>
      <w:r w:rsidR="00DD5A91">
        <w:t>O ganlyniad</w:t>
      </w:r>
      <w:r w:rsidR="00C319E0">
        <w:t>, mae’n bosib na fydd y strategaeth yn effeithiol i leihau’r bwlch cyrhaeddiad rhyw, gan fydd bechgyn sydd yn y setiau is o dan anfantais</w:t>
      </w:r>
      <w:r w:rsidR="006A6FCA">
        <w:t xml:space="preserve">, ac efallai byddai’n </w:t>
      </w:r>
      <w:r w:rsidR="00B54867">
        <w:t>fwy b</w:t>
      </w:r>
      <w:r w:rsidR="006A6FCA">
        <w:t>uddiol i gyflwyno strategaeth wahanol</w:t>
      </w:r>
      <w:r w:rsidR="00C319E0">
        <w:t xml:space="preserve"> (ibid.). Ond, ni ddylid barnu’r ysgol, gan ddangosa ymchwil bod ysgolion yn defnyddio setio fel ymateb i ddisgwyliadau</w:t>
      </w:r>
      <w:r w:rsidR="009327BC">
        <w:t>’r</w:t>
      </w:r>
      <w:r w:rsidR="00C319E0">
        <w:t xml:space="preserve"> Llywodraeth, </w:t>
      </w:r>
      <w:r w:rsidR="006A6FCA">
        <w:t>ac felly mae’r ysgol o dan bwysau atebolrwydd (Towers, et al., 2020).</w:t>
      </w:r>
    </w:p>
    <w:p w:rsidR="006A6FCA" w:rsidRDefault="006A6FCA" w:rsidP="00854B1D">
      <w:pPr>
        <w:pStyle w:val="AssignBody"/>
      </w:pPr>
    </w:p>
    <w:p w:rsidR="006A6FCA" w:rsidRDefault="006A6FCA" w:rsidP="00854B1D">
      <w:pPr>
        <w:pStyle w:val="AssignBody"/>
      </w:pPr>
      <w:r>
        <w:t xml:space="preserve">Yn olaf, gellir gweld ymdrechion i addasu’r cwricwlwm fel ei fod yn sbarduno bechgyn, er enghraifft trwy gyflwyno </w:t>
      </w:r>
      <w:r w:rsidR="007F1B77">
        <w:t>them</w:t>
      </w:r>
      <w:r w:rsidR="0077698A">
        <w:t>â</w:t>
      </w:r>
      <w:r w:rsidR="007F1B77">
        <w:t xml:space="preserve">u diddorol a chyfleoedd </w:t>
      </w:r>
      <w:r w:rsidR="009327BC">
        <w:t>ychwanegol iddynt</w:t>
      </w:r>
      <w:r w:rsidR="007F1B77">
        <w:t>.</w:t>
      </w:r>
      <w:r w:rsidR="0077698A">
        <w:t xml:space="preserve"> </w:t>
      </w:r>
      <w:r w:rsidR="009327BC">
        <w:t>Ymddangosir</w:t>
      </w:r>
      <w:r w:rsidR="0077698A">
        <w:t xml:space="preserve"> bod cyflwyno themâu perthnasol yn codi cymhelliant, ond rhaid ystyried personoliaethau unigryw, </w:t>
      </w:r>
      <w:r w:rsidR="009327BC">
        <w:t>a</w:t>
      </w:r>
      <w:r w:rsidR="000350E2">
        <w:t xml:space="preserve"> </w:t>
      </w:r>
      <w:r w:rsidR="0077698A">
        <w:t xml:space="preserve">diddordebau’r merched (Estyn, 2008; Reichert &amp; Hawley, 2010; Pinkett &amp; Roberts, 2019). </w:t>
      </w:r>
      <w:r w:rsidR="004B4AE6">
        <w:t>Ar ôl gwneud hyn, g</w:t>
      </w:r>
      <w:r w:rsidR="00DF4D82">
        <w:t>ellid dadlau bod y strategaethau yma yn debygol o fod yn effeithiol</w:t>
      </w:r>
      <w:r w:rsidR="004B4AE6">
        <w:t>. Yn ychwanegol,</w:t>
      </w:r>
      <w:r w:rsidR="00DF4D82">
        <w:t xml:space="preserve"> </w:t>
      </w:r>
      <w:r w:rsidR="000350E2">
        <w:t>gellir defnyddio</w:t>
      </w:r>
      <w:r w:rsidR="004B4AE6">
        <w:t xml:space="preserve"> TGCh </w:t>
      </w:r>
      <w:r w:rsidR="000350E2">
        <w:t>i</w:t>
      </w:r>
      <w:r w:rsidR="004B4AE6">
        <w:t xml:space="preserve"> </w:t>
      </w:r>
      <w:r w:rsidR="000350E2">
        <w:t>g</w:t>
      </w:r>
      <w:r w:rsidR="004B4AE6">
        <w:t xml:space="preserve">ymell </w:t>
      </w:r>
      <w:r w:rsidR="00DC7777">
        <w:t>bechgyn</w:t>
      </w:r>
      <w:r w:rsidR="004B4AE6">
        <w:t>, ac felly byddai’n fuddiol i gyflwyno technoleg fel un o’r camau gweithredu</w:t>
      </w:r>
      <w:r w:rsidR="00DC7777">
        <w:t>, yn enwedig gyda chyflwyniad cymhwysedd digidol fel un o’r cyfrifoldebau trawsgwricwlaidd yn y cwricwlwm newydd</w:t>
      </w:r>
      <w:r w:rsidR="004B4AE6">
        <w:t xml:space="preserve"> (Estyn, 2008; Heemskerk, et al., 2009</w:t>
      </w:r>
      <w:r w:rsidR="00DC7777">
        <w:t>; Donaldson, 2015</w:t>
      </w:r>
      <w:r w:rsidR="004B4AE6">
        <w:t>).</w:t>
      </w:r>
    </w:p>
    <w:p w:rsidR="000350E2" w:rsidRDefault="000350E2" w:rsidP="00854B1D">
      <w:pPr>
        <w:pStyle w:val="AssignBody"/>
      </w:pPr>
    </w:p>
    <w:p w:rsidR="000350E2" w:rsidRDefault="000350E2" w:rsidP="000350E2">
      <w:pPr>
        <w:pStyle w:val="AssignSubHeader"/>
      </w:pPr>
      <w:r>
        <w:t>Adfyfyrio a gwerthuso</w:t>
      </w:r>
    </w:p>
    <w:p w:rsidR="000350E2" w:rsidRDefault="008A2493" w:rsidP="000350E2">
      <w:pPr>
        <w:pStyle w:val="AssignBody"/>
      </w:pPr>
      <w:r>
        <w:t>G</w:t>
      </w:r>
      <w:r w:rsidR="004F619E">
        <w:t>ellir</w:t>
      </w:r>
      <w:r w:rsidR="00CE2E00">
        <w:t xml:space="preserve"> gweld bod cyfnod gweithredu Ysgol A yn terfynu yn</w:t>
      </w:r>
      <w:r w:rsidR="003B47E0">
        <w:t>g</w:t>
      </w:r>
      <w:r w:rsidR="00CE2E00">
        <w:t xml:space="preserve"> </w:t>
      </w:r>
      <w:r w:rsidR="003B47E0">
        <w:t>Ng</w:t>
      </w:r>
      <w:r w:rsidR="00CE2E00">
        <w:t xml:space="preserve">orffennaf 2020 (gweler Atodiad 2), a </w:t>
      </w:r>
      <w:r w:rsidR="006067A9">
        <w:t>dechreua’r</w:t>
      </w:r>
      <w:r w:rsidR="00CE2E00">
        <w:t xml:space="preserve"> cyfnod </w:t>
      </w:r>
      <w:r w:rsidR="006067A9">
        <w:t xml:space="preserve">o </w:t>
      </w:r>
      <w:r w:rsidR="00CE2E00">
        <w:t>werthuso</w:t>
      </w:r>
      <w:r w:rsidR="004F619E">
        <w:t xml:space="preserve"> (Llywodraeth Cymru, 2014a)</w:t>
      </w:r>
      <w:r w:rsidR="00CE2E00">
        <w:t xml:space="preserve">. </w:t>
      </w:r>
      <w:r w:rsidR="00BF2D82">
        <w:t xml:space="preserve">Er hyn, penodwyd </w:t>
      </w:r>
      <w:r w:rsidR="00BF2D82">
        <w:lastRenderedPageBreak/>
        <w:t>cerrig milltir yn Rhagfyr 2019</w:t>
      </w:r>
      <w:r w:rsidR="006067A9">
        <w:t xml:space="preserve"> ac</w:t>
      </w:r>
      <w:r w:rsidR="00BF2D82">
        <w:t xml:space="preserve"> Ebrill 2020 lle </w:t>
      </w:r>
      <w:r w:rsidR="00936A27">
        <w:t>cyflawnir</w:t>
      </w:r>
      <w:r w:rsidR="00BF2D82">
        <w:t xml:space="preserve"> mân addasiadau wrth fesur y cynnydd (</w:t>
      </w:r>
      <w:r w:rsidR="004F619E">
        <w:t>ibid.</w:t>
      </w:r>
      <w:r w:rsidR="00BF2D82">
        <w:t xml:space="preserve">). </w:t>
      </w:r>
      <w:r w:rsidR="00E2737A">
        <w:t xml:space="preserve">Yn anffodus, ni wnaeth y darpar-athrawes derbyn copi o’r </w:t>
      </w:r>
      <w:r w:rsidR="002F1E23">
        <w:t>d</w:t>
      </w:r>
      <w:r w:rsidR="00E2737A">
        <w:t xml:space="preserve">dogfen fyw, ac felly ni ellir gweld y diweddariadau sy’n deillio o gyfnod gwerthuso Rhagfyr 2019. Oblegid hyn, gellir ond gwerthuso ei </w:t>
      </w:r>
      <w:r w:rsidR="00A73FE0">
        <w:t xml:space="preserve">phrofiadau o sut mae’r ysgol yn </w:t>
      </w:r>
      <w:r w:rsidR="006067A9">
        <w:t>ceisio</w:t>
      </w:r>
      <w:r w:rsidR="00A73FE0">
        <w:t xml:space="preserve"> </w:t>
      </w:r>
      <w:r w:rsidR="006067A9">
        <w:t>l</w:t>
      </w:r>
      <w:r w:rsidR="00A73FE0">
        <w:t>leihau’r bwlch cyrhaeddiad rhyw.</w:t>
      </w:r>
    </w:p>
    <w:p w:rsidR="004F619E" w:rsidRDefault="004F619E" w:rsidP="000350E2">
      <w:pPr>
        <w:pStyle w:val="AssignBody"/>
      </w:pPr>
    </w:p>
    <w:p w:rsidR="0083071C" w:rsidRDefault="002F1E23" w:rsidP="000350E2">
      <w:pPr>
        <w:pStyle w:val="AssignBody"/>
      </w:pPr>
      <w:r w:rsidRPr="002F1E23">
        <w:t>O ran datblygu llythrennedd, ymddangosa’r strategaeth “Tub of Text” i fod yn llwyddiannus; roedd bechgyn Blwyddyn 6 (Bl.6) yn awyddus i ddarllen ac weithiau, roeddent yn amharod i orffen. Wrth gymhwyso canfyddiadau ymchwil, gellid dadlau bod defnyddio’r strategaeth yn debygol o ddatblygu llythrennedd a chodi cyrhaeddiad y bechgyn (Estyn, 2008; Arnot &amp; Phipps, 2003; Hernandez, 2011; Booth, 2002). Ond, i ddatblygu pob elfen o lythrennedd, rhaid ei gyflwyno yn drawsgwricwlaidd, fel awgryma Donaldson (2015). Dangosa ymchwil bod cyflwyno llythrennedd mewn modd ymarferol, er enghraifft trwy ddatblygu iaith lafar wrth actio, yn codi cymhelliant a chyrhaeddiad bechgyn (Estyn, 2008; Alloway, et al., 2002). Ymhellach, gellid defnyddio diddordeb bechgyn yn TGCh i ddatblygu llythrennedd ar gyfrifiaduron (Booth, 2002). Wrth addysgu, fe ddaeth hi’n amlwg bod pob disgybl yn mwynhau cwblhau tasgau technolegol, ac felly efallai bod cyflwyno llythrennedd yn drawsgwricwlaidd yn strategaeth gallai Ysgol A defnyddio yn y dyfodol i leihau’r bwlch cyrhaeddiad rhyw.</w:t>
      </w:r>
    </w:p>
    <w:p w:rsidR="002F1E23" w:rsidRDefault="002F1E23" w:rsidP="000350E2">
      <w:pPr>
        <w:pStyle w:val="AssignBody"/>
      </w:pPr>
    </w:p>
    <w:p w:rsidR="0083071C" w:rsidRDefault="002F1E23" w:rsidP="000350E2">
      <w:pPr>
        <w:pStyle w:val="AssignBody"/>
      </w:pPr>
      <w:r w:rsidRPr="002F1E23">
        <w:t xml:space="preserve">Yn ychwanegol, defnyddia Ysgol A setio fel un o’i chamau gweithredu. Addysgodd y darpar-athrawes y set gallu uchaf yng ngwersi Saesneg Bl.6, lle'r oedd y bechgyn yn gyflawnwyr uchel. Yn anffodus, ni addysgodd y setiau eraill, ac felly amhosib yw adfyfyrio ar y rhain. Er hyn, os yw canfyddiadau’r ymchwil yn gywir, mae setio ond yn buddio’r disgyblion gallu uchaf (Marks, 2016; Francis, et al., 2017; Roberts-Holmes &amp; Kitto, 2019). Yn hytrach, gellir cyflwyno dosbarthiadau gallu-cymysg, sy’n boblogaidd gyda disgyblion o setiau is gan fod ganddynt gyfleoedd i addysgu ei gilydd, a hyrwyddir cydraddoldeb (Hallam &amp; Ireson, 2006; Tereshchenko, et al., 2019). Efallai byddai’n bosib cyflwyno’r rhain yn Ysgol A, ond rhaid ystyried nad yw pob disgybl o blaid dosbarthiadau gallu-cymysg, ac mae setio yn helpu atebolrwydd ysgolion (Towers, et al., 2020; Wilkinson &amp; Penney, 2014). Er hyn, mae disgyblion Ysgol A yn ddosbarthiadau gallu-cymysg ar gyfer pob pwnc arall, ac felly diddorol byddai gweld </w:t>
      </w:r>
      <w:proofErr w:type="gramStart"/>
      <w:r w:rsidRPr="002F1E23">
        <w:t>a</w:t>
      </w:r>
      <w:proofErr w:type="gramEnd"/>
      <w:r w:rsidRPr="002F1E23">
        <w:t xml:space="preserve"> ydy setio’n cael effaith ar leihau’r bwlch cyrhaeddiad rhyw yn Saesneg yng Ngorffennaf 2020.</w:t>
      </w:r>
    </w:p>
    <w:p w:rsidR="00E37041" w:rsidRDefault="00E37041" w:rsidP="000350E2">
      <w:pPr>
        <w:pStyle w:val="AssignBody"/>
      </w:pPr>
    </w:p>
    <w:p w:rsidR="00E37041" w:rsidRDefault="004E526C" w:rsidP="000350E2">
      <w:pPr>
        <w:pStyle w:val="AssignBody"/>
      </w:pPr>
      <w:r>
        <w:t>Yn olaf, llwydda’r athrawon i ddewis themâu perthnasol</w:t>
      </w:r>
      <w:r w:rsidR="006067A9">
        <w:t xml:space="preserve"> i godi cymhelliant y bechgyn</w:t>
      </w:r>
      <w:r>
        <w:t xml:space="preserve"> (Estyn, 2008). </w:t>
      </w:r>
      <w:r w:rsidR="00F840D6">
        <w:t>Serch hynny</w:t>
      </w:r>
      <w:r>
        <w:t>, pwysig yw ystyried bod gan fechgyn diddordebau gwahanol, ac mae peryg colli diddordeb merched trwy ddewis themâu anneniadol (Pinkett &amp; Roberts, 2019).</w:t>
      </w:r>
      <w:r w:rsidR="003D791E">
        <w:t xml:space="preserve"> </w:t>
      </w:r>
      <w:r w:rsidR="003D791E">
        <w:lastRenderedPageBreak/>
        <w:t xml:space="preserve">Efallai byddai o fudd pe byddai Ysgol A yn gofyn am syniadau’r disgyblion yn y dyfodol, er mwyn gwrando a gweithredu ar lais y disgybl, sy’n cael eu hystyried yn arfer dda (Estyn, 2013). </w:t>
      </w:r>
      <w:r w:rsidR="00F840D6">
        <w:t>O ganlyniad</w:t>
      </w:r>
      <w:r w:rsidR="003D791E">
        <w:t>, gellir dewis thema sy’n apelio at y mwyafrif, ac yn obeithiol, llwydda hyn i ddenu sylw’r bechgyn a lleihau’r bwlch cyrhaeddiad rhyw (Estyn, 2008).</w:t>
      </w:r>
    </w:p>
    <w:p w:rsidR="00F840D6" w:rsidRDefault="00F840D6" w:rsidP="000350E2">
      <w:pPr>
        <w:pStyle w:val="AssignBody"/>
      </w:pPr>
    </w:p>
    <w:p w:rsidR="00F840D6" w:rsidRDefault="00F840D6" w:rsidP="00F840D6">
      <w:pPr>
        <w:pStyle w:val="AssignSubHeader"/>
      </w:pPr>
      <w:r>
        <w:t>Casgliad</w:t>
      </w:r>
    </w:p>
    <w:p w:rsidR="00761114" w:rsidRDefault="002F1E23" w:rsidP="00F840D6">
      <w:pPr>
        <w:pStyle w:val="AssignBody"/>
      </w:pPr>
      <w:r w:rsidRPr="002F1E23">
        <w:t>I grynhoi, gellir gweld bod yna nifer o ystyriaethau wrth greu CDY, megis pwysigrwydd cynnwys rhanddeiliaid, trefniant adnoddau, ac arweinyddiaeth (Llywodraeth Cymru, 2014a; Estyn, 2014; Leask, 2013a; Ainscow, et al., 2012). Felly, pe byddai’r cyfrifoldeb o greu CDY gyda’r darpar-athrawes, byddai’n sicr o ofyn am safbwyntiau’r holl randdeiliaid wrth hunanwerthuso a chynllunio er mwyn sicrhau bod y blaenoriaethau yn adlewyrchu anghenion yr ysgol gyfan (Llywodraeth Cymru, 2014a; Estyn, 2014). Yn ychwanegol, byddai’n ceisio dewis blaenoriaethau cyraeddadwy, gan ystyried darpariaeth yr adnoddau dynol a ffisegol (Leask, 2013a). Ymhen flwyddyn, byddai’n sicr o gyd-weithio gyda’r Llywodraethwyr i werthuso a mesur cynnydd, gan addasu’r cynllun fel bo angen (Llywodraeth Cymru, 2014a).</w:t>
      </w:r>
    </w:p>
    <w:p w:rsidR="002F1E23" w:rsidRDefault="002F1E23" w:rsidP="00F840D6">
      <w:pPr>
        <w:pStyle w:val="AssignBody"/>
      </w:pPr>
    </w:p>
    <w:p w:rsidR="00761114" w:rsidRDefault="002F1E23" w:rsidP="00F840D6">
      <w:pPr>
        <w:pStyle w:val="AssignBody"/>
      </w:pPr>
      <w:r w:rsidRPr="002F1E23">
        <w:t>O ran cyflawni’r flaenoriaeth o leihau’r bwlch cyrhaeddiad rhyw, mae’n amlwg bod Ysgol A yn gweithredu strategaethau effeithiol megis dewis themâu perthnasol a strategaethau i ddatblygu llythrennedd bechgyn (Estyn, 2008). Prin iawn oedd y gwelliannau posib ac felly byddai’n ddiddorol i gyflawni ymchwil pellach i werthuso cynnydd yr ysgol</w:t>
      </w:r>
      <w:r w:rsidR="00673DA9">
        <w:t xml:space="preserve"> yng Ngorffennaf 2020</w:t>
      </w:r>
      <w:r w:rsidRPr="002F1E23">
        <w:t>, yn enwedig i asesu effaith setio. Dylanwadodd y canfyddiadau ar y darpar-athrawes, ac yn y dyfodol ceisiai hi: gyflwyno llythrennedd yn drawsgwricwlaidd, dewis themâu perthnasol trwy wrando ar lais y disgybl, a chyflawni ymchwil pellach cyn penderfynu a ddylid setio’r disgyblion ai peidio (Donaldson, 2015; Estyn, 2008; Estyn, 2013; Towers, et al., 2020; Tereshchenko, et al., 2019).</w:t>
      </w:r>
    </w:p>
    <w:p w:rsidR="00761114" w:rsidRPr="00F840D6" w:rsidRDefault="00761114" w:rsidP="00F840D6">
      <w:pPr>
        <w:pStyle w:val="AssignBody"/>
      </w:pPr>
    </w:p>
    <w:p w:rsidR="00A73FE0" w:rsidRDefault="00A73FE0" w:rsidP="000350E2">
      <w:pPr>
        <w:pStyle w:val="AssignBody"/>
      </w:pPr>
    </w:p>
    <w:p w:rsidR="00A73FE0" w:rsidRPr="000350E2" w:rsidRDefault="00A73FE0" w:rsidP="000350E2">
      <w:pPr>
        <w:pStyle w:val="AssignBody"/>
      </w:pPr>
    </w:p>
    <w:p w:rsidR="00D15995" w:rsidRDefault="00D15995" w:rsidP="00854B1D">
      <w:pPr>
        <w:pStyle w:val="AssignBody"/>
      </w:pPr>
    </w:p>
    <w:p w:rsidR="00B229FE" w:rsidRDefault="00B229FE" w:rsidP="00854B1D">
      <w:pPr>
        <w:pStyle w:val="AssignBody"/>
      </w:pPr>
    </w:p>
    <w:p w:rsidR="000C3EDA" w:rsidRDefault="000C3EDA" w:rsidP="00BE6CC5">
      <w:pPr>
        <w:pStyle w:val="AssignBody"/>
      </w:pPr>
    </w:p>
    <w:p w:rsidR="002F1E23" w:rsidRDefault="002F1E23" w:rsidP="00BE6CC5">
      <w:pPr>
        <w:pStyle w:val="AssignBody"/>
      </w:pPr>
    </w:p>
    <w:p w:rsidR="000C3EDA" w:rsidRDefault="000C3EDA" w:rsidP="00BE6CC5">
      <w:pPr>
        <w:pStyle w:val="AssignBody"/>
      </w:pPr>
    </w:p>
    <w:p w:rsidR="00AE465E" w:rsidRDefault="00AE465E" w:rsidP="00BE6CC5">
      <w:pPr>
        <w:pStyle w:val="AssignBody"/>
      </w:pPr>
    </w:p>
    <w:p w:rsidR="002F1E23" w:rsidRDefault="002F1E23" w:rsidP="00BE6CC5">
      <w:pPr>
        <w:pStyle w:val="AssignBody"/>
      </w:pPr>
    </w:p>
    <w:p w:rsidR="00F56B5F" w:rsidRDefault="00F56B5F" w:rsidP="00F56B5F">
      <w:pPr>
        <w:spacing w:line="360" w:lineRule="auto"/>
        <w:rPr>
          <w:rFonts w:ascii="Arial" w:hAnsi="Arial" w:cs="Arial"/>
          <w:b/>
          <w:sz w:val="28"/>
        </w:rPr>
      </w:pPr>
      <w:r>
        <w:rPr>
          <w:rFonts w:ascii="Arial" w:hAnsi="Arial" w:cs="Arial"/>
          <w:b/>
          <w:sz w:val="28"/>
        </w:rPr>
        <w:lastRenderedPageBreak/>
        <w:t>Rhestr Gyfeirio</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Ainscow, M., Beresford, J., Harris, A., Hopkins, D., Southworth, G., West, M. (2012) </w:t>
      </w:r>
      <w:r w:rsidRPr="001B1D0D">
        <w:rPr>
          <w:rFonts w:ascii="Arial" w:hAnsi="Arial" w:cs="Arial"/>
          <w:i/>
          <w:sz w:val="22"/>
          <w:szCs w:val="22"/>
        </w:rPr>
        <w:t xml:space="preserve">Creating the Conditions for School Improvement: A Handbook of Staff Development Activities. </w:t>
      </w:r>
      <w:r w:rsidRPr="001B1D0D">
        <w:rPr>
          <w:rFonts w:ascii="Arial" w:hAnsi="Arial" w:cs="Arial"/>
          <w:sz w:val="22"/>
          <w:szCs w:val="22"/>
        </w:rPr>
        <w:t xml:space="preserve">2il Arg. Oxon: Routledge.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Alloway, N., Freebody, P., Gilbert, P., Muspratt, S. (2002) </w:t>
      </w:r>
      <w:r w:rsidRPr="00B92D28">
        <w:rPr>
          <w:rFonts w:ascii="Arial" w:hAnsi="Arial" w:cs="Arial"/>
          <w:i/>
          <w:sz w:val="22"/>
          <w:szCs w:val="22"/>
        </w:rPr>
        <w:t xml:space="preserve">Boys, Literacy and Schooling: Expanding the repertoires of practice. </w:t>
      </w:r>
      <w:r w:rsidRPr="00B92D28">
        <w:rPr>
          <w:rFonts w:ascii="Arial" w:hAnsi="Arial" w:cs="Arial"/>
          <w:sz w:val="22"/>
          <w:szCs w:val="22"/>
        </w:rPr>
        <w:t xml:space="preserve">Ar gael yn: </w:t>
      </w:r>
      <w:hyperlink r:id="rId6" w:history="1">
        <w:r w:rsidRPr="00B92D28">
          <w:rPr>
            <w:rStyle w:val="Hyperlink"/>
            <w:rFonts w:ascii="Arial" w:hAnsi="Arial" w:cs="Arial"/>
            <w:sz w:val="22"/>
            <w:szCs w:val="22"/>
          </w:rPr>
          <w:t>https://researchonline.jcu.edu.au/637/1/BoysLiteracySchooling.pdf</w:t>
        </w:r>
      </w:hyperlink>
      <w:r w:rsidRPr="00B92D28">
        <w:rPr>
          <w:rFonts w:ascii="Arial" w:hAnsi="Arial" w:cs="Arial"/>
          <w:sz w:val="22"/>
          <w:szCs w:val="22"/>
        </w:rPr>
        <w:t xml:space="preserve"> (Cyrchwyd: 4ydd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Arnot, M., Phipps, A. (2003) </w:t>
      </w:r>
      <w:r w:rsidRPr="001B1D0D">
        <w:rPr>
          <w:rFonts w:ascii="Arial" w:hAnsi="Arial" w:cs="Arial"/>
          <w:i/>
          <w:sz w:val="22"/>
          <w:szCs w:val="22"/>
        </w:rPr>
        <w:t xml:space="preserve">Gender and education in the United Kingdom. </w:t>
      </w:r>
      <w:r w:rsidRPr="001B1D0D">
        <w:rPr>
          <w:rFonts w:ascii="Arial" w:hAnsi="Arial" w:cs="Arial"/>
          <w:sz w:val="22"/>
          <w:szCs w:val="22"/>
        </w:rPr>
        <w:t xml:space="preserve">Ar gael yn: </w:t>
      </w:r>
      <w:hyperlink r:id="rId7" w:history="1">
        <w:r w:rsidRPr="001B1D0D">
          <w:rPr>
            <w:rStyle w:val="Hyperlink"/>
            <w:rFonts w:ascii="Arial" w:hAnsi="Arial" w:cs="Arial"/>
            <w:sz w:val="22"/>
            <w:szCs w:val="22"/>
          </w:rPr>
          <w:t>https://unesdoc.unesco.org/ark:/48223/pf0000146735</w:t>
        </w:r>
      </w:hyperlink>
      <w:r w:rsidRPr="001B1D0D">
        <w:rPr>
          <w:rFonts w:ascii="Arial" w:hAnsi="Arial" w:cs="Arial"/>
          <w:sz w:val="22"/>
          <w:szCs w:val="22"/>
        </w:rPr>
        <w:t xml:space="preserve"> (Cyrchwyd: 1af o Ebrill,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BBC News. (2019) </w:t>
      </w:r>
      <w:r w:rsidRPr="001B1D0D">
        <w:rPr>
          <w:rFonts w:ascii="Arial" w:hAnsi="Arial" w:cs="Arial"/>
          <w:i/>
          <w:sz w:val="22"/>
          <w:szCs w:val="22"/>
        </w:rPr>
        <w:t>Education: Underachieving schoolboys ‘must be a priority’.</w:t>
      </w:r>
      <w:r w:rsidRPr="001B1D0D">
        <w:rPr>
          <w:rFonts w:ascii="Arial" w:hAnsi="Arial" w:cs="Arial"/>
          <w:sz w:val="22"/>
          <w:szCs w:val="22"/>
        </w:rPr>
        <w:t xml:space="preserve"> Ar gael yn: </w:t>
      </w:r>
      <w:hyperlink r:id="rId8" w:history="1">
        <w:r w:rsidRPr="001B1D0D">
          <w:rPr>
            <w:rFonts w:ascii="Arial" w:hAnsi="Arial" w:cs="Arial"/>
            <w:color w:val="0000FF"/>
            <w:sz w:val="22"/>
            <w:szCs w:val="22"/>
            <w:u w:val="single"/>
          </w:rPr>
          <w:t>https://www.bbc.co.uk/news/uk-wales-49729041</w:t>
        </w:r>
      </w:hyperlink>
      <w:r w:rsidRPr="001B1D0D">
        <w:rPr>
          <w:rFonts w:ascii="Arial" w:hAnsi="Arial" w:cs="Arial"/>
          <w:sz w:val="22"/>
          <w:szCs w:val="22"/>
        </w:rPr>
        <w:t xml:space="preserve"> (Cyrchwyd: 28ain o Fawrth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Bell, L. (2002) </w:t>
      </w:r>
      <w:r w:rsidRPr="001B1D0D">
        <w:rPr>
          <w:rFonts w:ascii="Arial" w:hAnsi="Arial" w:cs="Arial"/>
          <w:i/>
          <w:sz w:val="22"/>
          <w:szCs w:val="22"/>
        </w:rPr>
        <w:t xml:space="preserve">Managing Teams in Secondary Schools. </w:t>
      </w:r>
      <w:r w:rsidRPr="001B1D0D">
        <w:rPr>
          <w:rFonts w:ascii="Arial" w:hAnsi="Arial" w:cs="Arial"/>
          <w:sz w:val="22"/>
          <w:szCs w:val="22"/>
        </w:rPr>
        <w:t xml:space="preserve">Llundain: Routledge.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Booth, D. (2002) </w:t>
      </w:r>
      <w:r w:rsidRPr="00B92D28">
        <w:rPr>
          <w:rFonts w:ascii="Arial" w:hAnsi="Arial" w:cs="Arial"/>
          <w:i/>
          <w:sz w:val="22"/>
          <w:szCs w:val="22"/>
        </w:rPr>
        <w:t xml:space="preserve">Even Hockey Players Read: Boys, Literacy and Learning. </w:t>
      </w:r>
      <w:r w:rsidRPr="00B92D28">
        <w:rPr>
          <w:rFonts w:ascii="Arial" w:hAnsi="Arial" w:cs="Arial"/>
          <w:sz w:val="22"/>
          <w:szCs w:val="22"/>
        </w:rPr>
        <w:t>Ontario: Pembroke Publishers Limited.</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Booth, T., Ainscow, M. (2002) </w:t>
      </w:r>
      <w:r w:rsidRPr="001B1D0D">
        <w:rPr>
          <w:rFonts w:ascii="Arial" w:hAnsi="Arial" w:cs="Arial"/>
          <w:i/>
          <w:sz w:val="22"/>
          <w:szCs w:val="22"/>
        </w:rPr>
        <w:t>Index for inclusion: developing learning and participation in schools.</w:t>
      </w:r>
      <w:r w:rsidRPr="001B1D0D">
        <w:rPr>
          <w:rFonts w:ascii="Arial" w:hAnsi="Arial" w:cs="Arial"/>
          <w:sz w:val="22"/>
          <w:szCs w:val="22"/>
        </w:rPr>
        <w:t xml:space="preserve"> Ar gael yn: </w:t>
      </w:r>
      <w:hyperlink r:id="rId9" w:history="1">
        <w:r w:rsidRPr="001B1D0D">
          <w:rPr>
            <w:rStyle w:val="Hyperlink"/>
            <w:rFonts w:ascii="Arial" w:hAnsi="Arial" w:cs="Arial"/>
            <w:sz w:val="22"/>
            <w:szCs w:val="22"/>
          </w:rPr>
          <w:t>https://www.eenet.org.uk/resources/docs/Index%20English.pdf</w:t>
        </w:r>
      </w:hyperlink>
      <w:r w:rsidRPr="001B1D0D">
        <w:rPr>
          <w:rFonts w:ascii="Arial" w:hAnsi="Arial" w:cs="Arial"/>
          <w:sz w:val="22"/>
          <w:szCs w:val="22"/>
        </w:rPr>
        <w:t xml:space="preserve"> (Cyrchwyd: 29ain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Davies, B., Ellison, L. (1998) ‘Futures and strategic perspectives in school planning’, </w:t>
      </w:r>
      <w:r w:rsidRPr="001B1D0D">
        <w:rPr>
          <w:rFonts w:ascii="Arial" w:hAnsi="Arial" w:cs="Arial"/>
          <w:i/>
          <w:sz w:val="22"/>
          <w:szCs w:val="22"/>
        </w:rPr>
        <w:t xml:space="preserve">International Journal of Educational Management, </w:t>
      </w:r>
      <w:r w:rsidRPr="001B1D0D">
        <w:rPr>
          <w:rFonts w:ascii="Arial" w:hAnsi="Arial" w:cs="Arial"/>
          <w:sz w:val="22"/>
          <w:szCs w:val="22"/>
        </w:rPr>
        <w:t xml:space="preserve">12(3), tt.133-140. Ar gael yn: </w:t>
      </w:r>
      <w:hyperlink r:id="rId10" w:history="1">
        <w:r w:rsidRPr="001B1D0D">
          <w:rPr>
            <w:rStyle w:val="Hyperlink"/>
            <w:rFonts w:ascii="Arial" w:hAnsi="Arial" w:cs="Arial"/>
            <w:sz w:val="22"/>
            <w:szCs w:val="22"/>
          </w:rPr>
          <w:t>https://pdfs.semanticscholar.org/44d0/9342deeadcbb0f0d58e5425105bdc8d983fc.pdf</w:t>
        </w:r>
      </w:hyperlink>
      <w:r w:rsidRPr="001B1D0D">
        <w:rPr>
          <w:rFonts w:ascii="Arial" w:hAnsi="Arial" w:cs="Arial"/>
          <w:sz w:val="22"/>
          <w:szCs w:val="22"/>
        </w:rPr>
        <w:t xml:space="preserve"> (Cyrchwyd: 29ain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Dean, J. (1999) </w:t>
      </w:r>
      <w:r w:rsidRPr="001B1D0D">
        <w:rPr>
          <w:rFonts w:ascii="Arial" w:hAnsi="Arial" w:cs="Arial"/>
          <w:i/>
          <w:sz w:val="22"/>
          <w:szCs w:val="22"/>
        </w:rPr>
        <w:t xml:space="preserve">Improving the primary school. </w:t>
      </w:r>
      <w:r w:rsidRPr="001B1D0D">
        <w:rPr>
          <w:rFonts w:ascii="Arial" w:hAnsi="Arial" w:cs="Arial"/>
          <w:sz w:val="22"/>
          <w:szCs w:val="22"/>
        </w:rPr>
        <w:t xml:space="preserve">Llundain: Routledge.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Department for Education. (2019) </w:t>
      </w:r>
      <w:r w:rsidRPr="001B1D0D">
        <w:rPr>
          <w:rFonts w:ascii="Arial" w:hAnsi="Arial" w:cs="Arial"/>
          <w:i/>
          <w:sz w:val="22"/>
          <w:szCs w:val="22"/>
        </w:rPr>
        <w:t xml:space="preserve">National curriculum assessments at key stage 2 in England, 2019 (revised). </w:t>
      </w:r>
      <w:r w:rsidRPr="001B1D0D">
        <w:rPr>
          <w:rFonts w:ascii="Arial" w:hAnsi="Arial" w:cs="Arial"/>
          <w:sz w:val="22"/>
          <w:szCs w:val="22"/>
        </w:rPr>
        <w:t xml:space="preserve">Ar gael yn: </w:t>
      </w:r>
      <w:hyperlink r:id="rId11" w:history="1">
        <w:r w:rsidRPr="001B1D0D">
          <w:rPr>
            <w:rStyle w:val="Hyperlink"/>
            <w:rFonts w:ascii="Arial" w:hAnsi="Arial" w:cs="Arial"/>
            <w:sz w:val="22"/>
            <w:szCs w:val="22"/>
          </w:rPr>
          <w:t>https://assets.publishing.service.gov.uk/government/uploads/system/uploads/attachment_data/file/851798/KS2_Revised_publication_text_2019_v3.pdf</w:t>
        </w:r>
      </w:hyperlink>
      <w:r w:rsidRPr="001B1D0D">
        <w:rPr>
          <w:rFonts w:ascii="Arial" w:hAnsi="Arial" w:cs="Arial"/>
          <w:sz w:val="22"/>
          <w:szCs w:val="22"/>
        </w:rPr>
        <w:t xml:space="preserve"> (Cyrchwyd: 30ain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Didau, D. (2016) </w:t>
      </w:r>
      <w:r w:rsidRPr="001B1D0D">
        <w:rPr>
          <w:rFonts w:ascii="Arial" w:hAnsi="Arial" w:cs="Arial"/>
          <w:i/>
          <w:sz w:val="22"/>
          <w:szCs w:val="22"/>
        </w:rPr>
        <w:t xml:space="preserve">What causes the gender gap in education? </w:t>
      </w:r>
      <w:r w:rsidRPr="001B1D0D">
        <w:rPr>
          <w:rFonts w:ascii="Arial" w:hAnsi="Arial" w:cs="Arial"/>
          <w:sz w:val="22"/>
          <w:szCs w:val="22"/>
        </w:rPr>
        <w:t>Ar gael yn</w:t>
      </w:r>
      <w:r w:rsidRPr="001B1D0D">
        <w:rPr>
          <w:rFonts w:ascii="Arial" w:hAnsi="Arial" w:cs="Arial"/>
          <w:sz w:val="22"/>
          <w:szCs w:val="22"/>
        </w:rPr>
        <w:t xml:space="preserve">: </w:t>
      </w:r>
      <w:hyperlink r:id="rId12" w:history="1">
        <w:r w:rsidRPr="001B1D0D">
          <w:rPr>
            <w:rStyle w:val="Hyperlink"/>
            <w:rFonts w:ascii="Arial" w:hAnsi="Arial" w:cs="Arial"/>
            <w:sz w:val="22"/>
            <w:szCs w:val="22"/>
          </w:rPr>
          <w:t>https://learningspy.co.uk/featured/gender-gap-perception-causality/</w:t>
        </w:r>
      </w:hyperlink>
      <w:r w:rsidRPr="001B1D0D">
        <w:rPr>
          <w:rFonts w:ascii="Arial" w:hAnsi="Arial" w:cs="Arial"/>
          <w:sz w:val="22"/>
          <w:szCs w:val="22"/>
        </w:rPr>
        <w:t xml:space="preserve"> (Cyrchwyd: 30ain o Fawrth,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DiPrete, T.A., Buchmann, C. (2013) </w:t>
      </w:r>
      <w:r w:rsidRPr="001B1D0D">
        <w:rPr>
          <w:rFonts w:ascii="Arial" w:hAnsi="Arial" w:cs="Arial"/>
          <w:i/>
          <w:sz w:val="22"/>
          <w:szCs w:val="22"/>
        </w:rPr>
        <w:t xml:space="preserve">The Rise of Women: The Growing Gender Gap in Education and What it Means for American Schools. </w:t>
      </w:r>
      <w:r w:rsidRPr="001B1D0D">
        <w:rPr>
          <w:rFonts w:ascii="Arial" w:hAnsi="Arial" w:cs="Arial"/>
          <w:sz w:val="22"/>
          <w:szCs w:val="22"/>
        </w:rPr>
        <w:t xml:space="preserve">New York: Russell Sage Foundation.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color w:val="000000" w:themeColor="text1"/>
          <w:sz w:val="22"/>
          <w:szCs w:val="22"/>
        </w:rPr>
        <w:t xml:space="preserve">Donaldson, G. (2015) </w:t>
      </w:r>
      <w:r w:rsidRPr="00B92D28">
        <w:rPr>
          <w:rFonts w:ascii="Arial" w:hAnsi="Arial" w:cs="Arial"/>
          <w:i/>
          <w:color w:val="000000" w:themeColor="text1"/>
          <w:sz w:val="22"/>
          <w:szCs w:val="22"/>
        </w:rPr>
        <w:t xml:space="preserve">Dyfodol Llwyddiannus: Adolygiad Annibynnol o’r Cwricwlwm a’r Trefniadau Asesu yng Nghymru. </w:t>
      </w:r>
      <w:r w:rsidRPr="00B92D28">
        <w:rPr>
          <w:rFonts w:ascii="Arial" w:hAnsi="Arial" w:cs="Arial"/>
          <w:color w:val="000000" w:themeColor="text1"/>
          <w:sz w:val="22"/>
          <w:szCs w:val="22"/>
        </w:rPr>
        <w:t>Ar gael yn:</w:t>
      </w:r>
      <w:r w:rsidRPr="00B92D28">
        <w:rPr>
          <w:rFonts w:ascii="Arial" w:hAnsi="Arial" w:cs="Arial"/>
          <w:color w:val="000000" w:themeColor="text1"/>
          <w:sz w:val="22"/>
          <w:szCs w:val="22"/>
        </w:rPr>
        <w:t xml:space="preserve"> </w:t>
      </w:r>
      <w:hyperlink r:id="rId13" w:history="1">
        <w:r w:rsidRPr="00B92D28">
          <w:rPr>
            <w:rStyle w:val="Hyperlink"/>
            <w:rFonts w:ascii="Arial" w:hAnsi="Arial" w:cs="Arial"/>
            <w:sz w:val="22"/>
            <w:szCs w:val="22"/>
          </w:rPr>
          <w:t>https://llyw.cymru/sites/default/files/publications/2018-03/dyfodol-llwyddiannus.pdf</w:t>
        </w:r>
      </w:hyperlink>
      <w:r w:rsidRPr="00B92D28">
        <w:rPr>
          <w:rFonts w:ascii="Arial" w:hAnsi="Arial" w:cs="Arial"/>
          <w:sz w:val="22"/>
          <w:szCs w:val="22"/>
        </w:rPr>
        <w:t xml:space="preserve"> (Cyrchwyd: 3ydd o Ebrill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Estyn. (2008) </w:t>
      </w:r>
      <w:r w:rsidRPr="001B1D0D">
        <w:rPr>
          <w:rFonts w:ascii="Arial" w:hAnsi="Arial" w:cs="Arial"/>
          <w:i/>
          <w:sz w:val="22"/>
          <w:szCs w:val="22"/>
        </w:rPr>
        <w:t xml:space="preserve">Cau’r bwlch rhwng cyrhaeddiad bechgyn a merched mewn ysgolion – Mawrth 2008. </w:t>
      </w:r>
      <w:r w:rsidRPr="001B1D0D">
        <w:rPr>
          <w:rFonts w:ascii="Arial" w:hAnsi="Arial" w:cs="Arial"/>
          <w:sz w:val="22"/>
          <w:szCs w:val="22"/>
        </w:rPr>
        <w:t>Ar gael yn:</w:t>
      </w:r>
      <w:r w:rsidRPr="001B1D0D">
        <w:rPr>
          <w:rFonts w:ascii="Arial" w:hAnsi="Arial" w:cs="Arial"/>
          <w:sz w:val="22"/>
          <w:szCs w:val="22"/>
        </w:rPr>
        <w:t xml:space="preserve"> </w:t>
      </w:r>
      <w:hyperlink r:id="rId14" w:history="1">
        <w:r w:rsidRPr="001B1D0D">
          <w:rPr>
            <w:rStyle w:val="Hyperlink"/>
            <w:rFonts w:ascii="Arial" w:hAnsi="Arial" w:cs="Arial"/>
            <w:sz w:val="22"/>
            <w:szCs w:val="22"/>
          </w:rPr>
          <w:t>https://www.estyn.gov.wales/sites/www.estyn.gov.wales/files/documents/Cau%27r%20bwlch%20rhwng%20cyrhaeddiad%20bechgyn%20a%20merched%20mewn%20ysgolion%20-%20Mawrth%202008.pdf</w:t>
        </w:r>
      </w:hyperlink>
      <w:r w:rsidRPr="001B1D0D">
        <w:rPr>
          <w:rFonts w:ascii="Arial" w:hAnsi="Arial" w:cs="Arial"/>
          <w:sz w:val="22"/>
          <w:szCs w:val="22"/>
        </w:rPr>
        <w:t xml:space="preserve"> (Cyrchwyd: 28ain o Fawrth 2020). </w:t>
      </w:r>
    </w:p>
    <w:p w:rsidR="00F56B5F" w:rsidRDefault="00F56B5F" w:rsidP="00F56B5F">
      <w:pPr>
        <w:spacing w:line="360" w:lineRule="auto"/>
        <w:ind w:left="720" w:hanging="720"/>
        <w:rPr>
          <w:rFonts w:ascii="Arial" w:hAnsi="Arial" w:cs="Arial"/>
          <w:sz w:val="22"/>
          <w:szCs w:val="22"/>
        </w:rPr>
      </w:pPr>
      <w:r w:rsidRPr="00B92D28">
        <w:rPr>
          <w:rFonts w:ascii="Arial" w:hAnsi="Arial" w:cs="Arial"/>
          <w:color w:val="000000" w:themeColor="text1"/>
          <w:sz w:val="22"/>
          <w:szCs w:val="22"/>
        </w:rPr>
        <w:t xml:space="preserve">Estyn. (2013) </w:t>
      </w:r>
      <w:r w:rsidRPr="00B92D28">
        <w:rPr>
          <w:rFonts w:ascii="Arial" w:hAnsi="Arial" w:cs="Arial"/>
          <w:i/>
          <w:color w:val="000000" w:themeColor="text1"/>
          <w:sz w:val="22"/>
          <w:szCs w:val="22"/>
        </w:rPr>
        <w:t xml:space="preserve">Giving pupils a voice. </w:t>
      </w:r>
      <w:r w:rsidRPr="00B92D28">
        <w:rPr>
          <w:rFonts w:ascii="Arial" w:hAnsi="Arial" w:cs="Arial"/>
          <w:color w:val="000000" w:themeColor="text1"/>
          <w:sz w:val="22"/>
          <w:szCs w:val="22"/>
        </w:rPr>
        <w:t xml:space="preserve">Ar gael yn: </w:t>
      </w:r>
      <w:hyperlink r:id="rId15" w:history="1">
        <w:r w:rsidRPr="00B92D28">
          <w:rPr>
            <w:rStyle w:val="Hyperlink"/>
            <w:rFonts w:ascii="Arial" w:hAnsi="Arial" w:cs="Arial"/>
            <w:sz w:val="22"/>
            <w:szCs w:val="22"/>
          </w:rPr>
          <w:t>https://www.estyn.gov.wales/effective-practice/giving-pupils-voice</w:t>
        </w:r>
      </w:hyperlink>
      <w:r w:rsidRPr="00B92D28">
        <w:rPr>
          <w:rFonts w:ascii="Arial" w:hAnsi="Arial" w:cs="Arial"/>
          <w:sz w:val="22"/>
          <w:szCs w:val="22"/>
        </w:rPr>
        <w:t xml:space="preserve"> (Cyrchwyd: 4ydd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Estyn. (2014) </w:t>
      </w:r>
      <w:r w:rsidRPr="001B1D0D">
        <w:rPr>
          <w:rFonts w:ascii="Arial" w:hAnsi="Arial" w:cs="Arial"/>
          <w:i/>
          <w:sz w:val="22"/>
          <w:szCs w:val="22"/>
        </w:rPr>
        <w:t xml:space="preserve">Canllaw hunanarfarnu ar gyfer ysgolion cynradd 2014. </w:t>
      </w:r>
      <w:r w:rsidRPr="001B1D0D">
        <w:rPr>
          <w:rFonts w:ascii="Arial" w:hAnsi="Arial" w:cs="Arial"/>
          <w:sz w:val="22"/>
          <w:szCs w:val="22"/>
        </w:rPr>
        <w:t xml:space="preserve">Ar gael yn: </w:t>
      </w:r>
      <w:hyperlink r:id="rId16" w:history="1">
        <w:r w:rsidRPr="001B1D0D">
          <w:rPr>
            <w:rStyle w:val="Hyperlink"/>
            <w:rFonts w:ascii="Arial" w:hAnsi="Arial" w:cs="Arial"/>
            <w:sz w:val="22"/>
            <w:szCs w:val="22"/>
          </w:rPr>
          <w:t>https://www.estyn.gov.wales/sites/www.estyn.gov.wales/files/documents/Primary%20manual%20cy_0.pdf</w:t>
        </w:r>
      </w:hyperlink>
      <w:r w:rsidRPr="001B1D0D">
        <w:rPr>
          <w:rFonts w:ascii="Arial" w:hAnsi="Arial" w:cs="Arial"/>
          <w:sz w:val="22"/>
          <w:szCs w:val="22"/>
        </w:rPr>
        <w:t xml:space="preserve"> (Cyrchwyd: 28ain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Estyn. (2017) </w:t>
      </w:r>
      <w:r w:rsidRPr="001B1D0D">
        <w:rPr>
          <w:rFonts w:ascii="Arial" w:hAnsi="Arial" w:cs="Arial"/>
          <w:i/>
          <w:sz w:val="22"/>
          <w:szCs w:val="22"/>
        </w:rPr>
        <w:t xml:space="preserve">Adroddiad ar </w:t>
      </w:r>
      <w:r w:rsidRPr="00A60AED">
        <w:rPr>
          <w:rFonts w:ascii="Arial" w:hAnsi="Arial" w:cs="Arial"/>
          <w:i/>
          <w:sz w:val="22"/>
          <w:szCs w:val="22"/>
          <w:highlight w:val="black"/>
        </w:rPr>
        <w:t>Ysgol Gynradd Llangynnwr.</w:t>
      </w:r>
      <w:r w:rsidRPr="001B1D0D">
        <w:rPr>
          <w:rFonts w:ascii="Arial" w:hAnsi="Arial" w:cs="Arial"/>
          <w:i/>
          <w:sz w:val="22"/>
          <w:szCs w:val="22"/>
        </w:rPr>
        <w:t xml:space="preserve"> </w:t>
      </w:r>
      <w:r w:rsidRPr="001B1D0D">
        <w:rPr>
          <w:rFonts w:ascii="Arial" w:hAnsi="Arial" w:cs="Arial"/>
          <w:sz w:val="22"/>
          <w:szCs w:val="22"/>
        </w:rPr>
        <w:t xml:space="preserve">Ar gael yn: </w:t>
      </w:r>
      <w:hyperlink r:id="rId17" w:history="1">
        <w:r w:rsidRPr="00A60AED">
          <w:rPr>
            <w:rFonts w:ascii="Arial" w:hAnsi="Arial" w:cs="Arial"/>
            <w:color w:val="000000" w:themeColor="text1"/>
            <w:sz w:val="22"/>
            <w:szCs w:val="22"/>
            <w:highlight w:val="black"/>
            <w:u w:val="single"/>
          </w:rPr>
          <w:t>https://www.estyn.llyw.cymru/sites/www.estyn.gov.wales/files/documents/Ysgol%20Gynradd%20Llangynnwr%20cy.pdf</w:t>
        </w:r>
      </w:hyperlink>
      <w:r w:rsidRPr="001B1D0D">
        <w:rPr>
          <w:rFonts w:ascii="Arial" w:hAnsi="Arial" w:cs="Arial"/>
          <w:sz w:val="22"/>
          <w:szCs w:val="22"/>
        </w:rPr>
        <w:t xml:space="preserve"> (Cyrchwyd: 28ain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Fleming, P. (2014) </w:t>
      </w:r>
      <w:r w:rsidRPr="001B1D0D">
        <w:rPr>
          <w:rFonts w:ascii="Arial" w:hAnsi="Arial" w:cs="Arial"/>
          <w:i/>
          <w:sz w:val="22"/>
          <w:szCs w:val="22"/>
        </w:rPr>
        <w:t xml:space="preserve">Successful Middle Leadership in Secondary Schools: A practical guide to subject and team effectiveness. </w:t>
      </w:r>
      <w:r w:rsidRPr="001B1D0D">
        <w:rPr>
          <w:rFonts w:ascii="Arial" w:hAnsi="Arial" w:cs="Arial"/>
          <w:sz w:val="22"/>
          <w:szCs w:val="22"/>
        </w:rPr>
        <w:t xml:space="preserve">Oxon: Routledge. </w:t>
      </w:r>
      <w:r w:rsidRPr="001B1D0D">
        <w:rPr>
          <w:rFonts w:ascii="Arial" w:hAnsi="Arial" w:cs="Arial"/>
          <w:sz w:val="22"/>
          <w:szCs w:val="22"/>
        </w:rPr>
        <w:br/>
        <w:t xml:space="preserve">Terrell, I. (2013) ‘Middle Management at the Centre of School Improvement’, yn Leask, M., Terrell, I. (gol.) </w:t>
      </w:r>
      <w:r w:rsidRPr="001B1D0D">
        <w:rPr>
          <w:rFonts w:ascii="Arial" w:hAnsi="Arial" w:cs="Arial"/>
          <w:i/>
          <w:sz w:val="22"/>
          <w:szCs w:val="22"/>
        </w:rPr>
        <w:t xml:space="preserve">Development Planning and School Improvement for Middle Managers. </w:t>
      </w:r>
      <w:r w:rsidRPr="001B1D0D">
        <w:rPr>
          <w:rFonts w:ascii="Arial" w:hAnsi="Arial" w:cs="Arial"/>
          <w:sz w:val="22"/>
          <w:szCs w:val="22"/>
        </w:rPr>
        <w:t xml:space="preserve">Oxon: Routledge.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Francis, B., Archer, L., Hodgen, J., Pepper, D., Taylor, B., Travers, M. (2017) ‘Exploring the relative lack of impact of research on ‘ability grouping’ in England: a discourse analytic account’, </w:t>
      </w:r>
      <w:r w:rsidRPr="00B92D28">
        <w:rPr>
          <w:rFonts w:ascii="Arial" w:hAnsi="Arial" w:cs="Arial"/>
          <w:i/>
          <w:sz w:val="22"/>
          <w:szCs w:val="22"/>
        </w:rPr>
        <w:t xml:space="preserve">Cambridge Journal of Education, </w:t>
      </w:r>
      <w:r w:rsidRPr="00B92D28">
        <w:rPr>
          <w:rFonts w:ascii="Arial" w:hAnsi="Arial" w:cs="Arial"/>
          <w:sz w:val="22"/>
          <w:szCs w:val="22"/>
        </w:rPr>
        <w:t>47(1), tt. 1-17. DOI:</w:t>
      </w:r>
      <w:r w:rsidRPr="00B92D28">
        <w:rPr>
          <w:rFonts w:ascii="Arial" w:hAnsi="Arial" w:cs="Arial"/>
          <w:sz w:val="22"/>
          <w:szCs w:val="22"/>
        </w:rPr>
        <w:t xml:space="preserve"> </w:t>
      </w:r>
      <w:hyperlink r:id="rId18" w:history="1">
        <w:r w:rsidRPr="00B92D28">
          <w:rPr>
            <w:rStyle w:val="Hyperlink"/>
            <w:rFonts w:ascii="Arial" w:hAnsi="Arial" w:cs="Arial"/>
            <w:sz w:val="22"/>
            <w:szCs w:val="22"/>
          </w:rPr>
          <w:t>http://dx.doi.org/10.1080/0305764X.2015.1093095</w:t>
        </w:r>
      </w:hyperlink>
      <w:r w:rsidRPr="00B92D28">
        <w:rPr>
          <w:rFonts w:ascii="Arial" w:hAnsi="Arial" w:cs="Arial"/>
          <w:sz w:val="22"/>
          <w:szCs w:val="22"/>
        </w:rPr>
        <w:t xml:space="preserve"> (Cyrchwyd: 3ydd o Ebrill,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Francis, B., Taylor, B., Tereshchenko, A. (2020) </w:t>
      </w:r>
      <w:r w:rsidRPr="00B92D28">
        <w:rPr>
          <w:rFonts w:ascii="Arial" w:hAnsi="Arial" w:cs="Arial"/>
          <w:i/>
          <w:sz w:val="22"/>
          <w:szCs w:val="22"/>
        </w:rPr>
        <w:t xml:space="preserve">Reassessing ‘Ability’ Grouping: Improving Practice for Equity and Attainment. </w:t>
      </w:r>
      <w:r w:rsidRPr="00B92D28">
        <w:rPr>
          <w:rFonts w:ascii="Arial" w:hAnsi="Arial" w:cs="Arial"/>
          <w:sz w:val="22"/>
          <w:szCs w:val="22"/>
        </w:rPr>
        <w:t>Oxon: Routledge.</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Fy Ysgol Leol. (2019) </w:t>
      </w:r>
      <w:r w:rsidRPr="00A60AED">
        <w:rPr>
          <w:rFonts w:ascii="Arial" w:hAnsi="Arial" w:cs="Arial"/>
          <w:i/>
          <w:sz w:val="22"/>
          <w:szCs w:val="22"/>
          <w:highlight w:val="black"/>
        </w:rPr>
        <w:t>Llangunnor C.P. School.</w:t>
      </w:r>
      <w:r w:rsidRPr="001B1D0D">
        <w:rPr>
          <w:rFonts w:ascii="Arial" w:hAnsi="Arial" w:cs="Arial"/>
          <w:i/>
          <w:sz w:val="22"/>
          <w:szCs w:val="22"/>
        </w:rPr>
        <w:t xml:space="preserve"> </w:t>
      </w:r>
      <w:r w:rsidRPr="001B1D0D">
        <w:rPr>
          <w:rFonts w:ascii="Arial" w:hAnsi="Arial" w:cs="Arial"/>
          <w:sz w:val="22"/>
          <w:szCs w:val="22"/>
        </w:rPr>
        <w:t xml:space="preserve">Ar gael yn: </w:t>
      </w:r>
      <w:hyperlink r:id="rId19" w:history="1">
        <w:r w:rsidRPr="00A60AED">
          <w:rPr>
            <w:rFonts w:ascii="Arial" w:hAnsi="Arial" w:cs="Arial"/>
            <w:color w:val="000000" w:themeColor="text1"/>
            <w:sz w:val="22"/>
            <w:szCs w:val="22"/>
            <w:highlight w:val="black"/>
            <w:u w:val="single"/>
          </w:rPr>
          <w:t>http://mylocalschool.gov.wales/School/6692173?lang=cy</w:t>
        </w:r>
      </w:hyperlink>
      <w:r w:rsidRPr="001B1D0D">
        <w:rPr>
          <w:rFonts w:ascii="Arial" w:hAnsi="Arial" w:cs="Arial"/>
          <w:color w:val="000000" w:themeColor="text1"/>
          <w:sz w:val="22"/>
          <w:szCs w:val="22"/>
        </w:rPr>
        <w:t xml:space="preserve"> </w:t>
      </w:r>
      <w:r w:rsidRPr="001B1D0D">
        <w:rPr>
          <w:rFonts w:ascii="Arial" w:hAnsi="Arial" w:cs="Arial"/>
          <w:sz w:val="22"/>
          <w:szCs w:val="22"/>
        </w:rPr>
        <w:t>(Cyrchwyd: 28ain o Fawrth 2020).</w:t>
      </w:r>
    </w:p>
    <w:p w:rsidR="00F56B5F" w:rsidRPr="00B92D28" w:rsidRDefault="00F56B5F" w:rsidP="00F56B5F">
      <w:pPr>
        <w:spacing w:line="360" w:lineRule="auto"/>
        <w:ind w:left="720" w:hanging="720"/>
        <w:rPr>
          <w:rFonts w:ascii="Arial" w:hAnsi="Arial" w:cs="Arial"/>
          <w:color w:val="000000" w:themeColor="text1"/>
          <w:sz w:val="22"/>
          <w:szCs w:val="22"/>
        </w:rPr>
      </w:pPr>
      <w:r w:rsidRPr="00B92D28">
        <w:rPr>
          <w:rFonts w:ascii="Arial" w:hAnsi="Arial" w:cs="Arial"/>
          <w:sz w:val="22"/>
          <w:szCs w:val="22"/>
        </w:rPr>
        <w:t xml:space="preserve">Hallam, S., Ireson, J. (2006) ‘Secondary school pupils’ preferences for different types of structured grouping practices’, </w:t>
      </w:r>
      <w:r w:rsidRPr="00B92D28">
        <w:rPr>
          <w:rFonts w:ascii="Arial" w:hAnsi="Arial" w:cs="Arial"/>
          <w:i/>
          <w:sz w:val="22"/>
          <w:szCs w:val="22"/>
        </w:rPr>
        <w:t xml:space="preserve">British Educational Research Journal, </w:t>
      </w:r>
      <w:r w:rsidRPr="00B92D28">
        <w:rPr>
          <w:rFonts w:ascii="Arial" w:hAnsi="Arial" w:cs="Arial"/>
          <w:sz w:val="22"/>
          <w:szCs w:val="22"/>
        </w:rPr>
        <w:t xml:space="preserve">32(4), tt. 583-599. DOI: </w:t>
      </w:r>
      <w:r w:rsidRPr="00B92D28">
        <w:rPr>
          <w:rFonts w:ascii="Arial" w:hAnsi="Arial" w:cs="Arial"/>
          <w:color w:val="333333"/>
          <w:sz w:val="22"/>
          <w:szCs w:val="22"/>
        </w:rPr>
        <w:t xml:space="preserve">10.1080/01411920600775274 </w:t>
      </w:r>
      <w:r w:rsidRPr="00B92D28">
        <w:rPr>
          <w:rFonts w:ascii="Arial" w:hAnsi="Arial" w:cs="Arial"/>
          <w:color w:val="000000" w:themeColor="text1"/>
          <w:sz w:val="22"/>
          <w:szCs w:val="22"/>
        </w:rPr>
        <w:t xml:space="preserve">(Cyrchwyd: 4ydd o Ebrill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Hargreaves, D.H., Hopkins, D. (2005) </w:t>
      </w:r>
      <w:r w:rsidRPr="001B1D0D">
        <w:rPr>
          <w:rFonts w:ascii="Arial" w:hAnsi="Arial" w:cs="Arial"/>
          <w:i/>
          <w:sz w:val="22"/>
          <w:szCs w:val="22"/>
        </w:rPr>
        <w:t xml:space="preserve">The Empowered School: The management and practice of development planning. </w:t>
      </w:r>
      <w:r w:rsidRPr="001B1D0D">
        <w:rPr>
          <w:rFonts w:ascii="Arial" w:hAnsi="Arial" w:cs="Arial"/>
          <w:sz w:val="22"/>
          <w:szCs w:val="22"/>
        </w:rPr>
        <w:t xml:space="preserve">Llundain: Continuum. </w:t>
      </w:r>
    </w:p>
    <w:p w:rsidR="00F56B5F" w:rsidRPr="00B92D28" w:rsidRDefault="00F56B5F" w:rsidP="00F56B5F">
      <w:pPr>
        <w:spacing w:line="360" w:lineRule="auto"/>
        <w:ind w:left="720" w:hanging="720"/>
        <w:textAlignment w:val="baseline"/>
        <w:rPr>
          <w:rFonts w:ascii="Arial" w:hAnsi="Arial" w:cs="Arial"/>
          <w:color w:val="000000" w:themeColor="text1"/>
          <w:sz w:val="22"/>
          <w:szCs w:val="22"/>
        </w:rPr>
      </w:pPr>
      <w:r w:rsidRPr="00B92D28">
        <w:rPr>
          <w:rFonts w:ascii="Arial" w:hAnsi="Arial" w:cs="Arial"/>
          <w:sz w:val="22"/>
          <w:szCs w:val="22"/>
        </w:rPr>
        <w:t xml:space="preserve">Heemskerk, I., ten Dam, G., Volman, M., Admiraal, W. (2009) </w:t>
      </w:r>
      <w:r w:rsidRPr="00B92D28">
        <w:rPr>
          <w:rFonts w:ascii="Arial" w:hAnsi="Arial" w:cs="Arial"/>
          <w:i/>
          <w:sz w:val="22"/>
          <w:szCs w:val="22"/>
        </w:rPr>
        <w:t xml:space="preserve">Gender Inclusiveness in Educational Technology and Learning Experiences of Girls and Boys, </w:t>
      </w:r>
      <w:r w:rsidRPr="00B92D28">
        <w:rPr>
          <w:rFonts w:ascii="Arial" w:hAnsi="Arial" w:cs="Arial"/>
          <w:sz w:val="22"/>
          <w:szCs w:val="22"/>
        </w:rPr>
        <w:t xml:space="preserve">Journal of </w:t>
      </w:r>
      <w:r w:rsidRPr="00B92D28">
        <w:rPr>
          <w:rFonts w:ascii="Arial" w:hAnsi="Arial" w:cs="Arial"/>
          <w:sz w:val="22"/>
          <w:szCs w:val="22"/>
        </w:rPr>
        <w:lastRenderedPageBreak/>
        <w:t xml:space="preserve">Research on Technology in Education, 41(3), tt. 253-276. DOI: </w:t>
      </w:r>
      <w:r w:rsidRPr="00B92D28">
        <w:rPr>
          <w:rFonts w:ascii="Arial" w:hAnsi="Arial" w:cs="Arial"/>
          <w:color w:val="333333"/>
          <w:sz w:val="22"/>
          <w:szCs w:val="22"/>
        </w:rPr>
        <w:t xml:space="preserve">10.1080/15391523.2009.10782531 </w:t>
      </w:r>
      <w:r w:rsidRPr="00B92D28">
        <w:rPr>
          <w:rFonts w:ascii="Arial" w:hAnsi="Arial" w:cs="Arial"/>
          <w:color w:val="000000" w:themeColor="text1"/>
          <w:sz w:val="22"/>
          <w:szCs w:val="22"/>
        </w:rPr>
        <w:t xml:space="preserve">(Cyrchwyd: 3ydd o Ebrill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Hernandez, D.J. (2011) </w:t>
      </w:r>
      <w:r w:rsidRPr="00B92D28">
        <w:rPr>
          <w:rFonts w:ascii="Arial" w:hAnsi="Arial" w:cs="Arial"/>
          <w:i/>
          <w:sz w:val="22"/>
          <w:szCs w:val="22"/>
        </w:rPr>
        <w:t xml:space="preserve">Double Jeopardy: How Third-Grade Reading Skills and Poverty Influence High School Graduation. </w:t>
      </w:r>
      <w:r w:rsidRPr="00B92D28">
        <w:rPr>
          <w:rFonts w:ascii="Arial" w:hAnsi="Arial" w:cs="Arial"/>
          <w:sz w:val="22"/>
          <w:szCs w:val="22"/>
        </w:rPr>
        <w:t xml:space="preserve">Ar gael yn: </w:t>
      </w:r>
      <w:hyperlink r:id="rId20" w:history="1">
        <w:r w:rsidRPr="00B92D28">
          <w:rPr>
            <w:rStyle w:val="Hyperlink"/>
            <w:rFonts w:ascii="Arial" w:hAnsi="Arial" w:cs="Arial"/>
            <w:sz w:val="22"/>
            <w:szCs w:val="22"/>
          </w:rPr>
          <w:t>https://files.eric.ed.gov/fulltext/ED518818.pdf</w:t>
        </w:r>
      </w:hyperlink>
      <w:r w:rsidRPr="00B92D28">
        <w:rPr>
          <w:rFonts w:ascii="Arial" w:hAnsi="Arial" w:cs="Arial"/>
          <w:sz w:val="22"/>
          <w:szCs w:val="22"/>
        </w:rPr>
        <w:t xml:space="preserve"> (Cyrchwyd: 3ydd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Leask, M. (2013a) ‘Turning Your Vision to Action: The Planning Process: Development planning’ yn Leask, M., Terrell, I. (gol.) </w:t>
      </w:r>
      <w:r w:rsidRPr="001B1D0D">
        <w:rPr>
          <w:rFonts w:ascii="Arial" w:hAnsi="Arial" w:cs="Arial"/>
          <w:i/>
          <w:sz w:val="22"/>
          <w:szCs w:val="22"/>
        </w:rPr>
        <w:t xml:space="preserve">Development Planning and School Improvement for Middle Managers. </w:t>
      </w:r>
      <w:r w:rsidRPr="001B1D0D">
        <w:rPr>
          <w:rFonts w:ascii="Arial" w:hAnsi="Arial" w:cs="Arial"/>
          <w:sz w:val="22"/>
          <w:szCs w:val="22"/>
        </w:rPr>
        <w:t xml:space="preserve">Oxon: Routledge.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Leask, M. (2013b) ‘Keeping up the Momentum: Evaluating and Monitoring Your Plans: Collecting evidence for evaluation’, yn Leask, M., Terrell, I. (gol.) </w:t>
      </w:r>
      <w:r w:rsidRPr="001B1D0D">
        <w:rPr>
          <w:rFonts w:ascii="Arial" w:hAnsi="Arial" w:cs="Arial"/>
          <w:i/>
          <w:sz w:val="22"/>
          <w:szCs w:val="22"/>
        </w:rPr>
        <w:t xml:space="preserve">Development Planning and School Improvement for Middle Managers. </w:t>
      </w:r>
      <w:r w:rsidRPr="001B1D0D">
        <w:rPr>
          <w:rFonts w:ascii="Arial" w:hAnsi="Arial" w:cs="Arial"/>
          <w:sz w:val="22"/>
          <w:szCs w:val="22"/>
        </w:rPr>
        <w:t>Oxon: Routledge.</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Llywodraeth Cymru. (2014a) </w:t>
      </w:r>
      <w:r w:rsidRPr="001B1D0D">
        <w:rPr>
          <w:rFonts w:ascii="Arial" w:hAnsi="Arial" w:cs="Arial"/>
          <w:i/>
          <w:sz w:val="22"/>
          <w:szCs w:val="22"/>
        </w:rPr>
        <w:t xml:space="preserve">Cynlluniau datblygu ysgolion: Canllawiau. </w:t>
      </w:r>
      <w:r w:rsidRPr="001B1D0D">
        <w:rPr>
          <w:rFonts w:ascii="Arial" w:hAnsi="Arial" w:cs="Arial"/>
          <w:sz w:val="22"/>
          <w:szCs w:val="22"/>
        </w:rPr>
        <w:t xml:space="preserve">Ar gael yn: </w:t>
      </w:r>
      <w:hyperlink r:id="rId21" w:history="1">
        <w:r w:rsidRPr="001B1D0D">
          <w:rPr>
            <w:rFonts w:ascii="Arial" w:hAnsi="Arial" w:cs="Arial"/>
            <w:color w:val="0000FF"/>
            <w:sz w:val="22"/>
            <w:szCs w:val="22"/>
            <w:u w:val="single"/>
          </w:rPr>
          <w:t>https://llyw.cymru/sites/default/files/publications/2018-03/cynlluniau-datblygu-ysgolion.pdf</w:t>
        </w:r>
      </w:hyperlink>
      <w:r w:rsidRPr="001B1D0D">
        <w:rPr>
          <w:rFonts w:ascii="Arial" w:hAnsi="Arial" w:cs="Arial"/>
          <w:sz w:val="22"/>
          <w:szCs w:val="22"/>
        </w:rPr>
        <w:t xml:space="preserve"> (Cyrchwyd: 28ain o Fawrth 2020).</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Llywodraeth Cymru. (2014b) </w:t>
      </w:r>
      <w:r w:rsidRPr="00B92D28">
        <w:rPr>
          <w:rFonts w:ascii="Arial" w:hAnsi="Arial" w:cs="Arial"/>
          <w:i/>
          <w:sz w:val="22"/>
          <w:szCs w:val="22"/>
        </w:rPr>
        <w:t xml:space="preserve">Cynlluniau datblygu ysgolion: Canllawiau [Diagram]. </w:t>
      </w:r>
      <w:r w:rsidRPr="00B92D28">
        <w:rPr>
          <w:rFonts w:ascii="Arial" w:hAnsi="Arial" w:cs="Arial"/>
          <w:sz w:val="22"/>
          <w:szCs w:val="22"/>
        </w:rPr>
        <w:t xml:space="preserve">[Diagram]. Ar gael yn: </w:t>
      </w:r>
      <w:hyperlink r:id="rId22" w:history="1">
        <w:r w:rsidRPr="00B92D28">
          <w:rPr>
            <w:rFonts w:ascii="Arial" w:hAnsi="Arial" w:cs="Arial"/>
            <w:color w:val="0000FF"/>
            <w:sz w:val="22"/>
            <w:szCs w:val="22"/>
            <w:u w:val="single"/>
          </w:rPr>
          <w:t>https://llyw.cymru/sites/default/files/publications/2018-03/cynlluniau-datblygu-ysgolion.pdf</w:t>
        </w:r>
      </w:hyperlink>
      <w:r w:rsidRPr="00B92D28">
        <w:rPr>
          <w:rFonts w:ascii="Arial" w:hAnsi="Arial" w:cs="Arial"/>
          <w:sz w:val="22"/>
          <w:szCs w:val="22"/>
        </w:rPr>
        <w:t xml:space="preserve"> (Cyrchwyd: 28ain o Fawrth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Llywodraeth Cymru. (2020a) </w:t>
      </w:r>
      <w:r w:rsidRPr="001B1D0D">
        <w:rPr>
          <w:rFonts w:ascii="Arial" w:hAnsi="Arial" w:cs="Arial"/>
          <w:i/>
          <w:sz w:val="22"/>
          <w:szCs w:val="22"/>
        </w:rPr>
        <w:t xml:space="preserve">System Genedlaethol ar gyfer Categoreiddio Ysgolion: Canllaw i rieni a gofalwyr. </w:t>
      </w:r>
      <w:r w:rsidRPr="001B1D0D">
        <w:rPr>
          <w:rFonts w:ascii="Arial" w:hAnsi="Arial" w:cs="Arial"/>
          <w:sz w:val="22"/>
          <w:szCs w:val="22"/>
        </w:rPr>
        <w:t xml:space="preserve">Ar gael yn: </w:t>
      </w:r>
      <w:hyperlink r:id="rId23" w:history="1">
        <w:r w:rsidRPr="001B1D0D">
          <w:rPr>
            <w:rFonts w:ascii="Arial" w:hAnsi="Arial" w:cs="Arial"/>
            <w:color w:val="0000FF"/>
            <w:sz w:val="22"/>
            <w:szCs w:val="22"/>
            <w:u w:val="single"/>
          </w:rPr>
          <w:t>https://llyw.cymru/sites/default/files/publications/2020-01/system-genedlaethol-ar-gyfer-categoreiddio-ysgolion-canllawiau-i-rieni-a-gofalwyr-2.pdf</w:t>
        </w:r>
      </w:hyperlink>
      <w:r w:rsidRPr="001B1D0D">
        <w:rPr>
          <w:rFonts w:ascii="Arial" w:hAnsi="Arial" w:cs="Arial"/>
          <w:sz w:val="22"/>
          <w:szCs w:val="22"/>
        </w:rPr>
        <w:t xml:space="preserve"> (Cyrchwyd: 28ain o Fawrth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Llywodraeth Cymru. (2020b) </w:t>
      </w:r>
      <w:r w:rsidRPr="00B92D28">
        <w:rPr>
          <w:rFonts w:ascii="Arial" w:hAnsi="Arial" w:cs="Arial"/>
          <w:i/>
          <w:sz w:val="22"/>
          <w:szCs w:val="22"/>
        </w:rPr>
        <w:t xml:space="preserve">Fframwaith Llythrennedd a Rhifedd Cenedlaethol. </w:t>
      </w:r>
      <w:r w:rsidRPr="00B92D28">
        <w:rPr>
          <w:rFonts w:ascii="Arial" w:hAnsi="Arial" w:cs="Arial"/>
          <w:sz w:val="22"/>
          <w:szCs w:val="22"/>
        </w:rPr>
        <w:t xml:space="preserve">Ar gael yn: </w:t>
      </w:r>
      <w:hyperlink r:id="rId24" w:history="1">
        <w:r w:rsidRPr="00B92D28">
          <w:rPr>
            <w:rStyle w:val="Hyperlink"/>
            <w:rFonts w:ascii="Arial" w:hAnsi="Arial" w:cs="Arial"/>
            <w:sz w:val="22"/>
            <w:szCs w:val="22"/>
          </w:rPr>
          <w:t>https://hwb.gov.wales/storage/972d7a07-f45e-4c5b-935e-f1ccf76bdd18/fframwaith-llythrennedd-a-rhifedd-cenedlaethol.xlsx</w:t>
        </w:r>
      </w:hyperlink>
      <w:r w:rsidRPr="00B92D28">
        <w:rPr>
          <w:rFonts w:ascii="Arial" w:hAnsi="Arial" w:cs="Arial"/>
          <w:sz w:val="22"/>
          <w:szCs w:val="22"/>
        </w:rPr>
        <w:t xml:space="preserve"> (Cyrchwyd: 3ydd o Ebrill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Marks, R. (2016) </w:t>
      </w:r>
      <w:r w:rsidRPr="00B92D28">
        <w:rPr>
          <w:rFonts w:ascii="Arial" w:hAnsi="Arial" w:cs="Arial"/>
          <w:i/>
          <w:sz w:val="22"/>
          <w:szCs w:val="22"/>
        </w:rPr>
        <w:t xml:space="preserve">Ability Grouping in Primary Schools: Case studies and critical debates. </w:t>
      </w:r>
      <w:r w:rsidRPr="00B92D28">
        <w:rPr>
          <w:rFonts w:ascii="Arial" w:hAnsi="Arial" w:cs="Arial"/>
          <w:sz w:val="22"/>
          <w:szCs w:val="22"/>
        </w:rPr>
        <w:t>Northwich: Critical Publishing Ltd.</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McCall, J., Smith, I., Stoll, L., Thomas, S., Sammons, P., Smees, R., MacBeath, J., Boyd, B., MacGilchrist, B. (2001) ‘Views of pupils, parents and teachers: vital indicators of effectiveness and for improvement’, yn MacBeath, J., Mortimore, P. (gol.) </w:t>
      </w:r>
      <w:r w:rsidRPr="001B1D0D">
        <w:rPr>
          <w:rFonts w:ascii="Arial" w:hAnsi="Arial" w:cs="Arial"/>
          <w:i/>
          <w:sz w:val="22"/>
          <w:szCs w:val="22"/>
        </w:rPr>
        <w:t xml:space="preserve">Improving School Effectiveness. </w:t>
      </w:r>
      <w:r w:rsidRPr="001B1D0D">
        <w:rPr>
          <w:rFonts w:ascii="Arial" w:hAnsi="Arial" w:cs="Arial"/>
          <w:sz w:val="22"/>
          <w:szCs w:val="22"/>
        </w:rPr>
        <w:t xml:space="preserve">Maidenhead: Open University Press.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Pinkett, M., Roberts, M. (2019) </w:t>
      </w:r>
      <w:r w:rsidRPr="00B92D28">
        <w:rPr>
          <w:rFonts w:ascii="Arial" w:hAnsi="Arial" w:cs="Arial"/>
          <w:i/>
          <w:sz w:val="22"/>
          <w:szCs w:val="22"/>
        </w:rPr>
        <w:t xml:space="preserve">Boys Don’t Try? Rethinking Masculinity in Schools. </w:t>
      </w:r>
      <w:r w:rsidRPr="00B92D28">
        <w:rPr>
          <w:rFonts w:ascii="Arial" w:hAnsi="Arial" w:cs="Arial"/>
          <w:sz w:val="22"/>
          <w:szCs w:val="22"/>
        </w:rPr>
        <w:t>Oxon: Routledge.</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Reichert, M., Hawley, R. (2010) </w:t>
      </w:r>
      <w:r w:rsidRPr="00B92D28">
        <w:rPr>
          <w:rFonts w:ascii="Arial" w:hAnsi="Arial" w:cs="Arial"/>
          <w:i/>
          <w:sz w:val="22"/>
          <w:szCs w:val="22"/>
        </w:rPr>
        <w:t xml:space="preserve">Reaching Boys, Teaching Boys: Strategies that Work – and Why. </w:t>
      </w:r>
      <w:r w:rsidRPr="00B92D28">
        <w:rPr>
          <w:rFonts w:ascii="Arial" w:hAnsi="Arial" w:cs="Arial"/>
          <w:sz w:val="22"/>
          <w:szCs w:val="22"/>
        </w:rPr>
        <w:t xml:space="preserve">San Francisco: Jossey-Bass.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i/>
          <w:sz w:val="22"/>
          <w:szCs w:val="22"/>
        </w:rPr>
        <w:t xml:space="preserve">Rheoliadau Addysg (Cynlluniau Datblygu Ysgolion) (Cymru) 2014 </w:t>
      </w:r>
      <w:r w:rsidRPr="001B1D0D">
        <w:rPr>
          <w:rFonts w:ascii="Arial" w:hAnsi="Arial" w:cs="Arial"/>
          <w:sz w:val="22"/>
          <w:szCs w:val="22"/>
        </w:rPr>
        <w:t xml:space="preserve">(SI 2014/ 2677). Ar gael yn: </w:t>
      </w:r>
      <w:hyperlink r:id="rId25" w:history="1">
        <w:r w:rsidRPr="001B1D0D">
          <w:rPr>
            <w:rFonts w:ascii="Arial" w:hAnsi="Arial" w:cs="Arial"/>
            <w:color w:val="0000FF"/>
            <w:sz w:val="22"/>
            <w:szCs w:val="22"/>
            <w:u w:val="single"/>
          </w:rPr>
          <w:t>http://www.legislation.gov.uk/wsi/2014/2677/contents/made/welsh</w:t>
        </w:r>
      </w:hyperlink>
      <w:r w:rsidRPr="001B1D0D">
        <w:rPr>
          <w:rFonts w:ascii="Arial" w:hAnsi="Arial" w:cs="Arial"/>
          <w:sz w:val="22"/>
          <w:szCs w:val="22"/>
        </w:rPr>
        <w:t xml:space="preserve"> (Cyrchwyd: 28ain o Fawrth 2020). </w:t>
      </w:r>
    </w:p>
    <w:p w:rsidR="00F56B5F" w:rsidRPr="00B92D28" w:rsidRDefault="00F56B5F" w:rsidP="00F56B5F">
      <w:pPr>
        <w:spacing w:line="360" w:lineRule="auto"/>
        <w:ind w:left="720" w:hanging="720"/>
        <w:rPr>
          <w:rFonts w:ascii="Arial" w:hAnsi="Arial" w:cs="Arial"/>
          <w:color w:val="333333"/>
          <w:sz w:val="22"/>
          <w:szCs w:val="22"/>
        </w:rPr>
      </w:pPr>
      <w:r w:rsidRPr="00B92D28">
        <w:rPr>
          <w:rFonts w:ascii="Arial" w:hAnsi="Arial" w:cs="Arial"/>
          <w:sz w:val="22"/>
          <w:szCs w:val="22"/>
        </w:rPr>
        <w:lastRenderedPageBreak/>
        <w:t>Roberts-Holmes, G., Kitto, E. (2019) ‘</w:t>
      </w:r>
      <w:r w:rsidRPr="00B92D28">
        <w:rPr>
          <w:rFonts w:ascii="Arial" w:hAnsi="Arial" w:cs="Arial"/>
          <w:bCs/>
          <w:color w:val="333333"/>
          <w:sz w:val="22"/>
          <w:szCs w:val="22"/>
        </w:rPr>
        <w:t xml:space="preserve">Early years ability grouping and the pedagogical constraints upon children’s learning identities’, </w:t>
      </w:r>
      <w:r w:rsidRPr="00B92D28">
        <w:rPr>
          <w:rFonts w:ascii="Arial" w:hAnsi="Arial" w:cs="Arial"/>
          <w:bCs/>
          <w:i/>
          <w:color w:val="000000" w:themeColor="text1"/>
          <w:sz w:val="22"/>
          <w:szCs w:val="22"/>
        </w:rPr>
        <w:t xml:space="preserve">Education 3-13: International Journal of </w:t>
      </w:r>
      <w:r w:rsidRPr="00B92D28">
        <w:rPr>
          <w:rFonts w:ascii="Arial" w:hAnsi="Arial" w:cs="Arial"/>
          <w:bCs/>
          <w:i/>
          <w:color w:val="333333"/>
          <w:sz w:val="22"/>
          <w:szCs w:val="22"/>
        </w:rPr>
        <w:t xml:space="preserve">Primary, Elementary and Early Years Education, </w:t>
      </w:r>
      <w:r w:rsidRPr="00B92D28">
        <w:rPr>
          <w:rFonts w:ascii="Arial" w:hAnsi="Arial" w:cs="Arial"/>
          <w:bCs/>
          <w:color w:val="333333"/>
          <w:sz w:val="22"/>
          <w:szCs w:val="22"/>
        </w:rPr>
        <w:t xml:space="preserve">47(7), tt. 854-861. DOI: </w:t>
      </w:r>
      <w:hyperlink r:id="rId26" w:history="1">
        <w:r w:rsidRPr="00B92D28">
          <w:rPr>
            <w:rFonts w:ascii="Arial" w:hAnsi="Arial" w:cs="Arial"/>
            <w:color w:val="10147E"/>
            <w:sz w:val="22"/>
            <w:szCs w:val="22"/>
            <w:u w:val="single"/>
          </w:rPr>
          <w:t>https://doi-org.ezproxy.uwtsd.ac.uk/10.1080/03004279.2019.1622506</w:t>
        </w:r>
      </w:hyperlink>
      <w:r w:rsidRPr="00B92D28">
        <w:rPr>
          <w:rFonts w:ascii="Arial" w:hAnsi="Arial" w:cs="Arial"/>
          <w:color w:val="333333"/>
          <w:sz w:val="22"/>
          <w:szCs w:val="22"/>
        </w:rPr>
        <w:t xml:space="preserve"> (Cyrchwyd: 3ydd o Ebrill 2020).</w:t>
      </w:r>
    </w:p>
    <w:p w:rsidR="00F56B5F" w:rsidRPr="001B1D0D" w:rsidRDefault="00F56B5F" w:rsidP="00F56B5F">
      <w:pPr>
        <w:spacing w:line="360" w:lineRule="auto"/>
        <w:ind w:left="720" w:hanging="720"/>
        <w:rPr>
          <w:rFonts w:ascii="Arial" w:hAnsi="Arial" w:cs="Arial"/>
          <w:sz w:val="22"/>
          <w:szCs w:val="22"/>
          <w:highlight w:val="yellow"/>
        </w:rPr>
      </w:pPr>
      <w:r w:rsidRPr="001B1D0D">
        <w:rPr>
          <w:rFonts w:ascii="Arial" w:hAnsi="Arial" w:cs="Arial"/>
          <w:sz w:val="22"/>
          <w:szCs w:val="22"/>
        </w:rPr>
        <w:t xml:space="preserve">Schildkamp, K. (2019) ‘Data-based decision-making for school improvement: Research insights and gaps’, </w:t>
      </w:r>
      <w:r w:rsidRPr="001B1D0D">
        <w:rPr>
          <w:rFonts w:ascii="Arial" w:hAnsi="Arial" w:cs="Arial"/>
          <w:i/>
          <w:sz w:val="22"/>
          <w:szCs w:val="22"/>
        </w:rPr>
        <w:t xml:space="preserve">Educational Research, </w:t>
      </w:r>
      <w:r w:rsidRPr="001B1D0D">
        <w:rPr>
          <w:rFonts w:ascii="Arial" w:hAnsi="Arial" w:cs="Arial"/>
          <w:sz w:val="22"/>
          <w:szCs w:val="22"/>
        </w:rPr>
        <w:t xml:space="preserve">61(3), tt. 257-273. DOI:10.1080/00131881.2019.1625716 (Cyrchwyd: 2il o Ebrill 2020). </w:t>
      </w:r>
    </w:p>
    <w:p w:rsidR="00F56B5F" w:rsidRPr="001B1D0D" w:rsidRDefault="00F56B5F" w:rsidP="00F56B5F">
      <w:pPr>
        <w:spacing w:line="360" w:lineRule="auto"/>
        <w:ind w:left="720" w:hanging="720"/>
        <w:rPr>
          <w:rFonts w:ascii="Arial" w:hAnsi="Arial" w:cs="Arial"/>
          <w:color w:val="333333"/>
          <w:sz w:val="22"/>
          <w:szCs w:val="22"/>
        </w:rPr>
      </w:pPr>
      <w:r w:rsidRPr="001B1D0D">
        <w:rPr>
          <w:rFonts w:ascii="Arial" w:hAnsi="Arial" w:cs="Arial"/>
          <w:sz w:val="22"/>
          <w:szCs w:val="22"/>
        </w:rPr>
        <w:t xml:space="preserve">Schildkamp, K., Poortman, C.L., Handelzalts, A. (2015) ‘Data teams for school improvement’, </w:t>
      </w:r>
      <w:r w:rsidRPr="001B1D0D">
        <w:rPr>
          <w:rFonts w:ascii="Arial" w:hAnsi="Arial" w:cs="Arial"/>
          <w:i/>
          <w:sz w:val="22"/>
          <w:szCs w:val="22"/>
        </w:rPr>
        <w:t xml:space="preserve">School Effectiveness and School Improvement: An International Journal of Research, Policy and Practice, </w:t>
      </w:r>
      <w:r w:rsidRPr="001B1D0D">
        <w:rPr>
          <w:rFonts w:ascii="Arial" w:hAnsi="Arial" w:cs="Arial"/>
          <w:sz w:val="22"/>
          <w:szCs w:val="22"/>
        </w:rPr>
        <w:t xml:space="preserve">27(2), tt. 228-254. DOI: </w:t>
      </w:r>
      <w:hyperlink r:id="rId27" w:history="1">
        <w:r w:rsidRPr="001B1D0D">
          <w:rPr>
            <w:rStyle w:val="Hyperlink"/>
            <w:rFonts w:ascii="Arial" w:hAnsi="Arial" w:cs="Arial"/>
            <w:color w:val="006DB4"/>
            <w:sz w:val="22"/>
            <w:szCs w:val="22"/>
          </w:rPr>
          <w:t>https://doi-org.ezproxy.uwtsd.ac.uk/10.1080/09243453.2015.1056192</w:t>
        </w:r>
      </w:hyperlink>
      <w:r w:rsidRPr="001B1D0D">
        <w:rPr>
          <w:rFonts w:ascii="Arial" w:hAnsi="Arial" w:cs="Arial"/>
          <w:color w:val="333333"/>
          <w:sz w:val="22"/>
          <w:szCs w:val="22"/>
        </w:rPr>
        <w:t xml:space="preserve"> (Cyrchwyd: 2il o Ebrill 2020). </w:t>
      </w:r>
    </w:p>
    <w:p w:rsidR="00F56B5F" w:rsidRPr="00B92D28" w:rsidRDefault="00F56B5F" w:rsidP="00F56B5F">
      <w:pPr>
        <w:spacing w:line="360" w:lineRule="auto"/>
        <w:ind w:left="720" w:hanging="720"/>
        <w:rPr>
          <w:rFonts w:ascii="Arial" w:hAnsi="Arial" w:cs="Arial"/>
          <w:color w:val="000000" w:themeColor="text1"/>
          <w:sz w:val="22"/>
          <w:szCs w:val="22"/>
        </w:rPr>
      </w:pPr>
      <w:r w:rsidRPr="00B92D28">
        <w:rPr>
          <w:rFonts w:ascii="Arial" w:hAnsi="Arial" w:cs="Arial"/>
          <w:color w:val="000000" w:themeColor="text1"/>
          <w:sz w:val="22"/>
          <w:szCs w:val="22"/>
        </w:rPr>
        <w:t>Tereshchenko, A., Francis, B., Archer, L., Hodgen, J., Mazenod, A., Taylor, B., Pepper, D., Travers, M. (2019) ‘</w:t>
      </w:r>
      <w:r w:rsidRPr="00B92D28">
        <w:rPr>
          <w:rFonts w:ascii="Arial" w:hAnsi="Arial" w:cs="Arial"/>
          <w:bCs/>
          <w:color w:val="000000" w:themeColor="text1"/>
          <w:sz w:val="22"/>
          <w:szCs w:val="22"/>
        </w:rPr>
        <w:t xml:space="preserve">Learners’ attitudes to mixed-attainment grouping: examining the views of students of high, middle and low attainment’, </w:t>
      </w:r>
      <w:r w:rsidRPr="00B92D28">
        <w:rPr>
          <w:rFonts w:ascii="Arial" w:hAnsi="Arial" w:cs="Arial"/>
          <w:bCs/>
          <w:i/>
          <w:color w:val="000000" w:themeColor="text1"/>
          <w:sz w:val="22"/>
          <w:szCs w:val="22"/>
        </w:rPr>
        <w:t xml:space="preserve">Research Papers in Education, </w:t>
      </w:r>
      <w:r w:rsidRPr="00B92D28">
        <w:rPr>
          <w:rFonts w:ascii="Arial" w:hAnsi="Arial" w:cs="Arial"/>
          <w:bCs/>
          <w:color w:val="000000" w:themeColor="text1"/>
          <w:sz w:val="22"/>
          <w:szCs w:val="22"/>
        </w:rPr>
        <w:t xml:space="preserve">34(4), tt. 425-444. DOI: </w:t>
      </w:r>
      <w:hyperlink r:id="rId28" w:history="1">
        <w:r w:rsidRPr="00B92D28">
          <w:rPr>
            <w:rFonts w:ascii="Arial" w:hAnsi="Arial" w:cs="Arial"/>
            <w:color w:val="006DB4"/>
            <w:sz w:val="22"/>
            <w:szCs w:val="22"/>
            <w:u w:val="single"/>
          </w:rPr>
          <w:t>https://doi.org/10.1080/02671522.2018.1452962</w:t>
        </w:r>
      </w:hyperlink>
      <w:r w:rsidRPr="00B92D28">
        <w:rPr>
          <w:rFonts w:ascii="Arial" w:hAnsi="Arial" w:cs="Arial"/>
          <w:color w:val="333333"/>
          <w:sz w:val="22"/>
          <w:szCs w:val="22"/>
        </w:rPr>
        <w:t xml:space="preserve"> </w:t>
      </w:r>
      <w:r w:rsidRPr="00B92D28">
        <w:rPr>
          <w:rFonts w:ascii="Arial" w:hAnsi="Arial" w:cs="Arial"/>
          <w:color w:val="000000" w:themeColor="text1"/>
          <w:sz w:val="22"/>
          <w:szCs w:val="22"/>
        </w:rPr>
        <w:t>(Cyrchwyd: 4ydd o Ebrill 2020).</w:t>
      </w:r>
    </w:p>
    <w:p w:rsidR="00F56B5F" w:rsidRPr="00B92D28" w:rsidRDefault="00F56B5F" w:rsidP="00F56B5F">
      <w:pPr>
        <w:spacing w:line="360" w:lineRule="auto"/>
        <w:ind w:left="720" w:hanging="720"/>
        <w:rPr>
          <w:rFonts w:ascii="Arial" w:hAnsi="Arial" w:cs="Arial"/>
          <w:color w:val="333333"/>
          <w:sz w:val="22"/>
          <w:szCs w:val="22"/>
        </w:rPr>
      </w:pPr>
      <w:r w:rsidRPr="00B92D28">
        <w:rPr>
          <w:rFonts w:ascii="Arial" w:hAnsi="Arial" w:cs="Arial"/>
          <w:sz w:val="22"/>
          <w:szCs w:val="22"/>
        </w:rPr>
        <w:t>Towers, E., Taylor, B., Tereshchenko, A., Mazenod, A. (2020) ‘</w:t>
      </w:r>
      <w:r w:rsidRPr="00B92D28">
        <w:rPr>
          <w:rFonts w:ascii="Arial" w:hAnsi="Arial" w:cs="Arial"/>
          <w:bCs/>
          <w:color w:val="333333"/>
          <w:sz w:val="22"/>
          <w:szCs w:val="22"/>
        </w:rPr>
        <w:t xml:space="preserve">‘The reality is complex’: teachers’ and school leaders’ accounts and justifications of grouping practices in the English key stage 2 classroom’, </w:t>
      </w:r>
      <w:r w:rsidRPr="00B92D28">
        <w:rPr>
          <w:rFonts w:ascii="Arial" w:hAnsi="Arial" w:cs="Arial"/>
          <w:bCs/>
          <w:i/>
          <w:color w:val="333333"/>
          <w:sz w:val="22"/>
          <w:szCs w:val="22"/>
        </w:rPr>
        <w:t xml:space="preserve">Education 3-13: International Journal of Primary, Elementary and Early Years Education, </w:t>
      </w:r>
      <w:r w:rsidRPr="00B92D28">
        <w:rPr>
          <w:rFonts w:ascii="Arial" w:hAnsi="Arial" w:cs="Arial"/>
          <w:bCs/>
          <w:color w:val="333333"/>
          <w:sz w:val="22"/>
          <w:szCs w:val="22"/>
        </w:rPr>
        <w:t xml:space="preserve">48(1), tt. 22-36. DOI: </w:t>
      </w:r>
      <w:hyperlink r:id="rId29" w:history="1">
        <w:r w:rsidRPr="00B92D28">
          <w:rPr>
            <w:rFonts w:ascii="Arial" w:hAnsi="Arial" w:cs="Arial"/>
            <w:color w:val="006DB4"/>
            <w:sz w:val="22"/>
            <w:szCs w:val="22"/>
            <w:u w:val="single"/>
          </w:rPr>
          <w:t>https://doi-org.ezproxy.uwtsd.ac.uk/10.1080/03004279.2019.1569707</w:t>
        </w:r>
      </w:hyperlink>
      <w:r w:rsidRPr="00B92D28">
        <w:rPr>
          <w:rFonts w:ascii="Arial" w:hAnsi="Arial" w:cs="Arial"/>
          <w:color w:val="333333"/>
          <w:sz w:val="22"/>
          <w:szCs w:val="22"/>
        </w:rPr>
        <w:t xml:space="preserve"> (Cyrchwyd: 3ydd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UCAS. (2020) </w:t>
      </w:r>
      <w:r w:rsidRPr="001B1D0D">
        <w:rPr>
          <w:rFonts w:ascii="Arial" w:hAnsi="Arial" w:cs="Arial"/>
          <w:i/>
          <w:sz w:val="22"/>
          <w:szCs w:val="22"/>
        </w:rPr>
        <w:t xml:space="preserve">15 January Deadline Analysis. </w:t>
      </w:r>
      <w:r w:rsidRPr="001B1D0D">
        <w:rPr>
          <w:rFonts w:ascii="Arial" w:hAnsi="Arial" w:cs="Arial"/>
          <w:sz w:val="22"/>
          <w:szCs w:val="22"/>
        </w:rPr>
        <w:t>Ar gael yn:</w:t>
      </w:r>
      <w:r w:rsidRPr="001B1D0D">
        <w:rPr>
          <w:rFonts w:ascii="Arial" w:hAnsi="Arial" w:cs="Arial"/>
          <w:sz w:val="22"/>
          <w:szCs w:val="22"/>
        </w:rPr>
        <w:t xml:space="preserve"> </w:t>
      </w:r>
      <w:hyperlink r:id="rId30" w:history="1">
        <w:r w:rsidRPr="001B1D0D">
          <w:rPr>
            <w:rStyle w:val="Hyperlink"/>
            <w:rFonts w:ascii="Arial" w:hAnsi="Arial" w:cs="Arial"/>
            <w:sz w:val="22"/>
            <w:szCs w:val="22"/>
          </w:rPr>
          <w:t>https://www.ucas.com/file/314866/download?token=jF_H0KfT</w:t>
        </w:r>
      </w:hyperlink>
      <w:r w:rsidRPr="001B1D0D">
        <w:rPr>
          <w:rFonts w:ascii="Arial" w:hAnsi="Arial" w:cs="Arial"/>
          <w:sz w:val="22"/>
          <w:szCs w:val="22"/>
        </w:rPr>
        <w:t xml:space="preserve"> (Cyrchwyd: 30ain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van Geel, M., Keuning, T., Visscher, A.J., Fox, J. (2016) ‘Assessing the Effects of a School-Wide Data-Based Decision-Making Intervention on Student Achievement Growth in Primary Schools’, </w:t>
      </w:r>
      <w:r w:rsidRPr="001B1D0D">
        <w:rPr>
          <w:rFonts w:ascii="Arial" w:hAnsi="Arial" w:cs="Arial"/>
          <w:i/>
          <w:sz w:val="22"/>
          <w:szCs w:val="22"/>
        </w:rPr>
        <w:t xml:space="preserve">American Educational Research Journal, </w:t>
      </w:r>
      <w:r w:rsidRPr="001B1D0D">
        <w:rPr>
          <w:rFonts w:ascii="Arial" w:hAnsi="Arial" w:cs="Arial"/>
          <w:color w:val="000000" w:themeColor="text1"/>
          <w:sz w:val="22"/>
          <w:szCs w:val="22"/>
        </w:rPr>
        <w:t xml:space="preserve">53(2), tt. 360-394. DOI: </w:t>
      </w:r>
      <w:r w:rsidRPr="001B1D0D">
        <w:rPr>
          <w:rFonts w:ascii="Arial" w:hAnsi="Arial" w:cs="Arial"/>
          <w:sz w:val="22"/>
          <w:szCs w:val="22"/>
        </w:rPr>
        <w:t>10.3102/0002831216637346 (Cyrchwyd: 2il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Wallace, M. (2005) ‘Innovations in Planning for School Improvement: Problems and Potential’, yn Hopkins, D. (gol.) </w:t>
      </w:r>
      <w:r w:rsidRPr="001B1D0D">
        <w:rPr>
          <w:rFonts w:ascii="Arial" w:hAnsi="Arial" w:cs="Arial"/>
          <w:i/>
          <w:sz w:val="22"/>
          <w:szCs w:val="22"/>
        </w:rPr>
        <w:t xml:space="preserve">The Practice and Theory of School Improvement: International Handbook of Educational Change. </w:t>
      </w:r>
      <w:r w:rsidRPr="001B1D0D">
        <w:rPr>
          <w:rFonts w:ascii="Arial" w:hAnsi="Arial" w:cs="Arial"/>
          <w:sz w:val="22"/>
          <w:szCs w:val="22"/>
        </w:rPr>
        <w:t xml:space="preserve">Yr Iseldiroedd: Springer. </w:t>
      </w:r>
    </w:p>
    <w:p w:rsidR="00F56B5F" w:rsidRPr="00B92D28" w:rsidRDefault="00F56B5F" w:rsidP="00F56B5F">
      <w:pPr>
        <w:spacing w:line="360" w:lineRule="auto"/>
        <w:ind w:left="720" w:hanging="720"/>
        <w:rPr>
          <w:rFonts w:ascii="Arial" w:hAnsi="Arial" w:cs="Arial"/>
          <w:color w:val="000000" w:themeColor="text1"/>
          <w:sz w:val="22"/>
          <w:szCs w:val="22"/>
        </w:rPr>
      </w:pPr>
      <w:r w:rsidRPr="00B92D28">
        <w:rPr>
          <w:rFonts w:ascii="Arial" w:hAnsi="Arial" w:cs="Arial"/>
          <w:color w:val="000000" w:themeColor="text1"/>
          <w:sz w:val="22"/>
          <w:szCs w:val="22"/>
        </w:rPr>
        <w:t>Wilkinson, S.D., Penney, D. (2014) ‘</w:t>
      </w:r>
      <w:r w:rsidRPr="00B92D28">
        <w:rPr>
          <w:rFonts w:ascii="Arial" w:hAnsi="Arial" w:cs="Arial"/>
          <w:sz w:val="22"/>
          <w:szCs w:val="22"/>
        </w:rPr>
        <w:t xml:space="preserve">The effects of setting on classroom teaching and student learning in mainstream mathematics, English and science lessons: a critical review of </w:t>
      </w:r>
      <w:r w:rsidRPr="00B92D28">
        <w:rPr>
          <w:rFonts w:ascii="Arial" w:hAnsi="Arial" w:cs="Arial"/>
          <w:sz w:val="22"/>
          <w:szCs w:val="22"/>
        </w:rPr>
        <w:lastRenderedPageBreak/>
        <w:t xml:space="preserve">the literature in England’, </w:t>
      </w:r>
      <w:r w:rsidRPr="00B92D28">
        <w:rPr>
          <w:rFonts w:ascii="Arial" w:hAnsi="Arial" w:cs="Arial"/>
          <w:i/>
          <w:sz w:val="22"/>
          <w:szCs w:val="22"/>
        </w:rPr>
        <w:t xml:space="preserve">Educational Review, </w:t>
      </w:r>
      <w:r w:rsidRPr="00B92D28">
        <w:rPr>
          <w:rFonts w:ascii="Arial" w:hAnsi="Arial" w:cs="Arial"/>
          <w:sz w:val="22"/>
          <w:szCs w:val="22"/>
        </w:rPr>
        <w:t xml:space="preserve">66(4), tt. 411-427. DOI: </w:t>
      </w:r>
      <w:hyperlink r:id="rId31" w:history="1">
        <w:r w:rsidRPr="00B92D28">
          <w:rPr>
            <w:rFonts w:ascii="Arial" w:hAnsi="Arial" w:cs="Arial"/>
            <w:color w:val="006DB4"/>
            <w:sz w:val="22"/>
            <w:szCs w:val="22"/>
            <w:u w:val="single"/>
          </w:rPr>
          <w:t>https://doi.org/10.1080/00131911.2013.787971</w:t>
        </w:r>
      </w:hyperlink>
      <w:r w:rsidRPr="00B92D28">
        <w:rPr>
          <w:rFonts w:ascii="Arial" w:hAnsi="Arial" w:cs="Arial"/>
          <w:color w:val="333333"/>
          <w:sz w:val="22"/>
          <w:szCs w:val="22"/>
        </w:rPr>
        <w:t xml:space="preserve"> </w:t>
      </w:r>
      <w:r w:rsidRPr="00B92D28">
        <w:rPr>
          <w:rFonts w:ascii="Arial" w:hAnsi="Arial" w:cs="Arial"/>
          <w:color w:val="000000" w:themeColor="text1"/>
          <w:sz w:val="22"/>
          <w:szCs w:val="22"/>
        </w:rPr>
        <w:t>(Cyrchwyd: 4ydd o Ebrill 2020).</w:t>
      </w:r>
    </w:p>
    <w:p w:rsidR="00F56B5F" w:rsidRPr="00404518" w:rsidRDefault="00F56B5F" w:rsidP="00F56B5F">
      <w:pPr>
        <w:spacing w:line="360" w:lineRule="auto"/>
        <w:rPr>
          <w:rFonts w:ascii="Arial" w:hAnsi="Arial" w:cs="Arial"/>
          <w:sz w:val="22"/>
          <w:szCs w:val="22"/>
        </w:rPr>
      </w:pPr>
    </w:p>
    <w:p w:rsidR="00F56B5F" w:rsidRPr="003E47F2" w:rsidRDefault="00F56B5F" w:rsidP="00F56B5F">
      <w:pPr>
        <w:spacing w:line="360" w:lineRule="auto"/>
        <w:rPr>
          <w:rFonts w:ascii="Arial" w:hAnsi="Arial" w:cs="Arial"/>
          <w:sz w:val="22"/>
          <w:szCs w:val="22"/>
        </w:rPr>
      </w:pPr>
    </w:p>
    <w:p w:rsidR="00F56B5F" w:rsidRPr="001E0927" w:rsidRDefault="00F56B5F" w:rsidP="00F56B5F">
      <w:pPr>
        <w:spacing w:line="360" w:lineRule="auto"/>
        <w:rPr>
          <w:rFonts w:ascii="Arial" w:hAnsi="Arial" w:cs="Arial"/>
          <w:sz w:val="22"/>
          <w:szCs w:val="22"/>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D673E5" w:rsidRPr="00EB5F96" w:rsidRDefault="00D673E5" w:rsidP="00BE6CC5">
      <w:pPr>
        <w:pStyle w:val="AssignBody"/>
        <w:rPr>
          <w:b/>
          <w:sz w:val="28"/>
        </w:rPr>
      </w:pPr>
      <w:r>
        <w:rPr>
          <w:b/>
          <w:sz w:val="28"/>
        </w:rPr>
        <w:lastRenderedPageBreak/>
        <w:t>Atodiadau</w:t>
      </w:r>
    </w:p>
    <w:p w:rsidR="00D673E5" w:rsidRDefault="00D673E5" w:rsidP="00D673E5">
      <w:pPr>
        <w:pStyle w:val="AssignBody"/>
        <w:rPr>
          <w:b/>
          <w:sz w:val="28"/>
        </w:rPr>
      </w:pPr>
      <w:r>
        <w:t>Atodiad 1</w:t>
      </w:r>
    </w:p>
    <w:p w:rsidR="00D673E5" w:rsidRPr="00D673E5" w:rsidRDefault="00D673E5" w:rsidP="00D673E5">
      <w:r w:rsidRPr="00D673E5">
        <w:rPr>
          <w:b/>
          <w:sz w:val="28"/>
        </w:rPr>
        <w:drawing>
          <wp:anchor distT="0" distB="0" distL="114300" distR="114300" simplePos="0" relativeHeight="251658240" behindDoc="1" locked="0" layoutInCell="1" allowOverlap="1" wp14:anchorId="4AECF6AA">
            <wp:simplePos x="0" y="0"/>
            <wp:positionH relativeFrom="column">
              <wp:posOffset>514621</wp:posOffset>
            </wp:positionH>
            <wp:positionV relativeFrom="paragraph">
              <wp:posOffset>63824</wp:posOffset>
            </wp:positionV>
            <wp:extent cx="3599180" cy="4140200"/>
            <wp:effectExtent l="0" t="0" r="0" b="0"/>
            <wp:wrapTight wrapText="bothSides">
              <wp:wrapPolygon edited="0">
                <wp:start x="0" y="0"/>
                <wp:lineTo x="0" y="21534"/>
                <wp:lineTo x="21493" y="21534"/>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599180" cy="4140200"/>
                    </a:xfrm>
                    <a:prstGeom prst="rect">
                      <a:avLst/>
                    </a:prstGeom>
                  </pic:spPr>
                </pic:pic>
              </a:graphicData>
            </a:graphic>
            <wp14:sizeRelH relativeFrom="page">
              <wp14:pctWidth>0</wp14:pctWidth>
            </wp14:sizeRelH>
            <wp14:sizeRelV relativeFrom="page">
              <wp14:pctHeight>0</wp14:pctHeight>
            </wp14:sizeRelV>
          </wp:anchor>
        </w:drawing>
      </w:r>
    </w:p>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Default="00D673E5" w:rsidP="00D673E5"/>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D673E5" w:rsidRPr="00F56B5F" w:rsidRDefault="00D673E5" w:rsidP="00D673E5">
      <w:pPr>
        <w:tabs>
          <w:tab w:val="left" w:pos="6250"/>
        </w:tabs>
        <w:jc w:val="right"/>
        <w:rPr>
          <w:rFonts w:ascii="Arial" w:hAnsi="Arial" w:cs="Arial"/>
          <w:sz w:val="22"/>
        </w:rPr>
      </w:pPr>
      <w:r w:rsidRPr="00F56B5F">
        <w:rPr>
          <w:rFonts w:ascii="Arial" w:hAnsi="Arial" w:cs="Arial"/>
          <w:sz w:val="22"/>
        </w:rPr>
        <w:t xml:space="preserve">(Llywodraeth Cymru, 2014b, t.7). </w:t>
      </w:r>
    </w:p>
    <w:p w:rsidR="00B229FE" w:rsidRDefault="00B229FE" w:rsidP="00F56B5F">
      <w:pPr>
        <w:tabs>
          <w:tab w:val="left" w:pos="6250"/>
        </w:tabs>
        <w:rPr>
          <w:rFonts w:ascii="Arial" w:hAnsi="Arial" w:cs="Arial"/>
        </w:rPr>
      </w:pPr>
    </w:p>
    <w:p w:rsidR="00F943A8" w:rsidRPr="00EB5F96" w:rsidRDefault="00B229FE" w:rsidP="00F943A8">
      <w:pPr>
        <w:tabs>
          <w:tab w:val="left" w:pos="6250"/>
        </w:tabs>
        <w:rPr>
          <w:rFonts w:ascii="Arial" w:hAnsi="Arial" w:cs="Arial"/>
          <w:sz w:val="22"/>
        </w:rPr>
      </w:pPr>
      <w:r w:rsidRPr="00F56B5F">
        <w:rPr>
          <w:rFonts w:ascii="Arial" w:hAnsi="Arial" w:cs="Arial"/>
          <w:sz w:val="22"/>
        </w:rPr>
        <w:drawing>
          <wp:anchor distT="0" distB="0" distL="114300" distR="114300" simplePos="0" relativeHeight="251659264" behindDoc="1" locked="0" layoutInCell="1" allowOverlap="1" wp14:anchorId="4F477C11">
            <wp:simplePos x="0" y="0"/>
            <wp:positionH relativeFrom="column">
              <wp:posOffset>-677687</wp:posOffset>
            </wp:positionH>
            <wp:positionV relativeFrom="paragraph">
              <wp:posOffset>315595</wp:posOffset>
            </wp:positionV>
            <wp:extent cx="7155815" cy="3216910"/>
            <wp:effectExtent l="0" t="0" r="0" b="0"/>
            <wp:wrapTight wrapText="bothSides">
              <wp:wrapPolygon edited="0">
                <wp:start x="0" y="0"/>
                <wp:lineTo x="0" y="21489"/>
                <wp:lineTo x="21544" y="21489"/>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7155815" cy="3216910"/>
                    </a:xfrm>
                    <a:prstGeom prst="rect">
                      <a:avLst/>
                    </a:prstGeom>
                  </pic:spPr>
                </pic:pic>
              </a:graphicData>
            </a:graphic>
            <wp14:sizeRelH relativeFrom="page">
              <wp14:pctWidth>0</wp14:pctWidth>
            </wp14:sizeRelH>
            <wp14:sizeRelV relativeFrom="page">
              <wp14:pctHeight>0</wp14:pctHeight>
            </wp14:sizeRelV>
          </wp:anchor>
        </w:drawing>
      </w:r>
      <w:r w:rsidR="00C747BE" w:rsidRPr="00F56B5F">
        <w:rPr>
          <w:rFonts w:ascii="Arial" w:hAnsi="Arial" w:cs="Arial"/>
          <w:sz w:val="22"/>
        </w:rPr>
        <w:t>Atodiad 2</w:t>
      </w:r>
      <w:bookmarkStart w:id="1" w:name="_GoBack"/>
      <w:bookmarkEnd w:id="1"/>
    </w:p>
    <w:sectPr w:rsidR="00F943A8" w:rsidRPr="00EB5F96">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4990" w:rsidRDefault="003B4990" w:rsidP="00BE6CC5">
      <w:r>
        <w:separator/>
      </w:r>
    </w:p>
  </w:endnote>
  <w:endnote w:type="continuationSeparator" w:id="0">
    <w:p w:rsidR="003B4990" w:rsidRDefault="003B4990" w:rsidP="00BE6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114" w:rsidRPr="00BE6CC5" w:rsidRDefault="00761114">
    <w:pPr>
      <w:pStyle w:val="Footer"/>
      <w:jc w:val="center"/>
      <w:rPr>
        <w:rFonts w:ascii="Arial" w:hAnsi="Arial" w:cs="Arial"/>
      </w:rPr>
    </w:pPr>
    <w:r w:rsidRPr="00BE6CC5">
      <w:rPr>
        <w:rFonts w:ascii="Arial" w:hAnsi="Arial" w:cs="Arial"/>
      </w:rPr>
      <w:t>Tud.</w:t>
    </w:r>
    <w:sdt>
      <w:sdtPr>
        <w:rPr>
          <w:rFonts w:ascii="Arial" w:hAnsi="Arial" w:cs="Arial"/>
        </w:rPr>
        <w:id w:val="-2047361867"/>
        <w:docPartObj>
          <w:docPartGallery w:val="Page Numbers (Bottom of Page)"/>
          <w:docPartUnique/>
        </w:docPartObj>
      </w:sdtPr>
      <w:sdtEndPr>
        <w:rPr>
          <w:noProof/>
        </w:rPr>
      </w:sdtEndPr>
      <w:sdtContent>
        <w:r w:rsidRPr="00BE6CC5">
          <w:rPr>
            <w:rFonts w:ascii="Arial" w:hAnsi="Arial" w:cs="Arial"/>
          </w:rPr>
          <w:fldChar w:fldCharType="begin"/>
        </w:r>
        <w:r w:rsidRPr="00BE6CC5">
          <w:rPr>
            <w:rFonts w:ascii="Arial" w:hAnsi="Arial" w:cs="Arial"/>
          </w:rPr>
          <w:instrText xml:space="preserve"> PAGE   \* MERGEFORMAT </w:instrText>
        </w:r>
        <w:r w:rsidRPr="00BE6CC5">
          <w:rPr>
            <w:rFonts w:ascii="Arial" w:hAnsi="Arial" w:cs="Arial"/>
          </w:rPr>
          <w:fldChar w:fldCharType="separate"/>
        </w:r>
        <w:r w:rsidRPr="00BE6CC5">
          <w:rPr>
            <w:rFonts w:ascii="Arial" w:hAnsi="Arial" w:cs="Arial"/>
            <w:noProof/>
          </w:rPr>
          <w:t>1</w:t>
        </w:r>
        <w:r w:rsidRPr="00BE6CC5">
          <w:rPr>
            <w:rFonts w:ascii="Arial" w:hAnsi="Arial" w:cs="Arial"/>
            <w:noProof/>
          </w:rPr>
          <w:fldChar w:fldCharType="end"/>
        </w:r>
      </w:sdtContent>
    </w:sdt>
  </w:p>
  <w:p w:rsidR="00761114" w:rsidRDefault="00761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4990" w:rsidRDefault="003B4990" w:rsidP="00BE6CC5">
      <w:r>
        <w:separator/>
      </w:r>
    </w:p>
  </w:footnote>
  <w:footnote w:type="continuationSeparator" w:id="0">
    <w:p w:rsidR="003B4990" w:rsidRDefault="003B4990" w:rsidP="00BE6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61114" w:rsidRPr="00E611D9" w:rsidTr="00CB6C8B">
      <w:tc>
        <w:tcPr>
          <w:tcW w:w="4508" w:type="dxa"/>
        </w:tcPr>
        <w:p w:rsidR="00761114" w:rsidRPr="00E611D9" w:rsidRDefault="00761114">
          <w:pPr>
            <w:pStyle w:val="Header"/>
            <w:rPr>
              <w:rFonts w:ascii="Arial" w:hAnsi="Arial" w:cs="Arial"/>
            </w:rPr>
          </w:pPr>
          <w:r w:rsidRPr="00E611D9">
            <w:rPr>
              <w:rFonts w:ascii="Arial" w:hAnsi="Arial" w:cs="Arial"/>
            </w:rPr>
            <w:t>E</w:t>
          </w:r>
          <w:r>
            <w:rPr>
              <w:rFonts w:ascii="Arial" w:hAnsi="Arial" w:cs="Arial"/>
            </w:rPr>
            <w:t>CAD7003-C</w:t>
          </w:r>
        </w:p>
      </w:tc>
      <w:tc>
        <w:tcPr>
          <w:tcW w:w="4508" w:type="dxa"/>
        </w:tcPr>
        <w:p w:rsidR="00761114" w:rsidRPr="00E611D9" w:rsidRDefault="00761114" w:rsidP="00CB6C8B">
          <w:pPr>
            <w:pStyle w:val="Header"/>
            <w:jc w:val="right"/>
            <w:rPr>
              <w:rFonts w:ascii="Arial" w:hAnsi="Arial" w:cs="Arial"/>
            </w:rPr>
          </w:pPr>
          <w:r>
            <w:rPr>
              <w:rFonts w:ascii="Arial" w:hAnsi="Arial" w:cs="Arial"/>
            </w:rPr>
            <w:t xml:space="preserve"> Rhif Myfyriwr: 1602259</w:t>
          </w:r>
        </w:p>
      </w:tc>
    </w:tr>
  </w:tbl>
  <w:p w:rsidR="00761114" w:rsidRDefault="007611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CC5"/>
    <w:rsid w:val="000350E2"/>
    <w:rsid w:val="000542E7"/>
    <w:rsid w:val="00063BB1"/>
    <w:rsid w:val="00070D5F"/>
    <w:rsid w:val="00076393"/>
    <w:rsid w:val="00077396"/>
    <w:rsid w:val="000825D8"/>
    <w:rsid w:val="00090B90"/>
    <w:rsid w:val="000C3EDA"/>
    <w:rsid w:val="000E0F70"/>
    <w:rsid w:val="000E1190"/>
    <w:rsid w:val="000E6CA0"/>
    <w:rsid w:val="00113502"/>
    <w:rsid w:val="001230C5"/>
    <w:rsid w:val="00127D62"/>
    <w:rsid w:val="001421EF"/>
    <w:rsid w:val="00174DE7"/>
    <w:rsid w:val="001B52A1"/>
    <w:rsid w:val="001D2097"/>
    <w:rsid w:val="001E4984"/>
    <w:rsid w:val="0020728D"/>
    <w:rsid w:val="00237412"/>
    <w:rsid w:val="00247758"/>
    <w:rsid w:val="002479B3"/>
    <w:rsid w:val="00276E08"/>
    <w:rsid w:val="00287E4F"/>
    <w:rsid w:val="002A0F81"/>
    <w:rsid w:val="002C13B6"/>
    <w:rsid w:val="002C5ACD"/>
    <w:rsid w:val="002F1E23"/>
    <w:rsid w:val="002F74BB"/>
    <w:rsid w:val="002F74EE"/>
    <w:rsid w:val="00305955"/>
    <w:rsid w:val="003127A8"/>
    <w:rsid w:val="00321C00"/>
    <w:rsid w:val="003634C0"/>
    <w:rsid w:val="00380554"/>
    <w:rsid w:val="003B47E0"/>
    <w:rsid w:val="003B4990"/>
    <w:rsid w:val="003B799B"/>
    <w:rsid w:val="003C2470"/>
    <w:rsid w:val="003D6870"/>
    <w:rsid w:val="003D791E"/>
    <w:rsid w:val="003F30C6"/>
    <w:rsid w:val="003F364F"/>
    <w:rsid w:val="00411172"/>
    <w:rsid w:val="00417F21"/>
    <w:rsid w:val="00434683"/>
    <w:rsid w:val="00437542"/>
    <w:rsid w:val="00463E76"/>
    <w:rsid w:val="00473941"/>
    <w:rsid w:val="00475420"/>
    <w:rsid w:val="004A7116"/>
    <w:rsid w:val="004B4AE6"/>
    <w:rsid w:val="004C0D5E"/>
    <w:rsid w:val="004E218F"/>
    <w:rsid w:val="004E526C"/>
    <w:rsid w:val="004F619E"/>
    <w:rsid w:val="00527180"/>
    <w:rsid w:val="005419B0"/>
    <w:rsid w:val="00543358"/>
    <w:rsid w:val="00576240"/>
    <w:rsid w:val="00580AF4"/>
    <w:rsid w:val="005E3C9B"/>
    <w:rsid w:val="005F623A"/>
    <w:rsid w:val="006067A9"/>
    <w:rsid w:val="00611B28"/>
    <w:rsid w:val="006437AC"/>
    <w:rsid w:val="00644F33"/>
    <w:rsid w:val="00647202"/>
    <w:rsid w:val="00673DA9"/>
    <w:rsid w:val="00687AFF"/>
    <w:rsid w:val="00694AD8"/>
    <w:rsid w:val="006A6FCA"/>
    <w:rsid w:val="006B121D"/>
    <w:rsid w:val="006F647F"/>
    <w:rsid w:val="006F7DF7"/>
    <w:rsid w:val="0070773F"/>
    <w:rsid w:val="00723125"/>
    <w:rsid w:val="00725D51"/>
    <w:rsid w:val="0072759B"/>
    <w:rsid w:val="007375A7"/>
    <w:rsid w:val="00761114"/>
    <w:rsid w:val="00765C3A"/>
    <w:rsid w:val="00767B7F"/>
    <w:rsid w:val="0077698A"/>
    <w:rsid w:val="00792DC4"/>
    <w:rsid w:val="007B142B"/>
    <w:rsid w:val="007B37B6"/>
    <w:rsid w:val="007C15E1"/>
    <w:rsid w:val="007C1AD2"/>
    <w:rsid w:val="007C1CA1"/>
    <w:rsid w:val="007D3910"/>
    <w:rsid w:val="007F1B77"/>
    <w:rsid w:val="008112E9"/>
    <w:rsid w:val="00817520"/>
    <w:rsid w:val="00822F4A"/>
    <w:rsid w:val="0083071C"/>
    <w:rsid w:val="00833945"/>
    <w:rsid w:val="00847361"/>
    <w:rsid w:val="00854B1D"/>
    <w:rsid w:val="008728DA"/>
    <w:rsid w:val="008763E6"/>
    <w:rsid w:val="00881EE2"/>
    <w:rsid w:val="0089053C"/>
    <w:rsid w:val="00893DA7"/>
    <w:rsid w:val="008A2493"/>
    <w:rsid w:val="008A6DE7"/>
    <w:rsid w:val="008D751D"/>
    <w:rsid w:val="008E3EB3"/>
    <w:rsid w:val="008F3246"/>
    <w:rsid w:val="00920AC4"/>
    <w:rsid w:val="009327BC"/>
    <w:rsid w:val="009349A2"/>
    <w:rsid w:val="00936A27"/>
    <w:rsid w:val="00942E85"/>
    <w:rsid w:val="00963805"/>
    <w:rsid w:val="00977543"/>
    <w:rsid w:val="009961D9"/>
    <w:rsid w:val="009A0167"/>
    <w:rsid w:val="009B285F"/>
    <w:rsid w:val="009D7689"/>
    <w:rsid w:val="00A234E5"/>
    <w:rsid w:val="00A23D33"/>
    <w:rsid w:val="00A258F1"/>
    <w:rsid w:val="00A4582E"/>
    <w:rsid w:val="00A47BF6"/>
    <w:rsid w:val="00A57B5C"/>
    <w:rsid w:val="00A60AED"/>
    <w:rsid w:val="00A738F1"/>
    <w:rsid w:val="00A73FE0"/>
    <w:rsid w:val="00A9398B"/>
    <w:rsid w:val="00AB314B"/>
    <w:rsid w:val="00AB38B7"/>
    <w:rsid w:val="00AB4917"/>
    <w:rsid w:val="00AE465E"/>
    <w:rsid w:val="00AF03B0"/>
    <w:rsid w:val="00B02F13"/>
    <w:rsid w:val="00B12032"/>
    <w:rsid w:val="00B15960"/>
    <w:rsid w:val="00B229FE"/>
    <w:rsid w:val="00B242AA"/>
    <w:rsid w:val="00B33834"/>
    <w:rsid w:val="00B429E2"/>
    <w:rsid w:val="00B54867"/>
    <w:rsid w:val="00B85086"/>
    <w:rsid w:val="00B860A3"/>
    <w:rsid w:val="00B934BE"/>
    <w:rsid w:val="00B93EB8"/>
    <w:rsid w:val="00BE4436"/>
    <w:rsid w:val="00BE477C"/>
    <w:rsid w:val="00BE6CC5"/>
    <w:rsid w:val="00BF0D2A"/>
    <w:rsid w:val="00BF2D82"/>
    <w:rsid w:val="00BF5908"/>
    <w:rsid w:val="00C0478A"/>
    <w:rsid w:val="00C13D7C"/>
    <w:rsid w:val="00C20405"/>
    <w:rsid w:val="00C319E0"/>
    <w:rsid w:val="00C747BE"/>
    <w:rsid w:val="00C76AA5"/>
    <w:rsid w:val="00C85037"/>
    <w:rsid w:val="00C96B52"/>
    <w:rsid w:val="00CA35AB"/>
    <w:rsid w:val="00CB5B7D"/>
    <w:rsid w:val="00CB6C8B"/>
    <w:rsid w:val="00CE2E00"/>
    <w:rsid w:val="00CF008A"/>
    <w:rsid w:val="00D05AA8"/>
    <w:rsid w:val="00D15995"/>
    <w:rsid w:val="00D30F41"/>
    <w:rsid w:val="00D501AF"/>
    <w:rsid w:val="00D673E5"/>
    <w:rsid w:val="00D71BDA"/>
    <w:rsid w:val="00D84A2E"/>
    <w:rsid w:val="00DA198D"/>
    <w:rsid w:val="00DC7777"/>
    <w:rsid w:val="00DD01A8"/>
    <w:rsid w:val="00DD5A91"/>
    <w:rsid w:val="00DD63ED"/>
    <w:rsid w:val="00DF41AA"/>
    <w:rsid w:val="00DF4D82"/>
    <w:rsid w:val="00E1450B"/>
    <w:rsid w:val="00E24B3A"/>
    <w:rsid w:val="00E2737A"/>
    <w:rsid w:val="00E37041"/>
    <w:rsid w:val="00E47B5E"/>
    <w:rsid w:val="00E7564B"/>
    <w:rsid w:val="00E75F84"/>
    <w:rsid w:val="00E800D7"/>
    <w:rsid w:val="00E81F27"/>
    <w:rsid w:val="00E951F0"/>
    <w:rsid w:val="00EA6709"/>
    <w:rsid w:val="00EB5F96"/>
    <w:rsid w:val="00EE3D5F"/>
    <w:rsid w:val="00EE403F"/>
    <w:rsid w:val="00F20159"/>
    <w:rsid w:val="00F40070"/>
    <w:rsid w:val="00F47ECC"/>
    <w:rsid w:val="00F56B5F"/>
    <w:rsid w:val="00F840D6"/>
    <w:rsid w:val="00F90673"/>
    <w:rsid w:val="00F943A8"/>
    <w:rsid w:val="00FA475B"/>
    <w:rsid w:val="00FC4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9103D"/>
  <w14:defaultImageDpi w14:val="32767"/>
  <w15:chartTrackingRefBased/>
  <w15:docId w15:val="{FE28D55E-A073-AE47-A942-DEC2CAF4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20AC4"/>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BE6CC5"/>
    <w:pPr>
      <w:spacing w:line="360" w:lineRule="auto"/>
      <w:ind w:left="1134" w:right="1134"/>
    </w:pPr>
    <w:rPr>
      <w:rFonts w:ascii="Arial" w:eastAsiaTheme="minorHAnsi" w:hAnsi="Arial" w:cstheme="minorBidi"/>
      <w:i/>
      <w:sz w:val="22"/>
      <w:szCs w:val="22"/>
    </w:rPr>
  </w:style>
  <w:style w:type="paragraph" w:customStyle="1" w:styleId="AssignBody">
    <w:name w:val="AssignBody"/>
    <w:basedOn w:val="AssignQuote"/>
    <w:link w:val="AssignBodyChar"/>
    <w:qFormat/>
    <w:rsid w:val="00BE6CC5"/>
    <w:pPr>
      <w:ind w:left="0" w:right="0"/>
    </w:pPr>
    <w:rPr>
      <w:i w:val="0"/>
    </w:rPr>
  </w:style>
  <w:style w:type="character" w:customStyle="1" w:styleId="AssignQuoteChar">
    <w:name w:val="AssignQuote Char"/>
    <w:basedOn w:val="DefaultParagraphFont"/>
    <w:link w:val="AssignQuote"/>
    <w:rsid w:val="00BE6CC5"/>
    <w:rPr>
      <w:rFonts w:ascii="Arial" w:hAnsi="Arial"/>
      <w:i/>
      <w:sz w:val="22"/>
      <w:szCs w:val="22"/>
      <w:lang w:val="en-GB"/>
    </w:rPr>
  </w:style>
  <w:style w:type="paragraph" w:customStyle="1" w:styleId="AssignSubHeader">
    <w:name w:val="AssignSubHeader"/>
    <w:basedOn w:val="AssignBody"/>
    <w:next w:val="AssignBody"/>
    <w:link w:val="AssignSubHeaderChar"/>
    <w:qFormat/>
    <w:rsid w:val="00BE6CC5"/>
    <w:rPr>
      <w:b/>
      <w:sz w:val="28"/>
    </w:rPr>
  </w:style>
  <w:style w:type="character" w:customStyle="1" w:styleId="AssignBodyChar">
    <w:name w:val="AssignBody Char"/>
    <w:basedOn w:val="AssignQuoteChar"/>
    <w:link w:val="AssignBody"/>
    <w:rsid w:val="00BE6CC5"/>
    <w:rPr>
      <w:rFonts w:ascii="Arial" w:hAnsi="Arial"/>
      <w:i w:val="0"/>
      <w:sz w:val="22"/>
      <w:szCs w:val="22"/>
      <w:lang w:val="en-GB"/>
    </w:rPr>
  </w:style>
  <w:style w:type="paragraph" w:customStyle="1" w:styleId="AssignHeader">
    <w:name w:val="AssignHeader"/>
    <w:basedOn w:val="AssignSubHeader"/>
    <w:next w:val="AssignSubHeader"/>
    <w:link w:val="AssignHeaderChar"/>
    <w:qFormat/>
    <w:rsid w:val="00BE6CC5"/>
    <w:pPr>
      <w:jc w:val="center"/>
    </w:pPr>
    <w:rPr>
      <w:sz w:val="36"/>
      <w:u w:val="single"/>
    </w:rPr>
  </w:style>
  <w:style w:type="character" w:customStyle="1" w:styleId="AssignSubHeaderChar">
    <w:name w:val="AssignSubHeader Char"/>
    <w:basedOn w:val="AssignBodyChar"/>
    <w:link w:val="AssignSubHeader"/>
    <w:rsid w:val="00BE6CC5"/>
    <w:rPr>
      <w:rFonts w:ascii="Arial" w:hAnsi="Arial"/>
      <w:b/>
      <w:i w:val="0"/>
      <w:sz w:val="28"/>
      <w:szCs w:val="22"/>
      <w:lang w:val="en-GB"/>
    </w:rPr>
  </w:style>
  <w:style w:type="paragraph" w:styleId="Header">
    <w:name w:val="header"/>
    <w:basedOn w:val="Normal"/>
    <w:link w:val="HeaderChar"/>
    <w:uiPriority w:val="99"/>
    <w:unhideWhenUsed/>
    <w:rsid w:val="00BE6CC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E6CC5"/>
    <w:rPr>
      <w:sz w:val="22"/>
      <w:szCs w:val="22"/>
      <w:lang w:val="en-GB"/>
    </w:rPr>
  </w:style>
  <w:style w:type="character" w:customStyle="1" w:styleId="AssignHeaderChar">
    <w:name w:val="AssignHeader Char"/>
    <w:basedOn w:val="AssignSubHeaderChar"/>
    <w:link w:val="AssignHeader"/>
    <w:rsid w:val="00BE6CC5"/>
    <w:rPr>
      <w:rFonts w:ascii="Arial" w:hAnsi="Arial"/>
      <w:b/>
      <w:i w:val="0"/>
      <w:sz w:val="36"/>
      <w:szCs w:val="22"/>
      <w:u w:val="single"/>
      <w:lang w:val="en-GB"/>
    </w:rPr>
  </w:style>
  <w:style w:type="paragraph" w:styleId="Footer">
    <w:name w:val="footer"/>
    <w:basedOn w:val="Normal"/>
    <w:link w:val="FooterChar"/>
    <w:uiPriority w:val="99"/>
    <w:unhideWhenUsed/>
    <w:rsid w:val="00BE6CC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E6CC5"/>
    <w:rPr>
      <w:sz w:val="22"/>
      <w:szCs w:val="22"/>
      <w:lang w:val="en-GB"/>
    </w:rPr>
  </w:style>
  <w:style w:type="table" w:styleId="TableGrid">
    <w:name w:val="Table Grid"/>
    <w:basedOn w:val="TableNormal"/>
    <w:uiPriority w:val="39"/>
    <w:rsid w:val="00BE6CC5"/>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6CC5"/>
    <w:pPr>
      <w:spacing w:before="100" w:beforeAutospacing="1" w:after="100" w:afterAutospacing="1"/>
    </w:pPr>
    <w:rPr>
      <w:lang w:eastAsia="en-GB"/>
    </w:rPr>
  </w:style>
  <w:style w:type="character" w:styleId="Hyperlink">
    <w:name w:val="Hyperlink"/>
    <w:basedOn w:val="DefaultParagraphFont"/>
    <w:uiPriority w:val="99"/>
    <w:unhideWhenUsed/>
    <w:rsid w:val="002F74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80643">
      <w:bodyDiv w:val="1"/>
      <w:marLeft w:val="0"/>
      <w:marRight w:val="0"/>
      <w:marTop w:val="0"/>
      <w:marBottom w:val="0"/>
      <w:divBdr>
        <w:top w:val="none" w:sz="0" w:space="0" w:color="auto"/>
        <w:left w:val="none" w:sz="0" w:space="0" w:color="auto"/>
        <w:bottom w:val="none" w:sz="0" w:space="0" w:color="auto"/>
        <w:right w:val="none" w:sz="0" w:space="0" w:color="auto"/>
      </w:divBdr>
    </w:div>
    <w:div w:id="144131476">
      <w:bodyDiv w:val="1"/>
      <w:marLeft w:val="0"/>
      <w:marRight w:val="0"/>
      <w:marTop w:val="0"/>
      <w:marBottom w:val="0"/>
      <w:divBdr>
        <w:top w:val="none" w:sz="0" w:space="0" w:color="auto"/>
        <w:left w:val="none" w:sz="0" w:space="0" w:color="auto"/>
        <w:bottom w:val="none" w:sz="0" w:space="0" w:color="auto"/>
        <w:right w:val="none" w:sz="0" w:space="0" w:color="auto"/>
      </w:divBdr>
    </w:div>
    <w:div w:id="214858506">
      <w:bodyDiv w:val="1"/>
      <w:marLeft w:val="0"/>
      <w:marRight w:val="0"/>
      <w:marTop w:val="0"/>
      <w:marBottom w:val="0"/>
      <w:divBdr>
        <w:top w:val="none" w:sz="0" w:space="0" w:color="auto"/>
        <w:left w:val="none" w:sz="0" w:space="0" w:color="auto"/>
        <w:bottom w:val="none" w:sz="0" w:space="0" w:color="auto"/>
        <w:right w:val="none" w:sz="0" w:space="0" w:color="auto"/>
      </w:divBdr>
    </w:div>
    <w:div w:id="1037195828">
      <w:bodyDiv w:val="1"/>
      <w:marLeft w:val="0"/>
      <w:marRight w:val="0"/>
      <w:marTop w:val="0"/>
      <w:marBottom w:val="0"/>
      <w:divBdr>
        <w:top w:val="none" w:sz="0" w:space="0" w:color="auto"/>
        <w:left w:val="none" w:sz="0" w:space="0" w:color="auto"/>
        <w:bottom w:val="none" w:sz="0" w:space="0" w:color="auto"/>
        <w:right w:val="none" w:sz="0" w:space="0" w:color="auto"/>
      </w:divBdr>
    </w:div>
    <w:div w:id="1056320876">
      <w:bodyDiv w:val="1"/>
      <w:marLeft w:val="0"/>
      <w:marRight w:val="0"/>
      <w:marTop w:val="0"/>
      <w:marBottom w:val="0"/>
      <w:divBdr>
        <w:top w:val="none" w:sz="0" w:space="0" w:color="auto"/>
        <w:left w:val="none" w:sz="0" w:space="0" w:color="auto"/>
        <w:bottom w:val="none" w:sz="0" w:space="0" w:color="auto"/>
        <w:right w:val="none" w:sz="0" w:space="0" w:color="auto"/>
      </w:divBdr>
    </w:div>
    <w:div w:id="1418281944">
      <w:bodyDiv w:val="1"/>
      <w:marLeft w:val="0"/>
      <w:marRight w:val="0"/>
      <w:marTop w:val="0"/>
      <w:marBottom w:val="0"/>
      <w:divBdr>
        <w:top w:val="none" w:sz="0" w:space="0" w:color="auto"/>
        <w:left w:val="none" w:sz="0" w:space="0" w:color="auto"/>
        <w:bottom w:val="none" w:sz="0" w:space="0" w:color="auto"/>
        <w:right w:val="none" w:sz="0" w:space="0" w:color="auto"/>
      </w:divBdr>
    </w:div>
    <w:div w:id="1523590077">
      <w:bodyDiv w:val="1"/>
      <w:marLeft w:val="0"/>
      <w:marRight w:val="0"/>
      <w:marTop w:val="0"/>
      <w:marBottom w:val="0"/>
      <w:divBdr>
        <w:top w:val="none" w:sz="0" w:space="0" w:color="auto"/>
        <w:left w:val="none" w:sz="0" w:space="0" w:color="auto"/>
        <w:bottom w:val="none" w:sz="0" w:space="0" w:color="auto"/>
        <w:right w:val="none" w:sz="0" w:space="0" w:color="auto"/>
      </w:divBdr>
    </w:div>
    <w:div w:id="1720281436">
      <w:bodyDiv w:val="1"/>
      <w:marLeft w:val="0"/>
      <w:marRight w:val="0"/>
      <w:marTop w:val="0"/>
      <w:marBottom w:val="0"/>
      <w:divBdr>
        <w:top w:val="none" w:sz="0" w:space="0" w:color="auto"/>
        <w:left w:val="none" w:sz="0" w:space="0" w:color="auto"/>
        <w:bottom w:val="none" w:sz="0" w:space="0" w:color="auto"/>
        <w:right w:val="none" w:sz="0" w:space="0" w:color="auto"/>
      </w:divBdr>
    </w:div>
    <w:div w:id="206498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lyw.cymru/sites/default/files/publications/2018-03/dyfodol-llwyddiannus.pdf" TargetMode="External"/><Relationship Id="rId18" Type="http://schemas.openxmlformats.org/officeDocument/2006/relationships/hyperlink" Target="http://dx.doi.org/10.1080/0305764X.2015.1093095" TargetMode="External"/><Relationship Id="rId26" Type="http://schemas.openxmlformats.org/officeDocument/2006/relationships/hyperlink" Target="https://doi-org.ezproxy.uwtsd.ac.uk/10.1080/03004279.2019.1622506" TargetMode="External"/><Relationship Id="rId21" Type="http://schemas.openxmlformats.org/officeDocument/2006/relationships/hyperlink" Target="https://llyw.cymru/sites/default/files/publications/2018-03/cynlluniau-datblygu-ysgolion.pdf" TargetMode="External"/><Relationship Id="rId34" Type="http://schemas.openxmlformats.org/officeDocument/2006/relationships/header" Target="header1.xml"/><Relationship Id="rId7" Type="http://schemas.openxmlformats.org/officeDocument/2006/relationships/hyperlink" Target="https://unesdoc.unesco.org/ark:/48223/pf0000146735" TargetMode="External"/><Relationship Id="rId12" Type="http://schemas.openxmlformats.org/officeDocument/2006/relationships/hyperlink" Target="https://learningspy.co.uk/featured/gender-gap-perception-causality/" TargetMode="External"/><Relationship Id="rId17" Type="http://schemas.openxmlformats.org/officeDocument/2006/relationships/hyperlink" Target="https://www.estyn.llyw.cymru/sites/www.estyn.gov.wales/files/documents/Ysgol%20Gynradd%20Llangynnwr%20cy.pdf" TargetMode="External"/><Relationship Id="rId25" Type="http://schemas.openxmlformats.org/officeDocument/2006/relationships/hyperlink" Target="http://www.legislation.gov.uk/wsi/2014/2677/contents/made/welsh" TargetMode="External"/><Relationship Id="rId33" Type="http://schemas.openxmlformats.org/officeDocument/2006/relationships/image" Target="media/image2.tiff"/><Relationship Id="rId2" Type="http://schemas.openxmlformats.org/officeDocument/2006/relationships/settings" Target="settings.xml"/><Relationship Id="rId16" Type="http://schemas.openxmlformats.org/officeDocument/2006/relationships/hyperlink" Target="https://www.estyn.gov.wales/sites/www.estyn.gov.wales/files/documents/Primary%20manual%20cy_0.pdf" TargetMode="External"/><Relationship Id="rId20" Type="http://schemas.openxmlformats.org/officeDocument/2006/relationships/hyperlink" Target="https://files.eric.ed.gov/fulltext/ED518818.pdf" TargetMode="External"/><Relationship Id="rId29" Type="http://schemas.openxmlformats.org/officeDocument/2006/relationships/hyperlink" Target="https://doi-org.ezproxy.uwtsd.ac.uk/10.1080/03004279.2019.1569707" TargetMode="External"/><Relationship Id="rId1" Type="http://schemas.openxmlformats.org/officeDocument/2006/relationships/styles" Target="styles.xml"/><Relationship Id="rId6" Type="http://schemas.openxmlformats.org/officeDocument/2006/relationships/hyperlink" Target="https://researchonline.jcu.edu.au/637/1/BoysLiteracySchooling.pdf" TargetMode="External"/><Relationship Id="rId11" Type="http://schemas.openxmlformats.org/officeDocument/2006/relationships/hyperlink" Target="https://assets.publishing.service.gov.uk/government/uploads/system/uploads/attachment_data/file/851798/KS2_Revised_publication_text_2019_v3.pdf" TargetMode="External"/><Relationship Id="rId24" Type="http://schemas.openxmlformats.org/officeDocument/2006/relationships/hyperlink" Target="https://hwb.gov.wales/storage/972d7a07-f45e-4c5b-935e-f1ccf76bdd18/fframwaith-llythrennedd-a-rhifedd-cenedlaethol.xlsx" TargetMode="External"/><Relationship Id="rId32" Type="http://schemas.openxmlformats.org/officeDocument/2006/relationships/image" Target="media/image1.tiff"/><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styn.gov.wales/effective-practice/giving-pupils-voice" TargetMode="External"/><Relationship Id="rId23" Type="http://schemas.openxmlformats.org/officeDocument/2006/relationships/hyperlink" Target="https://llyw.cymru/sites/default/files/publications/2020-01/system-genedlaethol-ar-gyfer-categoreiddio-ysgolion-canllawiau-i-rieni-a-gofalwyr-2.pdf" TargetMode="External"/><Relationship Id="rId28" Type="http://schemas.openxmlformats.org/officeDocument/2006/relationships/hyperlink" Target="https://doi.org/10.1080/02671522.2018.1452962" TargetMode="External"/><Relationship Id="rId36" Type="http://schemas.openxmlformats.org/officeDocument/2006/relationships/fontTable" Target="fontTable.xml"/><Relationship Id="rId10" Type="http://schemas.openxmlformats.org/officeDocument/2006/relationships/hyperlink" Target="https://pdfs.semanticscholar.org/44d0/9342deeadcbb0f0d58e5425105bdc8d983fc.pdf" TargetMode="External"/><Relationship Id="rId19" Type="http://schemas.openxmlformats.org/officeDocument/2006/relationships/hyperlink" Target="http://mylocalschool.gov.wales/School/6692173?lang=cy" TargetMode="External"/><Relationship Id="rId31" Type="http://schemas.openxmlformats.org/officeDocument/2006/relationships/hyperlink" Target="https://doi.org/10.1080/00131911.2013.787971" TargetMode="External"/><Relationship Id="rId4" Type="http://schemas.openxmlformats.org/officeDocument/2006/relationships/footnotes" Target="footnotes.xml"/><Relationship Id="rId9" Type="http://schemas.openxmlformats.org/officeDocument/2006/relationships/hyperlink" Target="https://www.eenet.org.uk/resources/docs/Index%20English.pdf" TargetMode="External"/><Relationship Id="rId14" Type="http://schemas.openxmlformats.org/officeDocument/2006/relationships/hyperlink" Target="https://www.estyn.gov.wales/sites/www.estyn.gov.wales/files/documents/Cau%27r%20bwlch%20rhwng%20cyrhaeddiad%20bechgyn%20a%20merched%20mewn%20ysgolion%20-%20Mawrth%202008.pdf" TargetMode="External"/><Relationship Id="rId22" Type="http://schemas.openxmlformats.org/officeDocument/2006/relationships/hyperlink" Target="https://llyw.cymru/sites/default/files/publications/2018-03/cynlluniau-datblygu-ysgolion.pdf" TargetMode="External"/><Relationship Id="rId27" Type="http://schemas.openxmlformats.org/officeDocument/2006/relationships/hyperlink" Target="https://doi-org.ezproxy.uwtsd.ac.uk/10.1080/09243453.2015.1056192" TargetMode="External"/><Relationship Id="rId30" Type="http://schemas.openxmlformats.org/officeDocument/2006/relationships/hyperlink" Target="https://www.ucas.com/file/314866/download?token=jF_H0KfT" TargetMode="External"/><Relationship Id="rId35" Type="http://schemas.openxmlformats.org/officeDocument/2006/relationships/footer" Target="footer1.xml"/><Relationship Id="rId8" Type="http://schemas.openxmlformats.org/officeDocument/2006/relationships/hyperlink" Target="https://www.bbc.co.uk/news/uk-wales-49729041"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1411</TotalTime>
  <Pages>14</Pages>
  <Words>4727</Words>
  <Characters>26945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Davies (1602259)</dc:creator>
  <cp:keywords/>
  <dc:description/>
  <cp:lastModifiedBy>Cari Davies (1602259)</cp:lastModifiedBy>
  <cp:revision>32</cp:revision>
  <dcterms:created xsi:type="dcterms:W3CDTF">2020-03-28T11:41:00Z</dcterms:created>
  <dcterms:modified xsi:type="dcterms:W3CDTF">2020-04-06T17:39:00Z</dcterms:modified>
</cp:coreProperties>
</file>