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A52CE3" w14:textId="240113BE" w:rsidR="00F6382C" w:rsidRPr="00CD33A8" w:rsidRDefault="00074402" w:rsidP="00CD33A8">
      <w:pPr>
        <w:spacing w:line="360" w:lineRule="auto"/>
        <w:rPr>
          <w:rFonts w:asciiTheme="minorBidi" w:hAnsiTheme="minorBidi"/>
          <w:sz w:val="22"/>
        </w:rPr>
      </w:pPr>
      <w:r w:rsidRPr="00CD33A8">
        <w:rPr>
          <w:rFonts w:asciiTheme="minorBidi" w:hAnsiTheme="minorBidi"/>
          <w:noProof/>
          <w:sz w:val="22"/>
        </w:rPr>
        <w:drawing>
          <wp:anchor distT="0" distB="0" distL="114300" distR="114300" simplePos="0" relativeHeight="251659264" behindDoc="0" locked="0" layoutInCell="1" allowOverlap="1" wp14:anchorId="47BC0542" wp14:editId="13228348">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85F3537" w14:textId="57896CF9" w:rsidR="00074402" w:rsidRPr="00CD33A8" w:rsidRDefault="00074402" w:rsidP="00CD33A8">
      <w:pPr>
        <w:spacing w:line="360" w:lineRule="auto"/>
        <w:rPr>
          <w:rFonts w:asciiTheme="minorBidi" w:hAnsiTheme="minorBidi"/>
          <w:sz w:val="22"/>
        </w:rPr>
      </w:pPr>
    </w:p>
    <w:p w14:paraId="4E267F2C" w14:textId="35E99859" w:rsidR="00074402" w:rsidRPr="00CD33A8" w:rsidRDefault="00074402" w:rsidP="00CD33A8">
      <w:pPr>
        <w:spacing w:line="360" w:lineRule="auto"/>
        <w:rPr>
          <w:rFonts w:asciiTheme="minorBidi" w:hAnsiTheme="minorBidi"/>
          <w:sz w:val="22"/>
        </w:rPr>
      </w:pPr>
    </w:p>
    <w:p w14:paraId="5D864E3F" w14:textId="04749E68" w:rsidR="00074402" w:rsidRPr="00CD33A8" w:rsidRDefault="00074402" w:rsidP="00CD33A8">
      <w:pPr>
        <w:spacing w:line="360" w:lineRule="auto"/>
        <w:rPr>
          <w:rFonts w:asciiTheme="minorBidi" w:hAnsiTheme="minorBidi"/>
          <w:sz w:val="22"/>
        </w:rPr>
      </w:pPr>
    </w:p>
    <w:p w14:paraId="22F2817A" w14:textId="77777777" w:rsidR="00074402" w:rsidRPr="00CD33A8" w:rsidRDefault="00074402" w:rsidP="00CD33A8">
      <w:pPr>
        <w:tabs>
          <w:tab w:val="left" w:pos="6540"/>
        </w:tabs>
        <w:spacing w:line="360" w:lineRule="auto"/>
        <w:rPr>
          <w:rFonts w:asciiTheme="minorBidi" w:hAnsiTheme="minorBidi"/>
          <w:sz w:val="22"/>
        </w:rPr>
      </w:pPr>
    </w:p>
    <w:p w14:paraId="7D557BA5" w14:textId="351B77EB" w:rsidR="00CD33A8" w:rsidRPr="00CD33A8" w:rsidRDefault="00CD33A8"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Module name</w:t>
      </w:r>
      <w:r w:rsidRPr="00CD33A8">
        <w:rPr>
          <w:rFonts w:ascii="Arial" w:hAnsi="Arial" w:cs="Arial"/>
          <w:sz w:val="28"/>
          <w:szCs w:val="28"/>
          <w:lang w:val="nl-NL"/>
        </w:rPr>
        <w:t xml:space="preserve">: </w:t>
      </w:r>
      <w:r w:rsidR="00645101">
        <w:rPr>
          <w:rFonts w:ascii="Arial" w:hAnsi="Arial" w:cs="Arial"/>
          <w:sz w:val="28"/>
          <w:szCs w:val="28"/>
          <w:lang w:val="nl-NL"/>
        </w:rPr>
        <w:t>Introduction to Health and Social Care</w:t>
      </w:r>
    </w:p>
    <w:p w14:paraId="537571AF" w14:textId="10BB1079" w:rsidR="00CD33A8" w:rsidRPr="00CD33A8" w:rsidRDefault="00CD33A8" w:rsidP="00CD33A8">
      <w:pPr>
        <w:tabs>
          <w:tab w:val="left" w:pos="6540"/>
        </w:tabs>
        <w:spacing w:line="360" w:lineRule="auto"/>
        <w:rPr>
          <w:rFonts w:ascii="Arial" w:hAnsi="Arial" w:cs="Arial"/>
          <w:sz w:val="28"/>
          <w:szCs w:val="28"/>
        </w:rPr>
      </w:pPr>
      <w:r w:rsidRPr="00CD33A8">
        <w:rPr>
          <w:rFonts w:ascii="Arial" w:hAnsi="Arial" w:cs="Arial"/>
          <w:b/>
          <w:bCs/>
          <w:sz w:val="28"/>
          <w:szCs w:val="28"/>
        </w:rPr>
        <w:t>Module code</w:t>
      </w:r>
      <w:r w:rsidRPr="00CD33A8">
        <w:rPr>
          <w:rFonts w:ascii="Arial" w:hAnsi="Arial" w:cs="Arial"/>
          <w:sz w:val="28"/>
          <w:szCs w:val="28"/>
        </w:rPr>
        <w:t>:</w:t>
      </w:r>
      <w:r w:rsidR="00645101">
        <w:rPr>
          <w:rFonts w:ascii="Arial" w:hAnsi="Arial" w:cs="Arial"/>
          <w:sz w:val="28"/>
          <w:szCs w:val="28"/>
        </w:rPr>
        <w:t xml:space="preserve"> LCHS4003</w:t>
      </w:r>
    </w:p>
    <w:p w14:paraId="529D7354" w14:textId="77777777" w:rsidR="00CD33A8" w:rsidRPr="00CD33A8" w:rsidRDefault="00CD33A8" w:rsidP="00CD33A8">
      <w:pPr>
        <w:tabs>
          <w:tab w:val="left" w:pos="6540"/>
        </w:tabs>
        <w:spacing w:line="360" w:lineRule="auto"/>
        <w:rPr>
          <w:rFonts w:ascii="Arial" w:hAnsi="Arial" w:cs="Arial"/>
          <w:b/>
          <w:bCs/>
          <w:sz w:val="28"/>
          <w:szCs w:val="28"/>
          <w:lang w:val="nl-NL"/>
        </w:rPr>
      </w:pPr>
    </w:p>
    <w:p w14:paraId="0A48766D" w14:textId="4D495126" w:rsidR="00074402" w:rsidRPr="00CD33A8" w:rsidRDefault="00074402"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Student name</w:t>
      </w:r>
      <w:r w:rsidRPr="00CD33A8">
        <w:rPr>
          <w:rFonts w:ascii="Arial" w:hAnsi="Arial" w:cs="Arial"/>
          <w:sz w:val="28"/>
          <w:szCs w:val="28"/>
          <w:lang w:val="nl-NL"/>
        </w:rPr>
        <w:t>:</w:t>
      </w:r>
      <w:r w:rsidR="00645101">
        <w:rPr>
          <w:rFonts w:ascii="Arial" w:hAnsi="Arial" w:cs="Arial"/>
          <w:sz w:val="28"/>
          <w:szCs w:val="28"/>
          <w:lang w:val="nl-NL"/>
        </w:rPr>
        <w:t xml:space="preserve"> Junieette Breens</w:t>
      </w:r>
    </w:p>
    <w:p w14:paraId="39AA4413" w14:textId="4CCF00F6" w:rsidR="00074402" w:rsidRPr="00CD33A8" w:rsidRDefault="00074402"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Student ID</w:t>
      </w:r>
      <w:r w:rsidRPr="00CD33A8">
        <w:rPr>
          <w:rFonts w:ascii="Arial" w:hAnsi="Arial" w:cs="Arial"/>
          <w:sz w:val="28"/>
          <w:szCs w:val="28"/>
          <w:lang w:val="nl-NL"/>
        </w:rPr>
        <w:t>:</w:t>
      </w:r>
      <w:r w:rsidR="00645101">
        <w:rPr>
          <w:rFonts w:ascii="Arial" w:hAnsi="Arial" w:cs="Arial"/>
          <w:sz w:val="28"/>
          <w:szCs w:val="28"/>
          <w:lang w:val="nl-NL"/>
        </w:rPr>
        <w:t xml:space="preserve"> 2525530</w:t>
      </w:r>
    </w:p>
    <w:p w14:paraId="5E81F6AD" w14:textId="77777777" w:rsidR="00074402" w:rsidRPr="00CD33A8" w:rsidRDefault="00074402" w:rsidP="00CD33A8">
      <w:pPr>
        <w:tabs>
          <w:tab w:val="left" w:pos="6540"/>
        </w:tabs>
        <w:spacing w:line="360" w:lineRule="auto"/>
        <w:rPr>
          <w:rFonts w:ascii="Arial" w:hAnsi="Arial" w:cs="Arial"/>
          <w:sz w:val="28"/>
          <w:szCs w:val="28"/>
          <w:lang w:val="nl-NL"/>
        </w:rPr>
      </w:pPr>
    </w:p>
    <w:p w14:paraId="1A0B2D2B" w14:textId="22C45580" w:rsidR="00074402" w:rsidRPr="00CD33A8" w:rsidRDefault="008E3943" w:rsidP="00CD33A8">
      <w:pPr>
        <w:tabs>
          <w:tab w:val="left" w:pos="6540"/>
        </w:tabs>
        <w:spacing w:line="360" w:lineRule="auto"/>
        <w:rPr>
          <w:rFonts w:ascii="Arial" w:hAnsi="Arial" w:cs="Arial"/>
          <w:sz w:val="28"/>
          <w:szCs w:val="28"/>
        </w:rPr>
      </w:pPr>
      <w:r>
        <w:rPr>
          <w:rFonts w:ascii="Arial" w:hAnsi="Arial" w:cs="Arial"/>
          <w:b/>
          <w:bCs/>
          <w:sz w:val="28"/>
          <w:szCs w:val="28"/>
        </w:rPr>
        <w:t>Lecturer’s name</w:t>
      </w:r>
      <w:r w:rsidR="00074402" w:rsidRPr="00CD33A8">
        <w:rPr>
          <w:rFonts w:ascii="Arial" w:hAnsi="Arial" w:cs="Arial"/>
          <w:sz w:val="28"/>
          <w:szCs w:val="28"/>
        </w:rPr>
        <w:t>:</w:t>
      </w:r>
      <w:r w:rsidR="00645101">
        <w:rPr>
          <w:rFonts w:ascii="Arial" w:hAnsi="Arial" w:cs="Arial"/>
          <w:sz w:val="28"/>
          <w:szCs w:val="28"/>
        </w:rPr>
        <w:t xml:space="preserve"> Umma Suleiman</w:t>
      </w:r>
    </w:p>
    <w:p w14:paraId="39D08584" w14:textId="77777777" w:rsidR="00074402" w:rsidRPr="00CD33A8" w:rsidRDefault="00074402" w:rsidP="00CD33A8">
      <w:pPr>
        <w:tabs>
          <w:tab w:val="left" w:pos="6540"/>
        </w:tabs>
        <w:spacing w:line="360" w:lineRule="auto"/>
        <w:rPr>
          <w:rFonts w:asciiTheme="minorBidi" w:hAnsiTheme="minorBidi"/>
          <w:sz w:val="22"/>
        </w:rPr>
      </w:pPr>
    </w:p>
    <w:p w14:paraId="5B66D125" w14:textId="77777777" w:rsidR="00074402" w:rsidRPr="00CD33A8" w:rsidRDefault="00074402" w:rsidP="00CD33A8">
      <w:pPr>
        <w:tabs>
          <w:tab w:val="left" w:pos="6540"/>
        </w:tabs>
        <w:spacing w:line="360" w:lineRule="auto"/>
        <w:rPr>
          <w:rFonts w:asciiTheme="minorBidi" w:hAnsiTheme="minorBidi"/>
          <w:sz w:val="22"/>
        </w:rPr>
      </w:pPr>
    </w:p>
    <w:p w14:paraId="291524A2" w14:textId="2CBFF360" w:rsidR="00074402" w:rsidRPr="00CD33A8" w:rsidRDefault="00074402" w:rsidP="00CD33A8">
      <w:pPr>
        <w:tabs>
          <w:tab w:val="left" w:pos="6540"/>
        </w:tabs>
        <w:spacing w:line="360" w:lineRule="auto"/>
        <w:rPr>
          <w:rFonts w:asciiTheme="minorBidi" w:hAnsiTheme="minorBidi"/>
          <w:sz w:val="22"/>
        </w:rPr>
      </w:pPr>
    </w:p>
    <w:p w14:paraId="5AE88297" w14:textId="24E6B718" w:rsidR="00B87E75" w:rsidRPr="00CD33A8" w:rsidRDefault="00B87E75" w:rsidP="00CD33A8">
      <w:pPr>
        <w:tabs>
          <w:tab w:val="left" w:pos="6540"/>
        </w:tabs>
        <w:spacing w:line="360" w:lineRule="auto"/>
        <w:rPr>
          <w:rFonts w:asciiTheme="minorBidi" w:hAnsiTheme="minorBidi"/>
          <w:sz w:val="22"/>
        </w:rPr>
      </w:pPr>
    </w:p>
    <w:p w14:paraId="420ADE33" w14:textId="35FB1322" w:rsidR="00B87E75" w:rsidRPr="00CD33A8" w:rsidRDefault="00B87E75" w:rsidP="00CD33A8">
      <w:pPr>
        <w:spacing w:line="360" w:lineRule="auto"/>
        <w:rPr>
          <w:rFonts w:asciiTheme="minorBidi" w:hAnsiTheme="minorBidi"/>
          <w:sz w:val="22"/>
        </w:rPr>
      </w:pPr>
      <w:r w:rsidRPr="00CD33A8">
        <w:rPr>
          <w:rFonts w:asciiTheme="minorBidi" w:hAnsiTheme="minorBidi"/>
          <w:sz w:val="22"/>
        </w:rPr>
        <w:br w:type="page"/>
      </w:r>
    </w:p>
    <w:sdt>
      <w:sdtPr>
        <w:rPr>
          <w:rFonts w:ascii="Times New Roman" w:eastAsiaTheme="minorHAnsi" w:hAnsi="Times New Roman" w:cstheme="minorBidi"/>
          <w:color w:val="auto"/>
          <w:sz w:val="24"/>
          <w:szCs w:val="22"/>
          <w:lang w:val="en-GB"/>
        </w:rPr>
        <w:id w:val="-1644115290"/>
        <w:docPartObj>
          <w:docPartGallery w:val="Table of Contents"/>
          <w:docPartUnique/>
        </w:docPartObj>
      </w:sdtPr>
      <w:sdtEndPr>
        <w:rPr>
          <w:b/>
          <w:bCs/>
          <w:noProof/>
        </w:rPr>
      </w:sdtEndPr>
      <w:sdtContent>
        <w:p w14:paraId="38C829A7" w14:textId="35F339E3" w:rsidR="001F48BE" w:rsidRDefault="001F48BE">
          <w:pPr>
            <w:pStyle w:val="TOCHeading"/>
          </w:pPr>
          <w:r>
            <w:t>Contents</w:t>
          </w:r>
        </w:p>
        <w:p w14:paraId="62CC4564" w14:textId="0CAB3306" w:rsidR="001F48BE" w:rsidRDefault="001F48BE">
          <w:pPr>
            <w:pStyle w:val="TOC1"/>
            <w:tabs>
              <w:tab w:val="right" w:leader="dot" w:pos="9016"/>
            </w:tabs>
            <w:rPr>
              <w:rFonts w:asciiTheme="minorHAnsi" w:eastAsiaTheme="minorEastAsia" w:hAnsiTheme="minorHAnsi"/>
              <w:noProof/>
              <w:kern w:val="2"/>
              <w:szCs w:val="24"/>
              <w:lang w:eastAsia="en-GB"/>
              <w14:ligatures w14:val="standardContextual"/>
            </w:rPr>
          </w:pPr>
          <w:r>
            <w:fldChar w:fldCharType="begin"/>
          </w:r>
          <w:r>
            <w:instrText xml:space="preserve"> TOC \o "1-3" \h \z \u </w:instrText>
          </w:r>
          <w:r>
            <w:fldChar w:fldCharType="separate"/>
          </w:r>
          <w:hyperlink w:anchor="_Toc237772175" w:history="1">
            <w:r w:rsidRPr="00250783">
              <w:rPr>
                <w:rStyle w:val="Hyperlink"/>
                <w:noProof/>
              </w:rPr>
              <w:t>1. Introduction</w:t>
            </w:r>
            <w:r>
              <w:rPr>
                <w:noProof/>
                <w:webHidden/>
              </w:rPr>
              <w:tab/>
            </w:r>
            <w:r>
              <w:rPr>
                <w:noProof/>
                <w:webHidden/>
              </w:rPr>
              <w:fldChar w:fldCharType="begin"/>
            </w:r>
            <w:r>
              <w:rPr>
                <w:noProof/>
                <w:webHidden/>
              </w:rPr>
              <w:instrText xml:space="preserve"> PAGEREF _Toc237772175 \h </w:instrText>
            </w:r>
            <w:r>
              <w:rPr>
                <w:noProof/>
                <w:webHidden/>
              </w:rPr>
            </w:r>
            <w:r>
              <w:rPr>
                <w:noProof/>
                <w:webHidden/>
              </w:rPr>
              <w:fldChar w:fldCharType="separate"/>
            </w:r>
            <w:r>
              <w:rPr>
                <w:noProof/>
                <w:webHidden/>
              </w:rPr>
              <w:t>1</w:t>
            </w:r>
            <w:r>
              <w:rPr>
                <w:noProof/>
                <w:webHidden/>
              </w:rPr>
              <w:fldChar w:fldCharType="end"/>
            </w:r>
          </w:hyperlink>
        </w:p>
        <w:p w14:paraId="518EF57A" w14:textId="583A9A90" w:rsidR="001F48BE" w:rsidRDefault="001F48BE">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37772176" w:history="1">
            <w:r w:rsidRPr="00250783">
              <w:rPr>
                <w:rStyle w:val="Hyperlink"/>
                <w:noProof/>
              </w:rPr>
              <w:t>2. Importance of effective communication</w:t>
            </w:r>
            <w:r>
              <w:rPr>
                <w:noProof/>
                <w:webHidden/>
              </w:rPr>
              <w:tab/>
            </w:r>
            <w:r>
              <w:rPr>
                <w:noProof/>
                <w:webHidden/>
              </w:rPr>
              <w:fldChar w:fldCharType="begin"/>
            </w:r>
            <w:r>
              <w:rPr>
                <w:noProof/>
                <w:webHidden/>
              </w:rPr>
              <w:instrText xml:space="preserve"> PAGEREF _Toc237772176 \h </w:instrText>
            </w:r>
            <w:r>
              <w:rPr>
                <w:noProof/>
                <w:webHidden/>
              </w:rPr>
            </w:r>
            <w:r>
              <w:rPr>
                <w:noProof/>
                <w:webHidden/>
              </w:rPr>
              <w:fldChar w:fldCharType="separate"/>
            </w:r>
            <w:r>
              <w:rPr>
                <w:noProof/>
                <w:webHidden/>
              </w:rPr>
              <w:t>1</w:t>
            </w:r>
            <w:r>
              <w:rPr>
                <w:noProof/>
                <w:webHidden/>
              </w:rPr>
              <w:fldChar w:fldCharType="end"/>
            </w:r>
          </w:hyperlink>
        </w:p>
        <w:p w14:paraId="746C3597" w14:textId="05C82560" w:rsidR="001F48BE" w:rsidRDefault="001F48BE">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37772177" w:history="1">
            <w:r w:rsidRPr="00250783">
              <w:rPr>
                <w:rStyle w:val="Hyperlink"/>
                <w:noProof/>
              </w:rPr>
              <w:t>3. Importance of good administrative skills</w:t>
            </w:r>
            <w:r>
              <w:rPr>
                <w:noProof/>
                <w:webHidden/>
              </w:rPr>
              <w:tab/>
            </w:r>
            <w:r>
              <w:rPr>
                <w:noProof/>
                <w:webHidden/>
              </w:rPr>
              <w:fldChar w:fldCharType="begin"/>
            </w:r>
            <w:r>
              <w:rPr>
                <w:noProof/>
                <w:webHidden/>
              </w:rPr>
              <w:instrText xml:space="preserve"> PAGEREF _Toc237772177 \h </w:instrText>
            </w:r>
            <w:r>
              <w:rPr>
                <w:noProof/>
                <w:webHidden/>
              </w:rPr>
            </w:r>
            <w:r>
              <w:rPr>
                <w:noProof/>
                <w:webHidden/>
              </w:rPr>
              <w:fldChar w:fldCharType="separate"/>
            </w:r>
            <w:r>
              <w:rPr>
                <w:noProof/>
                <w:webHidden/>
              </w:rPr>
              <w:t>3</w:t>
            </w:r>
            <w:r>
              <w:rPr>
                <w:noProof/>
                <w:webHidden/>
              </w:rPr>
              <w:fldChar w:fldCharType="end"/>
            </w:r>
          </w:hyperlink>
        </w:p>
        <w:p w14:paraId="7650CDC0" w14:textId="5FEAED8A" w:rsidR="001F48BE" w:rsidRDefault="001F48BE">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37772178" w:history="1">
            <w:r w:rsidRPr="00250783">
              <w:rPr>
                <w:rStyle w:val="Hyperlink"/>
                <w:noProof/>
              </w:rPr>
              <w:t>4. Importance of working collaboratively</w:t>
            </w:r>
            <w:r>
              <w:rPr>
                <w:noProof/>
                <w:webHidden/>
              </w:rPr>
              <w:tab/>
            </w:r>
            <w:r>
              <w:rPr>
                <w:noProof/>
                <w:webHidden/>
              </w:rPr>
              <w:fldChar w:fldCharType="begin"/>
            </w:r>
            <w:r>
              <w:rPr>
                <w:noProof/>
                <w:webHidden/>
              </w:rPr>
              <w:instrText xml:space="preserve"> PAGEREF _Toc237772178 \h </w:instrText>
            </w:r>
            <w:r>
              <w:rPr>
                <w:noProof/>
                <w:webHidden/>
              </w:rPr>
            </w:r>
            <w:r>
              <w:rPr>
                <w:noProof/>
                <w:webHidden/>
              </w:rPr>
              <w:fldChar w:fldCharType="separate"/>
            </w:r>
            <w:r>
              <w:rPr>
                <w:noProof/>
                <w:webHidden/>
              </w:rPr>
              <w:t>4</w:t>
            </w:r>
            <w:r>
              <w:rPr>
                <w:noProof/>
                <w:webHidden/>
              </w:rPr>
              <w:fldChar w:fldCharType="end"/>
            </w:r>
          </w:hyperlink>
        </w:p>
        <w:p w14:paraId="14F22E2C" w14:textId="082150BB" w:rsidR="001F48BE" w:rsidRDefault="001F48BE">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37772179" w:history="1">
            <w:r w:rsidRPr="00250783">
              <w:rPr>
                <w:rStyle w:val="Hyperlink"/>
                <w:noProof/>
              </w:rPr>
              <w:t>5. Conclusion</w:t>
            </w:r>
            <w:r>
              <w:rPr>
                <w:noProof/>
                <w:webHidden/>
              </w:rPr>
              <w:tab/>
            </w:r>
            <w:r>
              <w:rPr>
                <w:noProof/>
                <w:webHidden/>
              </w:rPr>
              <w:fldChar w:fldCharType="begin"/>
            </w:r>
            <w:r>
              <w:rPr>
                <w:noProof/>
                <w:webHidden/>
              </w:rPr>
              <w:instrText xml:space="preserve"> PAGEREF _Toc237772179 \h </w:instrText>
            </w:r>
            <w:r>
              <w:rPr>
                <w:noProof/>
                <w:webHidden/>
              </w:rPr>
            </w:r>
            <w:r>
              <w:rPr>
                <w:noProof/>
                <w:webHidden/>
              </w:rPr>
              <w:fldChar w:fldCharType="separate"/>
            </w:r>
            <w:r>
              <w:rPr>
                <w:noProof/>
                <w:webHidden/>
              </w:rPr>
              <w:t>5</w:t>
            </w:r>
            <w:r>
              <w:rPr>
                <w:noProof/>
                <w:webHidden/>
              </w:rPr>
              <w:fldChar w:fldCharType="end"/>
            </w:r>
          </w:hyperlink>
        </w:p>
        <w:p w14:paraId="29E2055C" w14:textId="2E5095EC" w:rsidR="001F48BE" w:rsidRDefault="001F48BE">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37772180" w:history="1">
            <w:r w:rsidRPr="00250783">
              <w:rPr>
                <w:rStyle w:val="Hyperlink"/>
                <w:noProof/>
                <w:lang w:val="es-419"/>
              </w:rPr>
              <w:t>References</w:t>
            </w:r>
            <w:r>
              <w:rPr>
                <w:noProof/>
                <w:webHidden/>
              </w:rPr>
              <w:tab/>
            </w:r>
            <w:r>
              <w:rPr>
                <w:noProof/>
                <w:webHidden/>
              </w:rPr>
              <w:fldChar w:fldCharType="begin"/>
            </w:r>
            <w:r>
              <w:rPr>
                <w:noProof/>
                <w:webHidden/>
              </w:rPr>
              <w:instrText xml:space="preserve"> PAGEREF _Toc237772180 \h </w:instrText>
            </w:r>
            <w:r>
              <w:rPr>
                <w:noProof/>
                <w:webHidden/>
              </w:rPr>
            </w:r>
            <w:r>
              <w:rPr>
                <w:noProof/>
                <w:webHidden/>
              </w:rPr>
              <w:fldChar w:fldCharType="separate"/>
            </w:r>
            <w:r>
              <w:rPr>
                <w:noProof/>
                <w:webHidden/>
              </w:rPr>
              <w:t>6</w:t>
            </w:r>
            <w:r>
              <w:rPr>
                <w:noProof/>
                <w:webHidden/>
              </w:rPr>
              <w:fldChar w:fldCharType="end"/>
            </w:r>
          </w:hyperlink>
        </w:p>
        <w:p w14:paraId="71F2C68E" w14:textId="5EF456D0" w:rsidR="001F48BE" w:rsidRDefault="001F48BE">
          <w:r>
            <w:rPr>
              <w:b/>
              <w:bCs/>
              <w:noProof/>
            </w:rPr>
            <w:fldChar w:fldCharType="end"/>
          </w:r>
        </w:p>
      </w:sdtContent>
    </w:sdt>
    <w:p w14:paraId="1E09FDAA" w14:textId="77777777" w:rsidR="00B612F1" w:rsidRDefault="00B612F1" w:rsidP="006E7D2D">
      <w:pPr>
        <w:spacing w:line="360" w:lineRule="auto"/>
      </w:pPr>
    </w:p>
    <w:p w14:paraId="5B70CB66" w14:textId="77777777" w:rsidR="00B612F1" w:rsidRDefault="00B612F1" w:rsidP="006E7D2D">
      <w:pPr>
        <w:spacing w:line="360" w:lineRule="auto"/>
      </w:pPr>
    </w:p>
    <w:p w14:paraId="296E9C67" w14:textId="77777777" w:rsidR="00B612F1" w:rsidRDefault="00B612F1" w:rsidP="006E7D2D">
      <w:pPr>
        <w:spacing w:line="360" w:lineRule="auto"/>
      </w:pPr>
    </w:p>
    <w:p w14:paraId="3C713410" w14:textId="77777777" w:rsidR="00B612F1" w:rsidRDefault="00B612F1" w:rsidP="006E7D2D">
      <w:pPr>
        <w:spacing w:line="360" w:lineRule="auto"/>
      </w:pPr>
    </w:p>
    <w:p w14:paraId="0663D9F3" w14:textId="77777777" w:rsidR="00B612F1" w:rsidRDefault="00B612F1" w:rsidP="006E7D2D">
      <w:pPr>
        <w:spacing w:line="360" w:lineRule="auto"/>
      </w:pPr>
    </w:p>
    <w:p w14:paraId="67BEB53C" w14:textId="77777777" w:rsidR="00B612F1" w:rsidRDefault="00B612F1" w:rsidP="006E7D2D">
      <w:pPr>
        <w:spacing w:line="360" w:lineRule="auto"/>
      </w:pPr>
    </w:p>
    <w:p w14:paraId="7C472C47" w14:textId="77777777" w:rsidR="00B612F1" w:rsidRDefault="00B612F1" w:rsidP="006E7D2D">
      <w:pPr>
        <w:spacing w:line="360" w:lineRule="auto"/>
      </w:pPr>
    </w:p>
    <w:p w14:paraId="69613F7C" w14:textId="77777777" w:rsidR="00B612F1" w:rsidRDefault="00B612F1" w:rsidP="006E7D2D">
      <w:pPr>
        <w:spacing w:line="360" w:lineRule="auto"/>
      </w:pPr>
    </w:p>
    <w:p w14:paraId="2B71D021" w14:textId="77777777" w:rsidR="00B612F1" w:rsidRDefault="00B612F1" w:rsidP="006E7D2D">
      <w:pPr>
        <w:spacing w:line="360" w:lineRule="auto"/>
      </w:pPr>
    </w:p>
    <w:p w14:paraId="63143AD7" w14:textId="77777777" w:rsidR="00B612F1" w:rsidRDefault="00B612F1" w:rsidP="006E7D2D">
      <w:pPr>
        <w:spacing w:line="360" w:lineRule="auto"/>
      </w:pPr>
    </w:p>
    <w:p w14:paraId="2B95E368" w14:textId="77777777" w:rsidR="00B612F1" w:rsidRDefault="00B612F1" w:rsidP="006E7D2D">
      <w:pPr>
        <w:spacing w:line="360" w:lineRule="auto"/>
      </w:pPr>
    </w:p>
    <w:p w14:paraId="3C5DD155" w14:textId="77777777" w:rsidR="00B612F1" w:rsidRDefault="00B612F1" w:rsidP="006E7D2D">
      <w:pPr>
        <w:spacing w:line="360" w:lineRule="auto"/>
        <w:sectPr w:rsidR="00B612F1" w:rsidSect="00AE44F2">
          <w:footerReference w:type="first" r:id="rId9"/>
          <w:pgSz w:w="11906" w:h="16838"/>
          <w:pgMar w:top="1440" w:right="1440" w:bottom="1440" w:left="1440" w:header="708" w:footer="708" w:gutter="0"/>
          <w:cols w:space="708"/>
          <w:docGrid w:linePitch="360"/>
        </w:sectPr>
      </w:pPr>
    </w:p>
    <w:p w14:paraId="12D76753" w14:textId="4B2D92ED" w:rsidR="00B87E75" w:rsidRPr="006E7D2D" w:rsidRDefault="00B87E75" w:rsidP="006E7D2D">
      <w:pPr>
        <w:pStyle w:val="Heading1"/>
        <w:rPr>
          <w:sz w:val="22"/>
        </w:rPr>
      </w:pPr>
      <w:bookmarkStart w:id="0" w:name="_Toc237772175"/>
      <w:r w:rsidRPr="006E7D2D">
        <w:lastRenderedPageBreak/>
        <w:t>1. Introduction</w:t>
      </w:r>
      <w:bookmarkEnd w:id="0"/>
    </w:p>
    <w:p w14:paraId="52010A5E" w14:textId="4165B75A" w:rsidR="0026393A" w:rsidRDefault="00645101" w:rsidP="00AE44F2">
      <w:pPr>
        <w:tabs>
          <w:tab w:val="left" w:pos="6540"/>
        </w:tabs>
        <w:spacing w:line="360" w:lineRule="auto"/>
        <w:rPr>
          <w:rFonts w:ascii="Arial" w:hAnsi="Arial" w:cs="Arial"/>
          <w:sz w:val="22"/>
        </w:rPr>
      </w:pPr>
      <w:r w:rsidRPr="00C22AB8">
        <w:rPr>
          <w:rFonts w:ascii="Arial" w:hAnsi="Arial" w:cs="Arial"/>
          <w:sz w:val="22"/>
        </w:rPr>
        <w:t>To provide appropriate health and social care for older adults, it is necessary to maintain a coordinated, person-centered, and safe approach based on patients’ needs. This report will analyze the case of Mrs Thompson, an 84-year-old woman with mild dementia who was discharged after suffering from pneumonia. Despite receiving domiciliary care twice a day, she forgot to take her medication for two days, which increased her confusion. In addition, she was found outside her home without suitable clothing for the cold weather. Both situations show risks to her health, wellbeing, and safety. For this reason, this report explains the importance of maintaining effective communication with her and her family, recording information accurately, and working collaboratively with the professionals involved in her care. It will also consider relevant legislation and academic evidence to analyze how appropriate care can be provided while protecting her dignity, autonomy, and rights throughout the care process.</w:t>
      </w:r>
    </w:p>
    <w:p w14:paraId="73B07562" w14:textId="0E99FAFE" w:rsidR="008E3943" w:rsidRPr="00C22AB8" w:rsidRDefault="0026393A" w:rsidP="006E7D2D">
      <w:pPr>
        <w:pStyle w:val="Heading1"/>
      </w:pPr>
      <w:bookmarkStart w:id="1" w:name="_Toc237772176"/>
      <w:r w:rsidRPr="00C22AB8">
        <w:t xml:space="preserve">2. </w:t>
      </w:r>
      <w:r w:rsidR="008E3943" w:rsidRPr="00C22AB8">
        <w:t>Importance of effective communication</w:t>
      </w:r>
      <w:bookmarkEnd w:id="1"/>
    </w:p>
    <w:p w14:paraId="0C0D3AC4" w14:textId="05B1CD27" w:rsidR="00C22AB8" w:rsidRPr="00C22AB8" w:rsidRDefault="00C22AB8" w:rsidP="00C22AB8">
      <w:pPr>
        <w:spacing w:line="360" w:lineRule="auto"/>
        <w:rPr>
          <w:rFonts w:ascii="Arial" w:hAnsi="Arial" w:cs="Arial"/>
          <w:sz w:val="22"/>
        </w:rPr>
      </w:pPr>
      <w:r w:rsidRPr="00C22AB8">
        <w:rPr>
          <w:rFonts w:ascii="Arial" w:hAnsi="Arial" w:cs="Arial"/>
          <w:sz w:val="22"/>
        </w:rPr>
        <w:t>Communication is a fundamental foundation of society because it allows people to express their thoughts, feelings, needs, and concerns. In health and social care, effective communication is essential for building trust, understanding the individual, and exchanging information clearly between patients, families, and professionals. It also supports participation in care decisions, protects dignity</w:t>
      </w:r>
      <w:r w:rsidR="006E7D2D">
        <w:rPr>
          <w:rFonts w:ascii="Arial" w:hAnsi="Arial" w:cs="Arial"/>
          <w:sz w:val="22"/>
        </w:rPr>
        <w:t>, and reduces mistakes, misunderstandings,</w:t>
      </w:r>
      <w:r w:rsidRPr="00C22AB8">
        <w:rPr>
          <w:rFonts w:ascii="Arial" w:hAnsi="Arial" w:cs="Arial"/>
          <w:sz w:val="22"/>
        </w:rPr>
        <w:t xml:space="preserve"> or unmet needs. When communication fails, important changes in health or behavior may go unnoticed, putting a person’s wellbeing and safety at risk. It allows professionals to respond before problems become serious. This is particularly important for Mrs Thompson because her dementia may affect her memory, understanding</w:t>
      </w:r>
      <w:r w:rsidR="006E7D2D">
        <w:rPr>
          <w:rFonts w:ascii="Arial" w:hAnsi="Arial" w:cs="Arial"/>
          <w:sz w:val="22"/>
        </w:rPr>
        <w:t>,</w:t>
      </w:r>
      <w:r w:rsidRPr="00C22AB8">
        <w:rPr>
          <w:rFonts w:ascii="Arial" w:hAnsi="Arial" w:cs="Arial"/>
          <w:sz w:val="22"/>
        </w:rPr>
        <w:t xml:space="preserve"> and ability to communicate what she needs. Poor communication could contribute to missed medication and increased confusion (Sunjaya et al., 2025).</w:t>
      </w:r>
    </w:p>
    <w:p w14:paraId="729419E3" w14:textId="60772B1F" w:rsidR="00C22AB8" w:rsidRPr="00C22AB8" w:rsidRDefault="00C22AB8" w:rsidP="00C22AB8">
      <w:pPr>
        <w:spacing w:line="360" w:lineRule="auto"/>
        <w:rPr>
          <w:rFonts w:ascii="Arial" w:hAnsi="Arial" w:cs="Arial"/>
          <w:sz w:val="22"/>
        </w:rPr>
      </w:pPr>
      <w:r w:rsidRPr="00C22AB8">
        <w:rPr>
          <w:rFonts w:ascii="Arial" w:hAnsi="Arial" w:cs="Arial"/>
          <w:sz w:val="22"/>
        </w:rPr>
        <w:t xml:space="preserve">When speaking with Mrs Thompson, professionals should use clear, simple sentences, discuss one subject at a time, and allow enough time for her to respond. They should address her directly in a calm tone, maintain appropriate eye contact, and avoid treating her as if she cannot understand. If she becomes confused, repeat the information or explain it differently without impatience. Visual medication reminders or written instructions may support her memory. Harris et al. (2025) explain that communication with people living with dementia must be flexible and consider their preferences, abilities, and emotional safety. Staff should observe her facial expressions and </w:t>
      </w:r>
      <w:r w:rsidR="006E7D2D">
        <w:rPr>
          <w:rFonts w:ascii="Arial" w:hAnsi="Arial" w:cs="Arial"/>
          <w:sz w:val="22"/>
        </w:rPr>
        <w:t>behavior because these may communicate fear, discomfort,</w:t>
      </w:r>
      <w:r w:rsidRPr="00C22AB8">
        <w:rPr>
          <w:rFonts w:ascii="Arial" w:hAnsi="Arial" w:cs="Arial"/>
          <w:sz w:val="22"/>
        </w:rPr>
        <w:t xml:space="preserve"> or confusion when words become difficult.</w:t>
      </w:r>
    </w:p>
    <w:p w14:paraId="36B20B82" w14:textId="6606581E" w:rsidR="00C22AB8" w:rsidRDefault="00C22AB8" w:rsidP="00C22AB8">
      <w:pPr>
        <w:spacing w:line="360" w:lineRule="auto"/>
        <w:rPr>
          <w:rFonts w:ascii="Arial" w:hAnsi="Arial" w:cs="Arial"/>
          <w:sz w:val="22"/>
        </w:rPr>
      </w:pPr>
      <w:r w:rsidRPr="00C22AB8">
        <w:rPr>
          <w:rFonts w:ascii="Arial" w:hAnsi="Arial" w:cs="Arial"/>
          <w:sz w:val="22"/>
        </w:rPr>
        <w:lastRenderedPageBreak/>
        <w:t>The SOLER model can guide this interaction</w:t>
      </w:r>
      <w:r w:rsidR="008F20B0">
        <w:rPr>
          <w:rFonts w:ascii="Arial" w:hAnsi="Arial" w:cs="Arial"/>
          <w:sz w:val="22"/>
        </w:rPr>
        <w:t xml:space="preserve"> (Egan, 2014)</w:t>
      </w:r>
      <w:r w:rsidRPr="00C22AB8">
        <w:rPr>
          <w:rFonts w:ascii="Arial" w:hAnsi="Arial" w:cs="Arial"/>
          <w:sz w:val="22"/>
        </w:rPr>
        <w:t>. Professionals should sit squarely towards Mrs Thompson, maintain an open posture, lean slightly forward, use suitable eye contact</w:t>
      </w:r>
      <w:r w:rsidR="006E7D2D">
        <w:rPr>
          <w:rFonts w:ascii="Arial" w:hAnsi="Arial" w:cs="Arial"/>
          <w:sz w:val="22"/>
        </w:rPr>
        <w:t>,</w:t>
      </w:r>
      <w:r w:rsidRPr="00C22AB8">
        <w:rPr>
          <w:rFonts w:ascii="Arial" w:hAnsi="Arial" w:cs="Arial"/>
          <w:sz w:val="22"/>
        </w:rPr>
        <w:t xml:space="preserve"> and remain relaxed. These behaviors demonstrate attention and encourage her to speak. However, </w:t>
      </w:r>
      <w:r w:rsidR="006E7D2D">
        <w:rPr>
          <w:rFonts w:ascii="Arial" w:hAnsi="Arial" w:cs="Arial"/>
          <w:sz w:val="22"/>
        </w:rPr>
        <w:t>professionals should not apply SOLER</w:t>
      </w:r>
      <w:r w:rsidRPr="00C22AB8">
        <w:rPr>
          <w:rFonts w:ascii="Arial" w:hAnsi="Arial" w:cs="Arial"/>
          <w:sz w:val="22"/>
        </w:rPr>
        <w:t xml:space="preserve"> rigidly. </w:t>
      </w:r>
      <w:r w:rsidR="006E7D2D">
        <w:rPr>
          <w:rFonts w:ascii="Arial" w:hAnsi="Arial" w:cs="Arial"/>
          <w:sz w:val="22"/>
        </w:rPr>
        <w:t xml:space="preserve">Professionals must adjust eye contact, distance, and body language </w:t>
      </w:r>
      <w:r w:rsidRPr="00C22AB8">
        <w:rPr>
          <w:rFonts w:ascii="Arial" w:hAnsi="Arial" w:cs="Arial"/>
          <w:sz w:val="22"/>
        </w:rPr>
        <w:t>to her comfort, culture, and preferences.</w:t>
      </w:r>
    </w:p>
    <w:p w14:paraId="6407FD4D" w14:textId="12220444" w:rsidR="00300769" w:rsidRDefault="00300769" w:rsidP="00C22AB8">
      <w:pPr>
        <w:spacing w:line="360" w:lineRule="auto"/>
        <w:rPr>
          <w:rFonts w:ascii="Arial" w:hAnsi="Arial" w:cs="Arial"/>
          <w:sz w:val="22"/>
        </w:rPr>
      </w:pPr>
      <w:r w:rsidRPr="00300769">
        <w:rPr>
          <w:rFonts w:ascii="Arial" w:hAnsi="Arial" w:cs="Arial"/>
          <w:sz w:val="22"/>
        </w:rPr>
        <w:t>However, using a communication model correctly is not enough if the professional does not demonstrate empathy. From my perspective, empathy and communication must work together because professionals need to understand not only what a person says, but also how that person may be feeling. A professional may complete the required task correctly</w:t>
      </w:r>
      <w:r w:rsidR="006E7D2D">
        <w:rPr>
          <w:rFonts w:ascii="Arial" w:hAnsi="Arial" w:cs="Arial"/>
          <w:sz w:val="22"/>
        </w:rPr>
        <w:t>. However, without</w:t>
      </w:r>
      <w:r w:rsidRPr="00300769">
        <w:rPr>
          <w:rFonts w:ascii="Arial" w:hAnsi="Arial" w:cs="Arial"/>
          <w:sz w:val="22"/>
        </w:rPr>
        <w:t xml:space="preserve"> empathy, their response may remain at the first level of resolution without exploring the cause of the problem or considering what further support is needed. In Mrs Thompson’s case, simply recording that she missed her medication would not be sufficient. An empathetic professional would also try to understand why it happened, how </w:t>
      </w:r>
      <w:r w:rsidR="006E7D2D">
        <w:rPr>
          <w:rFonts w:ascii="Arial" w:hAnsi="Arial" w:cs="Arial"/>
          <w:sz w:val="22"/>
        </w:rPr>
        <w:t>it affected her,</w:t>
      </w:r>
      <w:r w:rsidRPr="00300769">
        <w:rPr>
          <w:rFonts w:ascii="Arial" w:hAnsi="Arial" w:cs="Arial"/>
          <w:sz w:val="22"/>
        </w:rPr>
        <w:t xml:space="preserve"> and what support could prevent it from happening again.</w:t>
      </w:r>
    </w:p>
    <w:p w14:paraId="1C81F6E8" w14:textId="34817C93" w:rsidR="00533E1B" w:rsidRPr="00C22AB8" w:rsidRDefault="00533E1B" w:rsidP="00C22AB8">
      <w:pPr>
        <w:spacing w:line="360" w:lineRule="auto"/>
        <w:rPr>
          <w:rFonts w:ascii="Arial" w:hAnsi="Arial" w:cs="Arial"/>
          <w:sz w:val="22"/>
        </w:rPr>
      </w:pPr>
      <w:r w:rsidRPr="00533E1B">
        <w:rPr>
          <w:rFonts w:ascii="Arial" w:hAnsi="Arial" w:cs="Arial"/>
          <w:sz w:val="22"/>
        </w:rPr>
        <w:t xml:space="preserve">During my volunteer experience within NHS services, working alongside social prescribers, I have observed that professional knowledge alone does not always result in fully </w:t>
      </w:r>
      <w:r>
        <w:rPr>
          <w:rFonts w:ascii="Arial" w:hAnsi="Arial" w:cs="Arial"/>
          <w:sz w:val="22"/>
        </w:rPr>
        <w:t>person-centered</w:t>
      </w:r>
      <w:r w:rsidRPr="00533E1B">
        <w:rPr>
          <w:rFonts w:ascii="Arial" w:hAnsi="Arial" w:cs="Arial"/>
          <w:sz w:val="22"/>
        </w:rPr>
        <w:t xml:space="preserve"> support. This experience has taught me that empathy helps professionals look beyond the immediate problem, explore underlying needs</w:t>
      </w:r>
      <w:r>
        <w:rPr>
          <w:rFonts w:ascii="Arial" w:hAnsi="Arial" w:cs="Arial"/>
          <w:sz w:val="22"/>
        </w:rPr>
        <w:t>,</w:t>
      </w:r>
      <w:r w:rsidRPr="00533E1B">
        <w:rPr>
          <w:rFonts w:ascii="Arial" w:hAnsi="Arial" w:cs="Arial"/>
          <w:sz w:val="22"/>
        </w:rPr>
        <w:t xml:space="preserve"> and consider what additional support may be required. Although this is a personal observation rather than scientific evidence, it reflects the academic evidence showing that communication in dementia care must combine practical, emotional and relational approaches (Sunjaya et al., 2025).</w:t>
      </w:r>
    </w:p>
    <w:p w14:paraId="67703F62" w14:textId="1584DB7C" w:rsidR="00C22AB8" w:rsidRPr="00C22AB8" w:rsidRDefault="00C22AB8" w:rsidP="00C22AB8">
      <w:pPr>
        <w:spacing w:line="360" w:lineRule="auto"/>
        <w:rPr>
          <w:rFonts w:ascii="Arial" w:hAnsi="Arial" w:cs="Arial"/>
          <w:sz w:val="22"/>
        </w:rPr>
      </w:pPr>
      <w:r w:rsidRPr="00C22AB8">
        <w:rPr>
          <w:rFonts w:ascii="Arial" w:hAnsi="Arial" w:cs="Arial"/>
          <w:sz w:val="22"/>
        </w:rPr>
        <w:t>The Equality Act 2010 protects Mrs Thompson from discrimination related to age and disability and requires reasonable adjustments. Therefore, staff must not use dementia to exclude her from conversations or decisions. Professionals must adapt how they provide information, so she has an equal opportunity to understand and express her wishes. Her capacity should not be judged solely because she has dementia but considered for each decision.</w:t>
      </w:r>
    </w:p>
    <w:p w14:paraId="5F8205C8" w14:textId="6B612ED9" w:rsidR="001F48BE" w:rsidRPr="00533E1B" w:rsidRDefault="00C22AB8" w:rsidP="00533E1B">
      <w:pPr>
        <w:spacing w:line="360" w:lineRule="auto"/>
        <w:rPr>
          <w:rFonts w:ascii="Arial" w:hAnsi="Arial" w:cs="Arial"/>
          <w:sz w:val="22"/>
        </w:rPr>
      </w:pPr>
      <w:r w:rsidRPr="00C22AB8">
        <w:rPr>
          <w:rFonts w:ascii="Arial" w:hAnsi="Arial" w:cs="Arial"/>
          <w:sz w:val="22"/>
        </w:rPr>
        <w:t>Communication with her family is important because they may provide information about her routines, medication</w:t>
      </w:r>
      <w:r w:rsidR="006E7D2D">
        <w:rPr>
          <w:rFonts w:ascii="Arial" w:hAnsi="Arial" w:cs="Arial"/>
          <w:sz w:val="22"/>
        </w:rPr>
        <w:t>,</w:t>
      </w:r>
      <w:r w:rsidRPr="00C22AB8">
        <w:rPr>
          <w:rFonts w:ascii="Arial" w:hAnsi="Arial" w:cs="Arial"/>
          <w:sz w:val="22"/>
        </w:rPr>
        <w:t xml:space="preserve"> and behavior. Nevertheless, professionals should speak with Mrs Thompson first, obtain consent when she has capacity</w:t>
      </w:r>
      <w:r w:rsidR="006E7D2D">
        <w:rPr>
          <w:rFonts w:ascii="Arial" w:hAnsi="Arial" w:cs="Arial"/>
          <w:sz w:val="22"/>
        </w:rPr>
        <w:t>,</w:t>
      </w:r>
      <w:r w:rsidRPr="00C22AB8">
        <w:rPr>
          <w:rFonts w:ascii="Arial" w:hAnsi="Arial" w:cs="Arial"/>
          <w:sz w:val="22"/>
        </w:rPr>
        <w:t xml:space="preserve"> and share only necessary information. Family involvement may improve continuity and help identify changes early, but relatives should not automatically speak </w:t>
      </w:r>
      <w:r w:rsidR="006E7D2D">
        <w:rPr>
          <w:rFonts w:ascii="Arial" w:hAnsi="Arial" w:cs="Arial"/>
          <w:sz w:val="22"/>
        </w:rPr>
        <w:t>for her</w:t>
      </w:r>
      <w:r w:rsidRPr="00C22AB8">
        <w:rPr>
          <w:rFonts w:ascii="Arial" w:hAnsi="Arial" w:cs="Arial"/>
          <w:sz w:val="22"/>
        </w:rPr>
        <w:t>. Effective communication must protect her dignity, independence</w:t>
      </w:r>
      <w:r w:rsidR="006E7D2D">
        <w:rPr>
          <w:rFonts w:ascii="Arial" w:hAnsi="Arial" w:cs="Arial"/>
          <w:sz w:val="22"/>
        </w:rPr>
        <w:t>,</w:t>
      </w:r>
      <w:r w:rsidRPr="00C22AB8">
        <w:rPr>
          <w:rFonts w:ascii="Arial" w:hAnsi="Arial" w:cs="Arial"/>
          <w:sz w:val="22"/>
        </w:rPr>
        <w:t xml:space="preserve"> and participation while creating a shared understanding among everyone involved. This can reduce misunderstandings and support safer, more consistent care at home in every care interaction.</w:t>
      </w:r>
    </w:p>
    <w:p w14:paraId="3836A89F" w14:textId="77777777" w:rsidR="00D679A9" w:rsidRDefault="0026393A" w:rsidP="006E7D2D">
      <w:pPr>
        <w:pStyle w:val="Heading1"/>
      </w:pPr>
      <w:bookmarkStart w:id="2" w:name="_Toc237772177"/>
      <w:r w:rsidRPr="00CD33A8">
        <w:lastRenderedPageBreak/>
        <w:t>3</w:t>
      </w:r>
      <w:r w:rsidR="00B87E75" w:rsidRPr="00CD33A8">
        <w:t>.</w:t>
      </w:r>
      <w:r w:rsidR="008E3943">
        <w:t xml:space="preserve"> I</w:t>
      </w:r>
      <w:r w:rsidR="008E3943" w:rsidRPr="008E3943">
        <w:t>mportance of good administrative skills</w:t>
      </w:r>
      <w:bookmarkEnd w:id="2"/>
    </w:p>
    <w:p w14:paraId="7519B893" w14:textId="68F3652F" w:rsidR="00D679A9" w:rsidRPr="001F48BE" w:rsidRDefault="00D679A9" w:rsidP="001F48BE">
      <w:pPr>
        <w:spacing w:line="360" w:lineRule="auto"/>
        <w:rPr>
          <w:rFonts w:ascii="Arial" w:hAnsi="Arial" w:cs="Arial"/>
          <w:sz w:val="22"/>
        </w:rPr>
      </w:pPr>
      <w:r w:rsidRPr="001F48BE">
        <w:rPr>
          <w:rFonts w:ascii="Arial" w:hAnsi="Arial" w:cs="Arial"/>
          <w:sz w:val="22"/>
        </w:rPr>
        <w:t xml:space="preserve">To perform well as a health and social care professional, you need strong administrative skills. These skills help organize information, coordinate services, and provide safe and continuous care. </w:t>
      </w:r>
      <w:r w:rsidR="006E7D2D" w:rsidRPr="001F48BE">
        <w:rPr>
          <w:rFonts w:ascii="Arial" w:hAnsi="Arial" w:cs="Arial"/>
          <w:sz w:val="22"/>
        </w:rPr>
        <w:t>Record-keeping is not simply an office task; it provides evidence of what happened, actions taken,</w:t>
      </w:r>
      <w:r w:rsidRPr="001F48BE">
        <w:rPr>
          <w:rFonts w:ascii="Arial" w:hAnsi="Arial" w:cs="Arial"/>
          <w:sz w:val="22"/>
        </w:rPr>
        <w:t xml:space="preserve"> and what needs to be completed. In Mrs Thompson’s case, administration matters because professionals monitor her care. If information is incomplete, recorded late, or unclear, medication errors and safety risks may continue. Emeli et al. (2025) explain that effective record-keeping strengthens communication, patient care, and compliance with legal responsibilities.</w:t>
      </w:r>
    </w:p>
    <w:p w14:paraId="76CAD304" w14:textId="3B781F54" w:rsidR="00D679A9" w:rsidRPr="001F48BE" w:rsidRDefault="00D679A9" w:rsidP="001F48BE">
      <w:pPr>
        <w:spacing w:line="360" w:lineRule="auto"/>
        <w:rPr>
          <w:rFonts w:ascii="Arial" w:hAnsi="Arial" w:cs="Arial"/>
          <w:sz w:val="22"/>
        </w:rPr>
      </w:pPr>
      <w:r w:rsidRPr="001F48BE">
        <w:rPr>
          <w:rFonts w:ascii="Arial" w:hAnsi="Arial" w:cs="Arial"/>
          <w:sz w:val="22"/>
        </w:rPr>
        <w:t xml:space="preserve">Record the two days of missed medication, including the dates, medicines involved, changes in her confusion, who discovered the problem, and the action taken. Document the medication review and monitor it until </w:t>
      </w:r>
      <w:r w:rsidR="006E7D2D" w:rsidRPr="001F48BE">
        <w:rPr>
          <w:rFonts w:ascii="Arial" w:hAnsi="Arial" w:cs="Arial"/>
          <w:sz w:val="22"/>
        </w:rPr>
        <w:t>completion</w:t>
      </w:r>
      <w:r w:rsidRPr="001F48BE">
        <w:rPr>
          <w:rFonts w:ascii="Arial" w:hAnsi="Arial" w:cs="Arial"/>
          <w:sz w:val="22"/>
        </w:rPr>
        <w:t>. The incident in which Mrs Thompson was found outside without clothing in cold weather should include the time, weather conditions, her presentation</w:t>
      </w:r>
      <w:r w:rsidR="00AE44F2" w:rsidRPr="001F48BE">
        <w:rPr>
          <w:rFonts w:ascii="Arial" w:hAnsi="Arial" w:cs="Arial"/>
          <w:sz w:val="22"/>
        </w:rPr>
        <w:t>,</w:t>
      </w:r>
      <w:r w:rsidRPr="001F48BE">
        <w:rPr>
          <w:rFonts w:ascii="Arial" w:hAnsi="Arial" w:cs="Arial"/>
          <w:sz w:val="22"/>
        </w:rPr>
        <w:t xml:space="preserve"> and the safeguarding response. Records must be factual, objective, dated and written promptly, without assumptions or disrespectful language. This creates a timeline and allows the GP, community nurse and domiciliary care workers to recognize patterns and make informed decisions. High-quality information should be complete, consistent, reliable and accessible (Bernardi et al., 2023).</w:t>
      </w:r>
    </w:p>
    <w:p w14:paraId="5E0E24C8" w14:textId="659904B6" w:rsidR="00D679A9" w:rsidRPr="001F48BE" w:rsidRDefault="00D679A9" w:rsidP="001F48BE">
      <w:pPr>
        <w:spacing w:line="360" w:lineRule="auto"/>
        <w:rPr>
          <w:rFonts w:ascii="Arial" w:hAnsi="Arial" w:cs="Arial"/>
          <w:sz w:val="22"/>
        </w:rPr>
      </w:pPr>
      <w:r w:rsidRPr="001F48BE">
        <w:rPr>
          <w:rFonts w:ascii="Arial" w:hAnsi="Arial" w:cs="Arial"/>
          <w:sz w:val="22"/>
        </w:rPr>
        <w:t>The Data Protection Act 2018 and UK GDPR require organizations to process information lawfully, fairly and transparently. Information must be collected for a purpose, limited to what is necessary, kept accurate, stored only as long as required and protected against unauthorized access, loss or disclosure. Mrs Thompson’s records should be stored in secure systems, accessed by authorized staff and shared through approved methods. Staff should not discuss her condition in public areas, leave records visible or use messaging accounts to exchange confidential information.</w:t>
      </w:r>
    </w:p>
    <w:p w14:paraId="5FA5EEE3" w14:textId="58A9C594" w:rsidR="00D679A9" w:rsidRPr="001F48BE" w:rsidRDefault="00D679A9" w:rsidP="001F48BE">
      <w:pPr>
        <w:spacing w:line="360" w:lineRule="auto"/>
        <w:rPr>
          <w:rFonts w:ascii="Arial" w:hAnsi="Arial" w:cs="Arial"/>
          <w:sz w:val="22"/>
        </w:rPr>
      </w:pPr>
      <w:r w:rsidRPr="001F48BE">
        <w:rPr>
          <w:rFonts w:ascii="Arial" w:hAnsi="Arial" w:cs="Arial"/>
          <w:sz w:val="22"/>
        </w:rPr>
        <w:t>However, confidentiality does not mean that information should never be shared. Information can be shared with professionals who need it to provide care, prevent harm or respond to safeguarding concerns. Disclose the necessary details and record the reason for sharing. Mrs Thompson should be informed about how her information is used in a way she can understand. Obtain her consent when she has capacity. If capacity is uncertain, it must be assessed for the specific decision rather than assuming that dementia removes her rights.</w:t>
      </w:r>
    </w:p>
    <w:p w14:paraId="248FEBA5" w14:textId="4018F8DB" w:rsidR="001F48BE" w:rsidRPr="001F48BE" w:rsidRDefault="00D679A9" w:rsidP="001F48BE">
      <w:pPr>
        <w:spacing w:line="360" w:lineRule="auto"/>
        <w:rPr>
          <w:rFonts w:ascii="Arial" w:hAnsi="Arial" w:cs="Arial"/>
          <w:sz w:val="22"/>
        </w:rPr>
      </w:pPr>
      <w:r w:rsidRPr="001F48BE">
        <w:rPr>
          <w:rFonts w:ascii="Arial" w:hAnsi="Arial" w:cs="Arial"/>
          <w:sz w:val="22"/>
        </w:rPr>
        <w:t xml:space="preserve">Good administration also includes checking referrals, updating care plans, arranging appointments and confirming that agreed actions have been completed. Managers should audit records and address missing or inconsistent entries. In this case, follow-up could </w:t>
      </w:r>
      <w:r w:rsidRPr="001F48BE">
        <w:rPr>
          <w:rFonts w:ascii="Arial" w:hAnsi="Arial" w:cs="Arial"/>
          <w:sz w:val="22"/>
        </w:rPr>
        <w:lastRenderedPageBreak/>
        <w:t>confirm whether the medication review occurred and whether new safety measures were introduced. Administrative practice therefore protects Mrs Thompson’s privacy while supporting accountability, continuity and safer care in her home.</w:t>
      </w:r>
      <w:r w:rsidR="008E3943" w:rsidRPr="001F48BE">
        <w:rPr>
          <w:rFonts w:ascii="Arial" w:hAnsi="Arial" w:cs="Arial"/>
          <w:sz w:val="22"/>
        </w:rPr>
        <w:t xml:space="preserve"> </w:t>
      </w:r>
      <w:r w:rsidRPr="001F48BE">
        <w:rPr>
          <w:rFonts w:ascii="Arial" w:hAnsi="Arial" w:cs="Arial"/>
          <w:sz w:val="22"/>
        </w:rPr>
        <w:t>This ensures that every professional understands their responsibilities and that important actions are not delayed or forgotten</w:t>
      </w:r>
      <w:r w:rsidR="006E7D2D" w:rsidRPr="001F48BE">
        <w:rPr>
          <w:rFonts w:ascii="Arial" w:hAnsi="Arial" w:cs="Arial"/>
          <w:sz w:val="22"/>
        </w:rPr>
        <w:t>.</w:t>
      </w:r>
    </w:p>
    <w:p w14:paraId="581C99BF" w14:textId="264B49DF" w:rsidR="00B87E75" w:rsidRPr="00467700" w:rsidRDefault="004A736E" w:rsidP="006E7D2D">
      <w:pPr>
        <w:pStyle w:val="Heading1"/>
      </w:pPr>
      <w:bookmarkStart w:id="3" w:name="_Toc237772178"/>
      <w:r w:rsidRPr="00467700">
        <w:t>4</w:t>
      </w:r>
      <w:r w:rsidR="00B87E75" w:rsidRPr="00467700">
        <w:t xml:space="preserve">. </w:t>
      </w:r>
      <w:r w:rsidR="008E3943" w:rsidRPr="00467700">
        <w:t>Importance of working collaboratively</w:t>
      </w:r>
      <w:bookmarkEnd w:id="3"/>
    </w:p>
    <w:p w14:paraId="15F23BDC" w14:textId="02EED493" w:rsidR="00467700" w:rsidRPr="00467700" w:rsidRDefault="00467700" w:rsidP="00467700">
      <w:pPr>
        <w:spacing w:line="360" w:lineRule="auto"/>
        <w:rPr>
          <w:rFonts w:ascii="Arial" w:hAnsi="Arial" w:cs="Arial"/>
          <w:sz w:val="22"/>
        </w:rPr>
      </w:pPr>
      <w:r w:rsidRPr="00467700">
        <w:rPr>
          <w:rFonts w:ascii="Arial" w:hAnsi="Arial" w:cs="Arial"/>
          <w:sz w:val="22"/>
        </w:rPr>
        <w:t xml:space="preserve">To provide Mrs Thompson with appropriate care, </w:t>
      </w:r>
      <w:r>
        <w:rPr>
          <w:rFonts w:ascii="Arial" w:hAnsi="Arial" w:cs="Arial"/>
          <w:sz w:val="22"/>
        </w:rPr>
        <w:t>the professionals involved must</w:t>
      </w:r>
      <w:r w:rsidRPr="00467700">
        <w:rPr>
          <w:rFonts w:ascii="Arial" w:hAnsi="Arial" w:cs="Arial"/>
          <w:sz w:val="22"/>
        </w:rPr>
        <w:t xml:space="preserve"> work collaboratively. Collaboration allows professionals to contribute their knowledge, share information</w:t>
      </w:r>
      <w:r>
        <w:rPr>
          <w:rFonts w:ascii="Arial" w:hAnsi="Arial" w:cs="Arial"/>
          <w:sz w:val="22"/>
        </w:rPr>
        <w:t>, and respond to her physical, cognitive,</w:t>
      </w:r>
      <w:r w:rsidRPr="00467700">
        <w:rPr>
          <w:rFonts w:ascii="Arial" w:hAnsi="Arial" w:cs="Arial"/>
          <w:sz w:val="22"/>
        </w:rPr>
        <w:t xml:space="preserve"> and social needs because no single professional can manage each aspect of her care. O’Donnell et al. (2025) explain that effective care for older people in community settings requires coordination, open communication, information sharing</w:t>
      </w:r>
      <w:r>
        <w:rPr>
          <w:rFonts w:ascii="Arial" w:hAnsi="Arial" w:cs="Arial"/>
          <w:sz w:val="22"/>
        </w:rPr>
        <w:t>,</w:t>
      </w:r>
      <w:r w:rsidRPr="00467700">
        <w:rPr>
          <w:rFonts w:ascii="Arial" w:hAnsi="Arial" w:cs="Arial"/>
          <w:sz w:val="22"/>
        </w:rPr>
        <w:t xml:space="preserve"> and shared </w:t>
      </w:r>
      <w:r>
        <w:rPr>
          <w:rFonts w:ascii="Arial" w:hAnsi="Arial" w:cs="Arial"/>
          <w:sz w:val="22"/>
        </w:rPr>
        <w:t>decision-making</w:t>
      </w:r>
      <w:r w:rsidRPr="00467700">
        <w:rPr>
          <w:rFonts w:ascii="Arial" w:hAnsi="Arial" w:cs="Arial"/>
          <w:sz w:val="22"/>
        </w:rPr>
        <w:t>.</w:t>
      </w:r>
    </w:p>
    <w:p w14:paraId="08EF1AB3" w14:textId="32D3509C" w:rsidR="00467700" w:rsidRPr="00467700" w:rsidRDefault="00467700" w:rsidP="00467700">
      <w:pPr>
        <w:spacing w:line="360" w:lineRule="auto"/>
        <w:rPr>
          <w:rFonts w:ascii="Arial" w:hAnsi="Arial" w:cs="Arial"/>
          <w:sz w:val="22"/>
        </w:rPr>
      </w:pPr>
      <w:r w:rsidRPr="00467700">
        <w:rPr>
          <w:rFonts w:ascii="Arial" w:hAnsi="Arial" w:cs="Arial"/>
          <w:sz w:val="22"/>
        </w:rPr>
        <w:t>The GP should review Mrs Thompson’s medication and assess the cause of her increased confusion. The community nurse can monitor her recovery, cognition</w:t>
      </w:r>
      <w:r w:rsidR="006E7D2D">
        <w:rPr>
          <w:rFonts w:ascii="Arial" w:hAnsi="Arial" w:cs="Arial"/>
          <w:sz w:val="22"/>
        </w:rPr>
        <w:t>,</w:t>
      </w:r>
      <w:r w:rsidRPr="00467700">
        <w:rPr>
          <w:rFonts w:ascii="Arial" w:hAnsi="Arial" w:cs="Arial"/>
          <w:sz w:val="22"/>
        </w:rPr>
        <w:t xml:space="preserve"> and ability to manage medication safely. Domiciliary care workers observe her daily routine and may notice missed medicines, changes in </w:t>
      </w:r>
      <w:r w:rsidR="006E7D2D">
        <w:rPr>
          <w:rFonts w:ascii="Arial" w:hAnsi="Arial" w:cs="Arial"/>
          <w:sz w:val="22"/>
        </w:rPr>
        <w:t>behavior,</w:t>
      </w:r>
      <w:r w:rsidRPr="00467700">
        <w:rPr>
          <w:rFonts w:ascii="Arial" w:hAnsi="Arial" w:cs="Arial"/>
          <w:sz w:val="22"/>
        </w:rPr>
        <w:t xml:space="preserve"> or risks at home. </w:t>
      </w:r>
      <w:r>
        <w:rPr>
          <w:rFonts w:ascii="Arial" w:hAnsi="Arial" w:cs="Arial"/>
          <w:sz w:val="22"/>
        </w:rPr>
        <w:t>They must communicate their observations and include them</w:t>
      </w:r>
      <w:r w:rsidRPr="00467700">
        <w:rPr>
          <w:rFonts w:ascii="Arial" w:hAnsi="Arial" w:cs="Arial"/>
          <w:sz w:val="22"/>
        </w:rPr>
        <w:t xml:space="preserve"> in her care plan. Her family should be involved, with her consent, because they may understand her </w:t>
      </w:r>
      <w:r w:rsidR="006E7D2D">
        <w:rPr>
          <w:rFonts w:ascii="Arial" w:hAnsi="Arial" w:cs="Arial"/>
          <w:sz w:val="22"/>
        </w:rPr>
        <w:t>behavior</w:t>
      </w:r>
      <w:r w:rsidRPr="00467700">
        <w:rPr>
          <w:rFonts w:ascii="Arial" w:hAnsi="Arial" w:cs="Arial"/>
          <w:sz w:val="22"/>
        </w:rPr>
        <w:t xml:space="preserve"> and preferences. Safe medication management for older people with cognitive conditions depends on collaboration between professionals, patients</w:t>
      </w:r>
      <w:r w:rsidR="006E7D2D">
        <w:rPr>
          <w:rFonts w:ascii="Arial" w:hAnsi="Arial" w:cs="Arial"/>
          <w:sz w:val="22"/>
        </w:rPr>
        <w:t>,</w:t>
      </w:r>
      <w:r w:rsidRPr="00467700">
        <w:rPr>
          <w:rFonts w:ascii="Arial" w:hAnsi="Arial" w:cs="Arial"/>
          <w:sz w:val="22"/>
        </w:rPr>
        <w:t xml:space="preserve"> and families (Vaismoradi et al., 2021).</w:t>
      </w:r>
    </w:p>
    <w:p w14:paraId="57E00C35" w14:textId="5F0F6A0F" w:rsidR="00467700" w:rsidRPr="00467700" w:rsidRDefault="00467700" w:rsidP="00467700">
      <w:pPr>
        <w:spacing w:line="360" w:lineRule="auto"/>
        <w:rPr>
          <w:rFonts w:ascii="Arial" w:hAnsi="Arial" w:cs="Arial"/>
          <w:sz w:val="22"/>
        </w:rPr>
      </w:pPr>
      <w:r>
        <w:rPr>
          <w:rFonts w:ascii="Arial" w:hAnsi="Arial" w:cs="Arial"/>
          <w:sz w:val="22"/>
        </w:rPr>
        <w:t>Team meetings, clear referrals, updated care plans, and secure information-sharing systems can support collaboration</w:t>
      </w:r>
      <w:r w:rsidRPr="00467700">
        <w:rPr>
          <w:rFonts w:ascii="Arial" w:hAnsi="Arial" w:cs="Arial"/>
          <w:sz w:val="22"/>
        </w:rPr>
        <w:t xml:space="preserve">. Each person must understand their role and who is responsible for completing agreed actions. A named care coordinator could ensure that </w:t>
      </w:r>
      <w:r w:rsidR="006E7D2D">
        <w:rPr>
          <w:rFonts w:ascii="Arial" w:hAnsi="Arial" w:cs="Arial"/>
          <w:sz w:val="22"/>
        </w:rPr>
        <w:t>medication reviews, safeguarding concerns,</w:t>
      </w:r>
      <w:r w:rsidRPr="00467700">
        <w:rPr>
          <w:rFonts w:ascii="Arial" w:hAnsi="Arial" w:cs="Arial"/>
          <w:sz w:val="22"/>
        </w:rPr>
        <w:t xml:space="preserve"> and </w:t>
      </w:r>
      <w:r>
        <w:rPr>
          <w:rFonts w:ascii="Arial" w:hAnsi="Arial" w:cs="Arial"/>
          <w:sz w:val="22"/>
        </w:rPr>
        <w:t>follow-up</w:t>
      </w:r>
      <w:r w:rsidRPr="00467700">
        <w:rPr>
          <w:rFonts w:ascii="Arial" w:hAnsi="Arial" w:cs="Arial"/>
          <w:sz w:val="22"/>
        </w:rPr>
        <w:t xml:space="preserve"> assessments are not overlooked.</w:t>
      </w:r>
    </w:p>
    <w:p w14:paraId="15C25996" w14:textId="43681745" w:rsidR="008E3943" w:rsidRPr="001F48BE" w:rsidRDefault="00467700" w:rsidP="001F48BE">
      <w:pPr>
        <w:spacing w:line="360" w:lineRule="auto"/>
        <w:rPr>
          <w:rFonts w:ascii="Arial" w:hAnsi="Arial" w:cs="Arial"/>
          <w:sz w:val="22"/>
        </w:rPr>
      </w:pPr>
      <w:r w:rsidRPr="00467700">
        <w:rPr>
          <w:rFonts w:ascii="Arial" w:hAnsi="Arial" w:cs="Arial"/>
          <w:sz w:val="22"/>
        </w:rPr>
        <w:t>However, collaborative working may be affected by staff shortages, time pressures, different professional opinions, poor communication</w:t>
      </w:r>
      <w:r w:rsidR="006E7D2D">
        <w:rPr>
          <w:rFonts w:ascii="Arial" w:hAnsi="Arial" w:cs="Arial"/>
          <w:sz w:val="22"/>
        </w:rPr>
        <w:t>,</w:t>
      </w:r>
      <w:r w:rsidRPr="00467700">
        <w:rPr>
          <w:rFonts w:ascii="Arial" w:hAnsi="Arial" w:cs="Arial"/>
          <w:sz w:val="22"/>
        </w:rPr>
        <w:t xml:space="preserve"> and incompatible record systems. These may cause delays, repeated assessments</w:t>
      </w:r>
      <w:r w:rsidR="006E7D2D">
        <w:rPr>
          <w:rFonts w:ascii="Arial" w:hAnsi="Arial" w:cs="Arial"/>
          <w:sz w:val="22"/>
        </w:rPr>
        <w:t>,</w:t>
      </w:r>
      <w:r w:rsidRPr="00467700">
        <w:rPr>
          <w:rFonts w:ascii="Arial" w:hAnsi="Arial" w:cs="Arial"/>
          <w:sz w:val="22"/>
        </w:rPr>
        <w:t xml:space="preserve"> or gaps in care. Geese and Schmitt (2023) identify communication and </w:t>
      </w:r>
      <w:r>
        <w:rPr>
          <w:rFonts w:ascii="Arial" w:hAnsi="Arial" w:cs="Arial"/>
          <w:sz w:val="22"/>
        </w:rPr>
        <w:t>organizational</w:t>
      </w:r>
      <w:r w:rsidRPr="00467700">
        <w:rPr>
          <w:rFonts w:ascii="Arial" w:hAnsi="Arial" w:cs="Arial"/>
          <w:sz w:val="22"/>
        </w:rPr>
        <w:t xml:space="preserve"> barriers during complex care transitions. They can be addressed by using agreed communication procedures, recording decisions clearly, resolving disagreements respectfully</w:t>
      </w:r>
      <w:r w:rsidR="006E7D2D">
        <w:rPr>
          <w:rFonts w:ascii="Arial" w:hAnsi="Arial" w:cs="Arial"/>
          <w:sz w:val="22"/>
        </w:rPr>
        <w:t>,</w:t>
      </w:r>
      <w:r w:rsidRPr="00467700">
        <w:rPr>
          <w:rFonts w:ascii="Arial" w:hAnsi="Arial" w:cs="Arial"/>
          <w:sz w:val="22"/>
        </w:rPr>
        <w:t xml:space="preserve"> and involving Mrs Thompson in decisions. Effective collaboration would provide more consistent support, reduce avoidable risks</w:t>
      </w:r>
      <w:r w:rsidR="006E7D2D">
        <w:rPr>
          <w:rFonts w:ascii="Arial" w:hAnsi="Arial" w:cs="Arial"/>
          <w:sz w:val="22"/>
        </w:rPr>
        <w:t>,</w:t>
      </w:r>
      <w:r w:rsidRPr="00467700">
        <w:rPr>
          <w:rFonts w:ascii="Arial" w:hAnsi="Arial" w:cs="Arial"/>
          <w:sz w:val="22"/>
        </w:rPr>
        <w:t xml:space="preserve"> and help her remain safely and independently in her home</w:t>
      </w:r>
      <w:r>
        <w:rPr>
          <w:rFonts w:ascii="Arial" w:hAnsi="Arial" w:cs="Arial"/>
          <w:sz w:val="22"/>
        </w:rPr>
        <w:t xml:space="preserve">. </w:t>
      </w:r>
      <w:r w:rsidRPr="00467700">
        <w:rPr>
          <w:rFonts w:ascii="Arial" w:hAnsi="Arial" w:cs="Arial"/>
          <w:sz w:val="22"/>
        </w:rPr>
        <w:t>This promotes accountability across the entire care team</w:t>
      </w:r>
      <w:r w:rsidR="001F48BE">
        <w:rPr>
          <w:rFonts w:ascii="Arial" w:hAnsi="Arial" w:cs="Arial"/>
          <w:sz w:val="22"/>
        </w:rPr>
        <w:t>.</w:t>
      </w:r>
    </w:p>
    <w:p w14:paraId="3A742EE2" w14:textId="77777777" w:rsidR="008E3943" w:rsidRPr="00CD33A8" w:rsidRDefault="008E3943" w:rsidP="00CD33A8">
      <w:pPr>
        <w:tabs>
          <w:tab w:val="left" w:pos="6540"/>
        </w:tabs>
        <w:spacing w:line="360" w:lineRule="auto"/>
        <w:rPr>
          <w:rFonts w:asciiTheme="minorBidi" w:hAnsiTheme="minorBidi"/>
          <w:sz w:val="22"/>
        </w:rPr>
      </w:pPr>
    </w:p>
    <w:p w14:paraId="16FAF0EA" w14:textId="2F93A55A" w:rsidR="00B87E75" w:rsidRPr="00CD33A8" w:rsidRDefault="008E3943" w:rsidP="006E7D2D">
      <w:pPr>
        <w:pStyle w:val="Heading1"/>
      </w:pPr>
      <w:bookmarkStart w:id="4" w:name="_Toc237772179"/>
      <w:r>
        <w:t>5</w:t>
      </w:r>
      <w:r w:rsidR="00B87E75" w:rsidRPr="00CD33A8">
        <w:t>. Conclusion</w:t>
      </w:r>
      <w:bookmarkEnd w:id="4"/>
      <w:r w:rsidR="00CD33A8">
        <w:t xml:space="preserve"> </w:t>
      </w:r>
    </w:p>
    <w:p w14:paraId="6812580D" w14:textId="44BA2746" w:rsidR="0090040D" w:rsidRDefault="008F20B0" w:rsidP="00AE44F2">
      <w:pPr>
        <w:tabs>
          <w:tab w:val="left" w:pos="6540"/>
        </w:tabs>
        <w:spacing w:line="360" w:lineRule="auto"/>
        <w:rPr>
          <w:rFonts w:ascii="Arial" w:hAnsi="Arial" w:cs="Arial"/>
          <w:sz w:val="22"/>
        </w:rPr>
      </w:pPr>
      <w:r w:rsidRPr="008F20B0">
        <w:rPr>
          <w:rFonts w:ascii="Arial" w:hAnsi="Arial" w:cs="Arial"/>
          <w:sz w:val="22"/>
        </w:rPr>
        <w:t>In conclusion, this report shows that effective communication, good administrative skills</w:t>
      </w:r>
      <w:r w:rsidR="006E7D2D">
        <w:rPr>
          <w:rFonts w:ascii="Arial" w:hAnsi="Arial" w:cs="Arial"/>
          <w:sz w:val="22"/>
        </w:rPr>
        <w:t>,</w:t>
      </w:r>
      <w:r w:rsidRPr="008F20B0">
        <w:rPr>
          <w:rFonts w:ascii="Arial" w:hAnsi="Arial" w:cs="Arial"/>
          <w:sz w:val="22"/>
        </w:rPr>
        <w:t xml:space="preserve"> and collaborative working are necessary to provide care for Mrs Thompson. They allow professionals to understand her needs, record and share information, coordinate actions</w:t>
      </w:r>
      <w:r w:rsidR="006E7D2D">
        <w:rPr>
          <w:rFonts w:ascii="Arial" w:hAnsi="Arial" w:cs="Arial"/>
          <w:sz w:val="22"/>
        </w:rPr>
        <w:t>, and protect her safety, dignity, autonomy,</w:t>
      </w:r>
      <w:r w:rsidRPr="008F20B0">
        <w:rPr>
          <w:rFonts w:ascii="Arial" w:hAnsi="Arial" w:cs="Arial"/>
          <w:sz w:val="22"/>
        </w:rPr>
        <w:t xml:space="preserve"> and rights. However, from my perspective, knowledge and following the process are not enough without empathy. </w:t>
      </w:r>
      <w:r w:rsidR="00533E1B" w:rsidRPr="00533E1B">
        <w:rPr>
          <w:rFonts w:ascii="Arial" w:hAnsi="Arial" w:cs="Arial"/>
          <w:sz w:val="22"/>
        </w:rPr>
        <w:t>This understanding has been strengthened through my volunteer experience within NHS services alongside social prescribers, where I have observed the importance of looking beyond the immediate problem and considering the person’s wider needs.</w:t>
      </w:r>
      <w:r w:rsidR="00533E1B">
        <w:rPr>
          <w:rFonts w:ascii="Arial" w:hAnsi="Arial" w:cs="Arial"/>
          <w:sz w:val="22"/>
        </w:rPr>
        <w:t xml:space="preserve"> </w:t>
      </w:r>
      <w:r w:rsidRPr="008F20B0">
        <w:rPr>
          <w:rFonts w:ascii="Arial" w:hAnsi="Arial" w:cs="Arial"/>
          <w:sz w:val="22"/>
        </w:rPr>
        <w:t xml:space="preserve">Empathy goes </w:t>
      </w:r>
      <w:r w:rsidR="006E7D2D">
        <w:rPr>
          <w:rFonts w:ascii="Arial" w:hAnsi="Arial" w:cs="Arial"/>
          <w:sz w:val="22"/>
        </w:rPr>
        <w:t>hand in hand</w:t>
      </w:r>
      <w:r w:rsidRPr="008F20B0">
        <w:rPr>
          <w:rFonts w:ascii="Arial" w:hAnsi="Arial" w:cs="Arial"/>
          <w:sz w:val="22"/>
        </w:rPr>
        <w:t xml:space="preserve"> with communication because it helps professionals understand not only what a person says, but what they may be feeling or unable to express. A professional may complete the task, but without empathy, the response may remain at the first level of resolution without examining the cause or identifying necessary support. In Mrs Thompson’s case, good care means going beyond recording missed medication or an incident. It requires understanding why these situations occurred and working together to prevent them, while treating her as an individual rather than simply as a case.</w:t>
      </w:r>
    </w:p>
    <w:p w14:paraId="6C6A9E0B" w14:textId="77777777" w:rsidR="008F20B0" w:rsidRDefault="008F20B0" w:rsidP="00AE44F2">
      <w:pPr>
        <w:tabs>
          <w:tab w:val="left" w:pos="6540"/>
        </w:tabs>
        <w:spacing w:line="360" w:lineRule="auto"/>
        <w:rPr>
          <w:rFonts w:ascii="Arial" w:hAnsi="Arial" w:cs="Arial"/>
          <w:sz w:val="22"/>
        </w:rPr>
      </w:pPr>
    </w:p>
    <w:p w14:paraId="52924747" w14:textId="77777777" w:rsidR="008F20B0" w:rsidRDefault="008F20B0" w:rsidP="00CD33A8">
      <w:pPr>
        <w:tabs>
          <w:tab w:val="left" w:pos="6540"/>
        </w:tabs>
        <w:spacing w:line="360" w:lineRule="auto"/>
        <w:rPr>
          <w:rFonts w:ascii="Arial" w:hAnsi="Arial" w:cs="Arial"/>
          <w:sz w:val="22"/>
        </w:rPr>
      </w:pPr>
    </w:p>
    <w:p w14:paraId="53DCA102" w14:textId="77777777" w:rsidR="006E7D2D" w:rsidRDefault="006E7D2D" w:rsidP="00CD33A8">
      <w:pPr>
        <w:tabs>
          <w:tab w:val="left" w:pos="6540"/>
        </w:tabs>
        <w:spacing w:line="360" w:lineRule="auto"/>
        <w:rPr>
          <w:rFonts w:ascii="Arial" w:hAnsi="Arial" w:cs="Arial"/>
          <w:sz w:val="22"/>
        </w:rPr>
      </w:pPr>
    </w:p>
    <w:p w14:paraId="3F0BE7AC" w14:textId="77777777" w:rsidR="006E7D2D" w:rsidRDefault="006E7D2D" w:rsidP="00CD33A8">
      <w:pPr>
        <w:tabs>
          <w:tab w:val="left" w:pos="6540"/>
        </w:tabs>
        <w:spacing w:line="360" w:lineRule="auto"/>
        <w:rPr>
          <w:rFonts w:ascii="Arial" w:hAnsi="Arial" w:cs="Arial"/>
          <w:sz w:val="22"/>
        </w:rPr>
      </w:pPr>
    </w:p>
    <w:p w14:paraId="56C4C0D3" w14:textId="77777777" w:rsidR="006E7D2D" w:rsidRDefault="006E7D2D" w:rsidP="00CD33A8">
      <w:pPr>
        <w:tabs>
          <w:tab w:val="left" w:pos="6540"/>
        </w:tabs>
        <w:spacing w:line="360" w:lineRule="auto"/>
        <w:rPr>
          <w:rFonts w:ascii="Arial" w:hAnsi="Arial" w:cs="Arial"/>
          <w:sz w:val="22"/>
        </w:rPr>
      </w:pPr>
    </w:p>
    <w:p w14:paraId="3640CC39" w14:textId="77777777" w:rsidR="006E7D2D" w:rsidRDefault="006E7D2D" w:rsidP="00CD33A8">
      <w:pPr>
        <w:tabs>
          <w:tab w:val="left" w:pos="6540"/>
        </w:tabs>
        <w:spacing w:line="360" w:lineRule="auto"/>
        <w:rPr>
          <w:rFonts w:ascii="Arial" w:hAnsi="Arial" w:cs="Arial"/>
          <w:sz w:val="22"/>
        </w:rPr>
      </w:pPr>
    </w:p>
    <w:p w14:paraId="401EE4D8" w14:textId="77777777" w:rsidR="006E7D2D" w:rsidRDefault="006E7D2D" w:rsidP="00CD33A8">
      <w:pPr>
        <w:tabs>
          <w:tab w:val="left" w:pos="6540"/>
        </w:tabs>
        <w:spacing w:line="360" w:lineRule="auto"/>
        <w:rPr>
          <w:rFonts w:ascii="Arial" w:hAnsi="Arial" w:cs="Arial"/>
          <w:sz w:val="22"/>
        </w:rPr>
      </w:pPr>
    </w:p>
    <w:p w14:paraId="747EF7F4" w14:textId="77777777" w:rsidR="006E7D2D" w:rsidRDefault="006E7D2D" w:rsidP="00CD33A8">
      <w:pPr>
        <w:tabs>
          <w:tab w:val="left" w:pos="6540"/>
        </w:tabs>
        <w:spacing w:line="360" w:lineRule="auto"/>
        <w:rPr>
          <w:rFonts w:ascii="Arial" w:hAnsi="Arial" w:cs="Arial"/>
          <w:sz w:val="22"/>
        </w:rPr>
      </w:pPr>
    </w:p>
    <w:p w14:paraId="46892025" w14:textId="77777777" w:rsidR="00AE44F2" w:rsidRDefault="00AE44F2" w:rsidP="00CD33A8">
      <w:pPr>
        <w:tabs>
          <w:tab w:val="left" w:pos="6540"/>
        </w:tabs>
        <w:spacing w:line="360" w:lineRule="auto"/>
        <w:rPr>
          <w:rFonts w:ascii="Arial" w:hAnsi="Arial" w:cs="Arial"/>
          <w:sz w:val="22"/>
        </w:rPr>
      </w:pPr>
    </w:p>
    <w:p w14:paraId="28484143" w14:textId="77777777" w:rsidR="00AE44F2" w:rsidRDefault="00AE44F2" w:rsidP="00CD33A8">
      <w:pPr>
        <w:tabs>
          <w:tab w:val="left" w:pos="6540"/>
        </w:tabs>
        <w:spacing w:line="360" w:lineRule="auto"/>
        <w:rPr>
          <w:rFonts w:ascii="Arial" w:hAnsi="Arial" w:cs="Arial"/>
          <w:sz w:val="22"/>
        </w:rPr>
      </w:pPr>
    </w:p>
    <w:p w14:paraId="4FBB15F8" w14:textId="77777777" w:rsidR="00AE44F2" w:rsidRDefault="00AE44F2" w:rsidP="00CD33A8">
      <w:pPr>
        <w:tabs>
          <w:tab w:val="left" w:pos="6540"/>
        </w:tabs>
        <w:spacing w:line="360" w:lineRule="auto"/>
        <w:rPr>
          <w:rFonts w:ascii="Arial" w:hAnsi="Arial" w:cs="Arial"/>
          <w:sz w:val="22"/>
        </w:rPr>
      </w:pPr>
    </w:p>
    <w:p w14:paraId="4D012D2F" w14:textId="77777777" w:rsidR="00AE44F2" w:rsidRDefault="00AE44F2" w:rsidP="00CD33A8">
      <w:pPr>
        <w:tabs>
          <w:tab w:val="left" w:pos="6540"/>
        </w:tabs>
        <w:spacing w:line="360" w:lineRule="auto"/>
        <w:rPr>
          <w:rFonts w:ascii="Arial" w:hAnsi="Arial" w:cs="Arial"/>
          <w:sz w:val="22"/>
        </w:rPr>
      </w:pPr>
    </w:p>
    <w:p w14:paraId="52C2046D" w14:textId="77777777" w:rsidR="006E7D2D" w:rsidRDefault="006E7D2D" w:rsidP="00CD33A8">
      <w:pPr>
        <w:tabs>
          <w:tab w:val="left" w:pos="6540"/>
        </w:tabs>
        <w:spacing w:line="360" w:lineRule="auto"/>
        <w:rPr>
          <w:rFonts w:ascii="Arial" w:hAnsi="Arial" w:cs="Arial"/>
          <w:sz w:val="22"/>
        </w:rPr>
      </w:pPr>
    </w:p>
    <w:p w14:paraId="33F8F0BD" w14:textId="54FAB7B9" w:rsidR="00B87E75" w:rsidRPr="00AE44F2" w:rsidRDefault="001F48BE" w:rsidP="00AE44F2">
      <w:pPr>
        <w:pStyle w:val="Heading1"/>
        <w:rPr>
          <w:lang w:val="es-419"/>
        </w:rPr>
      </w:pPr>
      <w:bookmarkStart w:id="5" w:name="_Toc237772180"/>
      <w:r>
        <w:rPr>
          <w:lang w:val="es-419"/>
        </w:rPr>
        <w:lastRenderedPageBreak/>
        <w:t>6.</w:t>
      </w:r>
      <w:r w:rsidR="00B87E75" w:rsidRPr="00AE44F2">
        <w:rPr>
          <w:lang w:val="es-419"/>
        </w:rPr>
        <w:t>References</w:t>
      </w:r>
      <w:bookmarkEnd w:id="5"/>
    </w:p>
    <w:p w14:paraId="7DB0851A" w14:textId="77777777" w:rsidR="00AE44F2" w:rsidRPr="008F20B0" w:rsidRDefault="00AE44F2" w:rsidP="00AE44F2">
      <w:pPr>
        <w:tabs>
          <w:tab w:val="left" w:pos="6540"/>
        </w:tabs>
        <w:spacing w:line="360" w:lineRule="auto"/>
        <w:rPr>
          <w:rFonts w:ascii="Arial" w:hAnsi="Arial" w:cs="Arial"/>
          <w:sz w:val="22"/>
        </w:rPr>
      </w:pPr>
      <w:r w:rsidRPr="008F20B0">
        <w:rPr>
          <w:rFonts w:ascii="Arial" w:hAnsi="Arial" w:cs="Arial"/>
          <w:sz w:val="22"/>
          <w:lang w:val="es-419"/>
        </w:rPr>
        <w:t xml:space="preserve">Bernardi, F. A., Alves, D., Crepaldi, N., Yamada, D. B., Lima, V. C., &amp; Rijo, R. (2023). </w:t>
      </w:r>
      <w:r w:rsidRPr="008F20B0">
        <w:rPr>
          <w:rFonts w:ascii="Arial" w:hAnsi="Arial" w:cs="Arial"/>
          <w:sz w:val="22"/>
        </w:rPr>
        <w:t>Data quality in health research: Integrative literature review. Journal of Medical Internet Research, 25, e41446. https://doi.org/10.2196/41446</w:t>
      </w:r>
      <w:r w:rsidRPr="008F20B0">
        <w:rPr>
          <w:rFonts w:ascii="Segoe UI Symbol" w:hAnsi="Segoe UI Symbol" w:cs="Segoe UI Symbol"/>
          <w:sz w:val="22"/>
        </w:rPr>
        <w:t>⁠</w:t>
      </w:r>
    </w:p>
    <w:p w14:paraId="77EF1FCB" w14:textId="77777777" w:rsidR="00AE44F2" w:rsidRPr="008F20B0" w:rsidRDefault="00AE44F2" w:rsidP="00AE44F2">
      <w:pPr>
        <w:tabs>
          <w:tab w:val="left" w:pos="6540"/>
        </w:tabs>
        <w:spacing w:line="360" w:lineRule="auto"/>
        <w:rPr>
          <w:rFonts w:ascii="Arial" w:hAnsi="Arial" w:cs="Arial"/>
          <w:sz w:val="22"/>
        </w:rPr>
      </w:pPr>
      <w:r w:rsidRPr="008F20B0">
        <w:rPr>
          <w:rFonts w:ascii="Arial" w:hAnsi="Arial" w:cs="Arial"/>
          <w:sz w:val="22"/>
        </w:rPr>
        <w:t>Data Protection Act 2018, c. 12. https://www.legislation.gov.uk/ukpga/2018/12/contents</w:t>
      </w:r>
      <w:r w:rsidRPr="008F20B0">
        <w:rPr>
          <w:rFonts w:ascii="Segoe UI Symbol" w:hAnsi="Segoe UI Symbol" w:cs="Segoe UI Symbol"/>
          <w:sz w:val="22"/>
        </w:rPr>
        <w:t>⁠</w:t>
      </w:r>
      <w:r w:rsidRPr="008F20B0">
        <w:rPr>
          <w:rFonts w:ascii="Arial" w:hAnsi="Arial" w:cs="Arial"/>
          <w:sz w:val="22"/>
        </w:rPr>
        <w:t>�</w:t>
      </w:r>
    </w:p>
    <w:p w14:paraId="2BA39793" w14:textId="77777777" w:rsidR="00AE44F2" w:rsidRPr="008F20B0" w:rsidRDefault="00AE44F2" w:rsidP="00AE44F2">
      <w:pPr>
        <w:tabs>
          <w:tab w:val="left" w:pos="6540"/>
        </w:tabs>
        <w:spacing w:line="360" w:lineRule="auto"/>
        <w:rPr>
          <w:rFonts w:ascii="Arial" w:hAnsi="Arial" w:cs="Arial"/>
          <w:sz w:val="22"/>
        </w:rPr>
      </w:pPr>
      <w:r w:rsidRPr="008F20B0">
        <w:rPr>
          <w:rFonts w:ascii="Arial" w:hAnsi="Arial" w:cs="Arial"/>
          <w:sz w:val="22"/>
        </w:rPr>
        <w:t>Egan, G. (2014). The skilled helper: A problem-management and opportunity-development approach to helping (10th ed.). Cengage Learning.</w:t>
      </w:r>
    </w:p>
    <w:p w14:paraId="3DFA9A60" w14:textId="77777777" w:rsidR="00AE44F2" w:rsidRPr="008F20B0" w:rsidRDefault="00AE44F2" w:rsidP="00AE44F2">
      <w:pPr>
        <w:tabs>
          <w:tab w:val="left" w:pos="6540"/>
        </w:tabs>
        <w:spacing w:line="360" w:lineRule="auto"/>
        <w:rPr>
          <w:rFonts w:ascii="Arial" w:hAnsi="Arial" w:cs="Arial"/>
          <w:sz w:val="22"/>
        </w:rPr>
      </w:pPr>
      <w:r w:rsidRPr="008F20B0">
        <w:rPr>
          <w:rFonts w:ascii="Arial" w:hAnsi="Arial" w:cs="Arial"/>
          <w:sz w:val="22"/>
        </w:rPr>
        <w:t>Emekli, E., Coşkun, Ö., &amp; Budakoğlu, I. İ. (2025). Medical record-keeping educational interventions for medical students and residents: A systematic review. Health Information Management Journal, 54(2), 177–189. https://doi.org/10.1177/18333583241269031</w:t>
      </w:r>
      <w:r w:rsidRPr="008F20B0">
        <w:rPr>
          <w:rFonts w:ascii="Segoe UI Symbol" w:hAnsi="Segoe UI Symbol" w:cs="Segoe UI Symbol"/>
          <w:sz w:val="22"/>
        </w:rPr>
        <w:t>⁠</w:t>
      </w:r>
    </w:p>
    <w:p w14:paraId="520122A6" w14:textId="77777777" w:rsidR="00AE44F2" w:rsidRPr="008F20B0" w:rsidRDefault="00AE44F2" w:rsidP="00AE44F2">
      <w:pPr>
        <w:tabs>
          <w:tab w:val="left" w:pos="6540"/>
        </w:tabs>
        <w:spacing w:line="360" w:lineRule="auto"/>
        <w:rPr>
          <w:rFonts w:ascii="Arial" w:hAnsi="Arial" w:cs="Arial"/>
          <w:sz w:val="22"/>
        </w:rPr>
      </w:pPr>
      <w:r w:rsidRPr="008F20B0">
        <w:rPr>
          <w:rFonts w:ascii="Arial" w:hAnsi="Arial" w:cs="Arial"/>
          <w:sz w:val="22"/>
        </w:rPr>
        <w:t>Equality Act 2010, c. 15. https://www.legislation.gov.uk/ukpga/2010/15/contents</w:t>
      </w:r>
      <w:r w:rsidRPr="008F20B0">
        <w:rPr>
          <w:rFonts w:ascii="Segoe UI Symbol" w:hAnsi="Segoe UI Symbol" w:cs="Segoe UI Symbol"/>
          <w:sz w:val="22"/>
        </w:rPr>
        <w:t>⁠</w:t>
      </w:r>
      <w:r w:rsidRPr="008F20B0">
        <w:rPr>
          <w:rFonts w:ascii="Arial" w:hAnsi="Arial" w:cs="Arial"/>
          <w:sz w:val="22"/>
        </w:rPr>
        <w:t>�</w:t>
      </w:r>
    </w:p>
    <w:p w14:paraId="109B28FA" w14:textId="77777777" w:rsidR="00AE44F2" w:rsidRPr="008F20B0" w:rsidRDefault="00AE44F2" w:rsidP="00AE44F2">
      <w:pPr>
        <w:tabs>
          <w:tab w:val="left" w:pos="6540"/>
        </w:tabs>
        <w:spacing w:line="360" w:lineRule="auto"/>
        <w:rPr>
          <w:rFonts w:ascii="Arial" w:hAnsi="Arial" w:cs="Arial"/>
          <w:sz w:val="22"/>
        </w:rPr>
      </w:pPr>
      <w:r w:rsidRPr="008F20B0">
        <w:rPr>
          <w:rFonts w:ascii="Arial" w:hAnsi="Arial" w:cs="Arial"/>
          <w:sz w:val="22"/>
        </w:rPr>
        <w:t>Geese, F., &amp; Schmitt, K.-U. (2023). Interprofessional collaboration in complex patient care transition: A qualitative multi-perspective analysis. Healthcare, 11(3), 359. https://doi.org/10.3390/healthcare11030359</w:t>
      </w:r>
      <w:r w:rsidRPr="008F20B0">
        <w:rPr>
          <w:rFonts w:ascii="Segoe UI Symbol" w:hAnsi="Segoe UI Symbol" w:cs="Segoe UI Symbol"/>
          <w:sz w:val="22"/>
        </w:rPr>
        <w:t>⁠</w:t>
      </w:r>
    </w:p>
    <w:p w14:paraId="2B7FBD2A" w14:textId="77777777" w:rsidR="00AE44F2" w:rsidRPr="008F20B0" w:rsidRDefault="00AE44F2" w:rsidP="00AE44F2">
      <w:pPr>
        <w:tabs>
          <w:tab w:val="left" w:pos="6540"/>
        </w:tabs>
        <w:spacing w:line="360" w:lineRule="auto"/>
        <w:rPr>
          <w:rFonts w:ascii="Arial" w:hAnsi="Arial" w:cs="Arial"/>
          <w:sz w:val="22"/>
        </w:rPr>
      </w:pPr>
      <w:r w:rsidRPr="008F20B0">
        <w:rPr>
          <w:rFonts w:ascii="Arial" w:hAnsi="Arial" w:cs="Arial"/>
          <w:sz w:val="22"/>
        </w:rPr>
        <w:t>Harris, C., Webber, R., Livingston, G., &amp; Beeke, S. (2025). What are the communication guidelines for people with dementia and their carers on the internet</w:t>
      </w:r>
      <w:r>
        <w:rPr>
          <w:rFonts w:ascii="Arial" w:hAnsi="Arial" w:cs="Arial"/>
          <w:sz w:val="22"/>
        </w:rPr>
        <w:t>, and are they evidence-based</w:t>
      </w:r>
      <w:r w:rsidRPr="008F20B0">
        <w:rPr>
          <w:rFonts w:ascii="Arial" w:hAnsi="Arial" w:cs="Arial"/>
          <w:sz w:val="22"/>
        </w:rPr>
        <w:t>? A systematic review. Dementia, 24(3), 577–594. https://doi.org/10.1177/14713012241292486</w:t>
      </w:r>
      <w:r w:rsidRPr="008F20B0">
        <w:rPr>
          <w:rFonts w:ascii="Segoe UI Symbol" w:hAnsi="Segoe UI Symbol" w:cs="Segoe UI Symbol"/>
          <w:sz w:val="22"/>
        </w:rPr>
        <w:t>⁠</w:t>
      </w:r>
    </w:p>
    <w:p w14:paraId="5E88AC87" w14:textId="77777777" w:rsidR="00AE44F2" w:rsidRPr="008F20B0" w:rsidRDefault="00AE44F2" w:rsidP="00AE44F2">
      <w:pPr>
        <w:tabs>
          <w:tab w:val="left" w:pos="6540"/>
        </w:tabs>
        <w:spacing w:line="360" w:lineRule="auto"/>
        <w:rPr>
          <w:rFonts w:ascii="Arial" w:hAnsi="Arial" w:cs="Arial"/>
          <w:sz w:val="22"/>
        </w:rPr>
      </w:pPr>
      <w:r w:rsidRPr="008F20B0">
        <w:rPr>
          <w:rFonts w:ascii="Arial" w:hAnsi="Arial" w:cs="Arial"/>
          <w:sz w:val="22"/>
        </w:rPr>
        <w:t>O’Donnell, D., Davies, C., Devaney, C., Radomska, A., O’Shea, M., O’Donoghue, G., De Brún, A., Donnelly, S., Whitty, H., Harnett, P. J., Lang, D., Ahern, E., Hammoud, S., &amp; Ní Shé, É. (2025). How can interprofessional collaboration be fostered and sustained in team-based care integration for older people in community settings? A realist evidence synthesis. Systematic Reviews, 14, 117. https://doi.org/10.1186/s13643-025-02862-8</w:t>
      </w:r>
      <w:r w:rsidRPr="008F20B0">
        <w:rPr>
          <w:rFonts w:ascii="Segoe UI Symbol" w:hAnsi="Segoe UI Symbol" w:cs="Segoe UI Symbol"/>
          <w:sz w:val="22"/>
        </w:rPr>
        <w:t>⁠</w:t>
      </w:r>
    </w:p>
    <w:p w14:paraId="3C4FA0B1" w14:textId="77777777" w:rsidR="00AE44F2" w:rsidRPr="008F20B0" w:rsidRDefault="00AE44F2" w:rsidP="00AE44F2">
      <w:pPr>
        <w:tabs>
          <w:tab w:val="left" w:pos="6540"/>
        </w:tabs>
        <w:spacing w:line="360" w:lineRule="auto"/>
        <w:rPr>
          <w:rFonts w:ascii="Arial" w:hAnsi="Arial" w:cs="Arial"/>
          <w:sz w:val="22"/>
        </w:rPr>
      </w:pPr>
      <w:r w:rsidRPr="008F20B0">
        <w:rPr>
          <w:rFonts w:ascii="Arial" w:hAnsi="Arial" w:cs="Arial"/>
          <w:sz w:val="22"/>
        </w:rPr>
        <w:t xml:space="preserve">Sunjaya, A. M., Schreiber, T., Kantilal, K., Davies, N., &amp; Griffiths, S. (2025). Communication strategies for delivering </w:t>
      </w:r>
      <w:r>
        <w:rPr>
          <w:rFonts w:ascii="Arial" w:hAnsi="Arial" w:cs="Arial"/>
          <w:sz w:val="22"/>
        </w:rPr>
        <w:t>personalized</w:t>
      </w:r>
      <w:r w:rsidRPr="008F20B0">
        <w:rPr>
          <w:rFonts w:ascii="Arial" w:hAnsi="Arial" w:cs="Arial"/>
          <w:sz w:val="22"/>
        </w:rPr>
        <w:t xml:space="preserve"> dementia care and support: A mixed-methods systematic review and narrative synthesis. Age and </w:t>
      </w:r>
      <w:r>
        <w:rPr>
          <w:rFonts w:ascii="Arial" w:hAnsi="Arial" w:cs="Arial"/>
          <w:sz w:val="22"/>
        </w:rPr>
        <w:t>Aging</w:t>
      </w:r>
      <w:r w:rsidRPr="008F20B0">
        <w:rPr>
          <w:rFonts w:ascii="Arial" w:hAnsi="Arial" w:cs="Arial"/>
          <w:sz w:val="22"/>
        </w:rPr>
        <w:t>, 54(5), afaf120. https://doi.org/10.1093/ageing/afaf120</w:t>
      </w:r>
      <w:r w:rsidRPr="008F20B0">
        <w:rPr>
          <w:rFonts w:ascii="Segoe UI Symbol" w:hAnsi="Segoe UI Symbol" w:cs="Segoe UI Symbol"/>
          <w:sz w:val="22"/>
        </w:rPr>
        <w:t>⁠</w:t>
      </w:r>
    </w:p>
    <w:p w14:paraId="55D4847C" w14:textId="77777777" w:rsidR="00AE44F2" w:rsidRPr="008F20B0" w:rsidRDefault="00AE44F2" w:rsidP="00AE44F2">
      <w:pPr>
        <w:tabs>
          <w:tab w:val="left" w:pos="6540"/>
        </w:tabs>
        <w:spacing w:line="360" w:lineRule="auto"/>
        <w:rPr>
          <w:rFonts w:ascii="Arial" w:hAnsi="Arial" w:cs="Arial"/>
          <w:sz w:val="22"/>
        </w:rPr>
      </w:pPr>
      <w:r w:rsidRPr="008F20B0">
        <w:rPr>
          <w:rFonts w:ascii="Arial" w:hAnsi="Arial" w:cs="Arial"/>
          <w:sz w:val="22"/>
        </w:rPr>
        <w:t>UK General Data Protection Regulation, assimilated Regulation (EU) 2016/679. https://www.legislation.gov.uk/eur/2016/679/contents</w:t>
      </w:r>
      <w:r w:rsidRPr="008F20B0">
        <w:rPr>
          <w:rFonts w:ascii="Segoe UI Symbol" w:hAnsi="Segoe UI Symbol" w:cs="Segoe UI Symbol"/>
          <w:sz w:val="22"/>
        </w:rPr>
        <w:t>⁠</w:t>
      </w:r>
    </w:p>
    <w:p w14:paraId="54EB6F40" w14:textId="77777777" w:rsidR="00AE44F2" w:rsidRPr="008F20B0" w:rsidRDefault="00AE44F2" w:rsidP="00AE44F2">
      <w:pPr>
        <w:tabs>
          <w:tab w:val="left" w:pos="6540"/>
        </w:tabs>
        <w:spacing w:line="360" w:lineRule="auto"/>
        <w:rPr>
          <w:rFonts w:ascii="Arial" w:hAnsi="Arial" w:cs="Arial"/>
          <w:sz w:val="22"/>
        </w:rPr>
      </w:pPr>
      <w:r w:rsidRPr="008F20B0">
        <w:rPr>
          <w:rFonts w:ascii="Arial" w:hAnsi="Arial" w:cs="Arial"/>
          <w:sz w:val="22"/>
        </w:rPr>
        <w:lastRenderedPageBreak/>
        <w:t>Vaismoradi, M., Behboudi-Gandevani, S., Lorenzl, S., Weck, C., &amp; Paal, P. (2021). Needs assessment of safe medicines management for older people with cognitive disorders in home care: An integrative systematic review. Frontiers in Neurology, 12, 694572. https://doi.org/10.3389/fneur.2021.694572</w:t>
      </w:r>
      <w:r w:rsidRPr="008F20B0">
        <w:rPr>
          <w:rFonts w:ascii="Segoe UI Symbol" w:hAnsi="Segoe UI Symbol" w:cs="Segoe UI Symbol"/>
          <w:sz w:val="22"/>
        </w:rPr>
        <w:t>⁠</w:t>
      </w:r>
    </w:p>
    <w:p w14:paraId="6717BACC" w14:textId="77777777" w:rsidR="00AE44F2" w:rsidRPr="008F20B0" w:rsidRDefault="00AE44F2" w:rsidP="00AE44F2">
      <w:pPr>
        <w:tabs>
          <w:tab w:val="left" w:pos="6540"/>
        </w:tabs>
        <w:spacing w:line="360" w:lineRule="auto"/>
        <w:rPr>
          <w:rFonts w:ascii="Arial" w:hAnsi="Arial" w:cs="Arial"/>
          <w:sz w:val="22"/>
        </w:rPr>
      </w:pPr>
    </w:p>
    <w:p w14:paraId="5824251C" w14:textId="77777777" w:rsidR="00AE44F2" w:rsidRPr="00AE44F2" w:rsidRDefault="00AE44F2" w:rsidP="00AE44F2"/>
    <w:p w14:paraId="1425F4AC" w14:textId="6695D929" w:rsidR="001D7C03" w:rsidRPr="00CD33A8" w:rsidRDefault="001D7C03" w:rsidP="00CD33A8">
      <w:pPr>
        <w:tabs>
          <w:tab w:val="left" w:pos="6540"/>
        </w:tabs>
        <w:spacing w:line="360" w:lineRule="auto"/>
        <w:rPr>
          <w:rFonts w:asciiTheme="minorBidi" w:hAnsiTheme="minorBidi"/>
          <w:sz w:val="22"/>
        </w:rPr>
      </w:pPr>
    </w:p>
    <w:sectPr w:rsidR="001D7C03" w:rsidRPr="00CD33A8" w:rsidSect="00AE44F2">
      <w:footerReference w:type="first" r:id="rId10"/>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9B0CA1" w14:textId="77777777" w:rsidR="00295D22" w:rsidRDefault="00295D22" w:rsidP="003E4ECF">
      <w:pPr>
        <w:spacing w:after="0" w:line="240" w:lineRule="auto"/>
      </w:pPr>
      <w:r>
        <w:separator/>
      </w:r>
    </w:p>
  </w:endnote>
  <w:endnote w:type="continuationSeparator" w:id="0">
    <w:p w14:paraId="67E40CB9" w14:textId="77777777" w:rsidR="00295D22" w:rsidRDefault="00295D22" w:rsidP="003E4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46743445"/>
      <w:docPartObj>
        <w:docPartGallery w:val="Page Numbers (Bottom of Page)"/>
        <w:docPartUnique/>
      </w:docPartObj>
    </w:sdtPr>
    <w:sdtEndPr>
      <w:rPr>
        <w:noProof/>
      </w:rPr>
    </w:sdtEndPr>
    <w:sdtContent>
      <w:p w14:paraId="6D9CF554" w14:textId="76FB7775" w:rsidR="00AE44F2" w:rsidRDefault="00AE44F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A2516AF" w14:textId="77777777" w:rsidR="00AE44F2" w:rsidRDefault="00AE44F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4059343"/>
      <w:docPartObj>
        <w:docPartGallery w:val="Page Numbers (Bottom of Page)"/>
        <w:docPartUnique/>
      </w:docPartObj>
    </w:sdtPr>
    <w:sdtEndPr>
      <w:rPr>
        <w:noProof/>
      </w:rPr>
    </w:sdtEndPr>
    <w:sdtContent>
      <w:p w14:paraId="1803E041" w14:textId="1F9EA310" w:rsidR="00AE44F2" w:rsidRDefault="00AE44F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BE19AD8" w14:textId="77777777" w:rsidR="00AE44F2" w:rsidRDefault="00AE44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EC5237" w14:textId="77777777" w:rsidR="00295D22" w:rsidRDefault="00295D22" w:rsidP="003E4ECF">
      <w:pPr>
        <w:spacing w:after="0" w:line="240" w:lineRule="auto"/>
      </w:pPr>
      <w:r>
        <w:separator/>
      </w:r>
    </w:p>
  </w:footnote>
  <w:footnote w:type="continuationSeparator" w:id="0">
    <w:p w14:paraId="5796492D" w14:textId="77777777" w:rsidR="00295D22" w:rsidRDefault="00295D22" w:rsidP="003E4EC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572BF"/>
    <w:rsid w:val="00074402"/>
    <w:rsid w:val="00143B3D"/>
    <w:rsid w:val="001D7C03"/>
    <w:rsid w:val="001F48BE"/>
    <w:rsid w:val="00216C85"/>
    <w:rsid w:val="0026393A"/>
    <w:rsid w:val="00273EDD"/>
    <w:rsid w:val="00295D22"/>
    <w:rsid w:val="002C3965"/>
    <w:rsid w:val="00300769"/>
    <w:rsid w:val="00321C4C"/>
    <w:rsid w:val="00392BBC"/>
    <w:rsid w:val="003B62AC"/>
    <w:rsid w:val="003E4ECF"/>
    <w:rsid w:val="00467700"/>
    <w:rsid w:val="00490411"/>
    <w:rsid w:val="004A736E"/>
    <w:rsid w:val="00533E1B"/>
    <w:rsid w:val="0059798F"/>
    <w:rsid w:val="00645101"/>
    <w:rsid w:val="006925AA"/>
    <w:rsid w:val="006E7D2D"/>
    <w:rsid w:val="00725177"/>
    <w:rsid w:val="007A1B8D"/>
    <w:rsid w:val="00814A9E"/>
    <w:rsid w:val="008E3943"/>
    <w:rsid w:val="008F20B0"/>
    <w:rsid w:val="0090040D"/>
    <w:rsid w:val="009D052C"/>
    <w:rsid w:val="009D1D1E"/>
    <w:rsid w:val="00A035FD"/>
    <w:rsid w:val="00AD23A0"/>
    <w:rsid w:val="00AE44F2"/>
    <w:rsid w:val="00B612F1"/>
    <w:rsid w:val="00B87E75"/>
    <w:rsid w:val="00BC5EA0"/>
    <w:rsid w:val="00C22AB8"/>
    <w:rsid w:val="00CC298D"/>
    <w:rsid w:val="00CD33A8"/>
    <w:rsid w:val="00D679A9"/>
    <w:rsid w:val="00E569FD"/>
    <w:rsid w:val="00E620E7"/>
    <w:rsid w:val="00F6382C"/>
    <w:rsid w:val="00F66E1B"/>
    <w:rsid w:val="00F97445"/>
    <w:rsid w:val="00FE5E4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B4BA38"/>
  <w15:chartTrackingRefBased/>
  <w15:docId w15:val="{DE6ADF36-84A3-4CA7-8B83-CB942D3A2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E44F2"/>
  </w:style>
  <w:style w:type="paragraph" w:styleId="Heading1">
    <w:name w:val="heading 1"/>
    <w:basedOn w:val="Normal"/>
    <w:next w:val="Normal"/>
    <w:link w:val="Heading1Char"/>
    <w:autoRedefine/>
    <w:uiPriority w:val="9"/>
    <w:qFormat/>
    <w:rsid w:val="006E7D2D"/>
    <w:pPr>
      <w:keepNext/>
      <w:keepLines/>
      <w:spacing w:before="240" w:after="0" w:line="360" w:lineRule="auto"/>
      <w:outlineLvl w:val="0"/>
    </w:pPr>
    <w:rPr>
      <w:rFonts w:ascii="Arial" w:eastAsiaTheme="majorEastAsia" w:hAnsi="Arial" w:cs="Arial"/>
      <w:bCs/>
      <w:sz w:val="40"/>
      <w:szCs w:val="40"/>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E7D2D"/>
    <w:rPr>
      <w:rFonts w:ascii="Arial" w:eastAsiaTheme="majorEastAsia" w:hAnsi="Arial" w:cs="Arial"/>
      <w:bCs/>
      <w:sz w:val="40"/>
      <w:szCs w:val="40"/>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 w:type="paragraph" w:styleId="TOCHeading">
    <w:name w:val="TOC Heading"/>
    <w:basedOn w:val="Heading1"/>
    <w:next w:val="Normal"/>
    <w:uiPriority w:val="39"/>
    <w:unhideWhenUsed/>
    <w:qFormat/>
    <w:rsid w:val="001F48BE"/>
    <w:pPr>
      <w:spacing w:line="259" w:lineRule="auto"/>
      <w:outlineLvl w:val="9"/>
    </w:pPr>
    <w:rPr>
      <w:rFonts w:asciiTheme="majorHAnsi" w:hAnsiTheme="majorHAnsi" w:cstheme="majorBidi"/>
      <w:bCs w:val="0"/>
      <w:color w:val="2F5496" w:themeColor="accent1" w:themeShade="BF"/>
      <w:sz w:val="32"/>
      <w:szCs w:val="32"/>
      <w:lang w:val="en-US"/>
    </w:rPr>
  </w:style>
  <w:style w:type="paragraph" w:styleId="TOC1">
    <w:name w:val="toc 1"/>
    <w:basedOn w:val="Normal"/>
    <w:next w:val="Normal"/>
    <w:autoRedefine/>
    <w:uiPriority w:val="39"/>
    <w:unhideWhenUsed/>
    <w:rsid w:val="001F48BE"/>
    <w:pPr>
      <w:spacing w:after="100"/>
    </w:pPr>
  </w:style>
  <w:style w:type="character" w:styleId="Hyperlink">
    <w:name w:val="Hyperlink"/>
    <w:basedOn w:val="DefaultParagraphFont"/>
    <w:uiPriority w:val="99"/>
    <w:unhideWhenUsed/>
    <w:rsid w:val="001F48B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5965C27-5BA5-4231-BD03-AC48E2E86D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TotalTime>
  <Pages>9</Pages>
  <Words>2333</Words>
  <Characters>13299</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joan galeano</cp:lastModifiedBy>
  <cp:revision>6</cp:revision>
  <dcterms:created xsi:type="dcterms:W3CDTF">2026-08-16T09:55:00Z</dcterms:created>
  <dcterms:modified xsi:type="dcterms:W3CDTF">2026-08-16T11:33:00Z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34801058-a490-48f6-a062-e8b7375299a0</vt:lpwstr>
  </property>
</Properties>
</file>