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4CEA0" w14:textId="77777777" w:rsidR="00A844F9" w:rsidRDefault="00A844F9">
      <w:pPr>
        <w:jc w:val="center"/>
        <w:rPr>
          <w:rFonts w:ascii="Arial" w:eastAsia="Arial" w:hAnsi="Arial" w:cs="Arial"/>
          <w:b/>
        </w:rPr>
      </w:pPr>
    </w:p>
    <w:p w14:paraId="20C4CEA4" w14:textId="77777777" w:rsidR="00A844F9" w:rsidRDefault="00A844F9" w:rsidP="00E3670B">
      <w:pPr>
        <w:rPr>
          <w:rFonts w:ascii="Arial" w:eastAsia="Arial" w:hAnsi="Arial" w:cs="Arial"/>
          <w:b/>
        </w:rPr>
      </w:pPr>
    </w:p>
    <w:p w14:paraId="20C4CEA5" w14:textId="77777777" w:rsidR="00A844F9" w:rsidRDefault="00A844F9">
      <w:pPr>
        <w:jc w:val="center"/>
        <w:rPr>
          <w:rFonts w:ascii="Arial" w:eastAsia="Arial" w:hAnsi="Arial" w:cs="Arial"/>
          <w:b/>
        </w:rPr>
      </w:pPr>
    </w:p>
    <w:p w14:paraId="20C4CEA6" w14:textId="77777777" w:rsidR="00A844F9" w:rsidRDefault="00A844F9">
      <w:pPr>
        <w:jc w:val="center"/>
        <w:rPr>
          <w:rFonts w:ascii="Arial" w:eastAsia="Arial" w:hAnsi="Arial" w:cs="Arial"/>
          <w:b/>
        </w:rPr>
      </w:pPr>
    </w:p>
    <w:p w14:paraId="20C4CEA7" w14:textId="5303E6C8" w:rsidR="00A844F9" w:rsidRDefault="0024278E">
      <w:pPr>
        <w:jc w:val="center"/>
        <w:rPr>
          <w:rFonts w:ascii="Arial" w:eastAsia="Arial" w:hAnsi="Arial" w:cs="Arial"/>
          <w:b/>
        </w:rPr>
      </w:pPr>
      <w:bookmarkStart w:id="0" w:name="_heading=h.gjdgxs" w:colFirst="0" w:colLast="0"/>
      <w:bookmarkEnd w:id="0"/>
      <w:r>
        <w:rPr>
          <w:rFonts w:ascii="Arial" w:eastAsia="Arial" w:hAnsi="Arial" w:cs="Arial"/>
          <w:b/>
        </w:rPr>
        <w:t xml:space="preserve">TITTLE: </w:t>
      </w:r>
      <w:r w:rsidR="00545D05">
        <w:rPr>
          <w:rFonts w:ascii="Arial" w:eastAsia="Arial" w:hAnsi="Arial" w:cs="Arial"/>
          <w:b/>
        </w:rPr>
        <w:t>DOES THE REQUIRED SKILL SET OF A FOOD &amp; BEVERAGE EMPLOYEE CHANGE, BASED ON THE TYPE OF BUSINESS AND THE TYPE OF THE SERVICE THAT IS OFFERED?</w:t>
      </w:r>
    </w:p>
    <w:p w14:paraId="2A2D120B" w14:textId="77777777" w:rsidR="00E3670B" w:rsidRDefault="00E3670B">
      <w:pPr>
        <w:rPr>
          <w:rFonts w:ascii="Arial" w:eastAsia="Arial" w:hAnsi="Arial" w:cs="Arial"/>
          <w:b/>
        </w:rPr>
      </w:pPr>
    </w:p>
    <w:p w14:paraId="6803A7E5" w14:textId="77777777" w:rsidR="00E3670B" w:rsidRDefault="00E3670B">
      <w:pPr>
        <w:rPr>
          <w:rFonts w:ascii="Arial" w:eastAsia="Arial" w:hAnsi="Arial" w:cs="Arial"/>
          <w:b/>
        </w:rPr>
      </w:pPr>
    </w:p>
    <w:p w14:paraId="74F1DD97" w14:textId="77777777" w:rsidR="00E3670B" w:rsidRDefault="00E3670B">
      <w:pPr>
        <w:rPr>
          <w:rFonts w:ascii="Arial" w:eastAsia="Arial" w:hAnsi="Arial" w:cs="Arial"/>
          <w:b/>
        </w:rPr>
      </w:pPr>
    </w:p>
    <w:p w14:paraId="01BD43D4" w14:textId="77777777" w:rsidR="00E3670B" w:rsidRDefault="00E3670B">
      <w:pPr>
        <w:rPr>
          <w:rFonts w:ascii="Arial" w:eastAsia="Arial" w:hAnsi="Arial" w:cs="Arial"/>
          <w:b/>
        </w:rPr>
      </w:pPr>
    </w:p>
    <w:p w14:paraId="26A4036B" w14:textId="77777777" w:rsidR="00E3670B" w:rsidRDefault="00E3670B">
      <w:pPr>
        <w:rPr>
          <w:rFonts w:ascii="Arial" w:eastAsia="Arial" w:hAnsi="Arial" w:cs="Arial"/>
          <w:b/>
        </w:rPr>
      </w:pPr>
    </w:p>
    <w:p w14:paraId="3594E35A" w14:textId="77777777" w:rsidR="00E3670B" w:rsidRDefault="00E3670B">
      <w:pPr>
        <w:rPr>
          <w:rFonts w:ascii="Arial" w:eastAsia="Arial" w:hAnsi="Arial" w:cs="Arial"/>
          <w:b/>
        </w:rPr>
      </w:pPr>
    </w:p>
    <w:p w14:paraId="32DD8184" w14:textId="77777777" w:rsidR="00E3670B" w:rsidRDefault="00E3670B">
      <w:pPr>
        <w:rPr>
          <w:rFonts w:ascii="Arial" w:eastAsia="Arial" w:hAnsi="Arial" w:cs="Arial"/>
          <w:b/>
        </w:rPr>
      </w:pPr>
    </w:p>
    <w:p w14:paraId="05973D79" w14:textId="77777777" w:rsidR="00E3670B" w:rsidRDefault="00E3670B">
      <w:pPr>
        <w:rPr>
          <w:rFonts w:ascii="Arial" w:eastAsia="Arial" w:hAnsi="Arial" w:cs="Arial"/>
          <w:b/>
        </w:rPr>
      </w:pPr>
    </w:p>
    <w:p w14:paraId="662D03F0" w14:textId="77777777" w:rsidR="00E3670B" w:rsidRDefault="00E3670B">
      <w:pPr>
        <w:rPr>
          <w:rFonts w:ascii="Arial" w:eastAsia="Arial" w:hAnsi="Arial" w:cs="Arial"/>
          <w:b/>
        </w:rPr>
      </w:pPr>
    </w:p>
    <w:p w14:paraId="744D0375" w14:textId="77777777" w:rsidR="00E3670B" w:rsidRDefault="00E3670B" w:rsidP="00837E02">
      <w:pPr>
        <w:rPr>
          <w:rFonts w:ascii="Arial" w:eastAsia="Arial" w:hAnsi="Arial" w:cs="Arial"/>
          <w:b/>
        </w:rPr>
      </w:pPr>
      <w:r>
        <w:rPr>
          <w:rFonts w:ascii="Arial" w:eastAsia="Arial" w:hAnsi="Arial" w:cs="Arial"/>
          <w:b/>
        </w:rPr>
        <w:t>STUDENT NAME: TATIANA - ELENA BACALU</w:t>
      </w:r>
    </w:p>
    <w:p w14:paraId="4E29B88B" w14:textId="77777777" w:rsidR="00E3670B" w:rsidRDefault="00E3670B" w:rsidP="00837E02">
      <w:pPr>
        <w:rPr>
          <w:rFonts w:ascii="Arial" w:eastAsia="Arial" w:hAnsi="Arial" w:cs="Arial"/>
          <w:b/>
        </w:rPr>
      </w:pPr>
      <w:r>
        <w:rPr>
          <w:rFonts w:ascii="Arial" w:eastAsia="Arial" w:hAnsi="Arial" w:cs="Arial"/>
          <w:b/>
        </w:rPr>
        <w:t>STUDENT ID NUMBER: 2224927</w:t>
      </w:r>
    </w:p>
    <w:p w14:paraId="7DAF89B0" w14:textId="47929E6B" w:rsidR="00E3670B" w:rsidRDefault="00E3670B" w:rsidP="00837E02">
      <w:pPr>
        <w:rPr>
          <w:rFonts w:ascii="Arial" w:eastAsia="Arial" w:hAnsi="Arial" w:cs="Arial"/>
          <w:b/>
        </w:rPr>
      </w:pPr>
      <w:r>
        <w:rPr>
          <w:rFonts w:ascii="Arial" w:eastAsia="Arial" w:hAnsi="Arial" w:cs="Arial"/>
          <w:b/>
        </w:rPr>
        <w:t>MODULE TITTLE: BMIH4002</w:t>
      </w:r>
    </w:p>
    <w:p w14:paraId="6FCCF22F" w14:textId="77777777" w:rsidR="00E3670B" w:rsidRDefault="00E3670B" w:rsidP="00837E02">
      <w:pPr>
        <w:rPr>
          <w:rFonts w:ascii="Arial" w:eastAsia="Arial" w:hAnsi="Arial" w:cs="Arial"/>
          <w:b/>
        </w:rPr>
      </w:pPr>
      <w:r>
        <w:rPr>
          <w:rFonts w:ascii="Arial" w:eastAsia="Arial" w:hAnsi="Arial" w:cs="Arial"/>
          <w:b/>
        </w:rPr>
        <w:t>LECTURER’S NAME: JALIYA DE SILVA</w:t>
      </w:r>
    </w:p>
    <w:p w14:paraId="1D3CA2C4" w14:textId="41D8AE58" w:rsidR="00E3670B" w:rsidRDefault="00E3670B" w:rsidP="00837E02">
      <w:pPr>
        <w:rPr>
          <w:rFonts w:ascii="Arial" w:eastAsia="Arial" w:hAnsi="Arial" w:cs="Arial"/>
          <w:b/>
        </w:rPr>
      </w:pPr>
      <w:r>
        <w:rPr>
          <w:rFonts w:ascii="Arial" w:eastAsia="Arial" w:hAnsi="Arial" w:cs="Arial"/>
          <w:b/>
        </w:rPr>
        <w:t xml:space="preserve">WORD COUNT: </w:t>
      </w:r>
      <w:r w:rsidR="00837E02">
        <w:rPr>
          <w:rFonts w:ascii="Arial" w:eastAsia="Arial" w:hAnsi="Arial" w:cs="Arial"/>
          <w:b/>
        </w:rPr>
        <w:t>784</w:t>
      </w:r>
    </w:p>
    <w:p w14:paraId="20C4CEAB" w14:textId="1EE169AD" w:rsidR="00A844F9" w:rsidRDefault="00E3670B" w:rsidP="00837E02">
      <w:pPr>
        <w:rPr>
          <w:rFonts w:ascii="Arial" w:eastAsia="Arial" w:hAnsi="Arial" w:cs="Arial"/>
          <w:b/>
        </w:rPr>
      </w:pPr>
      <w:r>
        <w:rPr>
          <w:rFonts w:ascii="Arial" w:eastAsia="Arial" w:hAnsi="Arial" w:cs="Arial"/>
          <w:b/>
        </w:rPr>
        <w:t>DATE: 18/05/2023</w:t>
      </w:r>
      <w:r w:rsidR="00C80A4F">
        <w:br w:type="page"/>
      </w:r>
    </w:p>
    <w:p w14:paraId="2CAC587B" w14:textId="4250C0D3" w:rsidR="009B7975" w:rsidRDefault="00C80A4F" w:rsidP="00837E02">
      <w:r>
        <w:rPr>
          <w:rFonts w:ascii="Arial" w:eastAsia="Arial" w:hAnsi="Arial" w:cs="Arial"/>
        </w:rPr>
        <w:lastRenderedPageBreak/>
        <w:t>The purpose of th</w:t>
      </w:r>
      <w:r w:rsidR="005407D9">
        <w:rPr>
          <w:rFonts w:ascii="Arial" w:eastAsia="Arial" w:hAnsi="Arial" w:cs="Arial"/>
        </w:rPr>
        <w:t>is</w:t>
      </w:r>
      <w:r>
        <w:rPr>
          <w:rFonts w:ascii="Arial" w:eastAsia="Arial" w:hAnsi="Arial" w:cs="Arial"/>
        </w:rPr>
        <w:t xml:space="preserve"> reflective essay is to talk about a job position in different sorts of restaurants</w:t>
      </w:r>
      <w:r w:rsidR="007744D7">
        <w:rPr>
          <w:rFonts w:ascii="Arial" w:eastAsia="Arial" w:hAnsi="Arial" w:cs="Arial"/>
        </w:rPr>
        <w:t xml:space="preserve"> and to </w:t>
      </w:r>
      <w:r>
        <w:rPr>
          <w:rFonts w:ascii="Arial" w:eastAsia="Arial" w:hAnsi="Arial" w:cs="Arial"/>
        </w:rPr>
        <w:t xml:space="preserve">compare </w:t>
      </w:r>
      <w:r w:rsidR="007744D7">
        <w:rPr>
          <w:rFonts w:ascii="Arial" w:eastAsia="Arial" w:hAnsi="Arial" w:cs="Arial"/>
        </w:rPr>
        <w:t>their</w:t>
      </w:r>
      <w:r>
        <w:rPr>
          <w:rFonts w:ascii="Arial" w:eastAsia="Arial" w:hAnsi="Arial" w:cs="Arial"/>
        </w:rPr>
        <w:t xml:space="preserve"> duties in order to </w:t>
      </w:r>
      <w:r w:rsidR="007744D7">
        <w:rPr>
          <w:rFonts w:ascii="Arial" w:eastAsia="Arial" w:hAnsi="Arial" w:cs="Arial"/>
        </w:rPr>
        <w:t>understand</w:t>
      </w:r>
      <w:r>
        <w:rPr>
          <w:rFonts w:ascii="Arial" w:eastAsia="Arial" w:hAnsi="Arial" w:cs="Arial"/>
        </w:rPr>
        <w:t xml:space="preserve"> the variations </w:t>
      </w:r>
      <w:r w:rsidR="007744D7">
        <w:rPr>
          <w:rFonts w:ascii="Arial" w:eastAsia="Arial" w:hAnsi="Arial" w:cs="Arial"/>
        </w:rPr>
        <w:t xml:space="preserve">belonging to their </w:t>
      </w:r>
      <w:r>
        <w:rPr>
          <w:rFonts w:ascii="Arial" w:eastAsia="Arial" w:hAnsi="Arial" w:cs="Arial"/>
        </w:rPr>
        <w:t>roles while working for two distinct types of restaurants. Furthermore, the essay will highlight the essential</w:t>
      </w:r>
      <w:r w:rsidR="005407D9">
        <w:rPr>
          <w:rFonts w:ascii="Arial" w:eastAsia="Arial" w:hAnsi="Arial" w:cs="Arial"/>
        </w:rPr>
        <w:t xml:space="preserve"> talents</w:t>
      </w:r>
      <w:r>
        <w:rPr>
          <w:rFonts w:ascii="Arial" w:eastAsia="Arial" w:hAnsi="Arial" w:cs="Arial"/>
        </w:rPr>
        <w:t xml:space="preserve"> for the specific work function. The article will focus on two types of restaurants: fine dining restaurants and casual dining restaurants, with a manager as the chosen employment description.</w:t>
      </w:r>
    </w:p>
    <w:p w14:paraId="20C4CEAF" w14:textId="788F4DE6" w:rsidR="00A844F9" w:rsidRDefault="00C80A4F" w:rsidP="00837E02">
      <w:pPr>
        <w:rPr>
          <w:rFonts w:ascii="Arial" w:eastAsia="Arial" w:hAnsi="Arial" w:cs="Arial"/>
        </w:rPr>
      </w:pPr>
      <w:r>
        <w:rPr>
          <w:rFonts w:ascii="Arial" w:eastAsia="Arial" w:hAnsi="Arial" w:cs="Arial"/>
        </w:rPr>
        <w:t>Restaurants are classed according to their food, style, serving techniques, cooking methods</w:t>
      </w:r>
      <w:r w:rsidR="00297E29">
        <w:rPr>
          <w:rFonts w:ascii="Arial" w:eastAsia="Arial" w:hAnsi="Arial" w:cs="Arial"/>
        </w:rPr>
        <w:t>,</w:t>
      </w:r>
      <w:r>
        <w:rPr>
          <w:rFonts w:ascii="Arial" w:eastAsia="Arial" w:hAnsi="Arial" w:cs="Arial"/>
        </w:rPr>
        <w:t xml:space="preserve"> and cost. Casual and Fine Dining are the two primary categories. Casual eating is more relaxed and friendly, whereas fine dining is more sophisticated and formal. The cuisine and cost are also different between the two. Casual eating is connected with saving time and money, but formal dining is associated with class, elegance, and excellent service, with more extensive menus and costly surroundings (Valerio, 2019). A restaurant manager's job includes supervising the day-to-day operations of a restaurant. This necessitates the capacity to lead as well as function as part of a team. A successful restaurant manager should have strong leadership qualities, outstanding communication skills, customer management abilities, organisational and multitasking skills, problem-solving abilities, profitable thinking, and commercial awareness (EHL Insights, 2021). These abilities will enable them to successfully manage restaurant operations, establish positive relationships with stakeholders, and increase revenues. It is also critical that they are informed of industry developments in order to assure client satisfaction.</w:t>
      </w:r>
    </w:p>
    <w:p w14:paraId="25F562E8" w14:textId="0CC52930" w:rsidR="00D30129" w:rsidRDefault="00C80A4F" w:rsidP="00837E02">
      <w:pPr>
        <w:rPr>
          <w:rFonts w:ascii="Arial" w:eastAsia="Arial" w:hAnsi="Arial" w:cs="Arial"/>
        </w:rPr>
      </w:pPr>
      <w:r>
        <w:rPr>
          <w:rFonts w:ascii="Arial" w:eastAsia="Arial" w:hAnsi="Arial" w:cs="Arial"/>
        </w:rPr>
        <w:t>I have observed that the operations of a fine dining restaurant like Launceston Place are complicated, thus the manager must have good leadership, customer management, and organisational abilities to oversee the staff's performance and manage the restaurant (</w:t>
      </w:r>
      <w:proofErr w:type="spellStart"/>
      <w:r>
        <w:rPr>
          <w:rFonts w:ascii="Arial" w:eastAsia="Arial" w:hAnsi="Arial" w:cs="Arial"/>
        </w:rPr>
        <w:t>Boussard</w:t>
      </w:r>
      <w:proofErr w:type="spellEnd"/>
      <w:r>
        <w:rPr>
          <w:rFonts w:ascii="Arial" w:eastAsia="Arial" w:hAnsi="Arial" w:cs="Arial"/>
        </w:rPr>
        <w:t>, 2021). In contrast, at a casual dining restaurant like The Cedar Restaurant, the manager is primarily responsible for democratic leadership and must have strong communication skills because they frequently interact directly with customers (The Walnut Room, 2019). However, both managers must be capable of multitasking and problem-solving</w:t>
      </w:r>
      <w:r w:rsidR="007744D7">
        <w:rPr>
          <w:rFonts w:ascii="Arial" w:eastAsia="Arial" w:hAnsi="Arial" w:cs="Arial"/>
        </w:rPr>
        <w:t>.</w:t>
      </w:r>
    </w:p>
    <w:p w14:paraId="7491184D" w14:textId="14CC1FE4" w:rsidR="00D30129" w:rsidRDefault="00C80A4F" w:rsidP="00837E02">
      <w:pPr>
        <w:rPr>
          <w:rFonts w:ascii="Arial" w:eastAsia="Arial" w:hAnsi="Arial" w:cs="Arial"/>
        </w:rPr>
      </w:pPr>
      <w:r>
        <w:rPr>
          <w:rFonts w:ascii="Arial" w:eastAsia="Arial" w:hAnsi="Arial" w:cs="Arial"/>
        </w:rPr>
        <w:lastRenderedPageBreak/>
        <w:t>Regarding the skills required for the specific job roles of both</w:t>
      </w:r>
      <w:r w:rsidR="007744D7">
        <w:rPr>
          <w:rFonts w:ascii="Arial" w:eastAsia="Arial" w:hAnsi="Arial" w:cs="Arial"/>
        </w:rPr>
        <w:t>,</w:t>
      </w:r>
      <w:r>
        <w:rPr>
          <w:rFonts w:ascii="Arial" w:eastAsia="Arial" w:hAnsi="Arial" w:cs="Arial"/>
        </w:rPr>
        <w:t xml:space="preserve"> </w:t>
      </w:r>
      <w:r w:rsidR="007744D7">
        <w:rPr>
          <w:rFonts w:ascii="Arial" w:eastAsia="Arial" w:hAnsi="Arial" w:cs="Arial"/>
        </w:rPr>
        <w:t>c</w:t>
      </w:r>
      <w:r>
        <w:rPr>
          <w:rFonts w:ascii="Arial" w:eastAsia="Arial" w:hAnsi="Arial" w:cs="Arial"/>
        </w:rPr>
        <w:t>asual dining such as Cedar Restaurant and fine dining such as Launceston Place, I have found out the fact that the manager of casual dining would need to have an effective knowledge of back as well as front house operations (</w:t>
      </w:r>
      <w:proofErr w:type="spellStart"/>
      <w:r>
        <w:rPr>
          <w:rFonts w:ascii="Arial" w:eastAsia="Arial" w:hAnsi="Arial" w:cs="Arial"/>
        </w:rPr>
        <w:t>Motarjemi</w:t>
      </w:r>
      <w:proofErr w:type="spellEnd"/>
      <w:r>
        <w:rPr>
          <w:rFonts w:ascii="Arial" w:eastAsia="Arial" w:hAnsi="Arial" w:cs="Arial"/>
        </w:rPr>
        <w:t xml:space="preserve"> and </w:t>
      </w:r>
      <w:proofErr w:type="spellStart"/>
      <w:r>
        <w:rPr>
          <w:rFonts w:ascii="Arial" w:eastAsia="Arial" w:hAnsi="Arial" w:cs="Arial"/>
        </w:rPr>
        <w:t>Lelieveld</w:t>
      </w:r>
      <w:proofErr w:type="spellEnd"/>
      <w:r>
        <w:rPr>
          <w:rFonts w:ascii="Arial" w:eastAsia="Arial" w:hAnsi="Arial" w:cs="Arial"/>
        </w:rPr>
        <w:t>, 2014). Based on this, the manager would be able to generate an effective leadership approach for minutely innovating functional effectiveness (</w:t>
      </w:r>
      <w:proofErr w:type="spellStart"/>
      <w:r>
        <w:rPr>
          <w:rFonts w:ascii="Arial" w:eastAsia="Arial" w:hAnsi="Arial" w:cs="Arial"/>
          <w:color w:val="222222"/>
          <w:highlight w:val="white"/>
        </w:rPr>
        <w:t>Filimonau</w:t>
      </w:r>
      <w:proofErr w:type="spellEnd"/>
      <w:r>
        <w:rPr>
          <w:rFonts w:ascii="Arial" w:eastAsia="Arial" w:hAnsi="Arial" w:cs="Arial"/>
          <w:color w:val="222222"/>
          <w:highlight w:val="white"/>
        </w:rPr>
        <w:t xml:space="preserve"> </w:t>
      </w:r>
      <w:r>
        <w:rPr>
          <w:rFonts w:ascii="Arial" w:eastAsia="Arial" w:hAnsi="Arial" w:cs="Arial"/>
          <w:i/>
          <w:color w:val="222222"/>
          <w:highlight w:val="white"/>
        </w:rPr>
        <w:t>et al.,</w:t>
      </w:r>
      <w:r>
        <w:rPr>
          <w:rFonts w:ascii="Arial" w:eastAsia="Arial" w:hAnsi="Arial" w:cs="Arial"/>
          <w:color w:val="222222"/>
          <w:highlight w:val="white"/>
        </w:rPr>
        <w:t xml:space="preserve"> 2023</w:t>
      </w:r>
      <w:r>
        <w:rPr>
          <w:rFonts w:ascii="Arial" w:eastAsia="Arial" w:hAnsi="Arial" w:cs="Arial"/>
        </w:rPr>
        <w:t>).</w:t>
      </w:r>
      <w:r w:rsidR="00D30129">
        <w:rPr>
          <w:rFonts w:ascii="Arial" w:eastAsia="Arial" w:hAnsi="Arial" w:cs="Arial"/>
        </w:rPr>
        <w:t xml:space="preserve"> </w:t>
      </w:r>
      <w:r>
        <w:rPr>
          <w:rFonts w:ascii="Arial" w:eastAsia="Arial" w:hAnsi="Arial" w:cs="Arial"/>
        </w:rPr>
        <w:t xml:space="preserve">On the other hand, in terms of the skills of the manager of fine dining would include the ability to make </w:t>
      </w:r>
      <w:proofErr w:type="spellStart"/>
      <w:r>
        <w:rPr>
          <w:rFonts w:ascii="Arial" w:eastAsia="Arial" w:hAnsi="Arial" w:cs="Arial"/>
        </w:rPr>
        <w:t>out</w:t>
      </w:r>
      <w:proofErr w:type="spellEnd"/>
      <w:r>
        <w:rPr>
          <w:rFonts w:ascii="Arial" w:eastAsia="Arial" w:hAnsi="Arial" w:cs="Arial"/>
        </w:rPr>
        <w:t xml:space="preserve"> customers' preferences and take steps to sustain an effective as well as healthy formal atmosphere so that more and more customers can come and have a taste of dining. Another differentiating aspect is the presence of formality as well as table manners in the </w:t>
      </w:r>
      <w:r w:rsidR="00837E02">
        <w:rPr>
          <w:rFonts w:ascii="Arial" w:eastAsia="Arial" w:hAnsi="Arial" w:cs="Arial"/>
        </w:rPr>
        <w:t>f</w:t>
      </w:r>
      <w:r>
        <w:rPr>
          <w:rFonts w:ascii="Arial" w:eastAsia="Arial" w:hAnsi="Arial" w:cs="Arial"/>
        </w:rPr>
        <w:t>ine dining restaurant Launceston Place as compared to casual dining such as Cedar Restaurant (</w:t>
      </w:r>
      <w:proofErr w:type="spellStart"/>
      <w:r>
        <w:rPr>
          <w:rFonts w:ascii="Arial" w:eastAsia="Arial" w:hAnsi="Arial" w:cs="Arial"/>
        </w:rPr>
        <w:t>Zutshi</w:t>
      </w:r>
      <w:proofErr w:type="spellEnd"/>
      <w:r>
        <w:rPr>
          <w:rFonts w:ascii="Arial" w:eastAsia="Arial" w:hAnsi="Arial" w:cs="Arial"/>
        </w:rPr>
        <w:t xml:space="preserve">, 2019). </w:t>
      </w:r>
    </w:p>
    <w:p w14:paraId="20C4CEB1" w14:textId="76D21589" w:rsidR="00A844F9" w:rsidRDefault="00C80A4F" w:rsidP="00837E02">
      <w:pPr>
        <w:spacing w:after="0"/>
        <w:rPr>
          <w:rFonts w:ascii="Arial" w:eastAsia="Arial" w:hAnsi="Arial" w:cs="Arial"/>
          <w:b/>
        </w:rPr>
      </w:pPr>
      <w:r>
        <w:rPr>
          <w:rFonts w:ascii="Arial" w:eastAsia="Arial" w:hAnsi="Arial" w:cs="Arial"/>
        </w:rPr>
        <w:t>For example, in casual dining, managers do not have to be more formal in showcasing a more formal appearance like the manager of fine dining where the entire ambience is very much linked with formality (</w:t>
      </w:r>
      <w:proofErr w:type="spellStart"/>
      <w:r>
        <w:rPr>
          <w:rFonts w:ascii="Arial" w:eastAsia="Arial" w:hAnsi="Arial" w:cs="Arial"/>
          <w:color w:val="222222"/>
          <w:highlight w:val="white"/>
        </w:rPr>
        <w:t>Filimonau</w:t>
      </w:r>
      <w:proofErr w:type="spellEnd"/>
      <w:r>
        <w:rPr>
          <w:rFonts w:ascii="Arial" w:eastAsia="Arial" w:hAnsi="Arial" w:cs="Arial"/>
          <w:color w:val="222222"/>
          <w:highlight w:val="white"/>
        </w:rPr>
        <w:t xml:space="preserve"> </w:t>
      </w:r>
      <w:r>
        <w:rPr>
          <w:rFonts w:ascii="Arial" w:eastAsia="Arial" w:hAnsi="Arial" w:cs="Arial"/>
          <w:i/>
          <w:color w:val="222222"/>
          <w:highlight w:val="white"/>
        </w:rPr>
        <w:t xml:space="preserve">et al., </w:t>
      </w:r>
      <w:r>
        <w:rPr>
          <w:rFonts w:ascii="Arial" w:eastAsia="Arial" w:hAnsi="Arial" w:cs="Arial"/>
          <w:color w:val="222222"/>
          <w:highlight w:val="white"/>
        </w:rPr>
        <w:t>2021</w:t>
      </w:r>
      <w:r>
        <w:rPr>
          <w:rFonts w:ascii="Arial" w:eastAsia="Arial" w:hAnsi="Arial" w:cs="Arial"/>
        </w:rPr>
        <w:t xml:space="preserve">). This aspect also, I believe is one more aspect that impacts the food as well as the beverage industry. </w:t>
      </w:r>
    </w:p>
    <w:p w14:paraId="625696EC" w14:textId="4053D524" w:rsidR="00D30129" w:rsidRDefault="00C80A4F" w:rsidP="00837E02">
      <w:pPr>
        <w:spacing w:after="0"/>
        <w:rPr>
          <w:rFonts w:ascii="Arial" w:eastAsia="Arial" w:hAnsi="Arial" w:cs="Arial"/>
        </w:rPr>
      </w:pPr>
      <w:r>
        <w:rPr>
          <w:rFonts w:ascii="Arial" w:eastAsia="Arial" w:hAnsi="Arial" w:cs="Arial"/>
        </w:rPr>
        <w:t xml:space="preserve">Besides this, there are also significant dividers between casual dining and fine dining restaurants. For example, in casual dining, the dress code tends to be casual which is evident in Cedar Restaurant. On the other hand, the dress code of fine dining is very much formal and up-to-date which is observed in Launceston Place. At the same time, casual dining such as Cedar Restaurant does not have certified </w:t>
      </w:r>
      <w:r w:rsidR="00D30129">
        <w:rPr>
          <w:rFonts w:ascii="Arial" w:eastAsia="Arial" w:hAnsi="Arial" w:cs="Arial"/>
        </w:rPr>
        <w:t>chef’s</w:t>
      </w:r>
      <w:r>
        <w:rPr>
          <w:rFonts w:ascii="Arial" w:eastAsia="Arial" w:hAnsi="Arial" w:cs="Arial"/>
        </w:rPr>
        <w:t xml:space="preserve"> customers visit them (</w:t>
      </w:r>
      <w:r>
        <w:rPr>
          <w:rFonts w:ascii="Arial" w:eastAsia="Arial" w:hAnsi="Arial" w:cs="Arial"/>
          <w:color w:val="222222"/>
          <w:highlight w:val="white"/>
        </w:rPr>
        <w:t xml:space="preserve">Prayag </w:t>
      </w:r>
      <w:r>
        <w:rPr>
          <w:rFonts w:ascii="Arial" w:eastAsia="Arial" w:hAnsi="Arial" w:cs="Arial"/>
          <w:i/>
          <w:color w:val="222222"/>
          <w:highlight w:val="white"/>
        </w:rPr>
        <w:t>et al.,</w:t>
      </w:r>
      <w:r>
        <w:rPr>
          <w:rFonts w:ascii="Arial" w:eastAsia="Arial" w:hAnsi="Arial" w:cs="Arial"/>
          <w:color w:val="222222"/>
          <w:highlight w:val="white"/>
        </w:rPr>
        <w:t xml:space="preserve"> 2019</w:t>
      </w:r>
      <w:r>
        <w:rPr>
          <w:rFonts w:ascii="Arial" w:eastAsia="Arial" w:hAnsi="Arial" w:cs="Arial"/>
        </w:rPr>
        <w:t xml:space="preserve">). </w:t>
      </w:r>
    </w:p>
    <w:p w14:paraId="619A8457" w14:textId="20B19607" w:rsidR="007744D7" w:rsidRDefault="00C80A4F" w:rsidP="00837E02">
      <w:pPr>
        <w:spacing w:after="0"/>
        <w:rPr>
          <w:rFonts w:ascii="Arial" w:eastAsia="Arial" w:hAnsi="Arial" w:cs="Arial"/>
        </w:rPr>
      </w:pPr>
      <w:r>
        <w:rPr>
          <w:rFonts w:ascii="Arial" w:eastAsia="Arial" w:hAnsi="Arial" w:cs="Arial"/>
        </w:rPr>
        <w:t>A similar thing is not found in fine dining restaurants as in Launceston Place which consists of “highly expected certified chefs” who play a vital role in serving consumers on a regular basis. The waiters found in casual dining restaurants such as The Cedar Restaurant do not have an expert skill set or are well-trained (Walker, 2017). Comparatively, I have found that in fine dining restaurants like Launceston Place waiters are well-expert in their fields which are characterized by high-class atmospheric presence (Johnston, 2012). In this way, these differentiating aspects exercise an indomitable impact on the operations of the food and beverage industry of the country.</w:t>
      </w:r>
    </w:p>
    <w:p w14:paraId="2F1FE4CB" w14:textId="77777777" w:rsidR="007744D7" w:rsidRDefault="007744D7" w:rsidP="00837E02">
      <w:pPr>
        <w:spacing w:after="0"/>
        <w:rPr>
          <w:rFonts w:ascii="Arial" w:eastAsia="Arial" w:hAnsi="Arial" w:cs="Arial"/>
        </w:rPr>
      </w:pPr>
    </w:p>
    <w:p w14:paraId="20C4CEB5" w14:textId="57D55B64" w:rsidR="00A844F9" w:rsidRPr="00D30129" w:rsidRDefault="00C80A4F" w:rsidP="00837E02">
      <w:pPr>
        <w:spacing w:after="0"/>
        <w:rPr>
          <w:rFonts w:ascii="Arial" w:eastAsia="Arial" w:hAnsi="Arial" w:cs="Arial"/>
          <w:b/>
        </w:rPr>
      </w:pPr>
      <w:r>
        <w:rPr>
          <w:rFonts w:ascii="Arial" w:eastAsia="Arial" w:hAnsi="Arial" w:cs="Arial"/>
        </w:rPr>
        <w:lastRenderedPageBreak/>
        <w:t xml:space="preserve">From the comparative study, it has been proved that skills get differentiated from one </w:t>
      </w:r>
      <w:r w:rsidR="00D30129">
        <w:rPr>
          <w:rFonts w:ascii="Arial" w:eastAsia="Arial" w:hAnsi="Arial" w:cs="Arial"/>
        </w:rPr>
        <w:t>distinct</w:t>
      </w:r>
      <w:r>
        <w:rPr>
          <w:rFonts w:ascii="Arial" w:eastAsia="Arial" w:hAnsi="Arial" w:cs="Arial"/>
        </w:rPr>
        <w:t xml:space="preserve"> aspect to the other. However, both have their unique features to attract customers and create a </w:t>
      </w:r>
      <w:r w:rsidR="00D30129">
        <w:rPr>
          <w:rFonts w:ascii="Arial" w:eastAsia="Arial" w:hAnsi="Arial" w:cs="Arial"/>
        </w:rPr>
        <w:t>healthier</w:t>
      </w:r>
      <w:r>
        <w:rPr>
          <w:rFonts w:ascii="Arial" w:eastAsia="Arial" w:hAnsi="Arial" w:cs="Arial"/>
        </w:rPr>
        <w:t xml:space="preserve"> atmosphere for them. They both possess their unique aspects of attracting customers to carry out their operational activities for enhancing profitability. </w:t>
      </w:r>
    </w:p>
    <w:p w14:paraId="20C4CEB6" w14:textId="77777777" w:rsidR="00A844F9" w:rsidRDefault="00C80A4F" w:rsidP="00837E02">
      <w:pPr>
        <w:rPr>
          <w:rFonts w:ascii="Arial" w:eastAsia="Arial" w:hAnsi="Arial" w:cs="Arial"/>
          <w:b/>
        </w:rPr>
      </w:pPr>
      <w:r>
        <w:br w:type="page"/>
      </w:r>
    </w:p>
    <w:p w14:paraId="026B8B60" w14:textId="77777777" w:rsidR="00837E02" w:rsidRDefault="00C80A4F" w:rsidP="00837E02">
      <w:pPr>
        <w:rPr>
          <w:rFonts w:ascii="Arial" w:eastAsia="Arial" w:hAnsi="Arial" w:cs="Arial"/>
          <w:b/>
        </w:rPr>
      </w:pPr>
      <w:r>
        <w:rPr>
          <w:rFonts w:ascii="Arial" w:eastAsia="Arial" w:hAnsi="Arial" w:cs="Arial"/>
          <w:b/>
        </w:rPr>
        <w:lastRenderedPageBreak/>
        <w:t>R</w:t>
      </w:r>
      <w:r w:rsidR="00837E02">
        <w:rPr>
          <w:rFonts w:ascii="Arial" w:eastAsia="Arial" w:hAnsi="Arial" w:cs="Arial"/>
          <w:b/>
        </w:rPr>
        <w:t>EFERENCE LIST</w:t>
      </w:r>
    </w:p>
    <w:p w14:paraId="581DC3C6" w14:textId="1970409D" w:rsidR="00837E02" w:rsidRDefault="00AB7FD1" w:rsidP="00837E02">
      <w:pPr>
        <w:rPr>
          <w:rFonts w:ascii="Arial" w:eastAsia="Arial" w:hAnsi="Arial" w:cs="Arial"/>
        </w:rPr>
      </w:pPr>
      <w:proofErr w:type="spellStart"/>
      <w:r w:rsidRPr="004664A5">
        <w:rPr>
          <w:rFonts w:ascii="Arial" w:eastAsia="Arial" w:hAnsi="Arial" w:cs="Arial"/>
        </w:rPr>
        <w:t>Boussard</w:t>
      </w:r>
      <w:proofErr w:type="spellEnd"/>
      <w:r w:rsidRPr="004664A5">
        <w:rPr>
          <w:rFonts w:ascii="Arial" w:eastAsia="Arial" w:hAnsi="Arial" w:cs="Arial"/>
        </w:rPr>
        <w:t>, S (2021). Food and Beverage Management in the Luxury Hotel Industry. New York: Business Expert Press.</w:t>
      </w:r>
    </w:p>
    <w:p w14:paraId="20C4CEB9" w14:textId="3F37BB6B" w:rsidR="00AB7FD1" w:rsidRPr="00D30129" w:rsidRDefault="00AB7FD1" w:rsidP="00837E02">
      <w:pPr>
        <w:spacing w:after="160"/>
        <w:rPr>
          <w:rFonts w:ascii="Arial" w:eastAsia="Arial" w:hAnsi="Arial" w:cs="Arial"/>
        </w:rPr>
      </w:pPr>
      <w:r w:rsidRPr="004664A5">
        <w:rPr>
          <w:rFonts w:ascii="Arial" w:eastAsia="Arial" w:hAnsi="Arial" w:cs="Arial"/>
          <w:color w:val="000000"/>
        </w:rPr>
        <w:t xml:space="preserve">EHL Insights (2021). </w:t>
      </w:r>
      <w:r w:rsidRPr="004664A5">
        <w:rPr>
          <w:rFonts w:ascii="Arial" w:eastAsia="Arial" w:hAnsi="Arial" w:cs="Arial"/>
          <w:i/>
          <w:color w:val="000000"/>
        </w:rPr>
        <w:t>9 Most in-demand soft skills for restaurant management jobs</w:t>
      </w:r>
      <w:r w:rsidRPr="004664A5">
        <w:rPr>
          <w:rFonts w:ascii="Arial" w:eastAsia="Arial" w:hAnsi="Arial" w:cs="Arial"/>
          <w:color w:val="000000"/>
        </w:rPr>
        <w:t>. [online] hospitalityinsights.ehl.edu. Available at: https://hospitalityinsights.ehl.edu/most-in-demand-soft-skills-restaurant-management [Accessed 16 May 2023].</w:t>
      </w:r>
    </w:p>
    <w:p w14:paraId="0EAD944A" w14:textId="3FCE6AA3" w:rsidR="00D30129" w:rsidRDefault="00AB7FD1" w:rsidP="00837E02">
      <w:pPr>
        <w:spacing w:after="0"/>
        <w:rPr>
          <w:rFonts w:ascii="Arial" w:eastAsia="Arial" w:hAnsi="Arial" w:cs="Arial"/>
          <w:color w:val="222222"/>
          <w:highlight w:val="white"/>
        </w:rPr>
      </w:pPr>
      <w:proofErr w:type="spellStart"/>
      <w:r w:rsidRPr="004664A5">
        <w:rPr>
          <w:rFonts w:ascii="Arial" w:eastAsia="Arial" w:hAnsi="Arial" w:cs="Arial"/>
          <w:color w:val="222222"/>
          <w:highlight w:val="white"/>
        </w:rPr>
        <w:t>Filimonau</w:t>
      </w:r>
      <w:proofErr w:type="spellEnd"/>
      <w:r w:rsidRPr="004664A5">
        <w:rPr>
          <w:rFonts w:ascii="Arial" w:eastAsia="Arial" w:hAnsi="Arial" w:cs="Arial"/>
          <w:color w:val="222222"/>
          <w:highlight w:val="white"/>
        </w:rPr>
        <w:t xml:space="preserve">, V., Chiang, C. C., Wang, L. E., </w:t>
      </w:r>
      <w:proofErr w:type="spellStart"/>
      <w:r w:rsidRPr="004664A5">
        <w:rPr>
          <w:rFonts w:ascii="Arial" w:eastAsia="Arial" w:hAnsi="Arial" w:cs="Arial"/>
          <w:color w:val="222222"/>
          <w:highlight w:val="white"/>
        </w:rPr>
        <w:t>Muhialdin</w:t>
      </w:r>
      <w:proofErr w:type="spellEnd"/>
      <w:r w:rsidRPr="004664A5">
        <w:rPr>
          <w:rFonts w:ascii="Arial" w:eastAsia="Arial" w:hAnsi="Arial" w:cs="Arial"/>
          <w:color w:val="222222"/>
          <w:highlight w:val="white"/>
        </w:rPr>
        <w:t xml:space="preserve">, B. J., and </w:t>
      </w:r>
      <w:proofErr w:type="spellStart"/>
      <w:r w:rsidRPr="004664A5">
        <w:rPr>
          <w:rFonts w:ascii="Arial" w:eastAsia="Arial" w:hAnsi="Arial" w:cs="Arial"/>
          <w:color w:val="222222"/>
          <w:highlight w:val="white"/>
        </w:rPr>
        <w:t>Ermolaev</w:t>
      </w:r>
      <w:proofErr w:type="spellEnd"/>
      <w:r w:rsidRPr="004664A5">
        <w:rPr>
          <w:rFonts w:ascii="Arial" w:eastAsia="Arial" w:hAnsi="Arial" w:cs="Arial"/>
          <w:color w:val="222222"/>
          <w:highlight w:val="white"/>
        </w:rPr>
        <w:t xml:space="preserve">, V. A. (2023). The resourcefulness of chefs and food waste prevention in fine dining restaurants. </w:t>
      </w:r>
      <w:r w:rsidRPr="004664A5">
        <w:rPr>
          <w:rFonts w:ascii="Arial" w:eastAsia="Arial" w:hAnsi="Arial" w:cs="Arial"/>
          <w:i/>
          <w:color w:val="222222"/>
          <w:highlight w:val="white"/>
        </w:rPr>
        <w:t>International Journal of Hospitality Management</w:t>
      </w:r>
      <w:r w:rsidRPr="004664A5">
        <w:rPr>
          <w:rFonts w:ascii="Arial" w:eastAsia="Arial" w:hAnsi="Arial" w:cs="Arial"/>
          <w:color w:val="222222"/>
          <w:highlight w:val="white"/>
        </w:rPr>
        <w:t xml:space="preserve">, </w:t>
      </w:r>
      <w:r w:rsidRPr="004664A5">
        <w:rPr>
          <w:rFonts w:ascii="Arial" w:eastAsia="Arial" w:hAnsi="Arial" w:cs="Arial"/>
          <w:i/>
          <w:color w:val="222222"/>
          <w:highlight w:val="white"/>
        </w:rPr>
        <w:t>108</w:t>
      </w:r>
      <w:r w:rsidRPr="004664A5">
        <w:rPr>
          <w:rFonts w:ascii="Arial" w:eastAsia="Arial" w:hAnsi="Arial" w:cs="Arial"/>
          <w:color w:val="222222"/>
          <w:highlight w:val="white"/>
        </w:rPr>
        <w:t xml:space="preserve">, 103368. </w:t>
      </w:r>
    </w:p>
    <w:p w14:paraId="6EB2A31B" w14:textId="77777777" w:rsidR="00837E02" w:rsidRPr="004664A5" w:rsidRDefault="00837E02" w:rsidP="00837E02">
      <w:pPr>
        <w:spacing w:after="0"/>
        <w:rPr>
          <w:rFonts w:ascii="Arial" w:eastAsia="Arial" w:hAnsi="Arial" w:cs="Arial"/>
          <w:color w:val="222222"/>
          <w:highlight w:val="white"/>
        </w:rPr>
      </w:pPr>
    </w:p>
    <w:p w14:paraId="20C4CEBB" w14:textId="77777777" w:rsidR="00AB7FD1" w:rsidRPr="004664A5" w:rsidRDefault="00AB7FD1" w:rsidP="00837E02">
      <w:pPr>
        <w:spacing w:after="0"/>
        <w:rPr>
          <w:rFonts w:ascii="Arial" w:eastAsia="Arial" w:hAnsi="Arial" w:cs="Arial"/>
        </w:rPr>
      </w:pPr>
      <w:proofErr w:type="spellStart"/>
      <w:r w:rsidRPr="004664A5">
        <w:rPr>
          <w:rFonts w:ascii="Arial" w:eastAsia="Arial" w:hAnsi="Arial" w:cs="Arial"/>
          <w:color w:val="222222"/>
          <w:highlight w:val="white"/>
        </w:rPr>
        <w:t>Filimonau</w:t>
      </w:r>
      <w:proofErr w:type="spellEnd"/>
      <w:r w:rsidRPr="004664A5">
        <w:rPr>
          <w:rFonts w:ascii="Arial" w:eastAsia="Arial" w:hAnsi="Arial" w:cs="Arial"/>
          <w:color w:val="222222"/>
          <w:highlight w:val="white"/>
        </w:rPr>
        <w:t xml:space="preserve">, V., Nghiem, V. N., and Wang, L. E. (2021). Food waste management in ethnic food restaurants. </w:t>
      </w:r>
      <w:r w:rsidRPr="004664A5">
        <w:rPr>
          <w:rFonts w:ascii="Arial" w:eastAsia="Arial" w:hAnsi="Arial" w:cs="Arial"/>
          <w:i/>
          <w:color w:val="222222"/>
          <w:highlight w:val="white"/>
        </w:rPr>
        <w:t>International Journal of Hospitality Management</w:t>
      </w:r>
      <w:r w:rsidRPr="004664A5">
        <w:rPr>
          <w:rFonts w:ascii="Arial" w:eastAsia="Arial" w:hAnsi="Arial" w:cs="Arial"/>
          <w:color w:val="222222"/>
          <w:highlight w:val="white"/>
        </w:rPr>
        <w:t xml:space="preserve">, </w:t>
      </w:r>
      <w:r w:rsidRPr="004664A5">
        <w:rPr>
          <w:rFonts w:ascii="Arial" w:eastAsia="Arial" w:hAnsi="Arial" w:cs="Arial"/>
          <w:i/>
          <w:color w:val="222222"/>
          <w:highlight w:val="white"/>
        </w:rPr>
        <w:t>92</w:t>
      </w:r>
      <w:r w:rsidRPr="004664A5">
        <w:rPr>
          <w:rFonts w:ascii="Arial" w:eastAsia="Arial" w:hAnsi="Arial" w:cs="Arial"/>
          <w:color w:val="222222"/>
          <w:highlight w:val="white"/>
        </w:rPr>
        <w:t>, 102731.</w:t>
      </w:r>
    </w:p>
    <w:p w14:paraId="20C4CEBC" w14:textId="77777777" w:rsidR="00AB7FD1" w:rsidRPr="004664A5" w:rsidRDefault="00AB7FD1" w:rsidP="00837E02">
      <w:pPr>
        <w:spacing w:after="160"/>
        <w:rPr>
          <w:rFonts w:ascii="Arial" w:eastAsia="Arial" w:hAnsi="Arial" w:cs="Arial"/>
        </w:rPr>
      </w:pPr>
      <w:r w:rsidRPr="004664A5">
        <w:rPr>
          <w:rFonts w:ascii="Arial" w:eastAsia="Arial" w:hAnsi="Arial" w:cs="Arial"/>
        </w:rPr>
        <w:t>Johnston, R. (2012). Service operations management: improving service delivery. 4th ed. Harlow, England: Pearson.</w:t>
      </w:r>
    </w:p>
    <w:p w14:paraId="20C4CEBD" w14:textId="77777777" w:rsidR="00AB7FD1" w:rsidRPr="004664A5" w:rsidRDefault="00AB7FD1" w:rsidP="00837E02">
      <w:pPr>
        <w:spacing w:after="160"/>
        <w:rPr>
          <w:rFonts w:ascii="Arial" w:eastAsia="Arial" w:hAnsi="Arial" w:cs="Arial"/>
        </w:rPr>
      </w:pPr>
      <w:proofErr w:type="spellStart"/>
      <w:r w:rsidRPr="004664A5">
        <w:rPr>
          <w:rFonts w:ascii="Arial" w:eastAsia="Arial" w:hAnsi="Arial" w:cs="Arial"/>
        </w:rPr>
        <w:t>Motarjemi</w:t>
      </w:r>
      <w:proofErr w:type="spellEnd"/>
      <w:r w:rsidRPr="004664A5">
        <w:rPr>
          <w:rFonts w:ascii="Arial" w:eastAsia="Arial" w:hAnsi="Arial" w:cs="Arial"/>
        </w:rPr>
        <w:t xml:space="preserve">, Y and </w:t>
      </w:r>
      <w:proofErr w:type="spellStart"/>
      <w:r w:rsidRPr="004664A5">
        <w:rPr>
          <w:rFonts w:ascii="Arial" w:eastAsia="Arial" w:hAnsi="Arial" w:cs="Arial"/>
        </w:rPr>
        <w:t>Lelieveld</w:t>
      </w:r>
      <w:proofErr w:type="spellEnd"/>
      <w:r w:rsidRPr="004664A5">
        <w:rPr>
          <w:rFonts w:ascii="Arial" w:eastAsia="Arial" w:hAnsi="Arial" w:cs="Arial"/>
        </w:rPr>
        <w:t>, H (2014). Food safety management: a practical guide for the food industry. Illustrated edit</w:t>
      </w:r>
      <w:r w:rsidR="004664A5" w:rsidRPr="004664A5">
        <w:rPr>
          <w:rFonts w:ascii="Arial" w:eastAsia="Arial" w:hAnsi="Arial" w:cs="Arial"/>
        </w:rPr>
        <w:t>ion. Amsterdam: Academic Press.</w:t>
      </w:r>
    </w:p>
    <w:p w14:paraId="20C4CEBE" w14:textId="77777777" w:rsidR="00AB7FD1" w:rsidRDefault="00AB7FD1" w:rsidP="00837E02">
      <w:pPr>
        <w:spacing w:after="0"/>
        <w:rPr>
          <w:rFonts w:ascii="Arial" w:eastAsia="Arial" w:hAnsi="Arial" w:cs="Arial"/>
          <w:color w:val="222222"/>
          <w:highlight w:val="white"/>
        </w:rPr>
      </w:pPr>
      <w:r w:rsidRPr="004664A5">
        <w:rPr>
          <w:rFonts w:ascii="Arial" w:eastAsia="Arial" w:hAnsi="Arial" w:cs="Arial"/>
          <w:color w:val="222222"/>
          <w:highlight w:val="white"/>
        </w:rPr>
        <w:t xml:space="preserve">Prayag, G., </w:t>
      </w:r>
      <w:proofErr w:type="spellStart"/>
      <w:r w:rsidRPr="004664A5">
        <w:rPr>
          <w:rFonts w:ascii="Arial" w:eastAsia="Arial" w:hAnsi="Arial" w:cs="Arial"/>
          <w:color w:val="222222"/>
          <w:highlight w:val="white"/>
        </w:rPr>
        <w:t>Hosany</w:t>
      </w:r>
      <w:proofErr w:type="spellEnd"/>
      <w:r w:rsidRPr="004664A5">
        <w:rPr>
          <w:rFonts w:ascii="Arial" w:eastAsia="Arial" w:hAnsi="Arial" w:cs="Arial"/>
          <w:color w:val="222222"/>
          <w:highlight w:val="white"/>
        </w:rPr>
        <w:t xml:space="preserve">, S., Taheri, B., and </w:t>
      </w:r>
      <w:proofErr w:type="spellStart"/>
      <w:r w:rsidRPr="004664A5">
        <w:rPr>
          <w:rFonts w:ascii="Arial" w:eastAsia="Arial" w:hAnsi="Arial" w:cs="Arial"/>
          <w:color w:val="222222"/>
          <w:highlight w:val="white"/>
        </w:rPr>
        <w:t>Ekiz</w:t>
      </w:r>
      <w:proofErr w:type="spellEnd"/>
      <w:r w:rsidRPr="004664A5">
        <w:rPr>
          <w:rFonts w:ascii="Arial" w:eastAsia="Arial" w:hAnsi="Arial" w:cs="Arial"/>
          <w:color w:val="222222"/>
          <w:highlight w:val="white"/>
        </w:rPr>
        <w:t xml:space="preserve">, E. H. (2019). Antecedents and outcomes of relationship quality in casual dining restaurants: The mediating effects of relationship quality and moderating roles of gender. </w:t>
      </w:r>
      <w:r w:rsidRPr="004664A5">
        <w:rPr>
          <w:rFonts w:ascii="Arial" w:eastAsia="Arial" w:hAnsi="Arial" w:cs="Arial"/>
          <w:i/>
          <w:color w:val="222222"/>
          <w:highlight w:val="white"/>
        </w:rPr>
        <w:t>International Journal of Contemporary Hospitality Management</w:t>
      </w:r>
      <w:r w:rsidRPr="004664A5">
        <w:rPr>
          <w:rFonts w:ascii="Arial" w:eastAsia="Arial" w:hAnsi="Arial" w:cs="Arial"/>
          <w:color w:val="222222"/>
          <w:highlight w:val="white"/>
        </w:rPr>
        <w:t xml:space="preserve">, </w:t>
      </w:r>
      <w:r w:rsidRPr="004664A5">
        <w:rPr>
          <w:rFonts w:ascii="Arial" w:eastAsia="Arial" w:hAnsi="Arial" w:cs="Arial"/>
          <w:i/>
          <w:color w:val="222222"/>
          <w:highlight w:val="white"/>
        </w:rPr>
        <w:t>31</w:t>
      </w:r>
      <w:r w:rsidRPr="004664A5">
        <w:rPr>
          <w:rFonts w:ascii="Arial" w:eastAsia="Arial" w:hAnsi="Arial" w:cs="Arial"/>
          <w:color w:val="222222"/>
          <w:highlight w:val="white"/>
        </w:rPr>
        <w:t>(2), 575-593.</w:t>
      </w:r>
    </w:p>
    <w:p w14:paraId="1467A42A" w14:textId="77777777" w:rsidR="00D30129" w:rsidRPr="004664A5" w:rsidRDefault="00D30129" w:rsidP="00837E02">
      <w:pPr>
        <w:spacing w:after="0"/>
        <w:rPr>
          <w:rFonts w:ascii="Arial" w:eastAsia="Arial" w:hAnsi="Arial" w:cs="Arial"/>
          <w:color w:val="222222"/>
          <w:highlight w:val="white"/>
        </w:rPr>
      </w:pPr>
    </w:p>
    <w:p w14:paraId="20C4CEBF" w14:textId="77777777" w:rsidR="00AB7FD1" w:rsidRPr="004664A5" w:rsidRDefault="00AB7FD1" w:rsidP="00837E02">
      <w:pPr>
        <w:pBdr>
          <w:top w:val="nil"/>
          <w:left w:val="nil"/>
          <w:bottom w:val="nil"/>
          <w:right w:val="nil"/>
          <w:between w:val="nil"/>
        </w:pBdr>
        <w:spacing w:after="240"/>
        <w:rPr>
          <w:rFonts w:ascii="Arial" w:eastAsia="Arial" w:hAnsi="Arial" w:cs="Arial"/>
          <w:color w:val="000000"/>
        </w:rPr>
      </w:pPr>
      <w:r w:rsidRPr="004664A5">
        <w:rPr>
          <w:rFonts w:ascii="Arial" w:eastAsia="Arial" w:hAnsi="Arial" w:cs="Arial"/>
          <w:color w:val="000000"/>
        </w:rPr>
        <w:t xml:space="preserve">The Walnut Room (2019). </w:t>
      </w:r>
      <w:r w:rsidRPr="004664A5">
        <w:rPr>
          <w:rFonts w:ascii="Arial" w:eastAsia="Arial" w:hAnsi="Arial" w:cs="Arial"/>
          <w:i/>
          <w:color w:val="000000"/>
        </w:rPr>
        <w:t>Fine Dining vs. Casual Dining</w:t>
      </w:r>
      <w:r w:rsidRPr="004664A5">
        <w:rPr>
          <w:rFonts w:ascii="Arial" w:eastAsia="Arial" w:hAnsi="Arial" w:cs="Arial"/>
          <w:color w:val="000000"/>
        </w:rPr>
        <w:t>. [online] The Walnut Room Green Bay. Available at: https://thewalnutroomgb.com/blog/fine-dining-vs-casual-dining/ [Accessed 16 May 2023].</w:t>
      </w:r>
    </w:p>
    <w:p w14:paraId="20C4CEC0" w14:textId="77777777" w:rsidR="00AB7FD1" w:rsidRPr="004664A5" w:rsidRDefault="00AB7FD1" w:rsidP="00837E02">
      <w:pPr>
        <w:pBdr>
          <w:top w:val="nil"/>
          <w:left w:val="nil"/>
          <w:bottom w:val="nil"/>
          <w:right w:val="nil"/>
          <w:between w:val="nil"/>
        </w:pBdr>
        <w:spacing w:after="240"/>
        <w:rPr>
          <w:rFonts w:ascii="Arial" w:eastAsia="Arial" w:hAnsi="Arial" w:cs="Arial"/>
          <w:color w:val="000000"/>
        </w:rPr>
      </w:pPr>
      <w:r w:rsidRPr="004664A5">
        <w:rPr>
          <w:rFonts w:ascii="Arial" w:eastAsia="Arial" w:hAnsi="Arial" w:cs="Arial"/>
          <w:color w:val="000000"/>
        </w:rPr>
        <w:t xml:space="preserve">Valerio (2019). </w:t>
      </w:r>
      <w:r w:rsidRPr="004664A5">
        <w:rPr>
          <w:rFonts w:ascii="Arial" w:eastAsia="Arial" w:hAnsi="Arial" w:cs="Arial"/>
          <w:i/>
          <w:color w:val="000000"/>
        </w:rPr>
        <w:t>What are the Differences Between Fine Dining and Casual Dining?</w:t>
      </w:r>
      <w:r w:rsidRPr="004664A5">
        <w:rPr>
          <w:rFonts w:ascii="Arial" w:eastAsia="Arial" w:hAnsi="Arial" w:cs="Arial"/>
          <w:color w:val="000000"/>
        </w:rPr>
        <w:t xml:space="preserve"> [online] Surf N Turf. Available at: https://surfnturfmalta.com/food/what-are-the-differences-between-fine-dining-and-casual-dining/ [Accessed 16 May 2023].</w:t>
      </w:r>
    </w:p>
    <w:p w14:paraId="20C4CEC1" w14:textId="77777777" w:rsidR="00AB7FD1" w:rsidRPr="004664A5" w:rsidRDefault="00AB7FD1" w:rsidP="00837E02">
      <w:pPr>
        <w:spacing w:after="160"/>
        <w:rPr>
          <w:rFonts w:ascii="Arial" w:eastAsia="Arial" w:hAnsi="Arial" w:cs="Arial"/>
        </w:rPr>
      </w:pPr>
      <w:r w:rsidRPr="004664A5">
        <w:rPr>
          <w:rFonts w:ascii="Arial" w:eastAsia="Arial" w:hAnsi="Arial" w:cs="Arial"/>
        </w:rPr>
        <w:t>Walker, J (2017). Introduction to Hospitality. Harlow: Pearson Education Limited.</w:t>
      </w:r>
      <w:r w:rsidRPr="004664A5">
        <w:rPr>
          <w:rFonts w:ascii="Calibri" w:eastAsia="Calibri" w:hAnsi="Calibri" w:cs="Calibri"/>
          <w:sz w:val="22"/>
          <w:szCs w:val="22"/>
        </w:rPr>
        <w:t xml:space="preserve"> </w:t>
      </w:r>
    </w:p>
    <w:p w14:paraId="20C4CEC2" w14:textId="77777777" w:rsidR="00AB7FD1" w:rsidRPr="004664A5" w:rsidRDefault="00AB7FD1" w:rsidP="00837E02">
      <w:pPr>
        <w:spacing w:after="160"/>
        <w:rPr>
          <w:rFonts w:ascii="Arial" w:eastAsia="Arial" w:hAnsi="Arial" w:cs="Arial"/>
        </w:rPr>
      </w:pPr>
      <w:proofErr w:type="spellStart"/>
      <w:r w:rsidRPr="004664A5">
        <w:rPr>
          <w:rFonts w:ascii="Arial" w:eastAsia="Arial" w:hAnsi="Arial" w:cs="Arial"/>
        </w:rPr>
        <w:lastRenderedPageBreak/>
        <w:t>Zutshi</w:t>
      </w:r>
      <w:proofErr w:type="spellEnd"/>
      <w:r w:rsidRPr="004664A5">
        <w:rPr>
          <w:rFonts w:ascii="Arial" w:eastAsia="Arial" w:hAnsi="Arial" w:cs="Arial"/>
        </w:rPr>
        <w:t>, A. (2019). ‘How to develop well-informed and assured teams to embed food safety compliance in the UK catering and hospitality industry’, Perspectives in Public Health, 139(6), pp. 294–295.</w:t>
      </w:r>
    </w:p>
    <w:p w14:paraId="20C4CEC3" w14:textId="77777777" w:rsidR="00A844F9" w:rsidRDefault="00A844F9">
      <w:pPr>
        <w:rPr>
          <w:rFonts w:ascii="Arial" w:eastAsia="Arial" w:hAnsi="Arial" w:cs="Arial"/>
          <w:b/>
        </w:rPr>
      </w:pPr>
    </w:p>
    <w:sectPr w:rsidR="00A844F9">
      <w:footerReference w:type="default" r:id="rId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4CEC6" w14:textId="77777777" w:rsidR="00C80A4F" w:rsidRDefault="00C80A4F">
      <w:pPr>
        <w:spacing w:after="0" w:line="240" w:lineRule="auto"/>
      </w:pPr>
      <w:r>
        <w:separator/>
      </w:r>
    </w:p>
  </w:endnote>
  <w:endnote w:type="continuationSeparator" w:id="0">
    <w:p w14:paraId="20C4CEC7" w14:textId="77777777" w:rsidR="00C80A4F" w:rsidRDefault="00C80A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C4CEC9" w14:textId="3B615DA4" w:rsidR="00A844F9" w:rsidRDefault="00A844F9">
    <w:pPr>
      <w:pBdr>
        <w:top w:val="nil"/>
        <w:left w:val="nil"/>
        <w:bottom w:val="nil"/>
        <w:right w:val="nil"/>
        <w:between w:val="nil"/>
      </w:pBdr>
      <w:tabs>
        <w:tab w:val="center" w:pos="4513"/>
        <w:tab w:val="right" w:pos="9026"/>
      </w:tabs>
      <w:spacing w:after="0" w:line="240" w:lineRule="auto"/>
      <w:rPr>
        <w:rFonts w:ascii="Arial" w:eastAsia="Arial" w:hAnsi="Arial" w:cs="Arial"/>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C4CEC4" w14:textId="77777777" w:rsidR="00C80A4F" w:rsidRDefault="00C80A4F">
      <w:pPr>
        <w:spacing w:after="0" w:line="240" w:lineRule="auto"/>
      </w:pPr>
      <w:r>
        <w:separator/>
      </w:r>
    </w:p>
  </w:footnote>
  <w:footnote w:type="continuationSeparator" w:id="0">
    <w:p w14:paraId="20C4CEC5" w14:textId="77777777" w:rsidR="00C80A4F" w:rsidRDefault="00C80A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352EC"/>
    <w:multiLevelType w:val="hybridMultilevel"/>
    <w:tmpl w:val="DCAC2B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8A1164D"/>
    <w:multiLevelType w:val="hybridMultilevel"/>
    <w:tmpl w:val="76DE81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85108519">
    <w:abstractNumId w:val="1"/>
  </w:num>
  <w:num w:numId="2" w16cid:durableId="5653390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A844F9"/>
    <w:rsid w:val="0024278E"/>
    <w:rsid w:val="00297E29"/>
    <w:rsid w:val="004664A5"/>
    <w:rsid w:val="005407D9"/>
    <w:rsid w:val="00545D05"/>
    <w:rsid w:val="007744D7"/>
    <w:rsid w:val="00837E02"/>
    <w:rsid w:val="009B7975"/>
    <w:rsid w:val="00A844F9"/>
    <w:rsid w:val="00AB7FD1"/>
    <w:rsid w:val="00C80A4F"/>
    <w:rsid w:val="00D30129"/>
    <w:rsid w:val="00E3670B"/>
    <w:rsid w:val="00E934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4CEA0"/>
  <w15:docId w15:val="{D280CA5D-71FC-4EBE-9BF2-799F67BF8C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D22"/>
    <w:rPr>
      <w:color w:val="000000" w:themeColor="text1"/>
    </w:rPr>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styleId="Hyperlink">
    <w:name w:val="Hyperlink"/>
    <w:basedOn w:val="DefaultParagraphFont"/>
    <w:uiPriority w:val="99"/>
    <w:semiHidden/>
    <w:unhideWhenUsed/>
    <w:rsid w:val="005D7EC7"/>
    <w:rPr>
      <w:color w:val="0000FF"/>
      <w:u w:val="single"/>
    </w:rPr>
  </w:style>
  <w:style w:type="paragraph" w:styleId="NormalWeb">
    <w:name w:val="Normal (Web)"/>
    <w:basedOn w:val="Normal"/>
    <w:uiPriority w:val="99"/>
    <w:semiHidden/>
    <w:unhideWhenUsed/>
    <w:rsid w:val="0033030D"/>
    <w:pPr>
      <w:spacing w:before="100" w:beforeAutospacing="1" w:after="100" w:afterAutospacing="1" w:line="240" w:lineRule="auto"/>
      <w:jc w:val="left"/>
    </w:pPr>
    <w:rPr>
      <w:color w:val="auto"/>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F34D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DA5"/>
    <w:rPr>
      <w:color w:val="000000" w:themeColor="text1"/>
    </w:rPr>
  </w:style>
  <w:style w:type="paragraph" w:styleId="Footer">
    <w:name w:val="footer"/>
    <w:basedOn w:val="Normal"/>
    <w:link w:val="FooterChar"/>
    <w:uiPriority w:val="99"/>
    <w:unhideWhenUsed/>
    <w:rsid w:val="00F34D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DA5"/>
    <w:rPr>
      <w:color w:val="000000" w:themeColor="text1"/>
    </w:rPr>
  </w:style>
  <w:style w:type="paragraph" w:styleId="ListParagraph">
    <w:name w:val="List Paragraph"/>
    <w:basedOn w:val="Normal"/>
    <w:uiPriority w:val="34"/>
    <w:qFormat/>
    <w:rsid w:val="00E934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cF8evjFUbRjpk+89d8rUK55w5dA==">CgMxLjAyCGguZ2pkZ3hzOAByITFKVkZrRl9PamFRbXh6U0pNRkY5b3piX3ptVVRDZjYzSA==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6</Pages>
  <Words>1116</Words>
  <Characters>6364</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Tatiana Elena Bacalu</cp:lastModifiedBy>
  <cp:revision>3</cp:revision>
  <dcterms:created xsi:type="dcterms:W3CDTF">2023-05-16T13:40:00Z</dcterms:created>
  <dcterms:modified xsi:type="dcterms:W3CDTF">2023-05-18T20:37:00Z</dcterms:modified>
</cp:coreProperties>
</file>