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BB7F9" w14:textId="77777777" w:rsidR="0052711C" w:rsidRPr="000C46C1" w:rsidRDefault="0052711C" w:rsidP="0052711C">
      <w:pPr>
        <w:spacing w:line="360" w:lineRule="auto"/>
        <w:rPr>
          <w:sz w:val="24"/>
          <w:szCs w:val="24"/>
          <w:lang w:val="en-GB"/>
        </w:rPr>
      </w:pPr>
    </w:p>
    <w:p w14:paraId="23EDA6CC" w14:textId="77777777" w:rsidR="0052711C" w:rsidRPr="000C46C1" w:rsidRDefault="0052711C" w:rsidP="0052711C">
      <w:pPr>
        <w:spacing w:line="360" w:lineRule="auto"/>
        <w:rPr>
          <w:sz w:val="24"/>
          <w:szCs w:val="24"/>
          <w:lang w:val="en-GB"/>
        </w:rPr>
      </w:pPr>
    </w:p>
    <w:p w14:paraId="6F24A3B1" w14:textId="77777777" w:rsidR="0052711C" w:rsidRPr="000C46C1" w:rsidRDefault="0052711C" w:rsidP="0052711C">
      <w:pPr>
        <w:spacing w:line="360" w:lineRule="auto"/>
        <w:rPr>
          <w:sz w:val="24"/>
          <w:szCs w:val="24"/>
          <w:lang w:val="en-GB"/>
        </w:rPr>
      </w:pPr>
    </w:p>
    <w:p w14:paraId="6BA8B75B" w14:textId="77777777" w:rsidR="0052711C" w:rsidRPr="000C46C1" w:rsidRDefault="0052711C" w:rsidP="0052711C">
      <w:pPr>
        <w:spacing w:line="360" w:lineRule="auto"/>
        <w:rPr>
          <w:sz w:val="24"/>
          <w:szCs w:val="24"/>
          <w:lang w:val="en-GB"/>
        </w:rPr>
      </w:pPr>
    </w:p>
    <w:p w14:paraId="428F1A37" w14:textId="77777777" w:rsidR="0052711C" w:rsidRDefault="0052711C" w:rsidP="0052711C">
      <w:pPr>
        <w:spacing w:line="360" w:lineRule="auto"/>
        <w:jc w:val="center"/>
        <w:rPr>
          <w:sz w:val="32"/>
          <w:szCs w:val="24"/>
          <w:lang w:val="en-GB"/>
        </w:rPr>
      </w:pPr>
      <w:r>
        <w:rPr>
          <w:sz w:val="32"/>
          <w:szCs w:val="24"/>
          <w:lang w:val="en-GB"/>
        </w:rPr>
        <w:t>Case study</w:t>
      </w:r>
    </w:p>
    <w:p w14:paraId="06ED8913" w14:textId="77777777" w:rsidR="0052711C" w:rsidRDefault="0052711C" w:rsidP="0052711C">
      <w:pPr>
        <w:spacing w:line="360" w:lineRule="auto"/>
        <w:jc w:val="center"/>
        <w:rPr>
          <w:sz w:val="32"/>
          <w:szCs w:val="24"/>
          <w:lang w:val="en-GB"/>
        </w:rPr>
      </w:pPr>
      <w:r w:rsidRPr="000C46C1">
        <w:rPr>
          <w:sz w:val="32"/>
          <w:szCs w:val="24"/>
          <w:lang w:val="en-GB"/>
        </w:rPr>
        <w:t>Repositioning the Seaview Resort</w:t>
      </w:r>
    </w:p>
    <w:p w14:paraId="61B05041" w14:textId="77777777" w:rsidR="0052711C" w:rsidRPr="000C46C1" w:rsidRDefault="0052711C" w:rsidP="0052711C">
      <w:pPr>
        <w:spacing w:line="360" w:lineRule="auto"/>
        <w:jc w:val="center"/>
        <w:rPr>
          <w:sz w:val="32"/>
          <w:szCs w:val="24"/>
          <w:lang w:val="en-GB"/>
        </w:rPr>
      </w:pPr>
      <w:r w:rsidRPr="000C46C1">
        <w:rPr>
          <w:sz w:val="32"/>
          <w:szCs w:val="24"/>
          <w:lang w:val="en-GB"/>
        </w:rPr>
        <w:t xml:space="preserve"> Strategies for Financial Rejuvenation and Market Adaptation</w:t>
      </w:r>
    </w:p>
    <w:p w14:paraId="4403A9DA" w14:textId="77777777" w:rsidR="0052711C" w:rsidRPr="000C46C1" w:rsidRDefault="0052711C" w:rsidP="0052711C">
      <w:pPr>
        <w:spacing w:line="360" w:lineRule="auto"/>
        <w:rPr>
          <w:sz w:val="24"/>
          <w:szCs w:val="24"/>
          <w:lang w:val="en-GB"/>
        </w:rPr>
      </w:pPr>
    </w:p>
    <w:p w14:paraId="5B97DAAC" w14:textId="77777777" w:rsidR="0052711C" w:rsidRPr="000C46C1" w:rsidRDefault="0052711C" w:rsidP="0052711C">
      <w:pPr>
        <w:spacing w:line="360" w:lineRule="auto"/>
        <w:rPr>
          <w:sz w:val="24"/>
          <w:szCs w:val="24"/>
          <w:lang w:val="en-GB"/>
        </w:rPr>
      </w:pPr>
    </w:p>
    <w:p w14:paraId="6BACE773" w14:textId="77777777" w:rsidR="0052711C" w:rsidRPr="000C46C1" w:rsidRDefault="0052711C" w:rsidP="0052711C">
      <w:pPr>
        <w:spacing w:line="360" w:lineRule="auto"/>
        <w:rPr>
          <w:sz w:val="24"/>
          <w:szCs w:val="24"/>
          <w:lang w:val="en-GB"/>
        </w:rPr>
      </w:pPr>
    </w:p>
    <w:p w14:paraId="6338275A" w14:textId="77777777" w:rsidR="0052711C" w:rsidRPr="000C46C1" w:rsidRDefault="0052711C" w:rsidP="0052711C">
      <w:pPr>
        <w:spacing w:line="360" w:lineRule="auto"/>
        <w:rPr>
          <w:sz w:val="24"/>
          <w:szCs w:val="24"/>
          <w:lang w:val="en-GB"/>
        </w:rPr>
      </w:pPr>
    </w:p>
    <w:p w14:paraId="7C4A9C35" w14:textId="77777777" w:rsidR="0052711C" w:rsidRPr="000C46C1" w:rsidRDefault="0052711C" w:rsidP="0052711C">
      <w:pPr>
        <w:spacing w:line="360" w:lineRule="auto"/>
        <w:rPr>
          <w:sz w:val="24"/>
          <w:szCs w:val="24"/>
          <w:lang w:val="en-GB"/>
        </w:rPr>
      </w:pPr>
    </w:p>
    <w:p w14:paraId="55578867" w14:textId="77777777" w:rsidR="0052711C" w:rsidRPr="000C46C1" w:rsidRDefault="0052711C" w:rsidP="0052711C">
      <w:pPr>
        <w:spacing w:line="360" w:lineRule="auto"/>
        <w:rPr>
          <w:sz w:val="24"/>
          <w:szCs w:val="24"/>
          <w:lang w:val="en-GB"/>
        </w:rPr>
      </w:pPr>
    </w:p>
    <w:p w14:paraId="1A18A7AB" w14:textId="77777777" w:rsidR="0052711C" w:rsidRPr="000C46C1" w:rsidRDefault="0052711C" w:rsidP="0052711C">
      <w:pPr>
        <w:tabs>
          <w:tab w:val="left" w:pos="1500"/>
        </w:tabs>
        <w:spacing w:line="360" w:lineRule="auto"/>
        <w:jc w:val="both"/>
        <w:rPr>
          <w:b/>
          <w:sz w:val="24"/>
          <w:szCs w:val="24"/>
          <w:lang w:val="en-GB"/>
        </w:rPr>
      </w:pPr>
      <w:r w:rsidRPr="000C46C1">
        <w:rPr>
          <w:b/>
          <w:sz w:val="24"/>
          <w:szCs w:val="24"/>
          <w:lang w:val="en-GB"/>
        </w:rPr>
        <w:t>Student name: Roberta Isabela Bradea</w:t>
      </w:r>
    </w:p>
    <w:p w14:paraId="3EE51334" w14:textId="77777777" w:rsidR="0052711C" w:rsidRPr="000C46C1" w:rsidRDefault="0052711C" w:rsidP="0052711C">
      <w:pPr>
        <w:spacing w:line="360" w:lineRule="auto"/>
        <w:jc w:val="both"/>
        <w:rPr>
          <w:b/>
          <w:sz w:val="24"/>
          <w:szCs w:val="24"/>
          <w:lang w:val="en-GB"/>
        </w:rPr>
      </w:pPr>
      <w:r w:rsidRPr="000C46C1">
        <w:rPr>
          <w:b/>
          <w:sz w:val="24"/>
          <w:szCs w:val="24"/>
          <w:lang w:val="en-GB"/>
        </w:rPr>
        <w:t>Student ID: 2125159</w:t>
      </w:r>
    </w:p>
    <w:p w14:paraId="751E81B0" w14:textId="77777777" w:rsidR="0052711C" w:rsidRPr="000C46C1" w:rsidRDefault="0052711C" w:rsidP="0052711C">
      <w:pPr>
        <w:spacing w:line="360" w:lineRule="auto"/>
        <w:jc w:val="both"/>
        <w:rPr>
          <w:b/>
          <w:sz w:val="24"/>
          <w:szCs w:val="24"/>
          <w:lang w:val="en-GB"/>
        </w:rPr>
      </w:pPr>
      <w:r w:rsidRPr="000C46C1">
        <w:rPr>
          <w:b/>
          <w:sz w:val="24"/>
          <w:szCs w:val="24"/>
          <w:lang w:val="en-GB"/>
        </w:rPr>
        <w:t>Module: Financial Management for the Hotel Industry</w:t>
      </w:r>
    </w:p>
    <w:p w14:paraId="2E6227F0" w14:textId="77777777" w:rsidR="0052711C" w:rsidRPr="000C46C1" w:rsidRDefault="0052711C" w:rsidP="0052711C">
      <w:pPr>
        <w:spacing w:line="360" w:lineRule="auto"/>
        <w:jc w:val="both"/>
        <w:rPr>
          <w:b/>
          <w:sz w:val="24"/>
          <w:szCs w:val="24"/>
          <w:lang w:val="en-GB"/>
        </w:rPr>
      </w:pPr>
      <w:r w:rsidRPr="000C46C1">
        <w:rPr>
          <w:b/>
          <w:sz w:val="24"/>
          <w:szCs w:val="24"/>
          <w:lang w:val="en-GB"/>
        </w:rPr>
        <w:t>Lecturer: J</w:t>
      </w:r>
      <w:r w:rsidRPr="000C46C1">
        <w:rPr>
          <w:b/>
          <w:sz w:val="24"/>
          <w:szCs w:val="24"/>
        </w:rPr>
        <w:t>aliya de Silva</w:t>
      </w:r>
    </w:p>
    <w:p w14:paraId="06A2E45A" w14:textId="77777777" w:rsidR="0052711C" w:rsidRDefault="0052711C" w:rsidP="0052711C">
      <w:pPr>
        <w:spacing w:line="360" w:lineRule="auto"/>
        <w:rPr>
          <w:b/>
          <w:sz w:val="24"/>
          <w:szCs w:val="24"/>
          <w:lang w:val="en-GB"/>
        </w:rPr>
      </w:pPr>
      <w:r w:rsidRPr="000C46C1">
        <w:rPr>
          <w:b/>
          <w:sz w:val="24"/>
          <w:szCs w:val="24"/>
          <w:lang w:val="en-GB"/>
        </w:rPr>
        <w:t>Words number: 2 175</w:t>
      </w:r>
    </w:p>
    <w:p w14:paraId="0ADD40DF" w14:textId="77777777" w:rsidR="0052711C" w:rsidRDefault="0052711C" w:rsidP="0052711C">
      <w:pPr>
        <w:spacing w:line="360" w:lineRule="auto"/>
        <w:rPr>
          <w:b/>
          <w:sz w:val="24"/>
          <w:szCs w:val="24"/>
          <w:lang w:val="en-GB"/>
        </w:rPr>
      </w:pPr>
    </w:p>
    <w:p w14:paraId="75F4F46E" w14:textId="77777777" w:rsidR="0052711C" w:rsidRDefault="0052711C" w:rsidP="0052711C">
      <w:pPr>
        <w:spacing w:line="360" w:lineRule="auto"/>
        <w:rPr>
          <w:b/>
          <w:sz w:val="24"/>
          <w:szCs w:val="24"/>
          <w:lang w:val="en-GB"/>
        </w:rPr>
      </w:pPr>
    </w:p>
    <w:p w14:paraId="523BFF56" w14:textId="77777777" w:rsidR="0052711C" w:rsidRDefault="0052711C" w:rsidP="0052711C">
      <w:pPr>
        <w:spacing w:line="360" w:lineRule="auto"/>
        <w:rPr>
          <w:b/>
          <w:sz w:val="24"/>
          <w:szCs w:val="24"/>
          <w:lang w:val="en-GB"/>
        </w:rPr>
      </w:pPr>
    </w:p>
    <w:p w14:paraId="79017CB0" w14:textId="77777777" w:rsidR="0052711C" w:rsidRDefault="0052711C" w:rsidP="0052711C">
      <w:pPr>
        <w:spacing w:line="360" w:lineRule="auto"/>
        <w:rPr>
          <w:b/>
          <w:sz w:val="24"/>
          <w:szCs w:val="24"/>
          <w:lang w:val="en-GB"/>
        </w:rPr>
      </w:pPr>
    </w:p>
    <w:p w14:paraId="31BEDC1F" w14:textId="77777777" w:rsidR="0052711C" w:rsidRPr="000C46C1" w:rsidRDefault="0052711C" w:rsidP="0052711C">
      <w:pPr>
        <w:spacing w:line="360" w:lineRule="auto"/>
        <w:rPr>
          <w:b/>
          <w:sz w:val="24"/>
          <w:szCs w:val="24"/>
          <w:lang w:val="en-GB"/>
        </w:rPr>
      </w:pPr>
    </w:p>
    <w:p w14:paraId="321F1315" w14:textId="31731DA4" w:rsidR="0052711C" w:rsidRDefault="0052711C" w:rsidP="0052711C">
      <w:pPr>
        <w:pStyle w:val="Heading1"/>
        <w:spacing w:line="360" w:lineRule="auto"/>
        <w:rPr>
          <w:rFonts w:ascii="Times New Roman" w:hAnsi="Times New Roman" w:cs="Times New Roman"/>
          <w:sz w:val="24"/>
          <w:szCs w:val="24"/>
          <w:lang w:val="en-GB"/>
        </w:rPr>
      </w:pPr>
      <w:bookmarkStart w:id="0" w:name="_Toc149846819"/>
      <w:r>
        <w:rPr>
          <w:rFonts w:ascii="Times New Roman" w:hAnsi="Times New Roman" w:cs="Times New Roman"/>
          <w:sz w:val="24"/>
          <w:szCs w:val="24"/>
          <w:lang w:val="en-GB"/>
        </w:rPr>
        <w:lastRenderedPageBreak/>
        <w:t xml:space="preserve">     </w:t>
      </w:r>
      <w:r w:rsidRPr="000C46C1">
        <w:rPr>
          <w:rFonts w:ascii="Times New Roman" w:hAnsi="Times New Roman" w:cs="Times New Roman"/>
          <w:sz w:val="24"/>
          <w:szCs w:val="24"/>
          <w:lang w:val="en-GB"/>
        </w:rPr>
        <w:t>Executive Summary</w:t>
      </w:r>
      <w:bookmarkEnd w:id="0"/>
    </w:p>
    <w:p w14:paraId="059773A5" w14:textId="77777777" w:rsidR="0052711C" w:rsidRDefault="0052711C" w:rsidP="0052711C">
      <w:pPr>
        <w:rPr>
          <w:lang w:val="en-GB"/>
        </w:rPr>
      </w:pPr>
    </w:p>
    <w:p w14:paraId="073238DB" w14:textId="77777777" w:rsidR="0052711C" w:rsidRPr="0052711C" w:rsidRDefault="0052711C" w:rsidP="0052711C">
      <w:pPr>
        <w:rPr>
          <w:lang w:val="en-GB"/>
        </w:rPr>
      </w:pPr>
    </w:p>
    <w:p w14:paraId="6D2BE3EB" w14:textId="77777777" w:rsidR="0052711C" w:rsidRPr="000C46C1" w:rsidRDefault="0052711C" w:rsidP="0052711C">
      <w:pPr>
        <w:spacing w:line="360" w:lineRule="auto"/>
        <w:jc w:val="both"/>
        <w:rPr>
          <w:sz w:val="24"/>
          <w:szCs w:val="24"/>
          <w:lang w:val="en-GB"/>
        </w:rPr>
      </w:pPr>
      <w:r w:rsidRPr="000C46C1">
        <w:rPr>
          <w:sz w:val="24"/>
          <w:szCs w:val="24"/>
          <w:lang w:val="en-GB"/>
        </w:rPr>
        <w:t>Once a well-known seaside retreat for opulence and leisure, Seaview Resort is currently battling a difficult environment marked by diminishing income, occupancy rates, and customer satisfaction. The owner, Mr. James Henderson, is quite concerned about this decrease, which calls for a thorough examination and calculated response.</w:t>
      </w:r>
    </w:p>
    <w:p w14:paraId="47D39FAA" w14:textId="77777777" w:rsidR="0052711C" w:rsidRPr="000C46C1" w:rsidRDefault="0052711C" w:rsidP="0052711C">
      <w:pPr>
        <w:spacing w:line="360" w:lineRule="auto"/>
        <w:jc w:val="both"/>
        <w:rPr>
          <w:sz w:val="24"/>
          <w:szCs w:val="24"/>
          <w:lang w:val="en-GB"/>
        </w:rPr>
      </w:pPr>
      <w:r w:rsidRPr="000C46C1">
        <w:rPr>
          <w:sz w:val="24"/>
          <w:szCs w:val="24"/>
          <w:lang w:val="en-GB"/>
        </w:rPr>
        <w:t>Key conclusions from the examination of the resort's financial performance show that, over the previous three years, revenue and profitability have consistently declined. The reduction can be attributed to several factors such as increased competition from nearby modern resorts and a shift in consumer tastes towards eco-friendly and immersive travel. The Seaview Resort's competitiveness in the market has been severely impacted by this change, which is at odds with its antiquated facilities and conventional business model.</w:t>
      </w:r>
    </w:p>
    <w:p w14:paraId="1CA108D0"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Enhancing service quality and creating guest engagement strategies are of utmost importance </w:t>
      </w:r>
      <w:proofErr w:type="gramStart"/>
      <w:r w:rsidRPr="000C46C1">
        <w:rPr>
          <w:sz w:val="24"/>
          <w:szCs w:val="24"/>
          <w:lang w:val="en-GB"/>
        </w:rPr>
        <w:t>in order to</w:t>
      </w:r>
      <w:proofErr w:type="gramEnd"/>
      <w:r w:rsidRPr="000C46C1">
        <w:rPr>
          <w:sz w:val="24"/>
          <w:szCs w:val="24"/>
          <w:lang w:val="en-GB"/>
        </w:rPr>
        <w:t xml:space="preserve"> reverse the current downward trend in customer satisfaction and provide good results right away. Longer-term initiatives to maintain the resort's reputation as a cutting-edge, ecologically conscious destination throughout time include modernising amenities and altering guest experiences.</w:t>
      </w:r>
    </w:p>
    <w:p w14:paraId="68DBD50C"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Proposed initiatives seek to revitalise the resort's finances and regain its competitive advantage </w:t>
      </w:r>
      <w:proofErr w:type="gramStart"/>
      <w:r w:rsidRPr="000C46C1">
        <w:rPr>
          <w:sz w:val="24"/>
          <w:szCs w:val="24"/>
          <w:lang w:val="en-GB"/>
        </w:rPr>
        <w:t>in order to</w:t>
      </w:r>
      <w:proofErr w:type="gramEnd"/>
      <w:r w:rsidRPr="000C46C1">
        <w:rPr>
          <w:sz w:val="24"/>
          <w:szCs w:val="24"/>
          <w:lang w:val="en-GB"/>
        </w:rPr>
        <w:t xml:space="preserve"> tackle these issues. Proactively engaging customers, improving service quality through employee training, and making rapid fixes to certain facilities are just a few of the suggested instant solutions. The long-term goals prioritise a thorough renovation of the facilities, incorporating eco-friendly programmes, and adjusting experience packages and partnerships to meet changing client preferences.</w:t>
      </w:r>
    </w:p>
    <w:p w14:paraId="5489241F" w14:textId="77777777" w:rsidR="0052711C" w:rsidRPr="000C46C1" w:rsidRDefault="0052711C" w:rsidP="0052711C">
      <w:pPr>
        <w:spacing w:line="360" w:lineRule="auto"/>
        <w:rPr>
          <w:sz w:val="24"/>
          <w:szCs w:val="24"/>
          <w:lang w:val="en-GB"/>
        </w:rPr>
      </w:pPr>
      <w:r w:rsidRPr="000C46C1">
        <w:rPr>
          <w:sz w:val="24"/>
          <w:szCs w:val="24"/>
          <w:lang w:val="en-GB"/>
        </w:rPr>
        <w:t xml:space="preserve"> </w:t>
      </w:r>
    </w:p>
    <w:p w14:paraId="2C3B8F48" w14:textId="77777777" w:rsidR="0052711C" w:rsidRPr="000C46C1" w:rsidRDefault="0052711C" w:rsidP="0052711C">
      <w:pPr>
        <w:spacing w:line="360" w:lineRule="auto"/>
        <w:rPr>
          <w:sz w:val="24"/>
          <w:szCs w:val="24"/>
          <w:lang w:val="en-GB"/>
        </w:rPr>
      </w:pPr>
      <w:r w:rsidRPr="000C46C1">
        <w:rPr>
          <w:sz w:val="24"/>
          <w:szCs w:val="24"/>
          <w:lang w:val="en-GB"/>
        </w:rPr>
        <w:br w:type="page"/>
      </w:r>
    </w:p>
    <w:sdt>
      <w:sdtPr>
        <w:rPr>
          <w:rFonts w:ascii="Times New Roman" w:eastAsiaTheme="minorHAnsi" w:hAnsi="Times New Roman" w:cs="Times New Roman"/>
          <w:color w:val="auto"/>
          <w:sz w:val="24"/>
          <w:szCs w:val="24"/>
        </w:rPr>
        <w:id w:val="-545069348"/>
        <w:docPartObj>
          <w:docPartGallery w:val="Table of Contents"/>
          <w:docPartUnique/>
        </w:docPartObj>
      </w:sdtPr>
      <w:sdtEndPr>
        <w:rPr>
          <w:b/>
          <w:bCs/>
          <w:noProof/>
        </w:rPr>
      </w:sdtEndPr>
      <w:sdtContent>
        <w:p w14:paraId="03F484B7" w14:textId="77777777" w:rsidR="0052711C" w:rsidRPr="000C46C1" w:rsidRDefault="0052711C" w:rsidP="0052711C">
          <w:pPr>
            <w:pStyle w:val="TOCHeading"/>
            <w:spacing w:line="360" w:lineRule="auto"/>
            <w:rPr>
              <w:rFonts w:ascii="Times New Roman" w:hAnsi="Times New Roman" w:cs="Times New Roman"/>
              <w:sz w:val="24"/>
              <w:szCs w:val="24"/>
            </w:rPr>
          </w:pPr>
          <w:r w:rsidRPr="000C46C1">
            <w:rPr>
              <w:rFonts w:ascii="Times New Roman" w:hAnsi="Times New Roman" w:cs="Times New Roman"/>
              <w:sz w:val="24"/>
              <w:szCs w:val="24"/>
            </w:rPr>
            <w:t>Contents</w:t>
          </w:r>
        </w:p>
        <w:p w14:paraId="569425DD"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r w:rsidRPr="000C46C1">
            <w:rPr>
              <w:sz w:val="24"/>
              <w:szCs w:val="24"/>
            </w:rPr>
            <w:fldChar w:fldCharType="begin"/>
          </w:r>
          <w:r w:rsidRPr="000C46C1">
            <w:rPr>
              <w:sz w:val="24"/>
              <w:szCs w:val="24"/>
            </w:rPr>
            <w:instrText xml:space="preserve"> TOC \o "1-3" \h \z \u </w:instrText>
          </w:r>
          <w:r w:rsidRPr="000C46C1">
            <w:rPr>
              <w:sz w:val="24"/>
              <w:szCs w:val="24"/>
            </w:rPr>
            <w:fldChar w:fldCharType="separate"/>
          </w:r>
          <w:hyperlink w:anchor="_Toc149846819" w:history="1">
            <w:r w:rsidRPr="00D921C4">
              <w:rPr>
                <w:rStyle w:val="Hyperlink"/>
                <w:noProof/>
                <w:lang w:val="en-GB"/>
              </w:rPr>
              <w:t>Executive Summary</w:t>
            </w:r>
            <w:r>
              <w:rPr>
                <w:noProof/>
                <w:webHidden/>
              </w:rPr>
              <w:tab/>
            </w:r>
            <w:r>
              <w:rPr>
                <w:noProof/>
                <w:webHidden/>
              </w:rPr>
              <w:fldChar w:fldCharType="begin"/>
            </w:r>
            <w:r>
              <w:rPr>
                <w:noProof/>
                <w:webHidden/>
              </w:rPr>
              <w:instrText xml:space="preserve"> PAGEREF _Toc149846819 \h </w:instrText>
            </w:r>
            <w:r>
              <w:rPr>
                <w:noProof/>
                <w:webHidden/>
              </w:rPr>
            </w:r>
            <w:r>
              <w:rPr>
                <w:noProof/>
                <w:webHidden/>
              </w:rPr>
              <w:fldChar w:fldCharType="separate"/>
            </w:r>
            <w:r>
              <w:rPr>
                <w:noProof/>
                <w:webHidden/>
              </w:rPr>
              <w:t>2</w:t>
            </w:r>
            <w:r>
              <w:rPr>
                <w:noProof/>
                <w:webHidden/>
              </w:rPr>
              <w:fldChar w:fldCharType="end"/>
            </w:r>
          </w:hyperlink>
        </w:p>
        <w:p w14:paraId="0C7D70C5"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hyperlink w:anchor="_Toc149846820" w:history="1">
            <w:r w:rsidRPr="00D921C4">
              <w:rPr>
                <w:rStyle w:val="Hyperlink"/>
                <w:noProof/>
                <w:lang w:val="en-GB"/>
              </w:rPr>
              <w:t>Introduction</w:t>
            </w:r>
            <w:r>
              <w:rPr>
                <w:noProof/>
                <w:webHidden/>
              </w:rPr>
              <w:tab/>
            </w:r>
            <w:r>
              <w:rPr>
                <w:noProof/>
                <w:webHidden/>
              </w:rPr>
              <w:fldChar w:fldCharType="begin"/>
            </w:r>
            <w:r>
              <w:rPr>
                <w:noProof/>
                <w:webHidden/>
              </w:rPr>
              <w:instrText xml:space="preserve"> PAGEREF _Toc149846820 \h </w:instrText>
            </w:r>
            <w:r>
              <w:rPr>
                <w:noProof/>
                <w:webHidden/>
              </w:rPr>
            </w:r>
            <w:r>
              <w:rPr>
                <w:noProof/>
                <w:webHidden/>
              </w:rPr>
              <w:fldChar w:fldCharType="separate"/>
            </w:r>
            <w:r>
              <w:rPr>
                <w:noProof/>
                <w:webHidden/>
              </w:rPr>
              <w:t>4</w:t>
            </w:r>
            <w:r>
              <w:rPr>
                <w:noProof/>
                <w:webHidden/>
              </w:rPr>
              <w:fldChar w:fldCharType="end"/>
            </w:r>
          </w:hyperlink>
        </w:p>
        <w:p w14:paraId="435BF51B"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hyperlink w:anchor="_Toc149846821" w:history="1">
            <w:r w:rsidRPr="00D921C4">
              <w:rPr>
                <w:rStyle w:val="Hyperlink"/>
                <w:noProof/>
                <w:lang w:val="en-GB"/>
              </w:rPr>
              <w:t>Market Analysis</w:t>
            </w:r>
            <w:r>
              <w:rPr>
                <w:noProof/>
                <w:webHidden/>
              </w:rPr>
              <w:tab/>
            </w:r>
            <w:r>
              <w:rPr>
                <w:noProof/>
                <w:webHidden/>
              </w:rPr>
              <w:fldChar w:fldCharType="begin"/>
            </w:r>
            <w:r>
              <w:rPr>
                <w:noProof/>
                <w:webHidden/>
              </w:rPr>
              <w:instrText xml:space="preserve"> PAGEREF _Toc149846821 \h </w:instrText>
            </w:r>
            <w:r>
              <w:rPr>
                <w:noProof/>
                <w:webHidden/>
              </w:rPr>
            </w:r>
            <w:r>
              <w:rPr>
                <w:noProof/>
                <w:webHidden/>
              </w:rPr>
              <w:fldChar w:fldCharType="separate"/>
            </w:r>
            <w:r>
              <w:rPr>
                <w:noProof/>
                <w:webHidden/>
              </w:rPr>
              <w:t>4</w:t>
            </w:r>
            <w:r>
              <w:rPr>
                <w:noProof/>
                <w:webHidden/>
              </w:rPr>
              <w:fldChar w:fldCharType="end"/>
            </w:r>
          </w:hyperlink>
        </w:p>
        <w:p w14:paraId="39D6E7D9"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hyperlink w:anchor="_Toc149846822" w:history="1">
            <w:r w:rsidRPr="00D921C4">
              <w:rPr>
                <w:rStyle w:val="Hyperlink"/>
                <w:noProof/>
                <w:lang w:val="en-GB"/>
              </w:rPr>
              <w:t>Financial Performance Analysis</w:t>
            </w:r>
            <w:r>
              <w:rPr>
                <w:noProof/>
                <w:webHidden/>
              </w:rPr>
              <w:tab/>
            </w:r>
            <w:r>
              <w:rPr>
                <w:noProof/>
                <w:webHidden/>
              </w:rPr>
              <w:fldChar w:fldCharType="begin"/>
            </w:r>
            <w:r>
              <w:rPr>
                <w:noProof/>
                <w:webHidden/>
              </w:rPr>
              <w:instrText xml:space="preserve"> PAGEREF _Toc149846822 \h </w:instrText>
            </w:r>
            <w:r>
              <w:rPr>
                <w:noProof/>
                <w:webHidden/>
              </w:rPr>
            </w:r>
            <w:r>
              <w:rPr>
                <w:noProof/>
                <w:webHidden/>
              </w:rPr>
              <w:fldChar w:fldCharType="separate"/>
            </w:r>
            <w:r>
              <w:rPr>
                <w:noProof/>
                <w:webHidden/>
              </w:rPr>
              <w:t>5</w:t>
            </w:r>
            <w:r>
              <w:rPr>
                <w:noProof/>
                <w:webHidden/>
              </w:rPr>
              <w:fldChar w:fldCharType="end"/>
            </w:r>
          </w:hyperlink>
        </w:p>
        <w:p w14:paraId="04893DE9"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hyperlink w:anchor="_Toc149846823" w:history="1">
            <w:r w:rsidRPr="00D921C4">
              <w:rPr>
                <w:rStyle w:val="Hyperlink"/>
                <w:noProof/>
                <w:lang w:val="en-GB"/>
              </w:rPr>
              <w:t>Identifying Reasons for Decline</w:t>
            </w:r>
            <w:r>
              <w:rPr>
                <w:noProof/>
                <w:webHidden/>
              </w:rPr>
              <w:tab/>
            </w:r>
            <w:r>
              <w:rPr>
                <w:noProof/>
                <w:webHidden/>
              </w:rPr>
              <w:fldChar w:fldCharType="begin"/>
            </w:r>
            <w:r>
              <w:rPr>
                <w:noProof/>
                <w:webHidden/>
              </w:rPr>
              <w:instrText xml:space="preserve"> PAGEREF _Toc149846823 \h </w:instrText>
            </w:r>
            <w:r>
              <w:rPr>
                <w:noProof/>
                <w:webHidden/>
              </w:rPr>
            </w:r>
            <w:r>
              <w:rPr>
                <w:noProof/>
                <w:webHidden/>
              </w:rPr>
              <w:fldChar w:fldCharType="separate"/>
            </w:r>
            <w:r>
              <w:rPr>
                <w:noProof/>
                <w:webHidden/>
              </w:rPr>
              <w:t>7</w:t>
            </w:r>
            <w:r>
              <w:rPr>
                <w:noProof/>
                <w:webHidden/>
              </w:rPr>
              <w:fldChar w:fldCharType="end"/>
            </w:r>
          </w:hyperlink>
        </w:p>
        <w:p w14:paraId="2018D176"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hyperlink w:anchor="_Toc149846824" w:history="1">
            <w:r w:rsidRPr="00D921C4">
              <w:rPr>
                <w:rStyle w:val="Hyperlink"/>
                <w:noProof/>
                <w:lang w:val="en-GB"/>
              </w:rPr>
              <w:t>Turnaround Strategy</w:t>
            </w:r>
            <w:r>
              <w:rPr>
                <w:noProof/>
                <w:webHidden/>
              </w:rPr>
              <w:tab/>
            </w:r>
            <w:r>
              <w:rPr>
                <w:noProof/>
                <w:webHidden/>
              </w:rPr>
              <w:fldChar w:fldCharType="begin"/>
            </w:r>
            <w:r>
              <w:rPr>
                <w:noProof/>
                <w:webHidden/>
              </w:rPr>
              <w:instrText xml:space="preserve"> PAGEREF _Toc149846824 \h </w:instrText>
            </w:r>
            <w:r>
              <w:rPr>
                <w:noProof/>
                <w:webHidden/>
              </w:rPr>
            </w:r>
            <w:r>
              <w:rPr>
                <w:noProof/>
                <w:webHidden/>
              </w:rPr>
              <w:fldChar w:fldCharType="separate"/>
            </w:r>
            <w:r>
              <w:rPr>
                <w:noProof/>
                <w:webHidden/>
              </w:rPr>
              <w:t>7</w:t>
            </w:r>
            <w:r>
              <w:rPr>
                <w:noProof/>
                <w:webHidden/>
              </w:rPr>
              <w:fldChar w:fldCharType="end"/>
            </w:r>
          </w:hyperlink>
        </w:p>
        <w:p w14:paraId="73287015"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hyperlink w:anchor="_Toc149846825" w:history="1">
            <w:r w:rsidRPr="00D921C4">
              <w:rPr>
                <w:rStyle w:val="Hyperlink"/>
                <w:noProof/>
                <w:lang w:val="en-GB"/>
              </w:rPr>
              <w:t>Conclusion</w:t>
            </w:r>
            <w:r>
              <w:rPr>
                <w:noProof/>
                <w:webHidden/>
              </w:rPr>
              <w:tab/>
            </w:r>
            <w:r>
              <w:rPr>
                <w:noProof/>
                <w:webHidden/>
              </w:rPr>
              <w:fldChar w:fldCharType="begin"/>
            </w:r>
            <w:r>
              <w:rPr>
                <w:noProof/>
                <w:webHidden/>
              </w:rPr>
              <w:instrText xml:space="preserve"> PAGEREF _Toc149846825 \h </w:instrText>
            </w:r>
            <w:r>
              <w:rPr>
                <w:noProof/>
                <w:webHidden/>
              </w:rPr>
            </w:r>
            <w:r>
              <w:rPr>
                <w:noProof/>
                <w:webHidden/>
              </w:rPr>
              <w:fldChar w:fldCharType="separate"/>
            </w:r>
            <w:r>
              <w:rPr>
                <w:noProof/>
                <w:webHidden/>
              </w:rPr>
              <w:t>9</w:t>
            </w:r>
            <w:r>
              <w:rPr>
                <w:noProof/>
                <w:webHidden/>
              </w:rPr>
              <w:fldChar w:fldCharType="end"/>
            </w:r>
          </w:hyperlink>
        </w:p>
        <w:p w14:paraId="7160DC1F"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hyperlink w:anchor="_Toc149846826" w:history="1">
            <w:r w:rsidRPr="00D921C4">
              <w:rPr>
                <w:rStyle w:val="Hyperlink"/>
                <w:noProof/>
                <w:lang w:val="en-GB"/>
              </w:rPr>
              <w:t>Recommendations</w:t>
            </w:r>
            <w:r>
              <w:rPr>
                <w:noProof/>
                <w:webHidden/>
              </w:rPr>
              <w:tab/>
            </w:r>
            <w:r>
              <w:rPr>
                <w:noProof/>
                <w:webHidden/>
              </w:rPr>
              <w:fldChar w:fldCharType="begin"/>
            </w:r>
            <w:r>
              <w:rPr>
                <w:noProof/>
                <w:webHidden/>
              </w:rPr>
              <w:instrText xml:space="preserve"> PAGEREF _Toc149846826 \h </w:instrText>
            </w:r>
            <w:r>
              <w:rPr>
                <w:noProof/>
                <w:webHidden/>
              </w:rPr>
            </w:r>
            <w:r>
              <w:rPr>
                <w:noProof/>
                <w:webHidden/>
              </w:rPr>
              <w:fldChar w:fldCharType="separate"/>
            </w:r>
            <w:r>
              <w:rPr>
                <w:noProof/>
                <w:webHidden/>
              </w:rPr>
              <w:t>9</w:t>
            </w:r>
            <w:r>
              <w:rPr>
                <w:noProof/>
                <w:webHidden/>
              </w:rPr>
              <w:fldChar w:fldCharType="end"/>
            </w:r>
          </w:hyperlink>
        </w:p>
        <w:p w14:paraId="2BE99344" w14:textId="77777777" w:rsidR="0052711C" w:rsidRDefault="0052711C" w:rsidP="0052711C">
          <w:pPr>
            <w:pStyle w:val="TOC1"/>
            <w:tabs>
              <w:tab w:val="right" w:leader="dot" w:pos="9350"/>
            </w:tabs>
            <w:spacing w:line="360" w:lineRule="auto"/>
            <w:rPr>
              <w:rFonts w:asciiTheme="minorHAnsi" w:eastAsiaTheme="minorEastAsia" w:hAnsiTheme="minorHAnsi" w:cstheme="minorBidi"/>
              <w:noProof/>
              <w:szCs w:val="22"/>
            </w:rPr>
          </w:pPr>
          <w:hyperlink w:anchor="_Toc149846827" w:history="1">
            <w:r w:rsidRPr="00D921C4">
              <w:rPr>
                <w:rStyle w:val="Hyperlink"/>
                <w:noProof/>
              </w:rPr>
              <w:t>References</w:t>
            </w:r>
            <w:r>
              <w:rPr>
                <w:noProof/>
                <w:webHidden/>
              </w:rPr>
              <w:tab/>
            </w:r>
            <w:r>
              <w:rPr>
                <w:noProof/>
                <w:webHidden/>
              </w:rPr>
              <w:fldChar w:fldCharType="begin"/>
            </w:r>
            <w:r>
              <w:rPr>
                <w:noProof/>
                <w:webHidden/>
              </w:rPr>
              <w:instrText xml:space="preserve"> PAGEREF _Toc149846827 \h </w:instrText>
            </w:r>
            <w:r>
              <w:rPr>
                <w:noProof/>
                <w:webHidden/>
              </w:rPr>
            </w:r>
            <w:r>
              <w:rPr>
                <w:noProof/>
                <w:webHidden/>
              </w:rPr>
              <w:fldChar w:fldCharType="separate"/>
            </w:r>
            <w:r>
              <w:rPr>
                <w:noProof/>
                <w:webHidden/>
              </w:rPr>
              <w:t>11</w:t>
            </w:r>
            <w:r>
              <w:rPr>
                <w:noProof/>
                <w:webHidden/>
              </w:rPr>
              <w:fldChar w:fldCharType="end"/>
            </w:r>
          </w:hyperlink>
        </w:p>
        <w:p w14:paraId="3AC350E0" w14:textId="77777777" w:rsidR="0052711C" w:rsidRPr="000C46C1" w:rsidRDefault="0052711C" w:rsidP="0052711C">
          <w:pPr>
            <w:spacing w:line="360" w:lineRule="auto"/>
            <w:rPr>
              <w:sz w:val="24"/>
              <w:szCs w:val="24"/>
            </w:rPr>
          </w:pPr>
          <w:r w:rsidRPr="000C46C1">
            <w:rPr>
              <w:b/>
              <w:bCs/>
              <w:noProof/>
              <w:sz w:val="24"/>
              <w:szCs w:val="24"/>
            </w:rPr>
            <w:fldChar w:fldCharType="end"/>
          </w:r>
        </w:p>
      </w:sdtContent>
    </w:sdt>
    <w:p w14:paraId="72026B8D" w14:textId="77777777" w:rsidR="0052711C" w:rsidRPr="000C46C1" w:rsidRDefault="0052711C" w:rsidP="0052711C">
      <w:pPr>
        <w:spacing w:line="360" w:lineRule="auto"/>
        <w:rPr>
          <w:sz w:val="24"/>
          <w:szCs w:val="24"/>
          <w:lang w:val="en-GB"/>
        </w:rPr>
      </w:pPr>
    </w:p>
    <w:p w14:paraId="61E4F9AE" w14:textId="77777777" w:rsidR="0052711C" w:rsidRPr="000C46C1" w:rsidRDefault="0052711C" w:rsidP="0052711C">
      <w:pPr>
        <w:spacing w:line="360" w:lineRule="auto"/>
        <w:rPr>
          <w:sz w:val="24"/>
          <w:szCs w:val="24"/>
          <w:lang w:val="en-GB"/>
        </w:rPr>
      </w:pPr>
      <w:r w:rsidRPr="000C46C1">
        <w:rPr>
          <w:sz w:val="24"/>
          <w:szCs w:val="24"/>
          <w:lang w:val="en-GB"/>
        </w:rPr>
        <w:br w:type="page"/>
      </w:r>
    </w:p>
    <w:p w14:paraId="284B72FC" w14:textId="77777777" w:rsidR="0052711C" w:rsidRPr="000C46C1" w:rsidRDefault="0052711C" w:rsidP="0052711C">
      <w:pPr>
        <w:pStyle w:val="Heading1"/>
        <w:spacing w:line="360" w:lineRule="auto"/>
        <w:rPr>
          <w:rFonts w:ascii="Times New Roman" w:hAnsi="Times New Roman" w:cs="Times New Roman"/>
          <w:sz w:val="24"/>
          <w:szCs w:val="24"/>
          <w:lang w:val="en-GB"/>
        </w:rPr>
      </w:pPr>
      <w:bookmarkStart w:id="1" w:name="_Toc149846820"/>
      <w:r w:rsidRPr="000C46C1">
        <w:rPr>
          <w:rFonts w:ascii="Times New Roman" w:hAnsi="Times New Roman" w:cs="Times New Roman"/>
          <w:sz w:val="24"/>
          <w:szCs w:val="24"/>
          <w:lang w:val="en-GB"/>
        </w:rPr>
        <w:lastRenderedPageBreak/>
        <w:t>Introduction</w:t>
      </w:r>
      <w:bookmarkEnd w:id="1"/>
      <w:r w:rsidRPr="000C46C1">
        <w:rPr>
          <w:rFonts w:ascii="Times New Roman" w:hAnsi="Times New Roman" w:cs="Times New Roman"/>
          <w:sz w:val="24"/>
          <w:szCs w:val="24"/>
          <w:lang w:val="en-GB"/>
        </w:rPr>
        <w:t xml:space="preserve"> </w:t>
      </w:r>
    </w:p>
    <w:p w14:paraId="7187012A"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Located on a scenic beachfront, the Seaview Resort has a long history of being a top choice for luxury travel and leisure. Sadly, the resort's financial situation has taken a depressing turn in recent years. Owner Mr. James Henderson has serious issues due to declining income, falling occupancy rates, and visible unhappiness among its clients. An evaluation has been conducted to investigate the viability of putting a turnaround plan into action </w:t>
      </w:r>
      <w:proofErr w:type="gramStart"/>
      <w:r w:rsidRPr="000C46C1">
        <w:rPr>
          <w:sz w:val="24"/>
          <w:szCs w:val="24"/>
          <w:lang w:val="en-GB"/>
        </w:rPr>
        <w:t>in order to</w:t>
      </w:r>
      <w:proofErr w:type="gramEnd"/>
      <w:r w:rsidRPr="000C46C1">
        <w:rPr>
          <w:sz w:val="24"/>
          <w:szCs w:val="24"/>
          <w:lang w:val="en-GB"/>
        </w:rPr>
        <w:t xml:space="preserve"> solve these urgent problems. The once-booming resort is currently up against intense competition from more contemporary competitors in the coastal sector. </w:t>
      </w:r>
      <w:proofErr w:type="gramStart"/>
      <w:r w:rsidRPr="000C46C1">
        <w:rPr>
          <w:sz w:val="24"/>
          <w:szCs w:val="24"/>
          <w:lang w:val="en-GB"/>
        </w:rPr>
        <w:t>In order to</w:t>
      </w:r>
      <w:proofErr w:type="gramEnd"/>
      <w:r w:rsidRPr="000C46C1">
        <w:rPr>
          <w:sz w:val="24"/>
          <w:szCs w:val="24"/>
          <w:lang w:val="en-GB"/>
        </w:rPr>
        <w:t xml:space="preserve"> revive the resort's financial health and restore its image as a seductive getaway spot, this introduction will explore the fundamental reasons behind its decline, highlighting how urgent this evaluation is.</w:t>
      </w:r>
    </w:p>
    <w:p w14:paraId="63449D5E" w14:textId="77777777" w:rsidR="0052711C" w:rsidRPr="000C46C1" w:rsidRDefault="0052711C" w:rsidP="0052711C">
      <w:pPr>
        <w:pStyle w:val="Heading1"/>
        <w:spacing w:line="360" w:lineRule="auto"/>
        <w:rPr>
          <w:rFonts w:ascii="Times New Roman" w:hAnsi="Times New Roman" w:cs="Times New Roman"/>
          <w:sz w:val="24"/>
          <w:szCs w:val="24"/>
          <w:lang w:val="en-GB"/>
        </w:rPr>
      </w:pPr>
      <w:bookmarkStart w:id="2" w:name="_Toc149846821"/>
      <w:r w:rsidRPr="000C46C1">
        <w:rPr>
          <w:rFonts w:ascii="Times New Roman" w:hAnsi="Times New Roman" w:cs="Times New Roman"/>
          <w:sz w:val="24"/>
          <w:szCs w:val="24"/>
          <w:lang w:val="en-GB"/>
        </w:rPr>
        <w:t>Market Analysis</w:t>
      </w:r>
      <w:bookmarkEnd w:id="2"/>
      <w:r w:rsidRPr="000C46C1">
        <w:rPr>
          <w:rFonts w:ascii="Times New Roman" w:hAnsi="Times New Roman" w:cs="Times New Roman"/>
          <w:sz w:val="24"/>
          <w:szCs w:val="24"/>
          <w:lang w:val="en-GB"/>
        </w:rPr>
        <w:t xml:space="preserve"> </w:t>
      </w:r>
    </w:p>
    <w:p w14:paraId="5A561BC1" w14:textId="77777777" w:rsidR="0052711C" w:rsidRPr="000C46C1" w:rsidRDefault="0052711C" w:rsidP="0052711C">
      <w:pPr>
        <w:spacing w:line="360" w:lineRule="auto"/>
        <w:jc w:val="both"/>
        <w:rPr>
          <w:sz w:val="24"/>
          <w:szCs w:val="24"/>
          <w:lang w:val="en-GB"/>
        </w:rPr>
      </w:pPr>
      <w:r w:rsidRPr="000C46C1">
        <w:rPr>
          <w:sz w:val="24"/>
          <w:szCs w:val="24"/>
          <w:lang w:val="en-GB"/>
        </w:rPr>
        <w:t>Several modern facilities have arisen as strong competitors of The Seaview Resort, making the seaside resort market a dynamic and competitive terrain (</w:t>
      </w:r>
      <w:proofErr w:type="spellStart"/>
      <w:r w:rsidRPr="000C46C1">
        <w:rPr>
          <w:sz w:val="24"/>
          <w:szCs w:val="24"/>
          <w:lang w:val="en-GB"/>
        </w:rPr>
        <w:t>Benur</w:t>
      </w:r>
      <w:proofErr w:type="spellEnd"/>
      <w:r w:rsidRPr="000C46C1">
        <w:rPr>
          <w:sz w:val="24"/>
          <w:szCs w:val="24"/>
          <w:lang w:val="en-GB"/>
        </w:rPr>
        <w:t xml:space="preserve"> and Bramwell, 2015). Customer tastes have changed significantly in recent years, with a clear preference for eco-friendly travel and immersive experiences changing the face of the sector. Due to these changing tastes, more recent resorts have emerged that prioritise sustainability and provide distinctive, immersive experiences (</w:t>
      </w:r>
      <w:proofErr w:type="spellStart"/>
      <w:r w:rsidRPr="000C46C1">
        <w:rPr>
          <w:sz w:val="24"/>
          <w:szCs w:val="24"/>
          <w:lang w:val="en-GB"/>
        </w:rPr>
        <w:t>Rubinetti</w:t>
      </w:r>
      <w:proofErr w:type="spellEnd"/>
      <w:r w:rsidRPr="000C46C1">
        <w:rPr>
          <w:sz w:val="24"/>
          <w:szCs w:val="24"/>
          <w:lang w:val="en-GB"/>
        </w:rPr>
        <w:t>, 2023).</w:t>
      </w:r>
    </w:p>
    <w:p w14:paraId="34739793" w14:textId="77777777" w:rsidR="0052711C" w:rsidRPr="000C46C1" w:rsidRDefault="0052711C" w:rsidP="0052711C">
      <w:pPr>
        <w:spacing w:line="360" w:lineRule="auto"/>
        <w:jc w:val="both"/>
        <w:rPr>
          <w:sz w:val="24"/>
          <w:szCs w:val="24"/>
          <w:lang w:val="en-GB"/>
        </w:rPr>
      </w:pPr>
      <w:r w:rsidRPr="000C46C1">
        <w:rPr>
          <w:sz w:val="24"/>
          <w:szCs w:val="24"/>
          <w:lang w:val="en-GB"/>
        </w:rPr>
        <w:t>These market developments have had a noticeable effect on The Seaview Resort. Once a defining feature of the resort’s attraction, its conventional approach today seems antiquated and out of step with what modern travellers wants (</w:t>
      </w:r>
      <w:proofErr w:type="spellStart"/>
      <w:r w:rsidRPr="000C46C1">
        <w:rPr>
          <w:sz w:val="24"/>
          <w:szCs w:val="24"/>
          <w:lang w:val="en-GB"/>
        </w:rPr>
        <w:t>Bharwani</w:t>
      </w:r>
      <w:proofErr w:type="spellEnd"/>
      <w:r w:rsidRPr="000C46C1">
        <w:rPr>
          <w:sz w:val="24"/>
          <w:szCs w:val="24"/>
          <w:lang w:val="en-GB"/>
        </w:rPr>
        <w:t xml:space="preserve"> and Mathews, 2021). In contrast to the eco-conscious and experience-driven tastes of the contemporary market, the resort's ageing amenities and declining service quality are highlighted in customer evaluations, which, according to the case study, has severely harmed its competitiveness and attractiveness.</w:t>
      </w:r>
    </w:p>
    <w:p w14:paraId="518AC1C9"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As a result, the resort is having trouble holding onto its market share and is having trouble drawing and keeping guests in a market that is changing quickly to satisfy the needs of a clientele that is both experience- and </w:t>
      </w:r>
      <w:proofErr w:type="gramStart"/>
      <w:r w:rsidRPr="000C46C1">
        <w:rPr>
          <w:sz w:val="24"/>
          <w:szCs w:val="24"/>
          <w:lang w:val="en-GB"/>
        </w:rPr>
        <w:t>environmentally-conscious</w:t>
      </w:r>
      <w:proofErr w:type="gramEnd"/>
      <w:r w:rsidRPr="000C46C1">
        <w:rPr>
          <w:sz w:val="24"/>
          <w:szCs w:val="24"/>
          <w:lang w:val="en-GB"/>
        </w:rPr>
        <w:t>. For The Seaview Resort to become relevant again, set itself apart, and establish a strong position in the very competitive coastal resort industry, it will be essential to comprehend and adjust to these changing market dynamics (Mega, 2016).</w:t>
      </w:r>
    </w:p>
    <w:p w14:paraId="53391EA0" w14:textId="77777777" w:rsidR="0052711C" w:rsidRPr="000C46C1" w:rsidRDefault="0052711C" w:rsidP="0052711C">
      <w:pPr>
        <w:pStyle w:val="Heading1"/>
        <w:spacing w:line="360" w:lineRule="auto"/>
        <w:rPr>
          <w:rFonts w:ascii="Times New Roman" w:hAnsi="Times New Roman" w:cs="Times New Roman"/>
          <w:sz w:val="24"/>
          <w:szCs w:val="24"/>
          <w:lang w:val="en-GB"/>
        </w:rPr>
      </w:pPr>
      <w:bookmarkStart w:id="3" w:name="_Toc149846822"/>
      <w:r w:rsidRPr="000C46C1">
        <w:rPr>
          <w:rFonts w:ascii="Times New Roman" w:hAnsi="Times New Roman" w:cs="Times New Roman"/>
          <w:sz w:val="24"/>
          <w:szCs w:val="24"/>
          <w:lang w:val="en-GB"/>
        </w:rPr>
        <w:t>Financial Performance Analysis</w:t>
      </w:r>
      <w:bookmarkEnd w:id="3"/>
      <w:r w:rsidRPr="000C46C1">
        <w:rPr>
          <w:rFonts w:ascii="Times New Roman" w:hAnsi="Times New Roman" w:cs="Times New Roman"/>
          <w:sz w:val="24"/>
          <w:szCs w:val="24"/>
          <w:lang w:val="en-GB"/>
        </w:rPr>
        <w:t xml:space="preserve"> </w:t>
      </w:r>
    </w:p>
    <w:p w14:paraId="5158BB76"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The Seaview Resort's revenue statement shows a worrying trend. The whole revenue decreased steadily during the last three years, from £520,000 in 2020 to £430,000 in 2022. The increase </w:t>
      </w:r>
      <w:r w:rsidRPr="000C46C1">
        <w:rPr>
          <w:sz w:val="24"/>
          <w:szCs w:val="24"/>
          <w:lang w:val="en-GB"/>
        </w:rPr>
        <w:lastRenderedPageBreak/>
        <w:t>in operating costs has resulted in a decline in gross profit. As a result, the net profit experienced a notable decline, falling from £78,000 in 2020 to £17,500 in 2022. This declining pattern suggests that the financial performance is getting worse.</w:t>
      </w:r>
    </w:p>
    <w:p w14:paraId="541C87D1" w14:textId="77777777" w:rsidR="0052711C" w:rsidRPr="000C46C1" w:rsidRDefault="0052711C" w:rsidP="0052711C">
      <w:pPr>
        <w:spacing w:line="360" w:lineRule="auto"/>
        <w:jc w:val="both"/>
        <w:rPr>
          <w:sz w:val="24"/>
          <w:szCs w:val="24"/>
          <w:lang w:val="en-GB"/>
        </w:rPr>
      </w:pPr>
      <w:r w:rsidRPr="000C46C1">
        <w:rPr>
          <w:sz w:val="24"/>
          <w:szCs w:val="24"/>
          <w:lang w:val="en-GB"/>
        </w:rPr>
        <w:t>The balance statement shows that although total assets are still at £1,200,000, there has not been any growth in current assets, which could restrict the resort's liquidity. The total financial health is at jeopardy due to the rising obligations, especially in long-term debt.</w:t>
      </w:r>
    </w:p>
    <w:p w14:paraId="6593309E" w14:textId="77777777" w:rsidR="0052711C" w:rsidRPr="000C46C1" w:rsidRDefault="0052711C" w:rsidP="0052711C">
      <w:pPr>
        <w:spacing w:line="360" w:lineRule="auto"/>
        <w:jc w:val="both"/>
        <w:rPr>
          <w:sz w:val="24"/>
          <w:szCs w:val="24"/>
          <w:lang w:val="en-GB"/>
        </w:rPr>
      </w:pPr>
      <w:r w:rsidRPr="000C46C1">
        <w:rPr>
          <w:sz w:val="24"/>
          <w:szCs w:val="24"/>
          <w:lang w:val="en-GB"/>
        </w:rPr>
        <w:t>The cash flow statement shows a further decline in the cash position (-£110,000) and negative cash flow from activities (-£80,000). The resort's declining financial situation is caused by capital expenditures that are more than net cash flow from activities (</w:t>
      </w:r>
      <w:proofErr w:type="spellStart"/>
      <w:r w:rsidRPr="000C46C1">
        <w:rPr>
          <w:sz w:val="24"/>
          <w:szCs w:val="24"/>
          <w:lang w:val="en-GB"/>
        </w:rPr>
        <w:t>Assagaf</w:t>
      </w:r>
      <w:proofErr w:type="spellEnd"/>
      <w:r w:rsidRPr="000C46C1">
        <w:rPr>
          <w:sz w:val="24"/>
          <w:szCs w:val="24"/>
          <w:lang w:val="en-GB"/>
        </w:rPr>
        <w:t xml:space="preserve"> and Ali, 2017).</w:t>
      </w:r>
    </w:p>
    <w:p w14:paraId="5ABD197A" w14:textId="77777777" w:rsidR="0052711C" w:rsidRPr="000C46C1" w:rsidRDefault="0052711C" w:rsidP="0052711C">
      <w:pPr>
        <w:spacing w:line="360" w:lineRule="auto"/>
        <w:rPr>
          <w:b/>
          <w:i/>
          <w:sz w:val="24"/>
          <w:szCs w:val="24"/>
          <w:lang w:val="en-GB"/>
        </w:rPr>
      </w:pPr>
      <w:r w:rsidRPr="000C46C1">
        <w:rPr>
          <w:sz w:val="24"/>
          <w:szCs w:val="24"/>
          <w:lang w:val="en-GB"/>
        </w:rPr>
        <w:t xml:space="preserve"> </w:t>
      </w:r>
      <w:r w:rsidRPr="000C46C1">
        <w:rPr>
          <w:b/>
          <w:i/>
          <w:sz w:val="24"/>
          <w:szCs w:val="24"/>
          <w:lang w:val="en-GB"/>
        </w:rPr>
        <w:t>Financial Ratios and Trends</w:t>
      </w:r>
    </w:p>
    <w:p w14:paraId="238755BB" w14:textId="77777777" w:rsidR="0052711C" w:rsidRPr="000C46C1" w:rsidRDefault="0052711C" w:rsidP="0052711C">
      <w:pPr>
        <w:spacing w:line="360" w:lineRule="auto"/>
        <w:rPr>
          <w:sz w:val="24"/>
          <w:szCs w:val="24"/>
          <w:lang w:val="en-GB"/>
        </w:rPr>
      </w:pPr>
      <w:r w:rsidRPr="000C46C1">
        <w:rPr>
          <w:sz w:val="24"/>
          <w:szCs w:val="24"/>
          <w:lang w:val="en-GB"/>
        </w:rPr>
        <w:t xml:space="preserve"> 1. </w:t>
      </w:r>
      <w:r w:rsidRPr="000C46C1">
        <w:rPr>
          <w:b/>
          <w:sz w:val="24"/>
          <w:szCs w:val="24"/>
          <w:lang w:val="en-GB"/>
        </w:rPr>
        <w:t>Net Profit Margin</w:t>
      </w:r>
    </w:p>
    <w:p w14:paraId="19F0BCCE" w14:textId="77777777" w:rsidR="0052711C" w:rsidRPr="000C46C1" w:rsidRDefault="0052711C" w:rsidP="0052711C">
      <w:pPr>
        <w:spacing w:line="360" w:lineRule="auto"/>
        <w:jc w:val="both"/>
        <w:rPr>
          <w:sz w:val="24"/>
          <w:szCs w:val="24"/>
          <w:lang w:val="en-GB"/>
        </w:rPr>
      </w:pPr>
      <w:r w:rsidRPr="000C46C1">
        <w:rPr>
          <w:sz w:val="24"/>
          <w:szCs w:val="24"/>
          <w:lang w:val="en-GB"/>
        </w:rPr>
        <w:t>An important measure of profitability, the net profit margin, has shown an unsettling downward trend throughout the previous three years. A significant decrease in the percentage of sales that is converted into earnings is seen in the precipitous drop from 15% in 2020 to 4% in 2022. This decrease indicates inefficiencies in the resort's operations, rising expenses, or even problems with pricing that might have a major impact on its financial stability (</w:t>
      </w:r>
      <w:proofErr w:type="spellStart"/>
      <w:r w:rsidRPr="000C46C1">
        <w:rPr>
          <w:sz w:val="24"/>
          <w:szCs w:val="24"/>
          <w:lang w:val="en-GB"/>
        </w:rPr>
        <w:t>Massarutto</w:t>
      </w:r>
      <w:proofErr w:type="spellEnd"/>
      <w:r w:rsidRPr="000C46C1">
        <w:rPr>
          <w:sz w:val="24"/>
          <w:szCs w:val="24"/>
          <w:lang w:val="en-GB"/>
        </w:rPr>
        <w:t>, 2020).</w:t>
      </w:r>
    </w:p>
    <w:p w14:paraId="4387E475" w14:textId="77777777" w:rsidR="0052711C" w:rsidRPr="000C46C1" w:rsidRDefault="0052711C" w:rsidP="0052711C">
      <w:pPr>
        <w:spacing w:line="360" w:lineRule="auto"/>
        <w:rPr>
          <w:sz w:val="24"/>
          <w:szCs w:val="24"/>
          <w:lang w:val="en-GB"/>
        </w:rPr>
      </w:pPr>
      <w:r w:rsidRPr="000C46C1">
        <w:rPr>
          <w:sz w:val="24"/>
          <w:szCs w:val="24"/>
          <w:lang w:val="en-GB"/>
        </w:rPr>
        <w:t xml:space="preserve">2. </w:t>
      </w:r>
      <w:r w:rsidRPr="000C46C1">
        <w:rPr>
          <w:b/>
          <w:sz w:val="24"/>
          <w:szCs w:val="24"/>
          <w:lang w:val="en-GB"/>
        </w:rPr>
        <w:t>Occupancy Rates</w:t>
      </w:r>
    </w:p>
    <w:p w14:paraId="4F542A21"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The occupancy rates' downward trajectory, which went from 70% in 2020 to 60% in 2022, indicates that the resort's capacity to draw and hold visitors has diminished. According to </w:t>
      </w:r>
      <w:proofErr w:type="spellStart"/>
      <w:r w:rsidRPr="000C46C1">
        <w:rPr>
          <w:sz w:val="24"/>
          <w:szCs w:val="24"/>
          <w:lang w:val="en-GB"/>
        </w:rPr>
        <w:t>Neirotti</w:t>
      </w:r>
      <w:proofErr w:type="spellEnd"/>
      <w:r w:rsidRPr="000C46C1">
        <w:rPr>
          <w:sz w:val="24"/>
          <w:szCs w:val="24"/>
          <w:lang w:val="en-GB"/>
        </w:rPr>
        <w:t xml:space="preserve">, </w:t>
      </w:r>
      <w:proofErr w:type="spellStart"/>
      <w:r w:rsidRPr="000C46C1">
        <w:rPr>
          <w:sz w:val="24"/>
          <w:szCs w:val="24"/>
          <w:lang w:val="en-GB"/>
        </w:rPr>
        <w:t>Raguseo</w:t>
      </w:r>
      <w:proofErr w:type="spellEnd"/>
      <w:r w:rsidRPr="000C46C1">
        <w:rPr>
          <w:sz w:val="24"/>
          <w:szCs w:val="24"/>
          <w:lang w:val="en-GB"/>
        </w:rPr>
        <w:t xml:space="preserve">, and </w:t>
      </w:r>
      <w:proofErr w:type="spellStart"/>
      <w:r w:rsidRPr="000C46C1">
        <w:rPr>
          <w:sz w:val="24"/>
          <w:szCs w:val="24"/>
          <w:lang w:val="en-GB"/>
        </w:rPr>
        <w:t>Paolucci</w:t>
      </w:r>
      <w:proofErr w:type="spellEnd"/>
      <w:r w:rsidRPr="000C46C1">
        <w:rPr>
          <w:sz w:val="24"/>
          <w:szCs w:val="24"/>
          <w:lang w:val="en-GB"/>
        </w:rPr>
        <w:t xml:space="preserve"> (2016), a reduced occupancy rate has a direct impact on earnings and overall profitability, suggesting that there may be problems with consumer acquisition, contentment, or competitive positioning.</w:t>
      </w:r>
    </w:p>
    <w:p w14:paraId="6AE114B8" w14:textId="77777777" w:rsidR="0052711C" w:rsidRPr="000C46C1" w:rsidRDefault="0052711C" w:rsidP="0052711C">
      <w:pPr>
        <w:spacing w:line="360" w:lineRule="auto"/>
        <w:rPr>
          <w:sz w:val="24"/>
          <w:szCs w:val="24"/>
          <w:lang w:val="en-GB"/>
        </w:rPr>
      </w:pPr>
      <w:r w:rsidRPr="000C46C1">
        <w:rPr>
          <w:sz w:val="24"/>
          <w:szCs w:val="24"/>
          <w:lang w:val="en-GB"/>
        </w:rPr>
        <w:t xml:space="preserve">3. </w:t>
      </w:r>
      <w:r w:rsidRPr="000C46C1">
        <w:rPr>
          <w:b/>
          <w:sz w:val="24"/>
          <w:szCs w:val="24"/>
          <w:lang w:val="en-GB"/>
        </w:rPr>
        <w:t>Average Room Rates (ARR)</w:t>
      </w:r>
    </w:p>
    <w:p w14:paraId="57E4C3CA" w14:textId="77777777" w:rsidR="0052711C" w:rsidRPr="000C46C1" w:rsidRDefault="0052711C" w:rsidP="0052711C">
      <w:pPr>
        <w:spacing w:line="360" w:lineRule="auto"/>
        <w:rPr>
          <w:sz w:val="24"/>
          <w:szCs w:val="24"/>
          <w:lang w:val="en-GB"/>
        </w:rPr>
      </w:pPr>
      <w:r w:rsidRPr="000C46C1">
        <w:rPr>
          <w:sz w:val="24"/>
          <w:szCs w:val="24"/>
          <w:lang w:val="en-GB"/>
        </w:rPr>
        <w:t>The average hotel fee consistently declined from £250 in 2020 to £210 in 2022, which raises questions about the resort's pricing policy and potential shift in consumer demand. This downward tendency may indicate a shift in customer preferences towards more affordable lodging or increasing competition that drives down prices (</w:t>
      </w:r>
      <w:proofErr w:type="spellStart"/>
      <w:r w:rsidRPr="000C46C1">
        <w:rPr>
          <w:sz w:val="24"/>
          <w:szCs w:val="24"/>
          <w:lang w:val="en-GB"/>
        </w:rPr>
        <w:t>Niezgoda</w:t>
      </w:r>
      <w:proofErr w:type="spellEnd"/>
      <w:r w:rsidRPr="000C46C1">
        <w:rPr>
          <w:sz w:val="24"/>
          <w:szCs w:val="24"/>
          <w:lang w:val="en-GB"/>
        </w:rPr>
        <w:t xml:space="preserve"> and </w:t>
      </w:r>
      <w:proofErr w:type="spellStart"/>
      <w:r w:rsidRPr="000C46C1">
        <w:rPr>
          <w:sz w:val="24"/>
          <w:szCs w:val="24"/>
          <w:lang w:val="en-GB"/>
        </w:rPr>
        <w:t>Kowalska</w:t>
      </w:r>
      <w:proofErr w:type="spellEnd"/>
      <w:r w:rsidRPr="000C46C1">
        <w:rPr>
          <w:sz w:val="24"/>
          <w:szCs w:val="24"/>
          <w:lang w:val="en-GB"/>
        </w:rPr>
        <w:t xml:space="preserve">, 2020). </w:t>
      </w:r>
    </w:p>
    <w:p w14:paraId="7E37FA6A" w14:textId="77777777" w:rsidR="0052711C" w:rsidRPr="000C46C1" w:rsidRDefault="0052711C" w:rsidP="0052711C">
      <w:pPr>
        <w:spacing w:line="360" w:lineRule="auto"/>
        <w:rPr>
          <w:sz w:val="24"/>
          <w:szCs w:val="24"/>
          <w:lang w:val="en-GB"/>
        </w:rPr>
      </w:pPr>
      <w:r w:rsidRPr="000C46C1">
        <w:rPr>
          <w:sz w:val="24"/>
          <w:szCs w:val="24"/>
          <w:lang w:val="en-GB"/>
        </w:rPr>
        <w:t xml:space="preserve">4. </w:t>
      </w:r>
      <w:r w:rsidRPr="000C46C1">
        <w:rPr>
          <w:b/>
          <w:sz w:val="24"/>
          <w:szCs w:val="24"/>
          <w:lang w:val="en-GB"/>
        </w:rPr>
        <w:t>Current ratio</w:t>
      </w:r>
    </w:p>
    <w:p w14:paraId="448EB323" w14:textId="77777777" w:rsidR="0052711C" w:rsidRPr="000C46C1" w:rsidRDefault="0052711C" w:rsidP="0052711C">
      <w:pPr>
        <w:spacing w:line="360" w:lineRule="auto"/>
        <w:rPr>
          <w:sz w:val="24"/>
          <w:szCs w:val="24"/>
          <w:lang w:val="en-GB"/>
        </w:rPr>
      </w:pPr>
      <w:r w:rsidRPr="000C46C1">
        <w:rPr>
          <w:sz w:val="24"/>
          <w:szCs w:val="24"/>
          <w:lang w:val="en-GB"/>
        </w:rPr>
        <w:t xml:space="preserve">The general formula is </w:t>
      </w:r>
      <w:r w:rsidRPr="000C46C1">
        <w:rPr>
          <w:sz w:val="24"/>
          <w:szCs w:val="24"/>
        </w:rPr>
        <w:t>(Husna and Satria, 2019)</w:t>
      </w:r>
      <w:r w:rsidRPr="000C46C1">
        <w:rPr>
          <w:sz w:val="24"/>
          <w:szCs w:val="24"/>
          <w:lang w:val="en-GB"/>
        </w:rPr>
        <w:t>:</w:t>
      </w:r>
    </w:p>
    <w:p w14:paraId="317B1EA8" w14:textId="77777777" w:rsidR="0052711C" w:rsidRPr="000C46C1" w:rsidRDefault="0052711C" w:rsidP="0052711C">
      <w:pPr>
        <w:spacing w:line="360" w:lineRule="auto"/>
        <w:rPr>
          <w:sz w:val="24"/>
          <w:szCs w:val="24"/>
          <w:lang w:val="en-GB"/>
        </w:rPr>
      </w:pPr>
      <m:oMathPara>
        <m:oMathParaPr>
          <m:jc m:val="left"/>
        </m:oMathParaPr>
        <m:oMath>
          <m:r>
            <w:rPr>
              <w:rFonts w:ascii="Cambria Math" w:hAnsi="Cambria Math"/>
              <w:sz w:val="24"/>
              <w:szCs w:val="24"/>
              <w:lang w:val="en-GB"/>
            </w:rPr>
            <w:lastRenderedPageBreak/>
            <m:t>Current Ratio=</m:t>
          </m:r>
          <m:f>
            <m:fPr>
              <m:ctrlPr>
                <w:rPr>
                  <w:rFonts w:ascii="Cambria Math" w:hAnsi="Cambria Math"/>
                  <w:i/>
                  <w:sz w:val="24"/>
                  <w:szCs w:val="24"/>
                  <w:lang w:val="en-GB"/>
                </w:rPr>
              </m:ctrlPr>
            </m:fPr>
            <m:num>
              <m:r>
                <w:rPr>
                  <w:rFonts w:ascii="Cambria Math" w:hAnsi="Cambria Math"/>
                  <w:sz w:val="24"/>
                  <w:szCs w:val="24"/>
                  <w:lang w:val="en-GB"/>
                </w:rPr>
                <m:t>Current Assets</m:t>
              </m:r>
            </m:num>
            <m:den>
              <m:r>
                <w:rPr>
                  <w:rFonts w:ascii="Cambria Math" w:hAnsi="Cambria Math"/>
                  <w:sz w:val="24"/>
                  <w:szCs w:val="24"/>
                  <w:lang w:val="en-GB"/>
                </w:rPr>
                <m:t>Current Liabilities</m:t>
              </m:r>
            </m:den>
          </m:f>
        </m:oMath>
      </m:oMathPara>
    </w:p>
    <w:p w14:paraId="5B53DDCF" w14:textId="77777777" w:rsidR="0052711C" w:rsidRPr="000C46C1" w:rsidRDefault="0052711C" w:rsidP="0052711C">
      <w:pPr>
        <w:spacing w:line="360" w:lineRule="auto"/>
        <w:rPr>
          <w:sz w:val="24"/>
          <w:szCs w:val="24"/>
          <w:lang w:val="en-GB"/>
        </w:rPr>
      </w:pPr>
      <w:r w:rsidRPr="000C46C1">
        <w:rPr>
          <w:sz w:val="24"/>
          <w:szCs w:val="24"/>
          <w:lang w:val="en-GB"/>
        </w:rPr>
        <w:t>Current Ratio for The Seaview Resort (2022):</w:t>
      </w:r>
    </w:p>
    <w:p w14:paraId="3B7132AE" w14:textId="77777777" w:rsidR="0052711C" w:rsidRPr="000C46C1" w:rsidRDefault="0052711C" w:rsidP="0052711C">
      <w:pPr>
        <w:spacing w:line="360" w:lineRule="auto"/>
        <w:rPr>
          <w:sz w:val="24"/>
          <w:szCs w:val="24"/>
          <w:lang w:val="en-GB"/>
        </w:rPr>
      </w:pPr>
      <m:oMathPara>
        <m:oMathParaPr>
          <m:jc m:val="left"/>
        </m:oMathParaPr>
        <m:oMath>
          <m:r>
            <w:rPr>
              <w:rFonts w:ascii="Cambria Math" w:hAnsi="Cambria Math"/>
              <w:sz w:val="24"/>
              <w:szCs w:val="24"/>
              <w:lang w:val="en-GB"/>
            </w:rPr>
            <m:t>Current Ratio=</m:t>
          </m:r>
          <m:f>
            <m:fPr>
              <m:ctrlPr>
                <w:rPr>
                  <w:rFonts w:ascii="Cambria Math" w:hAnsi="Cambria Math"/>
                  <w:i/>
                  <w:sz w:val="24"/>
                  <w:szCs w:val="24"/>
                  <w:lang w:val="en-GB"/>
                </w:rPr>
              </m:ctrlPr>
            </m:fPr>
            <m:num>
              <m:r>
                <w:rPr>
                  <w:rFonts w:ascii="Cambria Math" w:hAnsi="Cambria Math"/>
                  <w:sz w:val="24"/>
                  <w:szCs w:val="24"/>
                  <w:lang w:val="en-GB"/>
                </w:rPr>
                <m:t>250 000</m:t>
              </m:r>
            </m:num>
            <m:den>
              <m:r>
                <w:rPr>
                  <w:rFonts w:ascii="Cambria Math" w:hAnsi="Cambria Math"/>
                  <w:sz w:val="24"/>
                  <w:szCs w:val="24"/>
                  <w:lang w:val="en-GB"/>
                </w:rPr>
                <m:t>180 000</m:t>
              </m:r>
            </m:den>
          </m:f>
          <m:r>
            <w:rPr>
              <w:rFonts w:ascii="Cambria Math" w:hAnsi="Cambria Math"/>
              <w:sz w:val="24"/>
              <w:szCs w:val="24"/>
              <w:lang w:val="en-GB"/>
            </w:rPr>
            <m:t>=1.39</m:t>
          </m:r>
        </m:oMath>
      </m:oMathPara>
    </w:p>
    <w:p w14:paraId="00B206F2" w14:textId="77777777" w:rsidR="0052711C" w:rsidRPr="000C46C1" w:rsidRDefault="0052711C" w:rsidP="0052711C">
      <w:pPr>
        <w:spacing w:line="360" w:lineRule="auto"/>
        <w:jc w:val="both"/>
        <w:rPr>
          <w:sz w:val="24"/>
          <w:szCs w:val="24"/>
          <w:lang w:val="en-GB"/>
        </w:rPr>
      </w:pPr>
      <w:r w:rsidRPr="000C46C1">
        <w:rPr>
          <w:sz w:val="24"/>
          <w:szCs w:val="24"/>
          <w:lang w:val="en-GB"/>
        </w:rPr>
        <w:t>One important financial statistic to evaluate a company's capacity to satisfy short-term financial obligations using its current assets is the current ratio (</w:t>
      </w:r>
      <w:proofErr w:type="spellStart"/>
      <w:r w:rsidRPr="000C46C1">
        <w:rPr>
          <w:sz w:val="24"/>
          <w:szCs w:val="24"/>
          <w:lang w:val="en-GB"/>
        </w:rPr>
        <w:t>Ježovita</w:t>
      </w:r>
      <w:proofErr w:type="spellEnd"/>
      <w:r w:rsidRPr="000C46C1">
        <w:rPr>
          <w:sz w:val="24"/>
          <w:szCs w:val="24"/>
          <w:lang w:val="en-GB"/>
        </w:rPr>
        <w:t xml:space="preserve">, 2015). The current ratio is estimated to be at 1.39 for The Seaview Resort in 2022. The resort has 1.39 units of current assets ready to pay for each of the units of current liabilities that are due within the next year, according to a current ratio of 1.39. </w:t>
      </w:r>
    </w:p>
    <w:p w14:paraId="48C11B33"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According to </w:t>
      </w:r>
      <w:proofErr w:type="spellStart"/>
      <w:r w:rsidRPr="000C46C1">
        <w:rPr>
          <w:sz w:val="24"/>
          <w:szCs w:val="24"/>
          <w:lang w:val="en-GB"/>
        </w:rPr>
        <w:t>Restianti</w:t>
      </w:r>
      <w:proofErr w:type="spellEnd"/>
      <w:r w:rsidRPr="000C46C1">
        <w:rPr>
          <w:sz w:val="24"/>
          <w:szCs w:val="24"/>
          <w:lang w:val="en-GB"/>
        </w:rPr>
        <w:t xml:space="preserve"> and Agustina (2018), a ratio greater, than one usually indicates that the business has enough current assets to pay its short-term commitments. In this instance, the Seaview Resort's 1.39 current ratio shows that it is in a reasonably good position to pay its short-term debts.</w:t>
      </w:r>
    </w:p>
    <w:p w14:paraId="333D5097"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Even though a ratio above one is usually seen as positive, a ratio that is noticeably high might indicate underutilization of assets and indicate that the business is not making the most use of its resources to produce revenue (de Jong, Zacharias, and </w:t>
      </w:r>
      <w:proofErr w:type="spellStart"/>
      <w:r w:rsidRPr="000C46C1">
        <w:rPr>
          <w:sz w:val="24"/>
          <w:szCs w:val="24"/>
          <w:lang w:val="en-GB"/>
        </w:rPr>
        <w:t>Nijssen</w:t>
      </w:r>
      <w:proofErr w:type="spellEnd"/>
      <w:r w:rsidRPr="000C46C1">
        <w:rPr>
          <w:sz w:val="24"/>
          <w:szCs w:val="24"/>
          <w:lang w:val="en-GB"/>
        </w:rPr>
        <w:t>, 2020). Furthermore, a current ratio slightly above 1 could not offer a significant buffer in the case of unforeseen financial stresses or economic downturns given the resort's business and the observed diminishing financial performance (</w:t>
      </w:r>
      <w:proofErr w:type="spellStart"/>
      <w:r w:rsidRPr="000C46C1">
        <w:rPr>
          <w:sz w:val="24"/>
          <w:szCs w:val="24"/>
          <w:lang w:val="en-GB"/>
        </w:rPr>
        <w:t>Dolgun</w:t>
      </w:r>
      <w:proofErr w:type="spellEnd"/>
      <w:r w:rsidRPr="000C46C1">
        <w:rPr>
          <w:sz w:val="24"/>
          <w:szCs w:val="24"/>
          <w:lang w:val="en-GB"/>
        </w:rPr>
        <w:t xml:space="preserve">, Ng, and </w:t>
      </w:r>
      <w:proofErr w:type="spellStart"/>
      <w:r w:rsidRPr="000C46C1">
        <w:rPr>
          <w:sz w:val="24"/>
          <w:szCs w:val="24"/>
          <w:lang w:val="en-GB"/>
        </w:rPr>
        <w:t>Mirakhor</w:t>
      </w:r>
      <w:proofErr w:type="spellEnd"/>
      <w:r w:rsidRPr="000C46C1">
        <w:rPr>
          <w:sz w:val="24"/>
          <w:szCs w:val="24"/>
          <w:lang w:val="en-GB"/>
        </w:rPr>
        <w:t>, 2020).</w:t>
      </w:r>
    </w:p>
    <w:p w14:paraId="524986B9"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Since the Seaview Resort's income and profitability have recently declined, it is crucial to consider other financial indications in addition to this ratio, even though it demonstrates the resort's capacity to meet short-term commitments with current assets. According to Ashraf, Rizwan, and </w:t>
      </w:r>
      <w:proofErr w:type="spellStart"/>
      <w:r w:rsidRPr="000C46C1">
        <w:rPr>
          <w:sz w:val="24"/>
          <w:szCs w:val="24"/>
          <w:lang w:val="en-GB"/>
        </w:rPr>
        <w:t>L'Huillier</w:t>
      </w:r>
      <w:proofErr w:type="spellEnd"/>
      <w:r w:rsidRPr="000C46C1">
        <w:rPr>
          <w:sz w:val="24"/>
          <w:szCs w:val="24"/>
          <w:lang w:val="en-GB"/>
        </w:rPr>
        <w:t xml:space="preserve"> (2016), a thorough examination of many financial measures will provide a more complete picture of the resort's financial health and ability to endure and expand in the cutthroat industry.</w:t>
      </w:r>
    </w:p>
    <w:p w14:paraId="69C24730"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The resort's financial difficulties, which are caused by dwindling income, profitability, and operational inefficiencies, are collectively highlighted by these financial indicators. The decline in average hotel prices and occupancy rates highlights difficulties in drawing visitors, and rising costs have had a major negative influence on The Seaview Resort's financial </w:t>
      </w:r>
      <w:proofErr w:type="gramStart"/>
      <w:r w:rsidRPr="000C46C1">
        <w:rPr>
          <w:sz w:val="24"/>
          <w:szCs w:val="24"/>
          <w:lang w:val="en-GB"/>
        </w:rPr>
        <w:t>situation as a whole</w:t>
      </w:r>
      <w:proofErr w:type="gramEnd"/>
      <w:r w:rsidRPr="000C46C1">
        <w:rPr>
          <w:sz w:val="24"/>
          <w:szCs w:val="24"/>
          <w:lang w:val="en-GB"/>
        </w:rPr>
        <w:t xml:space="preserve">. </w:t>
      </w:r>
    </w:p>
    <w:p w14:paraId="5D31F06D" w14:textId="77777777" w:rsidR="0052711C" w:rsidRPr="000C46C1" w:rsidRDefault="0052711C" w:rsidP="0052711C">
      <w:pPr>
        <w:pStyle w:val="Heading1"/>
        <w:spacing w:line="360" w:lineRule="auto"/>
        <w:rPr>
          <w:rFonts w:ascii="Times New Roman" w:hAnsi="Times New Roman" w:cs="Times New Roman"/>
          <w:sz w:val="24"/>
          <w:szCs w:val="24"/>
          <w:lang w:val="en-GB"/>
        </w:rPr>
      </w:pPr>
      <w:bookmarkStart w:id="4" w:name="_Toc149846823"/>
      <w:r w:rsidRPr="000C46C1">
        <w:rPr>
          <w:rFonts w:ascii="Times New Roman" w:hAnsi="Times New Roman" w:cs="Times New Roman"/>
          <w:sz w:val="24"/>
          <w:szCs w:val="24"/>
          <w:lang w:val="en-GB"/>
        </w:rPr>
        <w:lastRenderedPageBreak/>
        <w:t>Identifying Reasons for Decline</w:t>
      </w:r>
      <w:bookmarkEnd w:id="4"/>
      <w:r w:rsidRPr="000C46C1">
        <w:rPr>
          <w:rFonts w:ascii="Times New Roman" w:hAnsi="Times New Roman" w:cs="Times New Roman"/>
          <w:sz w:val="24"/>
          <w:szCs w:val="24"/>
          <w:lang w:val="en-GB"/>
        </w:rPr>
        <w:t xml:space="preserve"> </w:t>
      </w:r>
    </w:p>
    <w:p w14:paraId="5FE16654"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The Seaview Resort's drop in income and profitability can be ascribed to a confluence of variables resulting from internal and external issues. The main causes of this recession are complex and include </w:t>
      </w:r>
      <w:proofErr w:type="gramStart"/>
      <w:r w:rsidRPr="000C46C1">
        <w:rPr>
          <w:sz w:val="24"/>
          <w:szCs w:val="24"/>
          <w:lang w:val="en-GB"/>
        </w:rPr>
        <w:t>a number of</w:t>
      </w:r>
      <w:proofErr w:type="gramEnd"/>
      <w:r w:rsidRPr="000C46C1">
        <w:rPr>
          <w:sz w:val="24"/>
          <w:szCs w:val="24"/>
          <w:lang w:val="en-GB"/>
        </w:rPr>
        <w:t xml:space="preserve"> important factors.</w:t>
      </w:r>
    </w:p>
    <w:p w14:paraId="651F9176" w14:textId="77777777" w:rsidR="0052711C" w:rsidRPr="000C46C1" w:rsidRDefault="0052711C" w:rsidP="0052711C">
      <w:pPr>
        <w:spacing w:line="360" w:lineRule="auto"/>
        <w:jc w:val="both"/>
        <w:rPr>
          <w:sz w:val="24"/>
          <w:szCs w:val="24"/>
          <w:lang w:val="en-GB"/>
        </w:rPr>
      </w:pPr>
      <w:r w:rsidRPr="000C46C1">
        <w:rPr>
          <w:sz w:val="24"/>
          <w:szCs w:val="24"/>
          <w:lang w:val="en-GB"/>
        </w:rPr>
        <w:t>The advent of fresher modernised resorts nearby has resulted in increased competitive pressures for the seaside resort business (Chapman, Light, and Richards, 2020). These rivals have gained a sizeable chunk of the market share thanks to their cutting-edge features and environmentally friendly products, which has a direct effect on The Seaview Resort's earnings. The resort's appeal has decreased because of guests' shifting choices for eco-friendly and immersive travel (</w:t>
      </w:r>
      <w:proofErr w:type="spellStart"/>
      <w:r w:rsidRPr="000C46C1">
        <w:rPr>
          <w:sz w:val="24"/>
          <w:szCs w:val="24"/>
          <w:lang w:val="en-GB"/>
        </w:rPr>
        <w:t>Narmadha</w:t>
      </w:r>
      <w:proofErr w:type="spellEnd"/>
      <w:r w:rsidRPr="000C46C1">
        <w:rPr>
          <w:sz w:val="24"/>
          <w:szCs w:val="24"/>
          <w:lang w:val="en-GB"/>
        </w:rPr>
        <w:t xml:space="preserve"> and Anuradha, 2022). The Seaview Resort's conventional strategy and antiquated amenities have become less desirable due to the shift in consumer needs, which has resulted in a decline in occupancy rates and average accommodation prices.</w:t>
      </w:r>
    </w:p>
    <w:p w14:paraId="071C39C2"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Reviews from guests show that the resort's level of service has declined (Lo, </w:t>
      </w:r>
      <w:proofErr w:type="gramStart"/>
      <w:r w:rsidRPr="000C46C1">
        <w:rPr>
          <w:sz w:val="24"/>
          <w:szCs w:val="24"/>
          <w:lang w:val="en-GB"/>
        </w:rPr>
        <w:t>Wu</w:t>
      </w:r>
      <w:proofErr w:type="gramEnd"/>
      <w:r w:rsidRPr="000C46C1">
        <w:rPr>
          <w:sz w:val="24"/>
          <w:szCs w:val="24"/>
          <w:lang w:val="en-GB"/>
        </w:rPr>
        <w:t xml:space="preserve"> and Tsai, 2015). This drop in client satisfaction because of the lower service standards </w:t>
      </w:r>
      <w:proofErr w:type="gramStart"/>
      <w:r w:rsidRPr="000C46C1">
        <w:rPr>
          <w:sz w:val="24"/>
          <w:szCs w:val="24"/>
          <w:lang w:val="en-GB"/>
        </w:rPr>
        <w:t>has an effect on</w:t>
      </w:r>
      <w:proofErr w:type="gramEnd"/>
      <w:r w:rsidRPr="000C46C1">
        <w:rPr>
          <w:sz w:val="24"/>
          <w:szCs w:val="24"/>
          <w:lang w:val="en-GB"/>
        </w:rPr>
        <w:t xml:space="preserve"> return business and word-of-mouth referrals, which are essential for maintaining a steady stream of visitors. In comparison to the constantly changing industry standards, the resort's infrastructure and facilities have grown antiquated (Liu, Browne, and </w:t>
      </w:r>
      <w:proofErr w:type="spellStart"/>
      <w:r w:rsidRPr="000C46C1">
        <w:rPr>
          <w:sz w:val="24"/>
          <w:szCs w:val="24"/>
          <w:lang w:val="en-GB"/>
        </w:rPr>
        <w:t>Iossifova</w:t>
      </w:r>
      <w:proofErr w:type="spellEnd"/>
      <w:r w:rsidRPr="000C46C1">
        <w:rPr>
          <w:sz w:val="24"/>
          <w:szCs w:val="24"/>
          <w:lang w:val="en-GB"/>
        </w:rPr>
        <w:t>, 2022). The lack of eco-friendly programmes and contemporary amenities has turned off prospective visitors looking for a more up-to-date and sustainable holiday environment.</w:t>
      </w:r>
    </w:p>
    <w:p w14:paraId="60E06B71" w14:textId="77777777" w:rsidR="0052711C" w:rsidRPr="000C46C1" w:rsidRDefault="0052711C" w:rsidP="0052711C">
      <w:pPr>
        <w:pStyle w:val="Heading1"/>
        <w:spacing w:line="360" w:lineRule="auto"/>
        <w:rPr>
          <w:rFonts w:ascii="Times New Roman" w:hAnsi="Times New Roman" w:cs="Times New Roman"/>
          <w:sz w:val="24"/>
          <w:szCs w:val="24"/>
          <w:lang w:val="en-GB"/>
        </w:rPr>
      </w:pPr>
      <w:bookmarkStart w:id="5" w:name="_Toc149846824"/>
      <w:r w:rsidRPr="000C46C1">
        <w:rPr>
          <w:rFonts w:ascii="Times New Roman" w:hAnsi="Times New Roman" w:cs="Times New Roman"/>
          <w:sz w:val="24"/>
          <w:szCs w:val="24"/>
          <w:lang w:val="en-GB"/>
        </w:rPr>
        <w:t>Turnaround Strategy</w:t>
      </w:r>
      <w:bookmarkEnd w:id="5"/>
      <w:r w:rsidRPr="000C46C1">
        <w:rPr>
          <w:rFonts w:ascii="Times New Roman" w:hAnsi="Times New Roman" w:cs="Times New Roman"/>
          <w:sz w:val="24"/>
          <w:szCs w:val="24"/>
          <w:lang w:val="en-GB"/>
        </w:rPr>
        <w:t xml:space="preserve"> </w:t>
      </w:r>
    </w:p>
    <w:p w14:paraId="1C86AF16" w14:textId="77777777" w:rsidR="0052711C" w:rsidRPr="000C46C1" w:rsidRDefault="0052711C" w:rsidP="0052711C">
      <w:pPr>
        <w:spacing w:line="360" w:lineRule="auto"/>
        <w:jc w:val="both"/>
        <w:rPr>
          <w:sz w:val="24"/>
          <w:szCs w:val="24"/>
          <w:lang w:val="en-GB"/>
        </w:rPr>
      </w:pPr>
      <w:r w:rsidRPr="000C46C1">
        <w:rPr>
          <w:sz w:val="24"/>
          <w:szCs w:val="24"/>
          <w:lang w:val="en-GB"/>
        </w:rPr>
        <w:t>An extensive recovery plan is necessary to restore The Seaview Resort's financial stability and its reputation as a top holiday spot. Key challenges should be addressed by the multidimensional strategy while keeping up with changing consumer preferences and market developments. The approach primarily requires a rapid concentrate on modernising amenities, improving service quality, and being in line with evolving customer wants.</w:t>
      </w:r>
    </w:p>
    <w:p w14:paraId="75F79B15" w14:textId="77777777" w:rsidR="0052711C" w:rsidRPr="000C46C1" w:rsidRDefault="0052711C" w:rsidP="0052711C">
      <w:pPr>
        <w:spacing w:line="360" w:lineRule="auto"/>
        <w:jc w:val="both"/>
        <w:rPr>
          <w:sz w:val="24"/>
          <w:szCs w:val="24"/>
          <w:lang w:val="en-GB"/>
        </w:rPr>
      </w:pPr>
      <w:r w:rsidRPr="000C46C1">
        <w:rPr>
          <w:sz w:val="24"/>
          <w:szCs w:val="24"/>
          <w:lang w:val="en-GB"/>
        </w:rPr>
        <w:t>Restoring visitor happiness and loyalty requires a resort to improve the quality of its services (Harrison-Walker, 2019). It will be crucial to put in place extensive staff training programmes, with a strong emphasis on customised visitor experiences, and cultivate a customer-centric culture (</w:t>
      </w:r>
      <w:proofErr w:type="spellStart"/>
      <w:r w:rsidRPr="000C46C1">
        <w:rPr>
          <w:sz w:val="24"/>
          <w:szCs w:val="24"/>
          <w:lang w:val="en-GB"/>
        </w:rPr>
        <w:t>Inversini</w:t>
      </w:r>
      <w:proofErr w:type="spellEnd"/>
      <w:r w:rsidRPr="000C46C1">
        <w:rPr>
          <w:sz w:val="24"/>
          <w:szCs w:val="24"/>
          <w:lang w:val="en-GB"/>
        </w:rPr>
        <w:t xml:space="preserve">, De Carlo, and </w:t>
      </w:r>
      <w:proofErr w:type="spellStart"/>
      <w:r w:rsidRPr="000C46C1">
        <w:rPr>
          <w:sz w:val="24"/>
          <w:szCs w:val="24"/>
          <w:lang w:val="en-GB"/>
        </w:rPr>
        <w:t>Masiero</w:t>
      </w:r>
      <w:proofErr w:type="spellEnd"/>
      <w:r w:rsidRPr="000C46C1">
        <w:rPr>
          <w:sz w:val="24"/>
          <w:szCs w:val="24"/>
          <w:lang w:val="en-GB"/>
        </w:rPr>
        <w:t xml:space="preserve">, 2020). According to </w:t>
      </w:r>
      <w:proofErr w:type="spellStart"/>
      <w:r w:rsidRPr="000C46C1">
        <w:rPr>
          <w:sz w:val="24"/>
          <w:szCs w:val="24"/>
          <w:lang w:val="en-GB"/>
        </w:rPr>
        <w:t>Manhas</w:t>
      </w:r>
      <w:proofErr w:type="spellEnd"/>
      <w:r w:rsidRPr="000C46C1">
        <w:rPr>
          <w:sz w:val="24"/>
          <w:szCs w:val="24"/>
          <w:lang w:val="en-GB"/>
        </w:rPr>
        <w:t xml:space="preserve"> and </w:t>
      </w:r>
      <w:proofErr w:type="spellStart"/>
      <w:r w:rsidRPr="000C46C1">
        <w:rPr>
          <w:sz w:val="24"/>
          <w:szCs w:val="24"/>
          <w:lang w:val="en-GB"/>
        </w:rPr>
        <w:t>Tukamushaba</w:t>
      </w:r>
      <w:proofErr w:type="spellEnd"/>
      <w:r w:rsidRPr="000C46C1">
        <w:rPr>
          <w:sz w:val="24"/>
          <w:szCs w:val="24"/>
          <w:lang w:val="en-GB"/>
        </w:rPr>
        <w:t xml:space="preserve"> (2015), it is important to incorporate regular performance assessments and guest feedback methods to promote pleasant visitor experiences by addressing problems promptly and ensuring continual service development.</w:t>
      </w:r>
    </w:p>
    <w:p w14:paraId="37056865" w14:textId="77777777" w:rsidR="0052711C" w:rsidRPr="000C46C1" w:rsidRDefault="0052711C" w:rsidP="0052711C">
      <w:pPr>
        <w:spacing w:line="360" w:lineRule="auto"/>
        <w:jc w:val="both"/>
        <w:rPr>
          <w:sz w:val="24"/>
          <w:szCs w:val="24"/>
          <w:lang w:val="en-GB"/>
        </w:rPr>
      </w:pPr>
      <w:r w:rsidRPr="000C46C1">
        <w:rPr>
          <w:sz w:val="24"/>
          <w:szCs w:val="24"/>
          <w:lang w:val="en-GB"/>
        </w:rPr>
        <w:lastRenderedPageBreak/>
        <w:t xml:space="preserve">Upgrading and modernising the resort's infrastructure and services is necessary to bring it into compliance with current industry standards. This entails investing in sustainable practises, including eco-friendly initiatives, and renovating lodging. These improvements, which include the use of contemporary technology, water conservation techniques, and renewable energy sources, will draw eco-aware visitors while also setting the resort apart from rivals (Adrian Akbar </w:t>
      </w:r>
      <w:proofErr w:type="spellStart"/>
      <w:r w:rsidRPr="000C46C1">
        <w:rPr>
          <w:sz w:val="24"/>
          <w:szCs w:val="24"/>
          <w:lang w:val="en-GB"/>
        </w:rPr>
        <w:t>Yunardi</w:t>
      </w:r>
      <w:proofErr w:type="spellEnd"/>
      <w:r w:rsidRPr="000C46C1">
        <w:rPr>
          <w:sz w:val="24"/>
          <w:szCs w:val="24"/>
          <w:lang w:val="en-GB"/>
        </w:rPr>
        <w:t xml:space="preserve"> and Raden Aswin </w:t>
      </w:r>
      <w:proofErr w:type="spellStart"/>
      <w:r w:rsidRPr="000C46C1">
        <w:rPr>
          <w:sz w:val="24"/>
          <w:szCs w:val="24"/>
          <w:lang w:val="en-GB"/>
        </w:rPr>
        <w:t>Rahadi</w:t>
      </w:r>
      <w:proofErr w:type="spellEnd"/>
      <w:r w:rsidRPr="000C46C1">
        <w:rPr>
          <w:sz w:val="24"/>
          <w:szCs w:val="24"/>
          <w:lang w:val="en-GB"/>
        </w:rPr>
        <w:t>, 2023).</w:t>
      </w:r>
    </w:p>
    <w:p w14:paraId="6582B698"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It is important to adjust to changing consumer preferences (Cheng et al., 2016). Eco-friendly excursions, unique nature-based activities, and immersive packages should all be investigated and introduced by Seaview Resort. </w:t>
      </w:r>
      <w:proofErr w:type="gramStart"/>
      <w:r w:rsidRPr="000C46C1">
        <w:rPr>
          <w:sz w:val="24"/>
          <w:szCs w:val="24"/>
          <w:lang w:val="en-GB"/>
        </w:rPr>
        <w:t>In order to</w:t>
      </w:r>
      <w:proofErr w:type="gramEnd"/>
      <w:r w:rsidRPr="000C46C1">
        <w:rPr>
          <w:sz w:val="24"/>
          <w:szCs w:val="24"/>
          <w:lang w:val="en-GB"/>
        </w:rPr>
        <w:t xml:space="preserve"> address the growing demand for experiential tourism, partnerships with regional eco-initiatives or organised trips emphasising environmental protection and local culture can improve the overall tourist experience.</w:t>
      </w:r>
    </w:p>
    <w:p w14:paraId="62A3BF22" w14:textId="77777777" w:rsidR="0052711C" w:rsidRPr="000C46C1" w:rsidRDefault="0052711C" w:rsidP="0052711C">
      <w:pPr>
        <w:spacing w:line="360" w:lineRule="auto"/>
        <w:jc w:val="both"/>
        <w:rPr>
          <w:sz w:val="24"/>
          <w:szCs w:val="24"/>
          <w:lang w:val="en-GB"/>
        </w:rPr>
      </w:pPr>
      <w:r w:rsidRPr="000C46C1">
        <w:rPr>
          <w:sz w:val="24"/>
          <w:szCs w:val="24"/>
          <w:lang w:val="en-GB"/>
        </w:rPr>
        <w:t>Even while these tactics could require upfront financial outlays, the long-term financial benefits seem bright. The possible consequences of improving service quality and facilities might include elevated visitor satisfaction, elevated occupancy rates, and therefore higher income. It may be expensive to adjust to shifting consumer expectations, but by positioning the resort as a cutting-edge, environmentally aware travel destination, it may gain a competitive advantage and perhaps pay for itself (</w:t>
      </w:r>
      <w:proofErr w:type="spellStart"/>
      <w:r w:rsidRPr="000C46C1">
        <w:rPr>
          <w:sz w:val="24"/>
          <w:szCs w:val="24"/>
          <w:lang w:val="en-GB"/>
        </w:rPr>
        <w:t>Beerli</w:t>
      </w:r>
      <w:proofErr w:type="spellEnd"/>
      <w:r w:rsidRPr="000C46C1">
        <w:rPr>
          <w:sz w:val="24"/>
          <w:szCs w:val="24"/>
          <w:lang w:val="en-GB"/>
        </w:rPr>
        <w:t>-Palacio, Martín-Santana, and Román-Montoya, 2020).</w:t>
      </w:r>
    </w:p>
    <w:p w14:paraId="3EE853FE" w14:textId="77777777" w:rsidR="0052711C" w:rsidRPr="000C46C1" w:rsidRDefault="0052711C" w:rsidP="0052711C">
      <w:pPr>
        <w:spacing w:line="360" w:lineRule="auto"/>
        <w:jc w:val="both"/>
        <w:rPr>
          <w:sz w:val="24"/>
          <w:szCs w:val="24"/>
          <w:lang w:val="en-GB"/>
        </w:rPr>
      </w:pPr>
      <w:r w:rsidRPr="000C46C1">
        <w:rPr>
          <w:sz w:val="24"/>
          <w:szCs w:val="24"/>
          <w:lang w:val="en-GB"/>
        </w:rPr>
        <w:t>In result, a thorough turnaround plan should coordinate initiatives for contemporary amenities, superior customer service, and alignment with changing consumer expectations. The Seaview Resort can relaunch itself as a sought-after destination and ensure sustained financial development in the competitive coastal resort industry by properly balancing these characteristics.</w:t>
      </w:r>
    </w:p>
    <w:p w14:paraId="71EB0C8A" w14:textId="77777777" w:rsidR="0052711C" w:rsidRPr="000C46C1" w:rsidRDefault="0052711C" w:rsidP="0052711C">
      <w:pPr>
        <w:spacing w:line="360" w:lineRule="auto"/>
        <w:rPr>
          <w:sz w:val="24"/>
          <w:szCs w:val="24"/>
          <w:lang w:val="en-GB"/>
        </w:rPr>
      </w:pPr>
    </w:p>
    <w:p w14:paraId="614CFF18" w14:textId="77777777" w:rsidR="0052711C" w:rsidRPr="000C46C1" w:rsidRDefault="0052711C" w:rsidP="0052711C">
      <w:pPr>
        <w:pStyle w:val="Heading1"/>
        <w:spacing w:line="360" w:lineRule="auto"/>
        <w:rPr>
          <w:rFonts w:ascii="Times New Roman" w:hAnsi="Times New Roman" w:cs="Times New Roman"/>
          <w:sz w:val="24"/>
          <w:szCs w:val="24"/>
          <w:lang w:val="en-GB"/>
        </w:rPr>
      </w:pPr>
      <w:bookmarkStart w:id="6" w:name="_Toc149846825"/>
      <w:r w:rsidRPr="000C46C1">
        <w:rPr>
          <w:rFonts w:ascii="Times New Roman" w:hAnsi="Times New Roman" w:cs="Times New Roman"/>
          <w:sz w:val="24"/>
          <w:szCs w:val="24"/>
          <w:lang w:val="en-GB"/>
        </w:rPr>
        <w:t>Conclusion</w:t>
      </w:r>
      <w:bookmarkEnd w:id="6"/>
      <w:r w:rsidRPr="000C46C1">
        <w:rPr>
          <w:rFonts w:ascii="Times New Roman" w:hAnsi="Times New Roman" w:cs="Times New Roman"/>
          <w:sz w:val="24"/>
          <w:szCs w:val="24"/>
          <w:lang w:val="en-GB"/>
        </w:rPr>
        <w:t xml:space="preserve"> </w:t>
      </w:r>
    </w:p>
    <w:p w14:paraId="61E32A63"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In conclusion, The Seaview Resort's recent drop in earnings, occupancy rates, and customer satisfaction can be attributed to a wide range of complicated issues. Its financial situation has been severely harmed by elements including increased market rivalry, changing consumer tastes, deteriorating service quality, and out-of-date amenities. A comprehensive strategy is necessary to traverse this unstable terrain. The measures that have been suggested </w:t>
      </w:r>
      <w:proofErr w:type="gramStart"/>
      <w:r w:rsidRPr="000C46C1">
        <w:rPr>
          <w:sz w:val="24"/>
          <w:szCs w:val="24"/>
          <w:lang w:val="en-GB"/>
        </w:rPr>
        <w:t>include</w:t>
      </w:r>
      <w:proofErr w:type="gramEnd"/>
      <w:r w:rsidRPr="000C46C1">
        <w:rPr>
          <w:sz w:val="24"/>
          <w:szCs w:val="24"/>
          <w:lang w:val="en-GB"/>
        </w:rPr>
        <w:t xml:space="preserve"> modernising amenities, improving service quality, and adapting to the evolving interests of customers. Through enhancing service standards, modernising amenities, and responding to </w:t>
      </w:r>
      <w:r w:rsidRPr="000C46C1">
        <w:rPr>
          <w:sz w:val="24"/>
          <w:szCs w:val="24"/>
          <w:lang w:val="en-GB"/>
        </w:rPr>
        <w:lastRenderedPageBreak/>
        <w:t>eco-aware and experiential tourism needs, the resort may be able to recover its competitive edge, win back patronage, and draw in a fresh group of visitors looking for one-of-a-kind experiences. These tactics guarantee a bright future in the fiercely competitive seaside resort sector by not only resolving the immediate issues but also paving the path for the resort to reorient itself within the changing market.</w:t>
      </w:r>
    </w:p>
    <w:p w14:paraId="62DDFCAB" w14:textId="77777777" w:rsidR="0052711C" w:rsidRPr="000C46C1" w:rsidRDefault="0052711C" w:rsidP="0052711C">
      <w:pPr>
        <w:spacing w:line="360" w:lineRule="auto"/>
        <w:rPr>
          <w:sz w:val="24"/>
          <w:szCs w:val="24"/>
          <w:lang w:val="en-GB"/>
        </w:rPr>
      </w:pPr>
    </w:p>
    <w:p w14:paraId="79330AC1" w14:textId="77777777" w:rsidR="0052711C" w:rsidRPr="000C46C1" w:rsidRDefault="0052711C" w:rsidP="0052711C">
      <w:pPr>
        <w:pStyle w:val="Heading1"/>
        <w:spacing w:line="360" w:lineRule="auto"/>
        <w:rPr>
          <w:rFonts w:ascii="Times New Roman" w:hAnsi="Times New Roman" w:cs="Times New Roman"/>
          <w:sz w:val="24"/>
          <w:szCs w:val="24"/>
          <w:lang w:val="en-GB"/>
        </w:rPr>
      </w:pPr>
      <w:bookmarkStart w:id="7" w:name="_Toc149846826"/>
      <w:r w:rsidRPr="000C46C1">
        <w:rPr>
          <w:rFonts w:ascii="Times New Roman" w:hAnsi="Times New Roman" w:cs="Times New Roman"/>
          <w:sz w:val="24"/>
          <w:szCs w:val="24"/>
          <w:lang w:val="en-GB"/>
        </w:rPr>
        <w:t>Recommendations</w:t>
      </w:r>
      <w:bookmarkEnd w:id="7"/>
      <w:r w:rsidRPr="000C46C1">
        <w:rPr>
          <w:rFonts w:ascii="Times New Roman" w:hAnsi="Times New Roman" w:cs="Times New Roman"/>
          <w:sz w:val="24"/>
          <w:szCs w:val="24"/>
          <w:lang w:val="en-GB"/>
        </w:rPr>
        <w:t xml:space="preserve"> </w:t>
      </w:r>
    </w:p>
    <w:p w14:paraId="363077C3" w14:textId="77777777" w:rsidR="0052711C" w:rsidRPr="000C46C1" w:rsidRDefault="0052711C" w:rsidP="0052711C">
      <w:pPr>
        <w:spacing w:line="360" w:lineRule="auto"/>
        <w:jc w:val="both"/>
        <w:rPr>
          <w:sz w:val="24"/>
          <w:szCs w:val="24"/>
          <w:lang w:val="en-GB"/>
        </w:rPr>
      </w:pPr>
      <w:r w:rsidRPr="000C46C1">
        <w:rPr>
          <w:sz w:val="24"/>
          <w:szCs w:val="24"/>
          <w:lang w:val="en-GB"/>
        </w:rPr>
        <w:t xml:space="preserve">Given the urgent obstacles that The Seaview Resort must overcome, a calculated mix of short- and long-term measures is essential to the resort's recovery and long-term viability in the cutthroat coastal resort industry. </w:t>
      </w:r>
    </w:p>
    <w:p w14:paraId="7C6F522C" w14:textId="77777777" w:rsidR="0052711C" w:rsidRPr="000C46C1" w:rsidRDefault="0052711C" w:rsidP="0052711C">
      <w:pPr>
        <w:spacing w:line="360" w:lineRule="auto"/>
        <w:jc w:val="both"/>
        <w:rPr>
          <w:b/>
          <w:i/>
          <w:sz w:val="24"/>
          <w:szCs w:val="24"/>
          <w:lang w:val="en-GB"/>
        </w:rPr>
      </w:pPr>
      <w:r w:rsidRPr="000C46C1">
        <w:rPr>
          <w:b/>
          <w:i/>
          <w:sz w:val="24"/>
          <w:szCs w:val="24"/>
          <w:lang w:val="en-GB"/>
        </w:rPr>
        <w:t>Immediate Actions:</w:t>
      </w:r>
    </w:p>
    <w:p w14:paraId="55B0561F" w14:textId="77777777" w:rsidR="0052711C" w:rsidRPr="000C46C1" w:rsidRDefault="0052711C" w:rsidP="0052711C">
      <w:pPr>
        <w:pStyle w:val="ListParagraph"/>
        <w:numPr>
          <w:ilvl w:val="0"/>
          <w:numId w:val="1"/>
        </w:numPr>
        <w:spacing w:line="360" w:lineRule="auto"/>
        <w:jc w:val="both"/>
        <w:rPr>
          <w:sz w:val="24"/>
          <w:szCs w:val="24"/>
          <w:lang w:val="en-GB"/>
        </w:rPr>
      </w:pPr>
      <w:r w:rsidRPr="000C46C1">
        <w:rPr>
          <w:sz w:val="24"/>
          <w:szCs w:val="24"/>
          <w:lang w:val="en-GB"/>
        </w:rPr>
        <w:t>Immediate attention to raising the calibre of services provided by employee training, performance reviews, and continuous customer feedback systems. Setting this as a top priority can quickly resolve visitor complaints and increase satisfaction.</w:t>
      </w:r>
    </w:p>
    <w:p w14:paraId="68E4D214" w14:textId="77777777" w:rsidR="0052711C" w:rsidRPr="000C46C1" w:rsidRDefault="0052711C" w:rsidP="0052711C">
      <w:pPr>
        <w:pStyle w:val="ListParagraph"/>
        <w:numPr>
          <w:ilvl w:val="0"/>
          <w:numId w:val="1"/>
        </w:numPr>
        <w:spacing w:line="360" w:lineRule="auto"/>
        <w:jc w:val="both"/>
        <w:rPr>
          <w:sz w:val="24"/>
          <w:szCs w:val="24"/>
          <w:lang w:val="en-GB"/>
        </w:rPr>
      </w:pPr>
      <w:r w:rsidRPr="000C46C1">
        <w:rPr>
          <w:sz w:val="24"/>
          <w:szCs w:val="24"/>
          <w:lang w:val="en-GB"/>
        </w:rPr>
        <w:t>Rapid execution of efforts to engage visitors through individualised experiences and feedback channels, assuring rapid responsiveness to their demands, creating a favourable relationship, and driving future visits.</w:t>
      </w:r>
    </w:p>
    <w:p w14:paraId="2D5C3BE8" w14:textId="77777777" w:rsidR="0052711C" w:rsidRPr="000C46C1" w:rsidRDefault="0052711C" w:rsidP="0052711C">
      <w:pPr>
        <w:pStyle w:val="ListParagraph"/>
        <w:numPr>
          <w:ilvl w:val="0"/>
          <w:numId w:val="1"/>
        </w:numPr>
        <w:spacing w:line="360" w:lineRule="auto"/>
        <w:jc w:val="both"/>
        <w:rPr>
          <w:sz w:val="24"/>
          <w:szCs w:val="24"/>
          <w:lang w:val="en-GB"/>
        </w:rPr>
      </w:pPr>
      <w:r w:rsidRPr="000C46C1">
        <w:rPr>
          <w:sz w:val="24"/>
          <w:szCs w:val="24"/>
          <w:lang w:val="en-GB"/>
        </w:rPr>
        <w:t>Updates those are quick and affordable for a few essential facilities or high-impact locations that can be quickly updated without a large financial commitment. Simple solutions, such as renovating a few rooms or implementing eco-friendly procedures, can bring about change without incurring significant costs.</w:t>
      </w:r>
    </w:p>
    <w:p w14:paraId="467309AC" w14:textId="77777777" w:rsidR="0052711C" w:rsidRPr="000C46C1" w:rsidRDefault="0052711C" w:rsidP="0052711C">
      <w:pPr>
        <w:spacing w:line="360" w:lineRule="auto"/>
        <w:rPr>
          <w:b/>
          <w:i/>
          <w:sz w:val="24"/>
          <w:szCs w:val="24"/>
          <w:lang w:val="en-GB"/>
        </w:rPr>
      </w:pPr>
      <w:r w:rsidRPr="000C46C1">
        <w:rPr>
          <w:sz w:val="24"/>
          <w:szCs w:val="24"/>
          <w:lang w:val="en-GB"/>
        </w:rPr>
        <w:t xml:space="preserve"> </w:t>
      </w:r>
      <w:r w:rsidRPr="000C46C1">
        <w:rPr>
          <w:b/>
          <w:i/>
          <w:sz w:val="24"/>
          <w:szCs w:val="24"/>
          <w:lang w:val="en-GB"/>
        </w:rPr>
        <w:t>Long-term Actions:</w:t>
      </w:r>
    </w:p>
    <w:p w14:paraId="4646F5E2" w14:textId="77777777" w:rsidR="0052711C" w:rsidRPr="000C46C1" w:rsidRDefault="0052711C" w:rsidP="0052711C">
      <w:pPr>
        <w:pStyle w:val="ListParagraph"/>
        <w:numPr>
          <w:ilvl w:val="0"/>
          <w:numId w:val="2"/>
        </w:numPr>
        <w:spacing w:line="360" w:lineRule="auto"/>
        <w:jc w:val="both"/>
        <w:rPr>
          <w:sz w:val="24"/>
          <w:szCs w:val="24"/>
          <w:lang w:val="en-GB"/>
        </w:rPr>
      </w:pPr>
      <w:r w:rsidRPr="000C46C1">
        <w:rPr>
          <w:sz w:val="24"/>
          <w:szCs w:val="24"/>
          <w:lang w:val="en-GB"/>
        </w:rPr>
        <w:t>A thorough, phased renovation of the resort's infrastructure and facilities to bring it up to date while incorporating technical innovations and eco-friendly programmes. This long-term initiative will present the resort as a cutting-edge, eco-friendly travel destination.</w:t>
      </w:r>
    </w:p>
    <w:p w14:paraId="2B53B63F" w14:textId="77777777" w:rsidR="0052711C" w:rsidRPr="000C46C1" w:rsidRDefault="0052711C" w:rsidP="0052711C">
      <w:pPr>
        <w:pStyle w:val="ListParagraph"/>
        <w:numPr>
          <w:ilvl w:val="0"/>
          <w:numId w:val="2"/>
        </w:numPr>
        <w:spacing w:line="360" w:lineRule="auto"/>
        <w:jc w:val="both"/>
        <w:rPr>
          <w:sz w:val="24"/>
          <w:szCs w:val="24"/>
          <w:lang w:val="en-GB"/>
        </w:rPr>
      </w:pPr>
      <w:r w:rsidRPr="000C46C1">
        <w:rPr>
          <w:sz w:val="24"/>
          <w:szCs w:val="24"/>
          <w:lang w:val="en-GB"/>
        </w:rPr>
        <w:t>Partnerships with local initiatives, eco-friendly travel, and experiential tourism packages should all be implemented to provide visitors with a deeper and more engaging experience. Even though these initiatives would require time to plan and implement, they will significantly cater to the shifting preferences of consumers.</w:t>
      </w:r>
    </w:p>
    <w:p w14:paraId="45834BE1" w14:textId="77777777" w:rsidR="0052711C" w:rsidRPr="000C46C1" w:rsidRDefault="0052711C" w:rsidP="0052711C">
      <w:pPr>
        <w:spacing w:line="360" w:lineRule="auto"/>
        <w:jc w:val="both"/>
        <w:rPr>
          <w:sz w:val="24"/>
          <w:szCs w:val="24"/>
          <w:lang w:val="en-GB"/>
        </w:rPr>
      </w:pPr>
      <w:r w:rsidRPr="000C46C1">
        <w:rPr>
          <w:sz w:val="24"/>
          <w:szCs w:val="24"/>
          <w:lang w:val="en-GB"/>
        </w:rPr>
        <w:lastRenderedPageBreak/>
        <w:t>Immediate steps to improve service quality and interaction with guests should come first because of the pressing need to restore customer happiness and address diminishing income. These steps may have an almost instantaneous effect, revitalising visitor experiences and laying the groundwork for long-term success. Long-term initiatives that may need more time to fully implement, such extensive renovations of the resort's amenities and changing visitor experiences, are crucial to maintaining the resort's viability in the industry.</w:t>
      </w:r>
    </w:p>
    <w:p w14:paraId="5902CB08" w14:textId="77777777" w:rsidR="0052711C" w:rsidRPr="000C46C1" w:rsidRDefault="0052711C" w:rsidP="0052711C">
      <w:pPr>
        <w:spacing w:line="360" w:lineRule="auto"/>
        <w:jc w:val="both"/>
        <w:rPr>
          <w:sz w:val="24"/>
          <w:szCs w:val="24"/>
          <w:lang w:val="en-GB"/>
        </w:rPr>
      </w:pPr>
      <w:r w:rsidRPr="000C46C1">
        <w:rPr>
          <w:sz w:val="24"/>
          <w:szCs w:val="24"/>
          <w:lang w:val="en-GB"/>
        </w:rPr>
        <w:br w:type="page"/>
      </w:r>
    </w:p>
    <w:bookmarkStart w:id="8" w:name="_Toc149846827" w:displacedByCustomXml="next"/>
    <w:sdt>
      <w:sdtPr>
        <w:rPr>
          <w:rFonts w:ascii="Times New Roman" w:eastAsiaTheme="minorHAnsi" w:hAnsi="Times New Roman" w:cs="Times New Roman"/>
          <w:color w:val="auto"/>
          <w:sz w:val="24"/>
          <w:szCs w:val="24"/>
        </w:rPr>
        <w:id w:val="1868868299"/>
        <w:docPartObj>
          <w:docPartGallery w:val="Bibliographies"/>
          <w:docPartUnique/>
        </w:docPartObj>
      </w:sdtPr>
      <w:sdtContent>
        <w:p w14:paraId="5B33D902" w14:textId="77777777" w:rsidR="0052711C" w:rsidRPr="000C46C1" w:rsidRDefault="0052711C" w:rsidP="0052711C">
          <w:pPr>
            <w:pStyle w:val="Heading1"/>
            <w:spacing w:line="360" w:lineRule="auto"/>
            <w:rPr>
              <w:rFonts w:ascii="Times New Roman" w:hAnsi="Times New Roman" w:cs="Times New Roman"/>
              <w:sz w:val="24"/>
              <w:szCs w:val="24"/>
            </w:rPr>
          </w:pPr>
          <w:r w:rsidRPr="000C46C1">
            <w:rPr>
              <w:rFonts w:ascii="Times New Roman" w:hAnsi="Times New Roman" w:cs="Times New Roman"/>
              <w:sz w:val="24"/>
              <w:szCs w:val="24"/>
            </w:rPr>
            <w:t>References</w:t>
          </w:r>
          <w:bookmarkEnd w:id="8"/>
        </w:p>
        <w:sdt>
          <w:sdtPr>
            <w:rPr>
              <w:rFonts w:eastAsiaTheme="minorHAnsi"/>
              <w:sz w:val="22"/>
              <w:szCs w:val="26"/>
            </w:rPr>
            <w:id w:val="-573587230"/>
            <w:bibliography/>
          </w:sdtPr>
          <w:sdtContent>
            <w:p w14:paraId="6F18F92A"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Adrian Akbar </w:t>
              </w:r>
              <w:proofErr w:type="spellStart"/>
              <w:r w:rsidRPr="000C46C1">
                <w:t>Yunardi</w:t>
              </w:r>
              <w:proofErr w:type="spellEnd"/>
              <w:r w:rsidRPr="000C46C1">
                <w:t xml:space="preserve"> and Raden Aswin </w:t>
              </w:r>
              <w:proofErr w:type="spellStart"/>
              <w:r w:rsidRPr="000C46C1">
                <w:t>Rahadi</w:t>
              </w:r>
              <w:proofErr w:type="spellEnd"/>
              <w:r w:rsidRPr="000C46C1">
                <w:t xml:space="preserve"> (2023). Commercial Building Revitalization in the city of Bandung, A feasibility study on ‘XYZ Hotel’ Bandung. </w:t>
              </w:r>
              <w:r w:rsidRPr="000C46C1">
                <w:rPr>
                  <w:i/>
                  <w:iCs/>
                </w:rPr>
                <w:t>International Journal of Current Science Research and Review</w:t>
              </w:r>
              <w:r w:rsidRPr="000C46C1">
                <w:t xml:space="preserve">, 06(07). </w:t>
              </w:r>
              <w:proofErr w:type="spellStart"/>
              <w:proofErr w:type="gramStart"/>
              <w:r w:rsidRPr="000C46C1">
                <w:t>doi:https</w:t>
              </w:r>
              <w:proofErr w:type="spellEnd"/>
              <w:r w:rsidRPr="000C46C1">
                <w:t>://doi.org/10.47191/</w:t>
              </w:r>
              <w:proofErr w:type="spellStart"/>
              <w:r w:rsidRPr="000C46C1">
                <w:t>ijcsrr</w:t>
              </w:r>
              <w:proofErr w:type="spellEnd"/>
              <w:r w:rsidRPr="000C46C1">
                <w:t>/v6-i7-133</w:t>
              </w:r>
              <w:proofErr w:type="gramEnd"/>
              <w:r w:rsidRPr="000C46C1">
                <w:t>.</w:t>
              </w:r>
            </w:p>
            <w:p w14:paraId="2C1BBF7D"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Ashraf, D., Rizwan, M.S. and </w:t>
              </w:r>
              <w:proofErr w:type="spellStart"/>
              <w:r w:rsidRPr="000C46C1">
                <w:t>L’Huillier</w:t>
              </w:r>
              <w:proofErr w:type="spellEnd"/>
              <w:r w:rsidRPr="000C46C1">
                <w:t xml:space="preserve">, B. (2016). A net stable funding ratio for Islamic banks and its impact on financial stability: An international investigation. </w:t>
              </w:r>
              <w:r w:rsidRPr="000C46C1">
                <w:rPr>
                  <w:i/>
                  <w:iCs/>
                </w:rPr>
                <w:t>Journal of Financial Stability</w:t>
              </w:r>
              <w:r w:rsidRPr="000C46C1">
                <w:t xml:space="preserve">, 25, pp.47–57. </w:t>
              </w:r>
              <w:proofErr w:type="spellStart"/>
              <w:proofErr w:type="gramStart"/>
              <w:r w:rsidRPr="000C46C1">
                <w:t>doi:https</w:t>
              </w:r>
              <w:proofErr w:type="spellEnd"/>
              <w:r w:rsidRPr="000C46C1">
                <w:t>://doi.org/10.1016/j.jfs.2016.06.010</w:t>
              </w:r>
              <w:proofErr w:type="gramEnd"/>
              <w:r w:rsidRPr="000C46C1">
                <w:t>.</w:t>
              </w:r>
            </w:p>
            <w:p w14:paraId="3F8DE25F"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Assagaf</w:t>
              </w:r>
              <w:proofErr w:type="spellEnd"/>
              <w:r w:rsidRPr="000C46C1">
                <w:t xml:space="preserve">, A. and Ali, H. (2017). Determinants of Financial Performance of State-Owned Enterprises with Government Subsidy as Moderator. </w:t>
              </w:r>
              <w:r w:rsidRPr="000C46C1">
                <w:rPr>
                  <w:i/>
                  <w:iCs/>
                </w:rPr>
                <w:t>International Journal of Economics and Financial Issues</w:t>
              </w:r>
              <w:r w:rsidRPr="000C46C1">
                <w:t>, [online] 7(4), pp.330–342. Available at: https://dergipark.org.tr/en/pub/ijefi/issue/32006/353558?publisher=http-www-cag-edu-tr-ilhan-ozturk.</w:t>
              </w:r>
            </w:p>
            <w:p w14:paraId="413226AF"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Beerli</w:t>
              </w:r>
              <w:proofErr w:type="spellEnd"/>
              <w:r w:rsidRPr="000C46C1">
                <w:t xml:space="preserve">-Palacio, A., Martín-Santana, J.D. and Román-Montoya, C. (2020). Complementary services at hotels in accordance with their pricing strategy and the price sensitivity of tourists. </w:t>
              </w:r>
              <w:r w:rsidRPr="000C46C1">
                <w:rPr>
                  <w:i/>
                  <w:iCs/>
                </w:rPr>
                <w:t>International Journal of Hospitality Management</w:t>
              </w:r>
              <w:r w:rsidRPr="000C46C1">
                <w:t xml:space="preserve">, 87, p.102458. </w:t>
              </w:r>
              <w:proofErr w:type="spellStart"/>
              <w:proofErr w:type="gramStart"/>
              <w:r w:rsidRPr="000C46C1">
                <w:t>doi:https</w:t>
              </w:r>
              <w:proofErr w:type="spellEnd"/>
              <w:r w:rsidRPr="000C46C1">
                <w:t>://doi.org/10.1016/j.ijhm.2020.102458</w:t>
              </w:r>
              <w:proofErr w:type="gramEnd"/>
              <w:r w:rsidRPr="000C46C1">
                <w:t>.</w:t>
              </w:r>
            </w:p>
            <w:p w14:paraId="3C02EF0D"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Benur</w:t>
              </w:r>
              <w:proofErr w:type="spellEnd"/>
              <w:r w:rsidRPr="000C46C1">
                <w:t xml:space="preserve">, A.M. and Bramwell, B. (2015). Tourism product development and product diversification in destinations. </w:t>
              </w:r>
              <w:r w:rsidRPr="000C46C1">
                <w:rPr>
                  <w:i/>
                  <w:iCs/>
                </w:rPr>
                <w:t>Tourism Management</w:t>
              </w:r>
              <w:r w:rsidRPr="000C46C1">
                <w:t xml:space="preserve">, 50, pp.213–224. </w:t>
              </w:r>
              <w:proofErr w:type="spellStart"/>
              <w:proofErr w:type="gramStart"/>
              <w:r w:rsidRPr="000C46C1">
                <w:t>doi:https</w:t>
              </w:r>
              <w:proofErr w:type="spellEnd"/>
              <w:r w:rsidRPr="000C46C1">
                <w:t>://doi.org/10.1016/j.tourman.2015.02.005</w:t>
              </w:r>
              <w:proofErr w:type="gramEnd"/>
              <w:r w:rsidRPr="000C46C1">
                <w:t>.</w:t>
              </w:r>
            </w:p>
            <w:p w14:paraId="579999A4"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Bharwani</w:t>
              </w:r>
              <w:proofErr w:type="spellEnd"/>
              <w:r w:rsidRPr="000C46C1">
                <w:t xml:space="preserve">, S. and Mathews, D. (2021). Techno-business strategies for enhancing guest experience in luxury hotels: a managerial perspective. </w:t>
              </w:r>
              <w:r w:rsidRPr="000C46C1">
                <w:rPr>
                  <w:i/>
                  <w:iCs/>
                </w:rPr>
                <w:t>Worldwide Hospitality and Tourism Themes</w:t>
              </w:r>
              <w:r w:rsidRPr="000C46C1">
                <w:t xml:space="preserve">, ahead-of-print(ahead-of-print). </w:t>
              </w:r>
              <w:proofErr w:type="spellStart"/>
              <w:proofErr w:type="gramStart"/>
              <w:r w:rsidRPr="000C46C1">
                <w:t>doi:https</w:t>
              </w:r>
              <w:proofErr w:type="spellEnd"/>
              <w:r w:rsidRPr="000C46C1">
                <w:t>://doi.org/10.1108/whatt-09-2020-0121</w:t>
              </w:r>
              <w:proofErr w:type="gramEnd"/>
              <w:r w:rsidRPr="000C46C1">
                <w:t>.</w:t>
              </w:r>
            </w:p>
            <w:p w14:paraId="3AA81334"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Chapman, A., Light, D. and Richards, S. (2020). Heritage attractions, competitive </w:t>
              </w:r>
              <w:proofErr w:type="gramStart"/>
              <w:r w:rsidRPr="000C46C1">
                <w:t>pressures</w:t>
              </w:r>
              <w:proofErr w:type="gramEnd"/>
              <w:r w:rsidRPr="000C46C1">
                <w:t xml:space="preserve"> and adaptation: the case of the British seaside pier. </w:t>
              </w:r>
              <w:r w:rsidRPr="000C46C1">
                <w:rPr>
                  <w:i/>
                  <w:iCs/>
                </w:rPr>
                <w:t>Journal of Heritage Tourism</w:t>
              </w:r>
              <w:r w:rsidRPr="000C46C1">
                <w:t xml:space="preserve">, pp.1–13. </w:t>
              </w:r>
              <w:proofErr w:type="spellStart"/>
              <w:proofErr w:type="gramStart"/>
              <w:r w:rsidRPr="000C46C1">
                <w:t>doi:https</w:t>
              </w:r>
              <w:proofErr w:type="spellEnd"/>
              <w:r w:rsidRPr="000C46C1">
                <w:t>://doi.org/10.1080/1743873x.2020.1806288</w:t>
              </w:r>
              <w:proofErr w:type="gramEnd"/>
              <w:r w:rsidRPr="000C46C1">
                <w:t>.</w:t>
              </w:r>
            </w:p>
            <w:p w14:paraId="5CF57793"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lastRenderedPageBreak/>
                <w:t xml:space="preserve">Cheng, R., </w:t>
              </w:r>
              <w:proofErr w:type="spellStart"/>
              <w:r w:rsidRPr="000C46C1">
                <w:t>Jin</w:t>
              </w:r>
              <w:proofErr w:type="spellEnd"/>
              <w:r w:rsidRPr="000C46C1">
                <w:t xml:space="preserve">, Y., </w:t>
              </w:r>
              <w:proofErr w:type="spellStart"/>
              <w:r w:rsidRPr="000C46C1">
                <w:t>Olhofer</w:t>
              </w:r>
              <w:proofErr w:type="spellEnd"/>
              <w:r w:rsidRPr="000C46C1">
                <w:t xml:space="preserve">, M. and Bernhard </w:t>
              </w:r>
              <w:proofErr w:type="spellStart"/>
              <w:r w:rsidRPr="000C46C1">
                <w:t>Sendhoff</w:t>
              </w:r>
              <w:proofErr w:type="spellEnd"/>
              <w:r w:rsidRPr="000C46C1">
                <w:t xml:space="preserve"> (2016). A Reference Vector Guided Evolutionary Algorithm for Many-Objective Optimization. </w:t>
              </w:r>
              <w:r w:rsidRPr="000C46C1">
                <w:rPr>
                  <w:i/>
                  <w:iCs/>
                </w:rPr>
                <w:t>IEEE Transactions on Evolutionary Computation</w:t>
              </w:r>
              <w:r w:rsidRPr="000C46C1">
                <w:t xml:space="preserve">, 20(5), pp.773–791. </w:t>
              </w:r>
              <w:proofErr w:type="spellStart"/>
              <w:proofErr w:type="gramStart"/>
              <w:r w:rsidRPr="000C46C1">
                <w:t>doi:https</w:t>
              </w:r>
              <w:proofErr w:type="spellEnd"/>
              <w:r w:rsidRPr="000C46C1">
                <w:t>://doi.org/10.1109/tevc.2016.2519378</w:t>
              </w:r>
              <w:proofErr w:type="gramEnd"/>
              <w:r w:rsidRPr="000C46C1">
                <w:t>.</w:t>
              </w:r>
            </w:p>
            <w:p w14:paraId="4FF91965"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de Jong, A., Zacharias, N.A. and </w:t>
              </w:r>
              <w:proofErr w:type="spellStart"/>
              <w:r w:rsidRPr="000C46C1">
                <w:t>Nijssen</w:t>
              </w:r>
              <w:proofErr w:type="spellEnd"/>
              <w:r w:rsidRPr="000C46C1">
                <w:t xml:space="preserve">, E.J. (2020). How young companies can effectively manage their slack resources over time to ensure sales growth: the contingent role of value-based selling. </w:t>
              </w:r>
              <w:r w:rsidRPr="000C46C1">
                <w:rPr>
                  <w:i/>
                  <w:iCs/>
                </w:rPr>
                <w:t>Journal of the Academy of Marketing Science</w:t>
              </w:r>
              <w:r w:rsidRPr="000C46C1">
                <w:t xml:space="preserve">, 49(2), pp.304–326. </w:t>
              </w:r>
              <w:proofErr w:type="spellStart"/>
              <w:proofErr w:type="gramStart"/>
              <w:r w:rsidRPr="000C46C1">
                <w:t>doi:https</w:t>
              </w:r>
              <w:proofErr w:type="spellEnd"/>
              <w:r w:rsidRPr="000C46C1">
                <w:t>://doi.org/10.1007/s11747-020-00746-y</w:t>
              </w:r>
              <w:proofErr w:type="gramEnd"/>
              <w:r w:rsidRPr="000C46C1">
                <w:t>.</w:t>
              </w:r>
            </w:p>
            <w:p w14:paraId="22500D1D"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Dolgun</w:t>
              </w:r>
              <w:proofErr w:type="spellEnd"/>
              <w:r w:rsidRPr="000C46C1">
                <w:t xml:space="preserve">, M.H., Ng, A. and </w:t>
              </w:r>
              <w:proofErr w:type="spellStart"/>
              <w:r w:rsidRPr="000C46C1">
                <w:t>Mirakhor</w:t>
              </w:r>
              <w:proofErr w:type="spellEnd"/>
              <w:r w:rsidRPr="000C46C1">
                <w:t xml:space="preserve">, A. (2020). Need for calibration: applying a maximum threshold to liquidity ratio for Islamic banks. </w:t>
              </w:r>
              <w:r w:rsidRPr="000C46C1">
                <w:rPr>
                  <w:i/>
                  <w:iCs/>
                </w:rPr>
                <w:t>International Journal of Islamic and Middle Eastern Finance and Management</w:t>
              </w:r>
              <w:r w:rsidRPr="000C46C1">
                <w:t xml:space="preserve">, 13(1), pp.56–74. </w:t>
              </w:r>
              <w:proofErr w:type="spellStart"/>
              <w:proofErr w:type="gramStart"/>
              <w:r w:rsidRPr="000C46C1">
                <w:t>doi:https</w:t>
              </w:r>
              <w:proofErr w:type="spellEnd"/>
              <w:r w:rsidRPr="000C46C1">
                <w:t>://doi.org/10.1108/imefm-03-2018-0098</w:t>
              </w:r>
              <w:proofErr w:type="gramEnd"/>
              <w:r w:rsidRPr="000C46C1">
                <w:t>.</w:t>
              </w:r>
            </w:p>
            <w:p w14:paraId="7413C7B5"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Harrison-Walker, L.J. (2019). The critical role of customer forgiveness in successful service recovery. </w:t>
              </w:r>
              <w:r w:rsidRPr="000C46C1">
                <w:rPr>
                  <w:i/>
                  <w:iCs/>
                </w:rPr>
                <w:t>Journal of Business Research</w:t>
              </w:r>
              <w:r w:rsidRPr="000C46C1">
                <w:t xml:space="preserve">, 95, pp.376–391. </w:t>
              </w:r>
              <w:proofErr w:type="spellStart"/>
              <w:proofErr w:type="gramStart"/>
              <w:r w:rsidRPr="000C46C1">
                <w:t>doi:https</w:t>
              </w:r>
              <w:proofErr w:type="spellEnd"/>
              <w:r w:rsidRPr="000C46C1">
                <w:t>://doi.org/10.1016/j.jbusres.2018.07.049</w:t>
              </w:r>
              <w:proofErr w:type="gramEnd"/>
              <w:r w:rsidRPr="000C46C1">
                <w:t>.</w:t>
              </w:r>
            </w:p>
            <w:p w14:paraId="35E1511B"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Husna, A. and Satria, I. (2019). EFFECTS OF RETURN ON ASSET, DEBT TO ASSET RATIO, CURRENT RATIO, FIRM SIZE, AND DIVIDEND PAYOUT RATIO ON FIRM VALUE. </w:t>
              </w:r>
              <w:r w:rsidRPr="000C46C1">
                <w:rPr>
                  <w:i/>
                  <w:iCs/>
                </w:rPr>
                <w:t>International Journal of Economics and Financial Issues</w:t>
              </w:r>
              <w:r w:rsidRPr="000C46C1">
                <w:t xml:space="preserve">, 9(5), pp.50–54. </w:t>
              </w:r>
              <w:proofErr w:type="spellStart"/>
              <w:proofErr w:type="gramStart"/>
              <w:r w:rsidRPr="000C46C1">
                <w:t>doi:https</w:t>
              </w:r>
              <w:proofErr w:type="spellEnd"/>
              <w:r w:rsidRPr="000C46C1">
                <w:t>://doi.org/10.32479/ijefi.8595</w:t>
              </w:r>
              <w:proofErr w:type="gramEnd"/>
              <w:r w:rsidRPr="000C46C1">
                <w:t>.</w:t>
              </w:r>
            </w:p>
            <w:p w14:paraId="1FF15772"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Inversini</w:t>
              </w:r>
              <w:proofErr w:type="spellEnd"/>
              <w:r w:rsidRPr="000C46C1">
                <w:t xml:space="preserve">, A., De Carlo, M. and </w:t>
              </w:r>
              <w:proofErr w:type="spellStart"/>
              <w:r w:rsidRPr="000C46C1">
                <w:t>Masiero</w:t>
              </w:r>
              <w:proofErr w:type="spellEnd"/>
              <w:r w:rsidRPr="000C46C1">
                <w:t xml:space="preserve">, L. (2020). The effects of customer-centricity in hospitality. </w:t>
              </w:r>
              <w:r w:rsidRPr="000C46C1">
                <w:rPr>
                  <w:i/>
                  <w:iCs/>
                </w:rPr>
                <w:t>International Journal of Hospitality Management</w:t>
              </w:r>
              <w:r w:rsidRPr="000C46C1">
                <w:t xml:space="preserve">, [online] 86, p.102436. </w:t>
              </w:r>
              <w:proofErr w:type="spellStart"/>
              <w:proofErr w:type="gramStart"/>
              <w:r w:rsidRPr="000C46C1">
                <w:t>doi:https</w:t>
              </w:r>
              <w:proofErr w:type="spellEnd"/>
              <w:r w:rsidRPr="000C46C1">
                <w:t>://doi.org/10.1016/j.ijhm.2019.102436</w:t>
              </w:r>
              <w:proofErr w:type="gramEnd"/>
              <w:r w:rsidRPr="000C46C1">
                <w:t>.</w:t>
              </w:r>
            </w:p>
            <w:p w14:paraId="08B473B4"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Ježovita</w:t>
              </w:r>
              <w:proofErr w:type="spellEnd"/>
              <w:r w:rsidRPr="000C46C1">
                <w:t xml:space="preserve">, A. (2015). VARIATIONS BETWEEN FINANCIAL RATIOS FOR EVALUATING INANCIAL POSITION RELATED TO THE SIZE OF A COMPANY. </w:t>
              </w:r>
              <w:r w:rsidRPr="000C46C1">
                <w:rPr>
                  <w:i/>
                  <w:iCs/>
                </w:rPr>
                <w:t>Review of Innovation and Competitiveness</w:t>
              </w:r>
              <w:r w:rsidRPr="000C46C1">
                <w:t xml:space="preserve">, 1(1), pp.115–136. </w:t>
              </w:r>
              <w:proofErr w:type="spellStart"/>
              <w:proofErr w:type="gramStart"/>
              <w:r w:rsidRPr="000C46C1">
                <w:t>doi:https</w:t>
              </w:r>
              <w:proofErr w:type="spellEnd"/>
              <w:r w:rsidRPr="000C46C1">
                <w:t>://doi.org/10.32728/ric.2015.11/7</w:t>
              </w:r>
              <w:proofErr w:type="gramEnd"/>
              <w:r w:rsidRPr="000C46C1">
                <w:t>.</w:t>
              </w:r>
            </w:p>
            <w:p w14:paraId="0DC77837"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Liu, Q., Browne, A.L. and </w:t>
              </w:r>
              <w:proofErr w:type="spellStart"/>
              <w:r w:rsidRPr="000C46C1">
                <w:t>Iossifova</w:t>
              </w:r>
              <w:proofErr w:type="spellEnd"/>
              <w:r w:rsidRPr="000C46C1">
                <w:t xml:space="preserve">, D. (2022). A socio-material approach to resource consumption and environmental sustainability of tourist accommodations in a Chinese </w:t>
              </w:r>
              <w:r w:rsidRPr="000C46C1">
                <w:lastRenderedPageBreak/>
                <w:t xml:space="preserve">hot spring town. </w:t>
              </w:r>
              <w:r w:rsidRPr="000C46C1">
                <w:rPr>
                  <w:i/>
                  <w:iCs/>
                </w:rPr>
                <w:t>Sustainable Production and Consumption</w:t>
              </w:r>
              <w:r w:rsidRPr="000C46C1">
                <w:t xml:space="preserve">, 30, pp.424–437. </w:t>
              </w:r>
              <w:proofErr w:type="spellStart"/>
              <w:proofErr w:type="gramStart"/>
              <w:r w:rsidRPr="000C46C1">
                <w:t>doi:https</w:t>
              </w:r>
              <w:proofErr w:type="spellEnd"/>
              <w:r w:rsidRPr="000C46C1">
                <w:t>://doi.org/10.1016/j.spc.2021.12.021</w:t>
              </w:r>
              <w:proofErr w:type="gramEnd"/>
              <w:r w:rsidRPr="000C46C1">
                <w:t>.</w:t>
              </w:r>
            </w:p>
            <w:p w14:paraId="385B95D2"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Lo, A., Wu, C. and Tsai, H. (2015). The Impact of Service Quality on Positive Consumption Emotions in Resort and Hotel Spa Experiences. </w:t>
              </w:r>
              <w:r w:rsidRPr="000C46C1">
                <w:rPr>
                  <w:i/>
                  <w:iCs/>
                </w:rPr>
                <w:t>Journal of Hospitality Marketing &amp; Management</w:t>
              </w:r>
              <w:r w:rsidRPr="000C46C1">
                <w:t xml:space="preserve">, 24(2), pp.155–179. </w:t>
              </w:r>
              <w:proofErr w:type="spellStart"/>
              <w:proofErr w:type="gramStart"/>
              <w:r w:rsidRPr="000C46C1">
                <w:t>doi:https</w:t>
              </w:r>
              <w:proofErr w:type="spellEnd"/>
              <w:r w:rsidRPr="000C46C1">
                <w:t>://doi.org/10.1080/19368623.2014.885872</w:t>
              </w:r>
              <w:proofErr w:type="gramEnd"/>
              <w:r w:rsidRPr="000C46C1">
                <w:t>.</w:t>
              </w:r>
            </w:p>
            <w:p w14:paraId="2C8F69D7"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Mafi, M., Pratt, S. and </w:t>
              </w:r>
              <w:proofErr w:type="spellStart"/>
              <w:r w:rsidRPr="000C46C1">
                <w:t>Trupp</w:t>
              </w:r>
              <w:proofErr w:type="spellEnd"/>
              <w:r w:rsidRPr="000C46C1">
                <w:t xml:space="preserve">, A. (2019). Determining ecotourism satisfaction attributes – a case study of an ecolodge in Fiji. </w:t>
              </w:r>
              <w:r w:rsidRPr="000C46C1">
                <w:rPr>
                  <w:i/>
                  <w:iCs/>
                </w:rPr>
                <w:t>Journal of Ecotourism</w:t>
              </w:r>
              <w:r w:rsidRPr="000C46C1">
                <w:t xml:space="preserve">, pp.1–23. </w:t>
              </w:r>
              <w:proofErr w:type="spellStart"/>
              <w:proofErr w:type="gramStart"/>
              <w:r w:rsidRPr="000C46C1">
                <w:t>doi:https</w:t>
              </w:r>
              <w:proofErr w:type="spellEnd"/>
              <w:r w:rsidRPr="000C46C1">
                <w:t>://doi.org/10.1080/14724049.2019.1698585</w:t>
              </w:r>
              <w:proofErr w:type="gramEnd"/>
              <w:r w:rsidRPr="000C46C1">
                <w:t>.</w:t>
              </w:r>
            </w:p>
            <w:p w14:paraId="14DC1AB3"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Manhas</w:t>
              </w:r>
              <w:proofErr w:type="spellEnd"/>
              <w:r w:rsidRPr="000C46C1">
                <w:t xml:space="preserve">, P.S. and </w:t>
              </w:r>
              <w:proofErr w:type="spellStart"/>
              <w:r w:rsidRPr="000C46C1">
                <w:t>Tukamushaba</w:t>
              </w:r>
              <w:proofErr w:type="spellEnd"/>
              <w:r w:rsidRPr="000C46C1">
                <w:t xml:space="preserve">, E.K. (2015). Understanding service experience and its impact on brand image in hospitality sector. </w:t>
              </w:r>
              <w:r w:rsidRPr="000C46C1">
                <w:rPr>
                  <w:i/>
                  <w:iCs/>
                </w:rPr>
                <w:t>International Journal of Hospitality Management</w:t>
              </w:r>
              <w:r w:rsidRPr="000C46C1">
                <w:t xml:space="preserve">, [online] 45, pp.77–87. </w:t>
              </w:r>
              <w:proofErr w:type="spellStart"/>
              <w:proofErr w:type="gramStart"/>
              <w:r w:rsidRPr="000C46C1">
                <w:t>doi:https</w:t>
              </w:r>
              <w:proofErr w:type="spellEnd"/>
              <w:r w:rsidRPr="000C46C1">
                <w:t>://doi.org/10.1016/j.ijhm.2014.11.010</w:t>
              </w:r>
              <w:proofErr w:type="gramEnd"/>
              <w:r w:rsidRPr="000C46C1">
                <w:t>.</w:t>
              </w:r>
            </w:p>
            <w:p w14:paraId="5AF90457"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Massarutto</w:t>
              </w:r>
              <w:proofErr w:type="spellEnd"/>
              <w:r w:rsidRPr="000C46C1">
                <w:t xml:space="preserve">, A. (2020). Servant of too many masters: Residential water pricing and the challenge of sustainability. </w:t>
              </w:r>
              <w:r w:rsidRPr="000C46C1">
                <w:rPr>
                  <w:i/>
                  <w:iCs/>
                </w:rPr>
                <w:t>Utilities Policy</w:t>
              </w:r>
              <w:r w:rsidRPr="000C46C1">
                <w:t xml:space="preserve">, 63, p.101018. </w:t>
              </w:r>
              <w:proofErr w:type="spellStart"/>
              <w:proofErr w:type="gramStart"/>
              <w:r w:rsidRPr="000C46C1">
                <w:t>doi:https</w:t>
              </w:r>
              <w:proofErr w:type="spellEnd"/>
              <w:r w:rsidRPr="000C46C1">
                <w:t>://doi.org/10.1016/j.jup.2020.101018</w:t>
              </w:r>
              <w:proofErr w:type="gramEnd"/>
              <w:r w:rsidRPr="000C46C1">
                <w:t>.</w:t>
              </w:r>
            </w:p>
            <w:p w14:paraId="1E286A1B" w14:textId="77777777" w:rsidR="0052711C" w:rsidRPr="000C46C1" w:rsidRDefault="0052711C" w:rsidP="0052711C">
              <w:pPr>
                <w:pStyle w:val="NormalWeb"/>
                <w:numPr>
                  <w:ilvl w:val="0"/>
                  <w:numId w:val="3"/>
                </w:numPr>
                <w:spacing w:before="0" w:beforeAutospacing="0" w:after="240" w:afterAutospacing="0" w:line="360" w:lineRule="auto"/>
                <w:jc w:val="both"/>
              </w:pPr>
              <w:r w:rsidRPr="000C46C1">
                <w:t xml:space="preserve">Mega, V. (2016). </w:t>
              </w:r>
              <w:r w:rsidRPr="000C46C1">
                <w:rPr>
                  <w:i/>
                  <w:iCs/>
                </w:rPr>
                <w:t>Conscious Coastal Cities</w:t>
              </w:r>
              <w:r w:rsidRPr="000C46C1">
                <w:t xml:space="preserve">. </w:t>
              </w:r>
              <w:r w:rsidRPr="000C46C1">
                <w:rPr>
                  <w:i/>
                  <w:iCs/>
                </w:rPr>
                <w:t>Springer eBooks</w:t>
              </w:r>
              <w:r w:rsidRPr="000C46C1">
                <w:t xml:space="preserve">. </w:t>
              </w:r>
              <w:proofErr w:type="spellStart"/>
              <w:proofErr w:type="gramStart"/>
              <w:r w:rsidRPr="000C46C1">
                <w:t>doi:https</w:t>
              </w:r>
              <w:proofErr w:type="spellEnd"/>
              <w:r w:rsidRPr="000C46C1">
                <w:t>://doi.org/10.1007/978-3-319-20218-1</w:t>
              </w:r>
              <w:proofErr w:type="gramEnd"/>
              <w:r w:rsidRPr="000C46C1">
                <w:t>.</w:t>
              </w:r>
            </w:p>
            <w:p w14:paraId="0F7B41E3"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Narmadha</w:t>
              </w:r>
              <w:proofErr w:type="spellEnd"/>
              <w:r w:rsidRPr="000C46C1">
                <w:t xml:space="preserve">, V. and Anuradha, A. (2022). Paradigm Change in Tourist Preferences Towards Evolving New Normal Tourism and Travel Trends. </w:t>
              </w:r>
              <w:r w:rsidRPr="000C46C1">
                <w:rPr>
                  <w:i/>
                  <w:iCs/>
                </w:rPr>
                <w:t>Handbook of Research on Changing Dynamics in Responsible and Sustainable Business in the Post-COVID-19 Era</w:t>
              </w:r>
              <w:r w:rsidRPr="000C46C1">
                <w:t xml:space="preserve">, pp.406–418. </w:t>
              </w:r>
              <w:proofErr w:type="spellStart"/>
              <w:proofErr w:type="gramStart"/>
              <w:r w:rsidRPr="000C46C1">
                <w:t>doi:https</w:t>
              </w:r>
              <w:proofErr w:type="spellEnd"/>
              <w:r w:rsidRPr="000C46C1">
                <w:t>://doi.org/10.4018/978-1-6684-2523-7.ch019</w:t>
              </w:r>
              <w:proofErr w:type="gramEnd"/>
              <w:r w:rsidRPr="000C46C1">
                <w:t>.</w:t>
              </w:r>
            </w:p>
            <w:p w14:paraId="069B5E29"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Neirotti</w:t>
              </w:r>
              <w:proofErr w:type="spellEnd"/>
              <w:r w:rsidRPr="000C46C1">
                <w:t xml:space="preserve">, P., </w:t>
              </w:r>
              <w:proofErr w:type="spellStart"/>
              <w:r w:rsidRPr="000C46C1">
                <w:t>Raguseo</w:t>
              </w:r>
              <w:proofErr w:type="spellEnd"/>
              <w:r w:rsidRPr="000C46C1">
                <w:t xml:space="preserve">, E. and </w:t>
              </w:r>
              <w:proofErr w:type="spellStart"/>
              <w:r w:rsidRPr="000C46C1">
                <w:t>Paolucci</w:t>
              </w:r>
              <w:proofErr w:type="spellEnd"/>
              <w:r w:rsidRPr="000C46C1">
                <w:t xml:space="preserve">, E. (2016). Are customers’ reviews creating value in the hospitality industry? Exploring the moderating effects of market positioning. </w:t>
              </w:r>
              <w:r w:rsidRPr="000C46C1">
                <w:rPr>
                  <w:i/>
                  <w:iCs/>
                </w:rPr>
                <w:t>International Journal of Information Management</w:t>
              </w:r>
              <w:r w:rsidRPr="000C46C1">
                <w:t xml:space="preserve">, [online] 36(6), pp.1133–1143. </w:t>
              </w:r>
              <w:proofErr w:type="spellStart"/>
              <w:proofErr w:type="gramStart"/>
              <w:r w:rsidRPr="000C46C1">
                <w:t>doi:https</w:t>
              </w:r>
              <w:proofErr w:type="spellEnd"/>
              <w:r w:rsidRPr="000C46C1">
                <w:t>://doi.org/10.1016/j.ijinfomgt.2016.02.010</w:t>
              </w:r>
              <w:proofErr w:type="gramEnd"/>
              <w:r w:rsidRPr="000C46C1">
                <w:t>.</w:t>
              </w:r>
            </w:p>
            <w:p w14:paraId="11780352"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Niezgoda</w:t>
              </w:r>
              <w:proofErr w:type="spellEnd"/>
              <w:r w:rsidRPr="000C46C1">
                <w:t xml:space="preserve">, A. and </w:t>
              </w:r>
              <w:proofErr w:type="spellStart"/>
              <w:r w:rsidRPr="000C46C1">
                <w:t>Kowalska</w:t>
              </w:r>
              <w:proofErr w:type="spellEnd"/>
              <w:r w:rsidRPr="000C46C1">
                <w:t xml:space="preserve">, K. (2020). Sharing Economy and Lifestyle Changes, as Exemplified by the Tourism Market. </w:t>
              </w:r>
              <w:r w:rsidRPr="000C46C1">
                <w:rPr>
                  <w:i/>
                  <w:iCs/>
                </w:rPr>
                <w:t>Sustainability</w:t>
              </w:r>
              <w:r w:rsidRPr="000C46C1">
                <w:t xml:space="preserve">, 12(13), p.5351. </w:t>
              </w:r>
              <w:proofErr w:type="spellStart"/>
              <w:proofErr w:type="gramStart"/>
              <w:r w:rsidRPr="000C46C1">
                <w:t>doi:https</w:t>
              </w:r>
              <w:proofErr w:type="spellEnd"/>
              <w:r w:rsidRPr="000C46C1">
                <w:t>://doi.org/10.3390/su12135351</w:t>
              </w:r>
              <w:proofErr w:type="gramEnd"/>
              <w:r w:rsidRPr="000C46C1">
                <w:t>.</w:t>
              </w:r>
            </w:p>
            <w:p w14:paraId="44240BA6"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lastRenderedPageBreak/>
                <w:t>Restianti</w:t>
              </w:r>
              <w:proofErr w:type="spellEnd"/>
              <w:r w:rsidRPr="000C46C1">
                <w:t xml:space="preserve">, T. and Agustina, L. (2018). The Effect of Financial Ratios on Financial Distress Conditions in Sub Industrial Sector Company. </w:t>
              </w:r>
              <w:r w:rsidRPr="000C46C1">
                <w:rPr>
                  <w:i/>
                  <w:iCs/>
                </w:rPr>
                <w:t>Accounting Analysis Journal</w:t>
              </w:r>
              <w:r w:rsidRPr="000C46C1">
                <w:t xml:space="preserve">, [online] 7(1), pp.25–33. </w:t>
              </w:r>
              <w:proofErr w:type="spellStart"/>
              <w:proofErr w:type="gramStart"/>
              <w:r w:rsidRPr="000C46C1">
                <w:t>doi:https</w:t>
              </w:r>
              <w:proofErr w:type="spellEnd"/>
              <w:r w:rsidRPr="000C46C1">
                <w:t>://doi.org/10.15294/aaj.v7i1.18996</w:t>
              </w:r>
              <w:proofErr w:type="gramEnd"/>
              <w:r w:rsidRPr="000C46C1">
                <w:t>.</w:t>
              </w:r>
            </w:p>
            <w:p w14:paraId="35DFB540" w14:textId="77777777" w:rsidR="0052711C" w:rsidRPr="000C46C1" w:rsidRDefault="0052711C" w:rsidP="0052711C">
              <w:pPr>
                <w:pStyle w:val="NormalWeb"/>
                <w:numPr>
                  <w:ilvl w:val="0"/>
                  <w:numId w:val="3"/>
                </w:numPr>
                <w:spacing w:before="0" w:beforeAutospacing="0" w:after="240" w:afterAutospacing="0" w:line="360" w:lineRule="auto"/>
                <w:jc w:val="both"/>
              </w:pPr>
              <w:proofErr w:type="spellStart"/>
              <w:r w:rsidRPr="000C46C1">
                <w:t>Rubinetti</w:t>
              </w:r>
              <w:proofErr w:type="spellEnd"/>
              <w:r w:rsidRPr="000C46C1">
                <w:t xml:space="preserve">, A.R. (2023). ‘A green perspective for the hospitality sector. Why Synergy between International and Local Players is needed to address the Challenge Tourism is facing and to implement a Sustainable Approach efficiently.’ </w:t>
              </w:r>
              <w:r w:rsidRPr="000C46C1">
                <w:rPr>
                  <w:i/>
                  <w:iCs/>
                </w:rPr>
                <w:t>dspace.unive.it</w:t>
              </w:r>
              <w:r w:rsidRPr="000C46C1">
                <w:t>. [online] Available at: http://hdl.handle.net/10579/23615.</w:t>
              </w:r>
            </w:p>
            <w:p w14:paraId="41BFDFBB" w14:textId="623918D6" w:rsidR="00405818" w:rsidRDefault="0052711C" w:rsidP="0052711C">
              <w:r w:rsidRPr="000C46C1">
                <w:rPr>
                  <w:sz w:val="24"/>
                  <w:szCs w:val="24"/>
                </w:rPr>
                <w:fldChar w:fldCharType="begin"/>
              </w:r>
              <w:r w:rsidRPr="000C46C1">
                <w:rPr>
                  <w:sz w:val="24"/>
                  <w:szCs w:val="24"/>
                </w:rPr>
                <w:instrText xml:space="preserve"> BIBLIOGRAPHY </w:instrText>
              </w:r>
              <w:r>
                <w:rPr>
                  <w:sz w:val="24"/>
                  <w:szCs w:val="24"/>
                </w:rPr>
                <w:fldChar w:fldCharType="separate"/>
              </w:r>
              <w:r w:rsidRPr="000C46C1">
                <w:rPr>
                  <w:b/>
                  <w:bCs/>
                  <w:noProof/>
                  <w:sz w:val="24"/>
                  <w:szCs w:val="24"/>
                </w:rPr>
                <w:fldChar w:fldCharType="end"/>
              </w:r>
            </w:p>
          </w:sdtContent>
        </w:sdt>
      </w:sdtContent>
    </w:sdt>
    <w:sectPr w:rsidR="00405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D0D70"/>
    <w:multiLevelType w:val="hybridMultilevel"/>
    <w:tmpl w:val="6EAEA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7C0039"/>
    <w:multiLevelType w:val="hybridMultilevel"/>
    <w:tmpl w:val="97004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015CA1"/>
    <w:multiLevelType w:val="hybridMultilevel"/>
    <w:tmpl w:val="8EB65F42"/>
    <w:lvl w:ilvl="0" w:tplc="04090001">
      <w:start w:val="1"/>
      <w:numFmt w:val="bullet"/>
      <w:lvlText w:val=""/>
      <w:lvlJc w:val="left"/>
      <w:pPr>
        <w:ind w:left="720" w:hanging="360"/>
      </w:pPr>
      <w:rPr>
        <w:rFonts w:ascii="Symbol" w:hAnsi="Symbol" w:hint="default"/>
      </w:rPr>
    </w:lvl>
    <w:lvl w:ilvl="1" w:tplc="40624EB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6671262">
    <w:abstractNumId w:val="1"/>
  </w:num>
  <w:num w:numId="2" w16cid:durableId="1602104911">
    <w:abstractNumId w:val="2"/>
  </w:num>
  <w:num w:numId="3" w16cid:durableId="1986543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A88"/>
    <w:rsid w:val="002968E3"/>
    <w:rsid w:val="00376A88"/>
    <w:rsid w:val="003A298A"/>
    <w:rsid w:val="00405818"/>
    <w:rsid w:val="00482F34"/>
    <w:rsid w:val="00527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F93102"/>
  <w15:chartTrackingRefBased/>
  <w15:docId w15:val="{F9765C54-EB95-2B44-923E-5FAFA853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1C"/>
    <w:pPr>
      <w:spacing w:after="160" w:line="259" w:lineRule="auto"/>
    </w:pPr>
    <w:rPr>
      <w:rFonts w:ascii="Times New Roman" w:hAnsi="Times New Roman" w:cs="Times New Roman"/>
      <w:kern w:val="0"/>
      <w:sz w:val="22"/>
      <w:szCs w:val="26"/>
      <w:lang w:val="en-US"/>
      <w14:ligatures w14:val="none"/>
    </w:rPr>
  </w:style>
  <w:style w:type="paragraph" w:styleId="Heading1">
    <w:name w:val="heading 1"/>
    <w:basedOn w:val="Normal"/>
    <w:next w:val="Normal"/>
    <w:link w:val="Heading1Char"/>
    <w:uiPriority w:val="9"/>
    <w:qFormat/>
    <w:rsid w:val="005271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11C"/>
    <w:rPr>
      <w:rFonts w:asciiTheme="majorHAnsi" w:eastAsiaTheme="majorEastAsia" w:hAnsiTheme="majorHAnsi" w:cstheme="majorBidi"/>
      <w:color w:val="2F5496" w:themeColor="accent1" w:themeShade="BF"/>
      <w:kern w:val="0"/>
      <w:sz w:val="32"/>
      <w:szCs w:val="32"/>
      <w:lang w:val="en-US"/>
      <w14:ligatures w14:val="none"/>
    </w:rPr>
  </w:style>
  <w:style w:type="paragraph" w:styleId="ListParagraph">
    <w:name w:val="List Paragraph"/>
    <w:basedOn w:val="Normal"/>
    <w:uiPriority w:val="34"/>
    <w:qFormat/>
    <w:rsid w:val="0052711C"/>
    <w:pPr>
      <w:ind w:left="720"/>
      <w:contextualSpacing/>
    </w:pPr>
  </w:style>
  <w:style w:type="paragraph" w:styleId="TOCHeading">
    <w:name w:val="TOC Heading"/>
    <w:basedOn w:val="Heading1"/>
    <w:next w:val="Normal"/>
    <w:uiPriority w:val="39"/>
    <w:unhideWhenUsed/>
    <w:qFormat/>
    <w:rsid w:val="0052711C"/>
    <w:pPr>
      <w:outlineLvl w:val="9"/>
    </w:pPr>
  </w:style>
  <w:style w:type="paragraph" w:styleId="TOC1">
    <w:name w:val="toc 1"/>
    <w:basedOn w:val="Normal"/>
    <w:next w:val="Normal"/>
    <w:autoRedefine/>
    <w:uiPriority w:val="39"/>
    <w:unhideWhenUsed/>
    <w:rsid w:val="0052711C"/>
    <w:pPr>
      <w:spacing w:after="100"/>
    </w:pPr>
  </w:style>
  <w:style w:type="character" w:styleId="Hyperlink">
    <w:name w:val="Hyperlink"/>
    <w:basedOn w:val="DefaultParagraphFont"/>
    <w:uiPriority w:val="99"/>
    <w:unhideWhenUsed/>
    <w:rsid w:val="0052711C"/>
    <w:rPr>
      <w:color w:val="0563C1" w:themeColor="hyperlink"/>
      <w:u w:val="single"/>
    </w:rPr>
  </w:style>
  <w:style w:type="paragraph" w:styleId="NormalWeb">
    <w:name w:val="Normal (Web)"/>
    <w:basedOn w:val="Normal"/>
    <w:uiPriority w:val="99"/>
    <w:semiHidden/>
    <w:unhideWhenUsed/>
    <w:rsid w:val="0052711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3599</Words>
  <Characters>20518</Characters>
  <Application>Microsoft Office Word</Application>
  <DocSecurity>0</DocSecurity>
  <Lines>170</Lines>
  <Paragraphs>48</Paragraphs>
  <ScaleCrop>false</ScaleCrop>
  <Company/>
  <LinksUpToDate>false</LinksUpToDate>
  <CharactersWithSpaces>24069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Isabela Bradea (2125159)</dc:creator>
  <cp:keywords/>
  <dc:description/>
  <cp:lastModifiedBy>Roberta Isabela Bradea (2125159)</cp:lastModifiedBy>
  <cp:revision>2</cp:revision>
  <dcterms:created xsi:type="dcterms:W3CDTF">2023-11-13T17:49:00Z</dcterms:created>
  <dcterms:modified xsi:type="dcterms:W3CDTF">2023-11-13T17:49:00Z</dcterms:modified>
</cp:coreProperties>
</file>