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DEFCA" w14:textId="77777777" w:rsidR="000817C7" w:rsidRDefault="00641B9C">
      <w:pPr>
        <w:rPr>
          <w:b/>
          <w:bCs/>
        </w:rPr>
      </w:pPr>
      <w:r>
        <w:rPr>
          <w:b/>
          <w:bCs/>
        </w:rPr>
        <w:t xml:space="preserve">PRINCIPLES AND CONCEPTS </w:t>
      </w:r>
      <w:r w:rsidR="000817C7">
        <w:rPr>
          <w:b/>
          <w:bCs/>
        </w:rPr>
        <w:t xml:space="preserve">OF FINANCE </w:t>
      </w:r>
    </w:p>
    <w:p w14:paraId="0D63EE70" w14:textId="77777777" w:rsidR="004671C1" w:rsidRDefault="004671C1">
      <w:pPr>
        <w:rPr>
          <w:b/>
          <w:bCs/>
        </w:rPr>
      </w:pPr>
      <w:r>
        <w:rPr>
          <w:b/>
          <w:bCs/>
        </w:rPr>
        <w:t>Module: BM5017</w:t>
      </w:r>
    </w:p>
    <w:p w14:paraId="2CD3BFE1" w14:textId="0DD8D578" w:rsidR="003E4B20" w:rsidRDefault="003E4B20">
      <w:pPr>
        <w:rPr>
          <w:b/>
          <w:bCs/>
        </w:rPr>
      </w:pPr>
      <w:r>
        <w:rPr>
          <w:b/>
          <w:bCs/>
        </w:rPr>
        <w:t>Word count:</w:t>
      </w:r>
      <w:r w:rsidR="003849EE">
        <w:rPr>
          <w:b/>
          <w:bCs/>
        </w:rPr>
        <w:t>3772</w:t>
      </w:r>
    </w:p>
    <w:p w14:paraId="02686444" w14:textId="77777777" w:rsidR="00CD3452" w:rsidRDefault="00CD3452">
      <w:pPr>
        <w:rPr>
          <w:b/>
          <w:bCs/>
        </w:rPr>
      </w:pPr>
      <w:r>
        <w:rPr>
          <w:b/>
          <w:bCs/>
        </w:rPr>
        <w:t>Date of submission: 28</w:t>
      </w:r>
      <w:r w:rsidRPr="00CD3452">
        <w:rPr>
          <w:b/>
          <w:bCs/>
          <w:vertAlign w:val="superscript"/>
        </w:rPr>
        <w:t>th</w:t>
      </w:r>
      <w:r>
        <w:rPr>
          <w:b/>
          <w:bCs/>
        </w:rPr>
        <w:t xml:space="preserve"> of March 2025</w:t>
      </w:r>
    </w:p>
    <w:p w14:paraId="5C9CBAB1" w14:textId="77777777" w:rsidR="00CD3452" w:rsidRDefault="00CD3452">
      <w:pPr>
        <w:rPr>
          <w:b/>
          <w:bCs/>
        </w:rPr>
      </w:pPr>
      <w:r>
        <w:rPr>
          <w:b/>
          <w:bCs/>
        </w:rPr>
        <w:t xml:space="preserve">Student: Mariana Alina </w:t>
      </w:r>
      <w:proofErr w:type="spellStart"/>
      <w:r>
        <w:rPr>
          <w:b/>
          <w:bCs/>
        </w:rPr>
        <w:t>Orbeci</w:t>
      </w:r>
      <w:proofErr w:type="spellEnd"/>
    </w:p>
    <w:p w14:paraId="37DB6E13" w14:textId="77777777" w:rsidR="00254252" w:rsidRDefault="00CD3452">
      <w:pPr>
        <w:rPr>
          <w:b/>
          <w:bCs/>
        </w:rPr>
      </w:pPr>
      <w:r>
        <w:rPr>
          <w:b/>
          <w:bCs/>
        </w:rPr>
        <w:t>Student ID number: 222</w:t>
      </w:r>
      <w:r w:rsidR="00254252">
        <w:rPr>
          <w:b/>
          <w:bCs/>
        </w:rPr>
        <w:t>1040</w:t>
      </w:r>
    </w:p>
    <w:p w14:paraId="2DE89F50" w14:textId="77777777" w:rsidR="00254252" w:rsidRDefault="00254252">
      <w:pPr>
        <w:rPr>
          <w:b/>
          <w:bCs/>
        </w:rPr>
      </w:pPr>
    </w:p>
    <w:p w14:paraId="0D4BC13B" w14:textId="77777777" w:rsidR="00254252" w:rsidRDefault="00254252">
      <w:pPr>
        <w:rPr>
          <w:b/>
          <w:bCs/>
        </w:rPr>
      </w:pPr>
    </w:p>
    <w:p w14:paraId="24BF1DDE" w14:textId="3DAC9E2C" w:rsidR="00D5173D" w:rsidRDefault="00254252">
      <w:pPr>
        <w:rPr>
          <w:b/>
          <w:bCs/>
        </w:rPr>
      </w:pPr>
      <w:r>
        <w:rPr>
          <w:b/>
          <w:bCs/>
        </w:rPr>
        <w:t xml:space="preserve">                  </w:t>
      </w:r>
      <w:r w:rsidR="00D5173D" w:rsidRPr="00E83ABD">
        <w:rPr>
          <w:b/>
          <w:bCs/>
        </w:rPr>
        <w:t xml:space="preserve">BUDGETING PRINCIPLES AND </w:t>
      </w:r>
      <w:r w:rsidR="00E83ABD" w:rsidRPr="00E83ABD">
        <w:rPr>
          <w:b/>
          <w:bCs/>
        </w:rPr>
        <w:t xml:space="preserve">APPROACHES </w:t>
      </w:r>
    </w:p>
    <w:p w14:paraId="0FC0F2E7" w14:textId="4D29B331" w:rsidR="00254252" w:rsidRDefault="00254252">
      <w:pPr>
        <w:rPr>
          <w:b/>
          <w:bCs/>
        </w:rPr>
      </w:pPr>
      <w:r>
        <w:rPr>
          <w:b/>
          <w:bCs/>
        </w:rPr>
        <w:t xml:space="preserve">Table of contents </w:t>
      </w:r>
    </w:p>
    <w:p w14:paraId="64C5FC28" w14:textId="613F8EF2" w:rsidR="003849EE" w:rsidRDefault="003849EE">
      <w:pPr>
        <w:rPr>
          <w:b/>
          <w:bCs/>
        </w:rPr>
      </w:pPr>
      <w:r>
        <w:rPr>
          <w:b/>
          <w:bCs/>
        </w:rPr>
        <w:t>1.Introductio</w:t>
      </w:r>
      <w:r w:rsidR="006F7247">
        <w:rPr>
          <w:b/>
          <w:bCs/>
        </w:rPr>
        <w:t>n page 2</w:t>
      </w:r>
    </w:p>
    <w:p w14:paraId="55044805" w14:textId="7ECF0BF8" w:rsidR="003849EE" w:rsidRDefault="003849EE">
      <w:pPr>
        <w:rPr>
          <w:b/>
          <w:bCs/>
        </w:rPr>
      </w:pPr>
      <w:r>
        <w:rPr>
          <w:b/>
          <w:bCs/>
        </w:rPr>
        <w:t xml:space="preserve">2.Stock budget </w:t>
      </w:r>
      <w:r w:rsidR="006F7247">
        <w:rPr>
          <w:b/>
          <w:bCs/>
        </w:rPr>
        <w:t>page 2</w:t>
      </w:r>
    </w:p>
    <w:p w14:paraId="0FD40DA0" w14:textId="56EDE9F6" w:rsidR="00A74166" w:rsidRDefault="00A74166">
      <w:pPr>
        <w:rPr>
          <w:b/>
          <w:bCs/>
        </w:rPr>
      </w:pPr>
      <w:r>
        <w:rPr>
          <w:b/>
          <w:bCs/>
        </w:rPr>
        <w:t xml:space="preserve">   2.1 The causes of high inventory level</w:t>
      </w:r>
      <w:r w:rsidR="006F7247">
        <w:rPr>
          <w:b/>
          <w:bCs/>
        </w:rPr>
        <w:t xml:space="preserve"> </w:t>
      </w:r>
      <w:r w:rsidR="00AD7CAD">
        <w:rPr>
          <w:b/>
          <w:bCs/>
        </w:rPr>
        <w:t>page 3</w:t>
      </w:r>
    </w:p>
    <w:p w14:paraId="735F952B" w14:textId="345BAC7A" w:rsidR="00A74166" w:rsidRDefault="00A74166">
      <w:pPr>
        <w:rPr>
          <w:b/>
          <w:bCs/>
        </w:rPr>
      </w:pPr>
      <w:r>
        <w:rPr>
          <w:b/>
          <w:bCs/>
        </w:rPr>
        <w:t xml:space="preserve">   2.2 </w:t>
      </w:r>
      <w:r w:rsidR="002F6ACA">
        <w:rPr>
          <w:b/>
          <w:bCs/>
        </w:rPr>
        <w:t xml:space="preserve">financial and </w:t>
      </w:r>
      <w:r w:rsidR="008A5454">
        <w:rPr>
          <w:b/>
          <w:bCs/>
        </w:rPr>
        <w:t xml:space="preserve">operational risks </w:t>
      </w:r>
      <w:r w:rsidR="00AD7CAD">
        <w:rPr>
          <w:b/>
          <w:bCs/>
        </w:rPr>
        <w:t>page 3</w:t>
      </w:r>
    </w:p>
    <w:p w14:paraId="27432A45" w14:textId="15A43825" w:rsidR="008A5454" w:rsidRDefault="008A5454">
      <w:pPr>
        <w:rPr>
          <w:b/>
          <w:bCs/>
        </w:rPr>
      </w:pPr>
      <w:r>
        <w:rPr>
          <w:b/>
          <w:bCs/>
        </w:rPr>
        <w:t xml:space="preserve">   2.3 strategies recommendations </w:t>
      </w:r>
      <w:r w:rsidR="00AD7CAD">
        <w:rPr>
          <w:b/>
          <w:bCs/>
        </w:rPr>
        <w:t>page 4</w:t>
      </w:r>
    </w:p>
    <w:p w14:paraId="10B89D30" w14:textId="70C4BAFB" w:rsidR="008A5454" w:rsidRDefault="008A5454">
      <w:pPr>
        <w:rPr>
          <w:b/>
          <w:bCs/>
        </w:rPr>
      </w:pPr>
      <w:r>
        <w:rPr>
          <w:b/>
          <w:bCs/>
        </w:rPr>
        <w:t xml:space="preserve">3. Cash budget </w:t>
      </w:r>
      <w:r w:rsidR="00AD7CAD">
        <w:rPr>
          <w:b/>
          <w:bCs/>
        </w:rPr>
        <w:t>page 5</w:t>
      </w:r>
    </w:p>
    <w:p w14:paraId="4BF14650" w14:textId="40ACC257" w:rsidR="008A5454" w:rsidRDefault="00291CF9">
      <w:pPr>
        <w:rPr>
          <w:b/>
          <w:bCs/>
        </w:rPr>
      </w:pPr>
      <w:r>
        <w:rPr>
          <w:b/>
          <w:bCs/>
        </w:rPr>
        <w:t xml:space="preserve">    3.1 Understanding Blue Tread’s cash flow challenges </w:t>
      </w:r>
      <w:r w:rsidR="00AD7CAD">
        <w:rPr>
          <w:b/>
          <w:bCs/>
        </w:rPr>
        <w:t>p.</w:t>
      </w:r>
      <w:r w:rsidR="00495273">
        <w:rPr>
          <w:b/>
          <w:bCs/>
        </w:rPr>
        <w:t>6</w:t>
      </w:r>
    </w:p>
    <w:p w14:paraId="2E7D1AC3" w14:textId="57BD23EB" w:rsidR="00291CF9" w:rsidRDefault="00291CF9">
      <w:pPr>
        <w:rPr>
          <w:b/>
          <w:bCs/>
        </w:rPr>
      </w:pPr>
      <w:r>
        <w:rPr>
          <w:b/>
          <w:bCs/>
        </w:rPr>
        <w:t xml:space="preserve">    3.2 </w:t>
      </w:r>
      <w:r w:rsidR="006B471E">
        <w:rPr>
          <w:b/>
          <w:bCs/>
        </w:rPr>
        <w:t xml:space="preserve">strategic solutions for cash flow stabilisation </w:t>
      </w:r>
      <w:r w:rsidR="00495273">
        <w:rPr>
          <w:b/>
          <w:bCs/>
        </w:rPr>
        <w:t>page 7</w:t>
      </w:r>
    </w:p>
    <w:p w14:paraId="385843F9" w14:textId="6B98ABD6" w:rsidR="006B471E" w:rsidRDefault="006B471E">
      <w:pPr>
        <w:rPr>
          <w:b/>
          <w:bCs/>
        </w:rPr>
      </w:pPr>
      <w:r>
        <w:rPr>
          <w:b/>
          <w:bCs/>
        </w:rPr>
        <w:t xml:space="preserve">    3.3 </w:t>
      </w:r>
      <w:r w:rsidR="00AD5D47">
        <w:rPr>
          <w:b/>
          <w:bCs/>
        </w:rPr>
        <w:t xml:space="preserve">complementary cash management strategies </w:t>
      </w:r>
      <w:r w:rsidR="00495273">
        <w:rPr>
          <w:b/>
          <w:bCs/>
        </w:rPr>
        <w:t>page 7</w:t>
      </w:r>
    </w:p>
    <w:p w14:paraId="7680B448" w14:textId="5F349A02" w:rsidR="00AD5D47" w:rsidRDefault="00AD5D47">
      <w:pPr>
        <w:rPr>
          <w:b/>
          <w:bCs/>
        </w:rPr>
      </w:pPr>
      <w:r>
        <w:rPr>
          <w:b/>
          <w:bCs/>
        </w:rPr>
        <w:t xml:space="preserve">    3.4 Implementing </w:t>
      </w:r>
      <w:r w:rsidR="00D77A41">
        <w:rPr>
          <w:b/>
          <w:bCs/>
        </w:rPr>
        <w:t xml:space="preserve">a cash flow culture </w:t>
      </w:r>
      <w:r w:rsidR="00495273">
        <w:rPr>
          <w:b/>
          <w:bCs/>
        </w:rPr>
        <w:t>page 8</w:t>
      </w:r>
    </w:p>
    <w:p w14:paraId="00BCC4DA" w14:textId="44EFA991" w:rsidR="00D77A41" w:rsidRDefault="00D77A41">
      <w:pPr>
        <w:rPr>
          <w:b/>
          <w:bCs/>
        </w:rPr>
      </w:pPr>
      <w:r>
        <w:rPr>
          <w:b/>
          <w:bCs/>
        </w:rPr>
        <w:t>4. Profit and loss</w:t>
      </w:r>
      <w:r w:rsidR="00253CE5">
        <w:rPr>
          <w:b/>
          <w:bCs/>
        </w:rPr>
        <w:t xml:space="preserve"> page 8</w:t>
      </w:r>
    </w:p>
    <w:p w14:paraId="3B3C9495" w14:textId="30585AD9" w:rsidR="00D77A41" w:rsidRDefault="00D77A41">
      <w:pPr>
        <w:rPr>
          <w:b/>
          <w:bCs/>
        </w:rPr>
      </w:pPr>
      <w:r>
        <w:rPr>
          <w:b/>
          <w:bCs/>
        </w:rPr>
        <w:t xml:space="preserve">5. Conclusion </w:t>
      </w:r>
      <w:r w:rsidR="00253CE5">
        <w:rPr>
          <w:b/>
          <w:bCs/>
        </w:rPr>
        <w:t>page 8</w:t>
      </w:r>
    </w:p>
    <w:p w14:paraId="26BFD303" w14:textId="480259D4" w:rsidR="00D77A41" w:rsidRDefault="00D77A41">
      <w:pPr>
        <w:rPr>
          <w:b/>
          <w:bCs/>
        </w:rPr>
      </w:pPr>
      <w:r>
        <w:rPr>
          <w:b/>
          <w:bCs/>
        </w:rPr>
        <w:t xml:space="preserve">6. References list </w:t>
      </w:r>
      <w:r w:rsidR="00253CE5">
        <w:rPr>
          <w:b/>
          <w:bCs/>
        </w:rPr>
        <w:t>page 12</w:t>
      </w:r>
    </w:p>
    <w:p w14:paraId="4694AC57" w14:textId="6312F702" w:rsidR="00D77A41" w:rsidRDefault="00A556E3">
      <w:pPr>
        <w:rPr>
          <w:b/>
          <w:bCs/>
        </w:rPr>
      </w:pPr>
      <w:r>
        <w:rPr>
          <w:b/>
          <w:bCs/>
        </w:rPr>
        <w:t xml:space="preserve">7. Appendix </w:t>
      </w:r>
      <w:r w:rsidR="00253CE5">
        <w:rPr>
          <w:b/>
          <w:bCs/>
        </w:rPr>
        <w:t xml:space="preserve"> page </w:t>
      </w:r>
      <w:r w:rsidR="005A034A">
        <w:rPr>
          <w:b/>
          <w:bCs/>
        </w:rPr>
        <w:t>16</w:t>
      </w:r>
    </w:p>
    <w:p w14:paraId="30587271" w14:textId="77777777" w:rsidR="00A556E3" w:rsidRDefault="00A556E3">
      <w:pPr>
        <w:rPr>
          <w:b/>
          <w:bCs/>
        </w:rPr>
      </w:pPr>
    </w:p>
    <w:p w14:paraId="5B60EBDD" w14:textId="77777777" w:rsidR="00254252" w:rsidRDefault="00254252">
      <w:pPr>
        <w:rPr>
          <w:b/>
          <w:bCs/>
        </w:rPr>
      </w:pPr>
    </w:p>
    <w:p w14:paraId="0D36E13E" w14:textId="77777777" w:rsidR="00E83ABD" w:rsidRDefault="00E83ABD">
      <w:pPr>
        <w:rPr>
          <w:b/>
          <w:bCs/>
        </w:rPr>
      </w:pPr>
    </w:p>
    <w:p w14:paraId="79FA34C5" w14:textId="251C45C3" w:rsidR="00E83ABD" w:rsidRDefault="00813DD7">
      <w:r w:rsidRPr="00813DD7">
        <w:t xml:space="preserve">This report examines the financial planning and budgeting challenges faced by </w:t>
      </w:r>
      <w:r w:rsidR="00F57504">
        <w:t>Blue Tread</w:t>
      </w:r>
      <w:r w:rsidRPr="00813DD7">
        <w:t xml:space="preserve"> Ltd</w:t>
      </w:r>
      <w:r w:rsidR="00F57504">
        <w:t>,</w:t>
      </w:r>
      <w:r w:rsidRPr="00813DD7">
        <w:t xml:space="preserve"> a trail business operating a chain of 10 high quality clothing store.</w:t>
      </w:r>
      <w:r w:rsidR="00B95C81">
        <w:t xml:space="preserve"> This report evaluates the company’s current financial position, prepares stock budget, cash budget and the budgeted profit and loss account for the six months period ending 30 November.</w:t>
      </w:r>
      <w:r w:rsidR="001A0229">
        <w:t>(Marr B.,2012-Key performance indicators)</w:t>
      </w:r>
    </w:p>
    <w:p w14:paraId="32339EEE" w14:textId="4D61F67C" w:rsidR="001A0229" w:rsidRDefault="0094463B">
      <w:r>
        <w:t>It identifies potential financial problems, such as cashflow constraints and overdraft elimination and proposes management actions to address this issues.</w:t>
      </w:r>
      <w:r w:rsidR="00BD6942">
        <w:t>(Walsh, C., 2010-Key management ratio</w:t>
      </w:r>
      <w:r w:rsidR="00930B17">
        <w:t>s)</w:t>
      </w:r>
    </w:p>
    <w:p w14:paraId="5955FF45" w14:textId="7662177F" w:rsidR="007371C7" w:rsidRDefault="00D22D4B">
      <w:r>
        <w:t>Additionally the report critically discuss is the conditions necessary for successful budgeting and budgetary control highlighting the importance of organisational culture and employee behaviour.(</w:t>
      </w:r>
      <w:r w:rsidR="002C3DDF">
        <w:t>Hope, J &amp; Fraser, R. 2003-</w:t>
      </w:r>
      <w:r w:rsidR="00EC627D">
        <w:t>Beyond budgeting)</w:t>
      </w:r>
    </w:p>
    <w:p w14:paraId="3DFFF15F" w14:textId="1C44391F" w:rsidR="00EC627D" w:rsidRDefault="00DF37BD">
      <w:r>
        <w:t xml:space="preserve">Finally, it evaluates traditional budgeting approaches in the context of a fast changing business environment, identifying inherent flows and suggesting alternative methods.(Drury, </w:t>
      </w:r>
      <w:r w:rsidR="00D755CA">
        <w:t>C. 2018-Management and cost accounting)</w:t>
      </w:r>
    </w:p>
    <w:p w14:paraId="264822A1" w14:textId="02D22031" w:rsidR="00277B5D" w:rsidRPr="00277B5D" w:rsidRDefault="00320C93" w:rsidP="00321052">
      <w:pPr>
        <w:rPr>
          <w:b/>
          <w:bCs/>
        </w:rPr>
      </w:pPr>
      <w:r>
        <w:rPr>
          <w:b/>
          <w:bCs/>
        </w:rPr>
        <w:t>1.Introduction</w:t>
      </w:r>
    </w:p>
    <w:p w14:paraId="3865395B" w14:textId="77777777" w:rsidR="00277B5D" w:rsidRDefault="00277B5D" w:rsidP="00321052">
      <w:r>
        <w:t xml:space="preserve">Blue Tread Ltd operates a chain of 10 high-quality clothing stores, facing significant financial planning and budgeting challenges. This report evaluates the company’s financial position, prepares key budgets (stock, cash, and profit and loss), identifies potential financial problems, and proposes management actions to mitigate risks. Additionally, it discusses the conditions necessary for successful budgeting and critiques traditional budgeting approaches in a fast-changing business environment.  </w:t>
      </w:r>
    </w:p>
    <w:p w14:paraId="1E561ABF" w14:textId="77777777" w:rsidR="00277B5D" w:rsidRDefault="00277B5D" w:rsidP="00321052"/>
    <w:p w14:paraId="684CDE30" w14:textId="77777777" w:rsidR="00277B5D" w:rsidRDefault="00277B5D" w:rsidP="00321052">
      <w:r>
        <w:t xml:space="preserve">Financial planning is crucial for retail businesses, particularly in managing cash flow, inventory, and profitability (Marr, 2012). Blue Tread Ltd must address cash flow constraints and overdraft reliance while ensuring efficient stock management. The report draws on academic literature, including Walsh (2010) on key financial ratios, Hope and Fraser (2003) on Beyond Budgeting, and Drury (2018) on modern cost accounting techniques.  </w:t>
      </w:r>
    </w:p>
    <w:p w14:paraId="6AFDD102" w14:textId="77777777" w:rsidR="00277B5D" w:rsidRDefault="00277B5D">
      <w:pPr>
        <w:rPr>
          <w:b/>
          <w:bCs/>
        </w:rPr>
      </w:pPr>
    </w:p>
    <w:p w14:paraId="37871B58" w14:textId="1E676B2E" w:rsidR="00320C93" w:rsidRDefault="003C01D2">
      <w:pPr>
        <w:rPr>
          <w:b/>
          <w:bCs/>
        </w:rPr>
      </w:pPr>
      <w:r>
        <w:rPr>
          <w:b/>
          <w:bCs/>
        </w:rPr>
        <w:t xml:space="preserve">2.Stock budget </w:t>
      </w:r>
    </w:p>
    <w:tbl>
      <w:tblPr>
        <w:tblStyle w:val="TableGrid"/>
        <w:tblW w:w="0" w:type="auto"/>
        <w:tblLook w:val="04A0" w:firstRow="1" w:lastRow="0" w:firstColumn="1" w:lastColumn="0" w:noHBand="0" w:noVBand="1"/>
      </w:tblPr>
      <w:tblGrid>
        <w:gridCol w:w="1803"/>
        <w:gridCol w:w="1803"/>
        <w:gridCol w:w="1803"/>
        <w:gridCol w:w="1803"/>
        <w:gridCol w:w="1804"/>
      </w:tblGrid>
      <w:tr w:rsidR="005E6A62" w14:paraId="5A6C35BB" w14:textId="77777777" w:rsidTr="005E6A62">
        <w:tc>
          <w:tcPr>
            <w:tcW w:w="1803" w:type="dxa"/>
          </w:tcPr>
          <w:p w14:paraId="7C9CDEB0" w14:textId="7BC8CA7F" w:rsidR="005E6A62" w:rsidRDefault="005E6A62">
            <w:pPr>
              <w:rPr>
                <w:b/>
                <w:bCs/>
              </w:rPr>
            </w:pPr>
            <w:r>
              <w:rPr>
                <w:b/>
                <w:bCs/>
              </w:rPr>
              <w:t>Month</w:t>
            </w:r>
          </w:p>
        </w:tc>
        <w:tc>
          <w:tcPr>
            <w:tcW w:w="1803" w:type="dxa"/>
          </w:tcPr>
          <w:p w14:paraId="2917F429" w14:textId="407E75EB" w:rsidR="005E6A62" w:rsidRDefault="007E630B">
            <w:pPr>
              <w:rPr>
                <w:b/>
                <w:bCs/>
              </w:rPr>
            </w:pPr>
            <w:r>
              <w:rPr>
                <w:b/>
                <w:bCs/>
              </w:rPr>
              <w:t>Opening stock (£000)</w:t>
            </w:r>
          </w:p>
        </w:tc>
        <w:tc>
          <w:tcPr>
            <w:tcW w:w="1803" w:type="dxa"/>
          </w:tcPr>
          <w:p w14:paraId="53421AC3" w14:textId="77777777" w:rsidR="005E6A62" w:rsidRDefault="007E630B">
            <w:pPr>
              <w:rPr>
                <w:b/>
                <w:bCs/>
              </w:rPr>
            </w:pPr>
            <w:r>
              <w:rPr>
                <w:b/>
                <w:bCs/>
              </w:rPr>
              <w:t xml:space="preserve">Purchases </w:t>
            </w:r>
          </w:p>
          <w:p w14:paraId="16FE83DE" w14:textId="050691DC" w:rsidR="007E630B" w:rsidRDefault="007E630B">
            <w:pPr>
              <w:rPr>
                <w:b/>
                <w:bCs/>
              </w:rPr>
            </w:pPr>
            <w:r>
              <w:rPr>
                <w:b/>
                <w:bCs/>
              </w:rPr>
              <w:t>(£000)</w:t>
            </w:r>
          </w:p>
        </w:tc>
        <w:tc>
          <w:tcPr>
            <w:tcW w:w="1803" w:type="dxa"/>
          </w:tcPr>
          <w:p w14:paraId="55431204" w14:textId="77777777" w:rsidR="005E6A62" w:rsidRDefault="00C2731C">
            <w:pPr>
              <w:rPr>
                <w:b/>
                <w:bCs/>
              </w:rPr>
            </w:pPr>
            <w:r>
              <w:rPr>
                <w:b/>
                <w:bCs/>
              </w:rPr>
              <w:t>COGS</w:t>
            </w:r>
          </w:p>
          <w:p w14:paraId="3D158D40" w14:textId="3C7C9C13" w:rsidR="00C2731C" w:rsidRDefault="00C2731C">
            <w:pPr>
              <w:rPr>
                <w:b/>
                <w:bCs/>
              </w:rPr>
            </w:pPr>
            <w:r>
              <w:rPr>
                <w:b/>
                <w:bCs/>
              </w:rPr>
              <w:t>(£000)</w:t>
            </w:r>
          </w:p>
        </w:tc>
        <w:tc>
          <w:tcPr>
            <w:tcW w:w="1804" w:type="dxa"/>
          </w:tcPr>
          <w:p w14:paraId="1497803E" w14:textId="77777777" w:rsidR="005E6A62" w:rsidRDefault="00C2731C">
            <w:pPr>
              <w:rPr>
                <w:b/>
                <w:bCs/>
              </w:rPr>
            </w:pPr>
            <w:r>
              <w:rPr>
                <w:b/>
                <w:bCs/>
              </w:rPr>
              <w:t>Closing stock</w:t>
            </w:r>
          </w:p>
          <w:p w14:paraId="7ED8B387" w14:textId="79D84E76" w:rsidR="00C2731C" w:rsidRDefault="00C2731C">
            <w:pPr>
              <w:rPr>
                <w:b/>
                <w:bCs/>
              </w:rPr>
            </w:pPr>
            <w:r>
              <w:rPr>
                <w:b/>
                <w:bCs/>
              </w:rPr>
              <w:t>(£000)</w:t>
            </w:r>
          </w:p>
        </w:tc>
      </w:tr>
      <w:tr w:rsidR="005E6A62" w14:paraId="38B0C07F" w14:textId="77777777" w:rsidTr="005E6A62">
        <w:tc>
          <w:tcPr>
            <w:tcW w:w="1803" w:type="dxa"/>
          </w:tcPr>
          <w:p w14:paraId="04563229" w14:textId="42690221" w:rsidR="005E6A62" w:rsidRPr="00C2731C" w:rsidRDefault="00471B2F">
            <w:r>
              <w:t>June</w:t>
            </w:r>
          </w:p>
        </w:tc>
        <w:tc>
          <w:tcPr>
            <w:tcW w:w="1803" w:type="dxa"/>
          </w:tcPr>
          <w:p w14:paraId="79CEFF98" w14:textId="4DA1CCCA" w:rsidR="005E6A62" w:rsidRDefault="008236F8">
            <w:pPr>
              <w:rPr>
                <w:b/>
                <w:bCs/>
              </w:rPr>
            </w:pPr>
            <w:r>
              <w:rPr>
                <w:b/>
                <w:bCs/>
              </w:rPr>
              <w:t>90</w:t>
            </w:r>
          </w:p>
        </w:tc>
        <w:tc>
          <w:tcPr>
            <w:tcW w:w="1803" w:type="dxa"/>
          </w:tcPr>
          <w:p w14:paraId="15306CF9" w14:textId="290E59F7" w:rsidR="005E6A62" w:rsidRDefault="008236F8">
            <w:pPr>
              <w:rPr>
                <w:b/>
                <w:bCs/>
              </w:rPr>
            </w:pPr>
            <w:r>
              <w:rPr>
                <w:b/>
                <w:bCs/>
              </w:rPr>
              <w:t>150</w:t>
            </w:r>
          </w:p>
        </w:tc>
        <w:tc>
          <w:tcPr>
            <w:tcW w:w="1803" w:type="dxa"/>
          </w:tcPr>
          <w:p w14:paraId="7DD13E95" w14:textId="59F9E14E" w:rsidR="005E6A62" w:rsidRDefault="002D6434">
            <w:pPr>
              <w:rPr>
                <w:b/>
                <w:bCs/>
              </w:rPr>
            </w:pPr>
            <w:r>
              <w:rPr>
                <w:b/>
                <w:bCs/>
              </w:rPr>
              <w:t>130</w:t>
            </w:r>
          </w:p>
        </w:tc>
        <w:tc>
          <w:tcPr>
            <w:tcW w:w="1804" w:type="dxa"/>
          </w:tcPr>
          <w:p w14:paraId="5F5AC7D3" w14:textId="17631C78" w:rsidR="005E6A62" w:rsidRDefault="00DD111C">
            <w:pPr>
              <w:rPr>
                <w:b/>
                <w:bCs/>
              </w:rPr>
            </w:pPr>
            <w:r>
              <w:rPr>
                <w:b/>
                <w:bCs/>
              </w:rPr>
              <w:t>110</w:t>
            </w:r>
          </w:p>
        </w:tc>
      </w:tr>
      <w:tr w:rsidR="005E6A62" w14:paraId="02B73378" w14:textId="77777777" w:rsidTr="005E6A62">
        <w:tc>
          <w:tcPr>
            <w:tcW w:w="1803" w:type="dxa"/>
          </w:tcPr>
          <w:p w14:paraId="6FD58F9E" w14:textId="060F57D1" w:rsidR="005E6A62" w:rsidRDefault="00471B2F">
            <w:pPr>
              <w:rPr>
                <w:b/>
                <w:bCs/>
              </w:rPr>
            </w:pPr>
            <w:r>
              <w:t>July</w:t>
            </w:r>
            <w:r>
              <w:rPr>
                <w:b/>
                <w:bCs/>
              </w:rPr>
              <w:t xml:space="preserve"> </w:t>
            </w:r>
          </w:p>
        </w:tc>
        <w:tc>
          <w:tcPr>
            <w:tcW w:w="1803" w:type="dxa"/>
          </w:tcPr>
          <w:p w14:paraId="6EF3852D" w14:textId="0068B1E3" w:rsidR="005E6A62" w:rsidRDefault="008236F8">
            <w:pPr>
              <w:rPr>
                <w:b/>
                <w:bCs/>
              </w:rPr>
            </w:pPr>
            <w:r>
              <w:rPr>
                <w:b/>
                <w:bCs/>
              </w:rPr>
              <w:t>110</w:t>
            </w:r>
          </w:p>
        </w:tc>
        <w:tc>
          <w:tcPr>
            <w:tcW w:w="1803" w:type="dxa"/>
          </w:tcPr>
          <w:p w14:paraId="0F48F507" w14:textId="570E2E6A" w:rsidR="005E6A62" w:rsidRDefault="008236F8">
            <w:pPr>
              <w:rPr>
                <w:b/>
                <w:bCs/>
              </w:rPr>
            </w:pPr>
            <w:r>
              <w:rPr>
                <w:b/>
                <w:bCs/>
              </w:rPr>
              <w:t>180</w:t>
            </w:r>
          </w:p>
        </w:tc>
        <w:tc>
          <w:tcPr>
            <w:tcW w:w="1803" w:type="dxa"/>
          </w:tcPr>
          <w:p w14:paraId="7CECD3BF" w14:textId="03DE6391" w:rsidR="005E6A62" w:rsidRDefault="002D6434">
            <w:pPr>
              <w:rPr>
                <w:b/>
                <w:bCs/>
              </w:rPr>
            </w:pPr>
            <w:r>
              <w:rPr>
                <w:b/>
                <w:bCs/>
              </w:rPr>
              <w:t>156</w:t>
            </w:r>
          </w:p>
        </w:tc>
        <w:tc>
          <w:tcPr>
            <w:tcW w:w="1804" w:type="dxa"/>
          </w:tcPr>
          <w:p w14:paraId="24844E29" w14:textId="07F1C1E0" w:rsidR="005E6A62" w:rsidRDefault="00DD111C">
            <w:pPr>
              <w:rPr>
                <w:b/>
                <w:bCs/>
              </w:rPr>
            </w:pPr>
            <w:r>
              <w:rPr>
                <w:b/>
                <w:bCs/>
              </w:rPr>
              <w:t>134</w:t>
            </w:r>
          </w:p>
        </w:tc>
      </w:tr>
      <w:tr w:rsidR="005E6A62" w14:paraId="250C622B" w14:textId="77777777" w:rsidTr="005E6A62">
        <w:tc>
          <w:tcPr>
            <w:tcW w:w="1803" w:type="dxa"/>
          </w:tcPr>
          <w:p w14:paraId="493E3B64" w14:textId="76057CC9" w:rsidR="005E6A62" w:rsidRDefault="00471B2F">
            <w:pPr>
              <w:rPr>
                <w:b/>
                <w:bCs/>
              </w:rPr>
            </w:pPr>
            <w:r>
              <w:rPr>
                <w:b/>
                <w:bCs/>
              </w:rPr>
              <w:t xml:space="preserve">August </w:t>
            </w:r>
          </w:p>
        </w:tc>
        <w:tc>
          <w:tcPr>
            <w:tcW w:w="1803" w:type="dxa"/>
          </w:tcPr>
          <w:p w14:paraId="73793907" w14:textId="0F4CBF95" w:rsidR="005E6A62" w:rsidRDefault="008236F8">
            <w:pPr>
              <w:rPr>
                <w:b/>
                <w:bCs/>
              </w:rPr>
            </w:pPr>
            <w:r>
              <w:rPr>
                <w:b/>
                <w:bCs/>
              </w:rPr>
              <w:t>134</w:t>
            </w:r>
          </w:p>
        </w:tc>
        <w:tc>
          <w:tcPr>
            <w:tcW w:w="1803" w:type="dxa"/>
          </w:tcPr>
          <w:p w14:paraId="0C8DC040" w14:textId="102E9B3D" w:rsidR="005E6A62" w:rsidRDefault="008236F8">
            <w:pPr>
              <w:rPr>
                <w:b/>
                <w:bCs/>
              </w:rPr>
            </w:pPr>
            <w:r>
              <w:rPr>
                <w:b/>
                <w:bCs/>
              </w:rPr>
              <w:t>190</w:t>
            </w:r>
          </w:p>
        </w:tc>
        <w:tc>
          <w:tcPr>
            <w:tcW w:w="1803" w:type="dxa"/>
          </w:tcPr>
          <w:p w14:paraId="351510B9" w14:textId="3815CDDE" w:rsidR="005E6A62" w:rsidRDefault="002D6434">
            <w:pPr>
              <w:rPr>
                <w:b/>
                <w:bCs/>
              </w:rPr>
            </w:pPr>
            <w:r>
              <w:rPr>
                <w:b/>
                <w:bCs/>
              </w:rPr>
              <w:t>136.5</w:t>
            </w:r>
          </w:p>
        </w:tc>
        <w:tc>
          <w:tcPr>
            <w:tcW w:w="1804" w:type="dxa"/>
          </w:tcPr>
          <w:p w14:paraId="042F48E6" w14:textId="133BAE5A" w:rsidR="005E6A62" w:rsidRDefault="00DD111C">
            <w:pPr>
              <w:rPr>
                <w:b/>
                <w:bCs/>
              </w:rPr>
            </w:pPr>
            <w:r>
              <w:rPr>
                <w:b/>
                <w:bCs/>
              </w:rPr>
              <w:t>187.5</w:t>
            </w:r>
          </w:p>
        </w:tc>
      </w:tr>
      <w:tr w:rsidR="005E6A62" w14:paraId="6F054339" w14:textId="77777777" w:rsidTr="005E6A62">
        <w:tc>
          <w:tcPr>
            <w:tcW w:w="1803" w:type="dxa"/>
          </w:tcPr>
          <w:p w14:paraId="671ED174" w14:textId="3C1364B4" w:rsidR="005E6A62" w:rsidRDefault="00471B2F">
            <w:pPr>
              <w:rPr>
                <w:b/>
                <w:bCs/>
              </w:rPr>
            </w:pPr>
            <w:r>
              <w:rPr>
                <w:b/>
                <w:bCs/>
              </w:rPr>
              <w:lastRenderedPageBreak/>
              <w:t xml:space="preserve">Sept </w:t>
            </w:r>
          </w:p>
        </w:tc>
        <w:tc>
          <w:tcPr>
            <w:tcW w:w="1803" w:type="dxa"/>
          </w:tcPr>
          <w:p w14:paraId="24563412" w14:textId="53389C0F" w:rsidR="005E6A62" w:rsidRDefault="008236F8">
            <w:pPr>
              <w:rPr>
                <w:b/>
                <w:bCs/>
              </w:rPr>
            </w:pPr>
            <w:r>
              <w:rPr>
                <w:b/>
                <w:bCs/>
              </w:rPr>
              <w:t>187.5</w:t>
            </w:r>
          </w:p>
        </w:tc>
        <w:tc>
          <w:tcPr>
            <w:tcW w:w="1803" w:type="dxa"/>
          </w:tcPr>
          <w:p w14:paraId="1A1863B8" w14:textId="6A418A79" w:rsidR="005E6A62" w:rsidRDefault="002D6434">
            <w:pPr>
              <w:rPr>
                <w:b/>
                <w:bCs/>
              </w:rPr>
            </w:pPr>
            <w:r>
              <w:rPr>
                <w:b/>
                <w:bCs/>
              </w:rPr>
              <w:t>160</w:t>
            </w:r>
          </w:p>
        </w:tc>
        <w:tc>
          <w:tcPr>
            <w:tcW w:w="1803" w:type="dxa"/>
          </w:tcPr>
          <w:p w14:paraId="34B640C4" w14:textId="5A8129FE" w:rsidR="005E6A62" w:rsidRDefault="002D6434">
            <w:pPr>
              <w:rPr>
                <w:b/>
                <w:bCs/>
              </w:rPr>
            </w:pPr>
            <w:r>
              <w:rPr>
                <w:b/>
                <w:bCs/>
              </w:rPr>
              <w:t>143</w:t>
            </w:r>
          </w:p>
        </w:tc>
        <w:tc>
          <w:tcPr>
            <w:tcW w:w="1804" w:type="dxa"/>
          </w:tcPr>
          <w:p w14:paraId="4EDF7E83" w14:textId="3A47EE3F" w:rsidR="005E6A62" w:rsidRDefault="00DD111C">
            <w:pPr>
              <w:rPr>
                <w:b/>
                <w:bCs/>
              </w:rPr>
            </w:pPr>
            <w:r>
              <w:rPr>
                <w:b/>
                <w:bCs/>
              </w:rPr>
              <w:t>204.5</w:t>
            </w:r>
          </w:p>
        </w:tc>
      </w:tr>
      <w:tr w:rsidR="005E6A62" w14:paraId="7897DB31" w14:textId="77777777" w:rsidTr="005E6A62">
        <w:tc>
          <w:tcPr>
            <w:tcW w:w="1803" w:type="dxa"/>
          </w:tcPr>
          <w:p w14:paraId="37F0E788" w14:textId="5620EB7C" w:rsidR="005E6A62" w:rsidRPr="00471B2F" w:rsidRDefault="00471B2F">
            <w:r>
              <w:t>Oct</w:t>
            </w:r>
          </w:p>
        </w:tc>
        <w:tc>
          <w:tcPr>
            <w:tcW w:w="1803" w:type="dxa"/>
          </w:tcPr>
          <w:p w14:paraId="2FEF0F9E" w14:textId="7237269A" w:rsidR="005E6A62" w:rsidRDefault="008236F8">
            <w:pPr>
              <w:rPr>
                <w:b/>
                <w:bCs/>
              </w:rPr>
            </w:pPr>
            <w:r>
              <w:rPr>
                <w:b/>
                <w:bCs/>
              </w:rPr>
              <w:t>204.5</w:t>
            </w:r>
          </w:p>
        </w:tc>
        <w:tc>
          <w:tcPr>
            <w:tcW w:w="1803" w:type="dxa"/>
          </w:tcPr>
          <w:p w14:paraId="0136F79E" w14:textId="0862496E" w:rsidR="005E6A62" w:rsidRDefault="002D6434">
            <w:pPr>
              <w:rPr>
                <w:b/>
                <w:bCs/>
              </w:rPr>
            </w:pPr>
            <w:r>
              <w:rPr>
                <w:b/>
                <w:bCs/>
              </w:rPr>
              <w:t>200</w:t>
            </w:r>
          </w:p>
        </w:tc>
        <w:tc>
          <w:tcPr>
            <w:tcW w:w="1803" w:type="dxa"/>
          </w:tcPr>
          <w:p w14:paraId="34C62C5C" w14:textId="04BC2CA3" w:rsidR="005E6A62" w:rsidRDefault="00DD111C">
            <w:pPr>
              <w:rPr>
                <w:b/>
                <w:bCs/>
              </w:rPr>
            </w:pPr>
            <w:r>
              <w:rPr>
                <w:b/>
                <w:bCs/>
              </w:rPr>
              <w:t>149.5</w:t>
            </w:r>
          </w:p>
        </w:tc>
        <w:tc>
          <w:tcPr>
            <w:tcW w:w="1804" w:type="dxa"/>
          </w:tcPr>
          <w:p w14:paraId="31A09599" w14:textId="2C05B09C" w:rsidR="005E6A62" w:rsidRDefault="00DD111C">
            <w:pPr>
              <w:rPr>
                <w:b/>
                <w:bCs/>
              </w:rPr>
            </w:pPr>
            <w:r>
              <w:rPr>
                <w:b/>
                <w:bCs/>
              </w:rPr>
              <w:t>255</w:t>
            </w:r>
          </w:p>
        </w:tc>
      </w:tr>
      <w:tr w:rsidR="005E6A62" w14:paraId="5A6ABB6B" w14:textId="77777777" w:rsidTr="005E6A62">
        <w:tc>
          <w:tcPr>
            <w:tcW w:w="1803" w:type="dxa"/>
          </w:tcPr>
          <w:p w14:paraId="74C0EFBB" w14:textId="1F955B5D" w:rsidR="005E6A62" w:rsidRDefault="00471B2F">
            <w:pPr>
              <w:rPr>
                <w:b/>
                <w:bCs/>
              </w:rPr>
            </w:pPr>
            <w:r>
              <w:rPr>
                <w:b/>
                <w:bCs/>
              </w:rPr>
              <w:t>Nov</w:t>
            </w:r>
          </w:p>
        </w:tc>
        <w:tc>
          <w:tcPr>
            <w:tcW w:w="1803" w:type="dxa"/>
          </w:tcPr>
          <w:p w14:paraId="28B9C402" w14:textId="01EC4ECB" w:rsidR="005E6A62" w:rsidRDefault="008236F8">
            <w:pPr>
              <w:rPr>
                <w:b/>
                <w:bCs/>
              </w:rPr>
            </w:pPr>
            <w:r>
              <w:rPr>
                <w:b/>
                <w:bCs/>
              </w:rPr>
              <w:t>255</w:t>
            </w:r>
          </w:p>
        </w:tc>
        <w:tc>
          <w:tcPr>
            <w:tcW w:w="1803" w:type="dxa"/>
          </w:tcPr>
          <w:p w14:paraId="79A149EE" w14:textId="5CBE5C11" w:rsidR="005E6A62" w:rsidRDefault="002D6434">
            <w:pPr>
              <w:rPr>
                <w:b/>
                <w:bCs/>
              </w:rPr>
            </w:pPr>
            <w:r>
              <w:rPr>
                <w:b/>
                <w:bCs/>
              </w:rPr>
              <w:t>210</w:t>
            </w:r>
          </w:p>
        </w:tc>
        <w:tc>
          <w:tcPr>
            <w:tcW w:w="1803" w:type="dxa"/>
          </w:tcPr>
          <w:p w14:paraId="3B9E1B0F" w14:textId="118BAD67" w:rsidR="005E6A62" w:rsidRDefault="00DD111C">
            <w:pPr>
              <w:rPr>
                <w:b/>
                <w:bCs/>
              </w:rPr>
            </w:pPr>
            <w:r>
              <w:rPr>
                <w:b/>
                <w:bCs/>
              </w:rPr>
              <w:t>162.5</w:t>
            </w:r>
          </w:p>
        </w:tc>
        <w:tc>
          <w:tcPr>
            <w:tcW w:w="1804" w:type="dxa"/>
          </w:tcPr>
          <w:p w14:paraId="3B80E1FF" w14:textId="08519D8B" w:rsidR="005E6A62" w:rsidRDefault="00DD111C">
            <w:pPr>
              <w:rPr>
                <w:b/>
                <w:bCs/>
              </w:rPr>
            </w:pPr>
            <w:r>
              <w:rPr>
                <w:b/>
                <w:bCs/>
              </w:rPr>
              <w:t>302.5</w:t>
            </w:r>
          </w:p>
        </w:tc>
      </w:tr>
    </w:tbl>
    <w:p w14:paraId="5DAF2362" w14:textId="04D61D08" w:rsidR="00DD111C" w:rsidRDefault="00DC2B0D">
      <w:r>
        <w:t>COGS-cost of goods sold</w:t>
      </w:r>
    </w:p>
    <w:p w14:paraId="4985BD75" w14:textId="286032A5" w:rsidR="00BD0192" w:rsidRDefault="00BD0192" w:rsidP="00321052">
      <w:r>
        <w:t>Key Findings:</w:t>
      </w:r>
    </w:p>
    <w:p w14:paraId="2AC21935" w14:textId="4B188E00" w:rsidR="00BD0192" w:rsidRDefault="00BD0192" w:rsidP="00321052">
      <w:r>
        <w:t>Blue Tread Ltd’s six-month financial data reveals a concerning trend in inventory management, with closing stock levels rising from £110,000 in June to £302,500 by Novembe</w:t>
      </w:r>
      <w:r w:rsidR="00127CB2">
        <w:t xml:space="preserve">r , an </w:t>
      </w:r>
      <w:r>
        <w:t>175% increase</w:t>
      </w:r>
      <w:r w:rsidR="00127CB2">
        <w:t xml:space="preserve"> which </w:t>
      </w:r>
      <w:r>
        <w:t>signals potential overstocking (Drury, 2018). This accumulation of inventory poses several operational and financial risks, including tied-up working capital, increased holding costs</w:t>
      </w:r>
      <w:r w:rsidR="00570AA7">
        <w:t xml:space="preserve"> </w:t>
      </w:r>
      <w:r>
        <w:t xml:space="preserve">and potential obsolescence of seasonal fashion items. A detailed analysis of purchasing patterns, cost of goods sold (COGS), and sales alignment is critical to addressing these challenges and </w:t>
      </w:r>
      <w:r w:rsidR="00570AA7">
        <w:t>optimising</w:t>
      </w:r>
      <w:r>
        <w:t xml:space="preserve"> inventory efficiency.  </w:t>
      </w:r>
    </w:p>
    <w:p w14:paraId="0C41D9EA" w14:textId="00712932" w:rsidR="00BD0192" w:rsidRPr="00221AF3" w:rsidRDefault="00221AF3" w:rsidP="00321052">
      <w:pPr>
        <w:rPr>
          <w:b/>
          <w:bCs/>
        </w:rPr>
      </w:pPr>
      <w:r>
        <w:rPr>
          <w:b/>
          <w:bCs/>
        </w:rPr>
        <w:t>2.1</w:t>
      </w:r>
      <w:r w:rsidR="00570AA7" w:rsidRPr="00221AF3">
        <w:rPr>
          <w:b/>
          <w:bCs/>
        </w:rPr>
        <w:t>The causes of high inventory level are:</w:t>
      </w:r>
    </w:p>
    <w:p w14:paraId="555194D6" w14:textId="58C68048" w:rsidR="00BD0192" w:rsidRPr="00952FD5" w:rsidRDefault="00BD0192" w:rsidP="00321052">
      <w:pPr>
        <w:rPr>
          <w:b/>
          <w:bCs/>
        </w:rPr>
      </w:pPr>
      <w:r w:rsidRPr="00952FD5">
        <w:rPr>
          <w:b/>
          <w:bCs/>
        </w:rPr>
        <w:t xml:space="preserve">Excessive </w:t>
      </w:r>
      <w:r w:rsidR="000262D8" w:rsidRPr="00952FD5">
        <w:rPr>
          <w:b/>
          <w:bCs/>
        </w:rPr>
        <w:t>purchasing with no demand</w:t>
      </w:r>
      <w:r w:rsidRPr="00952FD5">
        <w:rPr>
          <w:b/>
          <w:bCs/>
        </w:rPr>
        <w:t xml:space="preserve">  </w:t>
      </w:r>
    </w:p>
    <w:p w14:paraId="35C7C3BD" w14:textId="77777777" w:rsidR="00BD0192" w:rsidRDefault="00BD0192" w:rsidP="00321052">
      <w:r>
        <w:t xml:space="preserve">   The company’s purchasing patterns show significant fluctuations, with a peak of £210,000 in November. While higher purchases ahead of the holiday season are common in retail, the lack of proportional sales growth suggests poor demand forecasting. For instance, despite November’s £210,000 stock purchase, COGS only increases to £162,500, leaving a large portion of inventory unsold. This misalignment may stem from:  </w:t>
      </w:r>
    </w:p>
    <w:p w14:paraId="4BACF603" w14:textId="77777777" w:rsidR="00BD0192" w:rsidRDefault="00BD0192" w:rsidP="00321052">
      <w:r>
        <w:t xml:space="preserve">   - Overestimation of seasonal demand.  </w:t>
      </w:r>
    </w:p>
    <w:p w14:paraId="4566AE73" w14:textId="77777777" w:rsidR="00BD0192" w:rsidRDefault="00BD0192" w:rsidP="00321052">
      <w:r>
        <w:t xml:space="preserve">   - Lack of real-time sales analytics to adjust procurement (Marr, 2012).  </w:t>
      </w:r>
    </w:p>
    <w:p w14:paraId="0F3F580F" w14:textId="77777777" w:rsidR="00BD0192" w:rsidRDefault="00BD0192" w:rsidP="00321052">
      <w:r>
        <w:t xml:space="preserve">   - Inflexible supplier contracts that prevent order adjustments.  </w:t>
      </w:r>
    </w:p>
    <w:p w14:paraId="0C21E89B" w14:textId="77777777" w:rsidR="00BD0192" w:rsidRDefault="00BD0192" w:rsidP="00321052"/>
    <w:p w14:paraId="0BE53BC8" w14:textId="6392A287" w:rsidR="00BD0192" w:rsidRPr="00952FD5" w:rsidRDefault="00BD0192" w:rsidP="00321052">
      <w:pPr>
        <w:rPr>
          <w:b/>
          <w:bCs/>
        </w:rPr>
      </w:pPr>
      <w:r w:rsidRPr="00952FD5">
        <w:rPr>
          <w:b/>
          <w:bCs/>
        </w:rPr>
        <w:t xml:space="preserve">Inefficient </w:t>
      </w:r>
      <w:r w:rsidR="00952FD5" w:rsidRPr="00952FD5">
        <w:rPr>
          <w:b/>
          <w:bCs/>
        </w:rPr>
        <w:t>stock turnover</w:t>
      </w:r>
    </w:p>
    <w:p w14:paraId="74332758" w14:textId="3C72E2A6" w:rsidR="00BD0192" w:rsidRDefault="00BD0192" w:rsidP="00321052">
      <w:r>
        <w:t xml:space="preserve">   The stable COGS at 65% of sales</w:t>
      </w:r>
      <w:r w:rsidR="00952FD5">
        <w:t xml:space="preserve"> </w:t>
      </w:r>
      <w:r>
        <w:t xml:space="preserve">(Walsh, 2010) indicates consistent gross margins but masks inefficiencies in stock turnover. The rising closing stock implies slower sales velocity, particularly for non-peak items. For example:  </w:t>
      </w:r>
    </w:p>
    <w:p w14:paraId="697943F1" w14:textId="3B8C318A" w:rsidR="00BD0192" w:rsidRDefault="00BD0192" w:rsidP="00321052">
      <w:r>
        <w:t xml:space="preserve">  August’s closing stock (£187,500) is </w:t>
      </w:r>
      <w:r w:rsidR="00DE1922">
        <w:t xml:space="preserve"> </w:t>
      </w:r>
      <w:r>
        <w:t>40% higher</w:t>
      </w:r>
      <w:r w:rsidR="00DE1922">
        <w:t xml:space="preserve"> </w:t>
      </w:r>
      <w:r>
        <w:t xml:space="preserve"> than July’s (£134,000), yet COGS drops from £156,000 to £136,500, suggesting stagnant sales.  </w:t>
      </w:r>
    </w:p>
    <w:p w14:paraId="6C3060D2" w14:textId="5A5EC2A8" w:rsidR="00BD0192" w:rsidRDefault="00BD0192" w:rsidP="00321052">
      <w:r>
        <w:t xml:space="preserve">   November’s £302,500 closing stock is </w:t>
      </w:r>
      <w:r w:rsidR="00DE1922">
        <w:t xml:space="preserve"> </w:t>
      </w:r>
      <w:r>
        <w:t>48% higher</w:t>
      </w:r>
      <w:r w:rsidR="00DE1922">
        <w:t xml:space="preserve"> </w:t>
      </w:r>
      <w:r>
        <w:t xml:space="preserve"> than October’s (£255,000), but COGS only rises by £13,000, highlighting poor sell-through rates.  </w:t>
      </w:r>
    </w:p>
    <w:p w14:paraId="16FF4430" w14:textId="77777777" w:rsidR="00BD0192" w:rsidRDefault="00BD0192" w:rsidP="00321052"/>
    <w:p w14:paraId="25828C29" w14:textId="501EEF9A" w:rsidR="00BA0CA6" w:rsidRPr="00221AF3" w:rsidRDefault="00221AF3" w:rsidP="00321052">
      <w:pPr>
        <w:rPr>
          <w:b/>
          <w:bCs/>
        </w:rPr>
      </w:pPr>
      <w:r>
        <w:rPr>
          <w:b/>
          <w:bCs/>
        </w:rPr>
        <w:t>2.2</w:t>
      </w:r>
      <w:r w:rsidR="00BD0192" w:rsidRPr="00221AF3">
        <w:rPr>
          <w:b/>
          <w:bCs/>
        </w:rPr>
        <w:t xml:space="preserve">Financial and </w:t>
      </w:r>
      <w:r w:rsidR="00BA0CA6" w:rsidRPr="00221AF3">
        <w:rPr>
          <w:b/>
          <w:bCs/>
        </w:rPr>
        <w:t xml:space="preserve">operational risks </w:t>
      </w:r>
    </w:p>
    <w:p w14:paraId="281DF570" w14:textId="3C00EEC8" w:rsidR="00BD0192" w:rsidRPr="00221AF3" w:rsidRDefault="00BD0192" w:rsidP="00321052">
      <w:pPr>
        <w:rPr>
          <w:b/>
          <w:bCs/>
        </w:rPr>
      </w:pPr>
      <w:r w:rsidRPr="00221AF3">
        <w:rPr>
          <w:b/>
          <w:bCs/>
        </w:rPr>
        <w:t xml:space="preserve">Working </w:t>
      </w:r>
      <w:r w:rsidR="00BA0CA6" w:rsidRPr="00221AF3">
        <w:rPr>
          <w:b/>
          <w:bCs/>
        </w:rPr>
        <w:t xml:space="preserve">capital constraints </w:t>
      </w:r>
      <w:r w:rsidRPr="00221AF3">
        <w:rPr>
          <w:b/>
          <w:bCs/>
        </w:rPr>
        <w:t xml:space="preserve"> </w:t>
      </w:r>
    </w:p>
    <w:p w14:paraId="2C209602" w14:textId="392C704B" w:rsidR="00BD0192" w:rsidRDefault="00BD0192" w:rsidP="00321052">
      <w:r>
        <w:lastRenderedPageBreak/>
        <w:t xml:space="preserve">   Excess inventory ties up cash that could otherwise be used for debt reduction or strategic investments. Blue Tread’s cash budget already shows deficits in three months, and overstocking exacerbates liquidity pressures by</w:t>
      </w:r>
      <w:r w:rsidR="005665B0">
        <w:t xml:space="preserve"> increasing </w:t>
      </w:r>
      <w:r>
        <w:t>storage and insurance costs (Bragg, 2017)</w:t>
      </w:r>
      <w:r w:rsidR="00A7290D">
        <w:t xml:space="preserve"> and raising</w:t>
      </w:r>
      <w:r>
        <w:t xml:space="preserve"> the risk of markdowns or write-offs for unsold items (Levy &amp; </w:t>
      </w:r>
      <w:proofErr w:type="spellStart"/>
      <w:r>
        <w:t>Weitz</w:t>
      </w:r>
      <w:proofErr w:type="spellEnd"/>
      <w:r>
        <w:t xml:space="preserve">, 2018).  </w:t>
      </w:r>
    </w:p>
    <w:p w14:paraId="7927A2B0" w14:textId="77777777" w:rsidR="00BD0192" w:rsidRDefault="00BD0192" w:rsidP="00321052"/>
    <w:p w14:paraId="00994396" w14:textId="3143F73F" w:rsidR="00BD0192" w:rsidRPr="00221AF3" w:rsidRDefault="00BD0192" w:rsidP="00321052">
      <w:pPr>
        <w:rPr>
          <w:b/>
          <w:bCs/>
        </w:rPr>
      </w:pPr>
      <w:r w:rsidRPr="00221AF3">
        <w:rPr>
          <w:b/>
          <w:bCs/>
        </w:rPr>
        <w:t xml:space="preserve">Profitability </w:t>
      </w:r>
      <w:r w:rsidR="00221AF3" w:rsidRPr="00221AF3">
        <w:rPr>
          <w:b/>
          <w:bCs/>
        </w:rPr>
        <w:t>erosion</w:t>
      </w:r>
      <w:r w:rsidRPr="00221AF3">
        <w:rPr>
          <w:b/>
          <w:bCs/>
        </w:rPr>
        <w:t xml:space="preserve">  </w:t>
      </w:r>
    </w:p>
    <w:p w14:paraId="38196D3F" w14:textId="6AFF8BE5" w:rsidR="00BD0192" w:rsidRDefault="00BD0192" w:rsidP="00321052">
      <w:r>
        <w:t xml:space="preserve">   While gross margins remain stable, holding costs (e.g., warehousing, handling) and potential discounting to clear stock can erode net profitability. For example</w:t>
      </w:r>
      <w:r w:rsidR="002D158E">
        <w:t xml:space="preserve">, a </w:t>
      </w:r>
      <w:r>
        <w:t xml:space="preserve">10% markdown on November’s excess stock (£302,500) would result in a </w:t>
      </w:r>
      <w:r w:rsidR="00221AF3">
        <w:t>£</w:t>
      </w:r>
      <w:r>
        <w:t>30,250 los</w:t>
      </w:r>
      <w:r w:rsidR="00221AF3">
        <w:t>s</w:t>
      </w:r>
      <w:r>
        <w:t xml:space="preserve"> </w:t>
      </w:r>
      <w:r w:rsidR="005665B0">
        <w:t xml:space="preserve">and obsolescence </w:t>
      </w:r>
      <w:r>
        <w:t>risks are high in fashion retail, where trends change rapidly (</w:t>
      </w:r>
      <w:proofErr w:type="spellStart"/>
      <w:r>
        <w:t>Berman</w:t>
      </w:r>
      <w:proofErr w:type="spellEnd"/>
      <w:r>
        <w:t xml:space="preserve"> &amp; Evans, 2018).  </w:t>
      </w:r>
    </w:p>
    <w:p w14:paraId="4280CEF9" w14:textId="77777777" w:rsidR="00BD0192" w:rsidRDefault="00BD0192" w:rsidP="00321052"/>
    <w:p w14:paraId="6290EC10" w14:textId="166E2379" w:rsidR="00BD0192" w:rsidRPr="00221AF3" w:rsidRDefault="00221AF3" w:rsidP="00321052">
      <w:pPr>
        <w:rPr>
          <w:b/>
          <w:bCs/>
        </w:rPr>
      </w:pPr>
      <w:r>
        <w:rPr>
          <w:b/>
          <w:bCs/>
        </w:rPr>
        <w:t>2.3</w:t>
      </w:r>
      <w:r w:rsidR="00BD0192" w:rsidRPr="00221AF3">
        <w:rPr>
          <w:b/>
          <w:bCs/>
        </w:rPr>
        <w:t xml:space="preserve">Strategic </w:t>
      </w:r>
      <w:r w:rsidRPr="00221AF3">
        <w:rPr>
          <w:b/>
          <w:bCs/>
        </w:rPr>
        <w:t xml:space="preserve">recommendations </w:t>
      </w:r>
    </w:p>
    <w:p w14:paraId="6CBD1832" w14:textId="0C582E85" w:rsidR="00BD0192" w:rsidRDefault="00BD0192" w:rsidP="00321052">
      <w:pPr>
        <w:rPr>
          <w:b/>
          <w:bCs/>
        </w:rPr>
      </w:pPr>
      <w:r w:rsidRPr="00221AF3">
        <w:rPr>
          <w:b/>
          <w:bCs/>
        </w:rPr>
        <w:t xml:space="preserve">Adopt </w:t>
      </w:r>
      <w:r w:rsidR="00221AF3" w:rsidRPr="00221AF3">
        <w:rPr>
          <w:b/>
          <w:bCs/>
        </w:rPr>
        <w:t>demand-driven inventory practices</w:t>
      </w:r>
      <w:r w:rsidRPr="00221AF3">
        <w:rPr>
          <w:b/>
          <w:bCs/>
        </w:rPr>
        <w:t xml:space="preserve">  </w:t>
      </w:r>
    </w:p>
    <w:p w14:paraId="5F650669" w14:textId="0A3D4DB3" w:rsidR="00BD0192" w:rsidRDefault="00043D0F" w:rsidP="00321052">
      <w:r>
        <w:t xml:space="preserve">It can be achieved through implementing </w:t>
      </w:r>
      <w:r w:rsidR="00BD0192">
        <w:t>Just-in-Time (JIT) systems to align purchases with actual sales data (Drury, 2018)</w:t>
      </w:r>
      <w:r w:rsidR="00225BD6">
        <w:t xml:space="preserve"> and using</w:t>
      </w:r>
      <w:r w:rsidR="00BD0192">
        <w:t xml:space="preserve"> AI-driven demand forecasting tools</w:t>
      </w:r>
      <w:r w:rsidR="00ED172B">
        <w:t xml:space="preserve"> </w:t>
      </w:r>
      <w:r w:rsidR="00BD0192">
        <w:t xml:space="preserve"> to predict seasonal trends and adjust orders dynamically (Marr, 2012).  </w:t>
      </w:r>
    </w:p>
    <w:p w14:paraId="6F6D6D84" w14:textId="77777777" w:rsidR="00DE3CD5" w:rsidRDefault="00ED172B" w:rsidP="001363C0">
      <w:pPr>
        <w:rPr>
          <w:b/>
          <w:bCs/>
        </w:rPr>
      </w:pPr>
      <w:r w:rsidRPr="00ED172B">
        <w:rPr>
          <w:b/>
          <w:bCs/>
        </w:rPr>
        <w:t xml:space="preserve">Optimise suppliers relationships </w:t>
      </w:r>
    </w:p>
    <w:p w14:paraId="5D051DC5" w14:textId="21C62986" w:rsidR="00BD0192" w:rsidRPr="00EF37E3" w:rsidRDefault="00DE3CD5" w:rsidP="00321052">
      <w:pPr>
        <w:rPr>
          <w:b/>
          <w:bCs/>
        </w:rPr>
      </w:pPr>
      <w:r>
        <w:t xml:space="preserve">It can be obtained by negotiating </w:t>
      </w:r>
      <w:r w:rsidR="00BD0192">
        <w:t>flexible order agreements</w:t>
      </w:r>
      <w:r w:rsidR="00ED172B">
        <w:t xml:space="preserve"> </w:t>
      </w:r>
      <w:r w:rsidR="00BD0192">
        <w:t>with suppliers to allow quantity adjustments based on sales performance</w:t>
      </w:r>
      <w:r w:rsidR="00EF37E3">
        <w:t xml:space="preserve"> and introducing</w:t>
      </w:r>
      <w:r w:rsidR="00ED172B">
        <w:t xml:space="preserve"> </w:t>
      </w:r>
      <w:r w:rsidR="00BD0192">
        <w:t>vendor-managed inventory (VMI)</w:t>
      </w:r>
      <w:r w:rsidR="00ED172B">
        <w:t xml:space="preserve"> </w:t>
      </w:r>
      <w:r w:rsidR="00BD0192">
        <w:t xml:space="preserve"> for key product lines to shift stockholding responsibility to suppliers (Hope &amp; Fraser, 2003).  </w:t>
      </w:r>
    </w:p>
    <w:p w14:paraId="2853F9B7" w14:textId="77777777" w:rsidR="00BD0192" w:rsidRDefault="00BD0192" w:rsidP="00321052"/>
    <w:p w14:paraId="389FB194" w14:textId="600DF533" w:rsidR="00BD0192" w:rsidRPr="000B64F5" w:rsidRDefault="00BD0192" w:rsidP="00321052">
      <w:pPr>
        <w:rPr>
          <w:b/>
          <w:bCs/>
        </w:rPr>
      </w:pPr>
      <w:r w:rsidRPr="000B64F5">
        <w:rPr>
          <w:b/>
          <w:bCs/>
        </w:rPr>
        <w:t xml:space="preserve">Liquidation and </w:t>
      </w:r>
      <w:r w:rsidR="000B64F5" w:rsidRPr="000B64F5">
        <w:rPr>
          <w:b/>
          <w:bCs/>
        </w:rPr>
        <w:t xml:space="preserve">promotion strategies </w:t>
      </w:r>
    </w:p>
    <w:p w14:paraId="616C5B46" w14:textId="5199A1C4" w:rsidR="00BD0192" w:rsidRDefault="00BD0192" w:rsidP="00321052">
      <w:r>
        <w:t xml:space="preserve">   - Launch </w:t>
      </w:r>
      <w:r w:rsidR="000B64F5">
        <w:t xml:space="preserve"> </w:t>
      </w:r>
      <w:r>
        <w:t>targeted promotions</w:t>
      </w:r>
      <w:r w:rsidR="000B64F5">
        <w:t xml:space="preserve"> </w:t>
      </w:r>
      <w:r>
        <w:t xml:space="preserve"> for slow-moving stock (e.g., “early holiday sales” in October to pre-empt November overstocking).  </w:t>
      </w:r>
    </w:p>
    <w:p w14:paraId="14F66479" w14:textId="76792E8F" w:rsidR="00BD0192" w:rsidRDefault="00BD0192" w:rsidP="00321052">
      <w:r>
        <w:t xml:space="preserve">   - Partner with </w:t>
      </w:r>
      <w:r w:rsidR="000B64F5">
        <w:t xml:space="preserve"> </w:t>
      </w:r>
      <w:r>
        <w:t>off-price retailers</w:t>
      </w:r>
      <w:r w:rsidR="000B64F5">
        <w:t xml:space="preserve"> </w:t>
      </w:r>
      <w:r>
        <w:t xml:space="preserve"> or e-commerce platforms to liquidate excess inventory without brand dilution (</w:t>
      </w:r>
      <w:proofErr w:type="spellStart"/>
      <w:r>
        <w:t>Berman</w:t>
      </w:r>
      <w:proofErr w:type="spellEnd"/>
      <w:r>
        <w:t xml:space="preserve"> &amp; Evans, 2018).  </w:t>
      </w:r>
    </w:p>
    <w:p w14:paraId="4B7939D7" w14:textId="77777777" w:rsidR="00BD0192" w:rsidRDefault="00BD0192" w:rsidP="00321052"/>
    <w:p w14:paraId="04ACDCAD" w14:textId="20477188" w:rsidR="00BD0192" w:rsidRPr="000B64F5" w:rsidRDefault="00BD0192" w:rsidP="00321052">
      <w:pPr>
        <w:rPr>
          <w:b/>
          <w:bCs/>
        </w:rPr>
      </w:pPr>
      <w:r w:rsidRPr="000B64F5">
        <w:rPr>
          <w:b/>
          <w:bCs/>
        </w:rPr>
        <w:t xml:space="preserve">Performance </w:t>
      </w:r>
      <w:r w:rsidR="000B64F5" w:rsidRPr="000B64F5">
        <w:rPr>
          <w:b/>
          <w:bCs/>
        </w:rPr>
        <w:t xml:space="preserve">monitoring </w:t>
      </w:r>
    </w:p>
    <w:p w14:paraId="769A9E14" w14:textId="3EE32C67" w:rsidR="00BD0192" w:rsidRDefault="00BD0192" w:rsidP="00321052">
      <w:r>
        <w:t xml:space="preserve">   - Track inventory turnover ratios</w:t>
      </w:r>
      <w:r w:rsidR="000B64F5">
        <w:t xml:space="preserve"> </w:t>
      </w:r>
      <w:r>
        <w:t xml:space="preserve">monthly to identify stagnation (Walsh, 2010).  </w:t>
      </w:r>
    </w:p>
    <w:p w14:paraId="7EE4F125" w14:textId="5DE3424B" w:rsidR="00BD0192" w:rsidRDefault="00BD0192" w:rsidP="00321052">
      <w:r>
        <w:t xml:space="preserve">   - Set </w:t>
      </w:r>
      <w:r w:rsidR="000B64F5">
        <w:t xml:space="preserve"> </w:t>
      </w:r>
      <w:r>
        <w:t>KPIs for stock-to-sales ratios</w:t>
      </w:r>
      <w:r w:rsidR="000B64F5">
        <w:t xml:space="preserve"> </w:t>
      </w:r>
      <w:r>
        <w:t>(e.g., maintaining a 1:1 ratio for high-turnover items) (</w:t>
      </w:r>
      <w:proofErr w:type="spellStart"/>
      <w:r>
        <w:t>Parmenter</w:t>
      </w:r>
      <w:proofErr w:type="spellEnd"/>
      <w:r>
        <w:t xml:space="preserve">, 2015).  </w:t>
      </w:r>
    </w:p>
    <w:p w14:paraId="30040FCE" w14:textId="77777777" w:rsidR="00BD0192" w:rsidRDefault="00BD0192" w:rsidP="00321052">
      <w:r>
        <w:lastRenderedPageBreak/>
        <w:t xml:space="preserve">Blue Tread’s escalating inventory levels threaten both liquidity and profitability. By integrating data-driven purchasing, flexible supplier terms, and proactive liquidation strategies, the company can reduce excess stock, free up working capital, and align inventory with actual demand. Addressing these challenges is essential to sustaining competitive margins and operational agility in the fast-paced retail sector.  </w:t>
      </w:r>
    </w:p>
    <w:p w14:paraId="26DF12F3" w14:textId="77777777" w:rsidR="00BD0192" w:rsidRDefault="00BD0192" w:rsidP="00321052"/>
    <w:p w14:paraId="49DC923E" w14:textId="77777777" w:rsidR="00BD0192" w:rsidRDefault="00BD0192"/>
    <w:p w14:paraId="661F03CE" w14:textId="77777777" w:rsidR="00F138CB" w:rsidRDefault="00F138CB"/>
    <w:tbl>
      <w:tblPr>
        <w:tblStyle w:val="TableGrid"/>
        <w:tblW w:w="0" w:type="auto"/>
        <w:tblLook w:val="04A0" w:firstRow="1" w:lastRow="0" w:firstColumn="1" w:lastColumn="0" w:noHBand="0" w:noVBand="1"/>
      </w:tblPr>
      <w:tblGrid>
        <w:gridCol w:w="3005"/>
        <w:gridCol w:w="3005"/>
        <w:gridCol w:w="3006"/>
      </w:tblGrid>
      <w:tr w:rsidR="00F138CB" w14:paraId="6E9670C8" w14:textId="77777777" w:rsidTr="00F138CB">
        <w:tc>
          <w:tcPr>
            <w:tcW w:w="3005" w:type="dxa"/>
          </w:tcPr>
          <w:p w14:paraId="733F0DEB" w14:textId="77777777" w:rsidR="00F138CB" w:rsidRDefault="00F138CB"/>
        </w:tc>
        <w:tc>
          <w:tcPr>
            <w:tcW w:w="3005" w:type="dxa"/>
          </w:tcPr>
          <w:p w14:paraId="5505E9FB" w14:textId="753E98CC" w:rsidR="00F138CB" w:rsidRDefault="001344ED">
            <w:r>
              <w:t>Purchases made (£000)</w:t>
            </w:r>
          </w:p>
        </w:tc>
        <w:tc>
          <w:tcPr>
            <w:tcW w:w="3006" w:type="dxa"/>
          </w:tcPr>
          <w:p w14:paraId="1AEE13BB" w14:textId="77777777" w:rsidR="00F138CB" w:rsidRDefault="001344ED">
            <w:r>
              <w:t xml:space="preserve">Purchases paid </w:t>
            </w:r>
          </w:p>
          <w:p w14:paraId="5EEE1487" w14:textId="7C3A17CA" w:rsidR="001344ED" w:rsidRDefault="001344ED">
            <w:r>
              <w:t>(£000)</w:t>
            </w:r>
          </w:p>
        </w:tc>
      </w:tr>
      <w:tr w:rsidR="00F138CB" w14:paraId="54C895CE" w14:textId="77777777" w:rsidTr="00F138CB">
        <w:tc>
          <w:tcPr>
            <w:tcW w:w="3005" w:type="dxa"/>
          </w:tcPr>
          <w:p w14:paraId="1C719E85" w14:textId="5F954C9F" w:rsidR="00F138CB" w:rsidRDefault="001344ED">
            <w:r>
              <w:t>June</w:t>
            </w:r>
          </w:p>
        </w:tc>
        <w:tc>
          <w:tcPr>
            <w:tcW w:w="3005" w:type="dxa"/>
          </w:tcPr>
          <w:p w14:paraId="4DDB2384" w14:textId="750B674E" w:rsidR="00F138CB" w:rsidRDefault="001344ED">
            <w:r>
              <w:t>150</w:t>
            </w:r>
          </w:p>
        </w:tc>
        <w:tc>
          <w:tcPr>
            <w:tcW w:w="3006" w:type="dxa"/>
          </w:tcPr>
          <w:p w14:paraId="6AEE5891" w14:textId="3783F77B" w:rsidR="00F138CB" w:rsidRDefault="00E47877">
            <w:r>
              <w:t>170</w:t>
            </w:r>
          </w:p>
        </w:tc>
      </w:tr>
      <w:tr w:rsidR="00F138CB" w14:paraId="744CC46B" w14:textId="77777777" w:rsidTr="00F138CB">
        <w:tc>
          <w:tcPr>
            <w:tcW w:w="3005" w:type="dxa"/>
          </w:tcPr>
          <w:p w14:paraId="2E27E5AA" w14:textId="08C45C59" w:rsidR="00F138CB" w:rsidRDefault="001344ED">
            <w:r>
              <w:t>July</w:t>
            </w:r>
          </w:p>
        </w:tc>
        <w:tc>
          <w:tcPr>
            <w:tcW w:w="3005" w:type="dxa"/>
          </w:tcPr>
          <w:p w14:paraId="4BA27ED4" w14:textId="7B6F0166" w:rsidR="00F138CB" w:rsidRDefault="001344ED">
            <w:r>
              <w:t>180</w:t>
            </w:r>
          </w:p>
        </w:tc>
        <w:tc>
          <w:tcPr>
            <w:tcW w:w="3006" w:type="dxa"/>
          </w:tcPr>
          <w:p w14:paraId="33E85D37" w14:textId="081C460F" w:rsidR="00F138CB" w:rsidRDefault="00E47877">
            <w:r>
              <w:t>150</w:t>
            </w:r>
          </w:p>
        </w:tc>
      </w:tr>
      <w:tr w:rsidR="00F138CB" w14:paraId="52F3E92F" w14:textId="77777777" w:rsidTr="00F138CB">
        <w:tc>
          <w:tcPr>
            <w:tcW w:w="3005" w:type="dxa"/>
          </w:tcPr>
          <w:p w14:paraId="40183AFA" w14:textId="72AF13B4" w:rsidR="00F138CB" w:rsidRDefault="001344ED">
            <w:r>
              <w:t xml:space="preserve">August </w:t>
            </w:r>
          </w:p>
        </w:tc>
        <w:tc>
          <w:tcPr>
            <w:tcW w:w="3005" w:type="dxa"/>
          </w:tcPr>
          <w:p w14:paraId="7C9B5744" w14:textId="2F53A117" w:rsidR="00F138CB" w:rsidRDefault="00E47877">
            <w:r>
              <w:t>190</w:t>
            </w:r>
          </w:p>
        </w:tc>
        <w:tc>
          <w:tcPr>
            <w:tcW w:w="3006" w:type="dxa"/>
          </w:tcPr>
          <w:p w14:paraId="6E6FD2B9" w14:textId="3D9BA5C2" w:rsidR="00F138CB" w:rsidRDefault="00E47877">
            <w:r>
              <w:t>180</w:t>
            </w:r>
          </w:p>
        </w:tc>
      </w:tr>
      <w:tr w:rsidR="00F138CB" w14:paraId="73F0338C" w14:textId="77777777" w:rsidTr="00F138CB">
        <w:tc>
          <w:tcPr>
            <w:tcW w:w="3005" w:type="dxa"/>
          </w:tcPr>
          <w:p w14:paraId="72459227" w14:textId="177936A1" w:rsidR="00F138CB" w:rsidRDefault="001344ED">
            <w:r>
              <w:t xml:space="preserve">September </w:t>
            </w:r>
          </w:p>
        </w:tc>
        <w:tc>
          <w:tcPr>
            <w:tcW w:w="3005" w:type="dxa"/>
          </w:tcPr>
          <w:p w14:paraId="7204D973" w14:textId="516F6837" w:rsidR="00F138CB" w:rsidRDefault="00E47877">
            <w:r>
              <w:t>160</w:t>
            </w:r>
          </w:p>
        </w:tc>
        <w:tc>
          <w:tcPr>
            <w:tcW w:w="3006" w:type="dxa"/>
          </w:tcPr>
          <w:p w14:paraId="3F171793" w14:textId="0980B12D" w:rsidR="00F138CB" w:rsidRDefault="0008654C">
            <w:r>
              <w:t>190</w:t>
            </w:r>
          </w:p>
        </w:tc>
      </w:tr>
      <w:tr w:rsidR="00F138CB" w14:paraId="6590D882" w14:textId="77777777" w:rsidTr="00F138CB">
        <w:tc>
          <w:tcPr>
            <w:tcW w:w="3005" w:type="dxa"/>
          </w:tcPr>
          <w:p w14:paraId="60F67732" w14:textId="2871BD43" w:rsidR="00F138CB" w:rsidRDefault="001344ED">
            <w:r>
              <w:t xml:space="preserve">October </w:t>
            </w:r>
          </w:p>
        </w:tc>
        <w:tc>
          <w:tcPr>
            <w:tcW w:w="3005" w:type="dxa"/>
          </w:tcPr>
          <w:p w14:paraId="6A47A43C" w14:textId="5C1C6B2E" w:rsidR="00F138CB" w:rsidRDefault="00E47877">
            <w:r>
              <w:t>200</w:t>
            </w:r>
          </w:p>
        </w:tc>
        <w:tc>
          <w:tcPr>
            <w:tcW w:w="3006" w:type="dxa"/>
          </w:tcPr>
          <w:p w14:paraId="5974814A" w14:textId="251AD614" w:rsidR="00F138CB" w:rsidRDefault="0008654C">
            <w:r>
              <w:t>160</w:t>
            </w:r>
          </w:p>
        </w:tc>
      </w:tr>
      <w:tr w:rsidR="00F138CB" w14:paraId="746AE25E" w14:textId="77777777" w:rsidTr="00F138CB">
        <w:tc>
          <w:tcPr>
            <w:tcW w:w="3005" w:type="dxa"/>
          </w:tcPr>
          <w:p w14:paraId="00CEF143" w14:textId="244B71C2" w:rsidR="00F138CB" w:rsidRDefault="001344ED">
            <w:r>
              <w:t xml:space="preserve">November </w:t>
            </w:r>
          </w:p>
        </w:tc>
        <w:tc>
          <w:tcPr>
            <w:tcW w:w="3005" w:type="dxa"/>
          </w:tcPr>
          <w:p w14:paraId="1E0A3863" w14:textId="5CDDB6A5" w:rsidR="00F138CB" w:rsidRDefault="00E47877">
            <w:r>
              <w:t>210</w:t>
            </w:r>
          </w:p>
        </w:tc>
        <w:tc>
          <w:tcPr>
            <w:tcW w:w="3006" w:type="dxa"/>
          </w:tcPr>
          <w:p w14:paraId="0921E56B" w14:textId="3CB7A3AB" w:rsidR="00F138CB" w:rsidRDefault="0008654C">
            <w:r>
              <w:t>200</w:t>
            </w:r>
          </w:p>
        </w:tc>
      </w:tr>
    </w:tbl>
    <w:p w14:paraId="0424E502" w14:textId="77777777" w:rsidR="00DC2B0D" w:rsidRDefault="00DC2B0D"/>
    <w:p w14:paraId="087FB7E0" w14:textId="3F34369A" w:rsidR="0008654C" w:rsidRDefault="0008654C">
      <w:r>
        <w:t xml:space="preserve">The purchases made in one month are paid in next month </w:t>
      </w:r>
    </w:p>
    <w:p w14:paraId="4405BB63" w14:textId="317AFC38" w:rsidR="0008654C" w:rsidRDefault="00522780">
      <w:pPr>
        <w:rPr>
          <w:b/>
          <w:bCs/>
        </w:rPr>
      </w:pPr>
      <w:r>
        <w:rPr>
          <w:b/>
          <w:bCs/>
        </w:rPr>
        <w:t>3.</w:t>
      </w:r>
      <w:r w:rsidR="00AC1CB4">
        <w:rPr>
          <w:b/>
          <w:bCs/>
        </w:rPr>
        <w:t>Cash budget</w:t>
      </w:r>
    </w:p>
    <w:tbl>
      <w:tblPr>
        <w:tblStyle w:val="TableGrid"/>
        <w:tblW w:w="6165" w:type="dxa"/>
        <w:tblLook w:val="04A0" w:firstRow="1" w:lastRow="0" w:firstColumn="1" w:lastColumn="0" w:noHBand="0" w:noVBand="1"/>
      </w:tblPr>
      <w:tblGrid>
        <w:gridCol w:w="1289"/>
        <w:gridCol w:w="1007"/>
        <w:gridCol w:w="1195"/>
        <w:gridCol w:w="1683"/>
        <w:gridCol w:w="991"/>
      </w:tblGrid>
      <w:tr w:rsidR="00804DD0" w14:paraId="047C2579" w14:textId="77777777" w:rsidTr="00EF35EF">
        <w:tc>
          <w:tcPr>
            <w:tcW w:w="1290" w:type="dxa"/>
          </w:tcPr>
          <w:p w14:paraId="57C60C6B" w14:textId="7DAE899A" w:rsidR="00804DD0" w:rsidRPr="007B4212" w:rsidRDefault="00804DD0">
            <w:pPr>
              <w:rPr>
                <w:b/>
                <w:bCs/>
              </w:rPr>
            </w:pPr>
            <w:r w:rsidRPr="007B4212">
              <w:rPr>
                <w:b/>
                <w:bCs/>
              </w:rPr>
              <w:t>Month</w:t>
            </w:r>
          </w:p>
        </w:tc>
        <w:tc>
          <w:tcPr>
            <w:tcW w:w="1006" w:type="dxa"/>
          </w:tcPr>
          <w:p w14:paraId="660E93EB" w14:textId="77777777" w:rsidR="00D03C23" w:rsidRDefault="00D150C1">
            <w:pPr>
              <w:rPr>
                <w:b/>
                <w:bCs/>
              </w:rPr>
            </w:pPr>
            <w:r>
              <w:rPr>
                <w:b/>
                <w:bCs/>
              </w:rPr>
              <w:t>Cash receipts</w:t>
            </w:r>
          </w:p>
          <w:p w14:paraId="63D748E6" w14:textId="485E97FF" w:rsidR="00804DD0" w:rsidRPr="00D150C1" w:rsidRDefault="00D03C23">
            <w:pPr>
              <w:rPr>
                <w:b/>
                <w:bCs/>
              </w:rPr>
            </w:pPr>
            <w:r>
              <w:rPr>
                <w:b/>
                <w:bCs/>
              </w:rPr>
              <w:t>(£000)</w:t>
            </w:r>
            <w:r w:rsidR="00D150C1">
              <w:rPr>
                <w:b/>
                <w:bCs/>
              </w:rPr>
              <w:t xml:space="preserve"> </w:t>
            </w:r>
          </w:p>
        </w:tc>
        <w:tc>
          <w:tcPr>
            <w:tcW w:w="1195" w:type="dxa"/>
          </w:tcPr>
          <w:p w14:paraId="64DC4CB0" w14:textId="77777777" w:rsidR="00D03C23" w:rsidRDefault="00D150C1">
            <w:pPr>
              <w:rPr>
                <w:b/>
                <w:bCs/>
              </w:rPr>
            </w:pPr>
            <w:r>
              <w:rPr>
                <w:b/>
                <w:bCs/>
              </w:rPr>
              <w:t>Cash payments</w:t>
            </w:r>
          </w:p>
          <w:p w14:paraId="55148C33" w14:textId="15B4FBD8" w:rsidR="00804DD0" w:rsidRPr="00D150C1" w:rsidRDefault="00D03C23">
            <w:pPr>
              <w:rPr>
                <w:b/>
                <w:bCs/>
              </w:rPr>
            </w:pPr>
            <w:r>
              <w:rPr>
                <w:b/>
                <w:bCs/>
              </w:rPr>
              <w:t>(£000)</w:t>
            </w:r>
            <w:r w:rsidR="00D150C1">
              <w:rPr>
                <w:b/>
                <w:bCs/>
              </w:rPr>
              <w:t xml:space="preserve"> </w:t>
            </w:r>
          </w:p>
        </w:tc>
        <w:tc>
          <w:tcPr>
            <w:tcW w:w="1683" w:type="dxa"/>
          </w:tcPr>
          <w:p w14:paraId="178160F8" w14:textId="77777777" w:rsidR="00804DD0" w:rsidRDefault="00D150C1">
            <w:pPr>
              <w:rPr>
                <w:b/>
                <w:bCs/>
              </w:rPr>
            </w:pPr>
            <w:r>
              <w:rPr>
                <w:b/>
                <w:bCs/>
              </w:rPr>
              <w:t>Surplus/deficit</w:t>
            </w:r>
          </w:p>
          <w:p w14:paraId="105368E8" w14:textId="76A927E9" w:rsidR="00D03C23" w:rsidRPr="00D150C1" w:rsidRDefault="00D03C23">
            <w:pPr>
              <w:rPr>
                <w:b/>
                <w:bCs/>
              </w:rPr>
            </w:pPr>
            <w:r>
              <w:rPr>
                <w:b/>
                <w:bCs/>
              </w:rPr>
              <w:t>(£000)</w:t>
            </w:r>
          </w:p>
        </w:tc>
        <w:tc>
          <w:tcPr>
            <w:tcW w:w="991" w:type="dxa"/>
          </w:tcPr>
          <w:p w14:paraId="3F3F2852" w14:textId="77777777" w:rsidR="00804DD0" w:rsidRDefault="007B4212">
            <w:pPr>
              <w:rPr>
                <w:b/>
                <w:bCs/>
              </w:rPr>
            </w:pPr>
            <w:r>
              <w:rPr>
                <w:b/>
                <w:bCs/>
              </w:rPr>
              <w:t>Closing balance</w:t>
            </w:r>
          </w:p>
          <w:p w14:paraId="6AEC40BB" w14:textId="3E814070" w:rsidR="00D03C23" w:rsidRPr="007B4212" w:rsidRDefault="00D03C23">
            <w:pPr>
              <w:rPr>
                <w:b/>
                <w:bCs/>
              </w:rPr>
            </w:pPr>
            <w:r>
              <w:rPr>
                <w:b/>
                <w:bCs/>
              </w:rPr>
              <w:t>(£000)</w:t>
            </w:r>
          </w:p>
        </w:tc>
      </w:tr>
      <w:tr w:rsidR="00804DD0" w14:paraId="1230513B" w14:textId="77777777" w:rsidTr="00EF35EF">
        <w:tc>
          <w:tcPr>
            <w:tcW w:w="1290" w:type="dxa"/>
          </w:tcPr>
          <w:p w14:paraId="29B636D9" w14:textId="0CACEC89" w:rsidR="00804DD0" w:rsidRDefault="00804DD0">
            <w:r>
              <w:t>June</w:t>
            </w:r>
          </w:p>
        </w:tc>
        <w:tc>
          <w:tcPr>
            <w:tcW w:w="1006" w:type="dxa"/>
          </w:tcPr>
          <w:p w14:paraId="4E62FCE5" w14:textId="7CCF9CC3" w:rsidR="00804DD0" w:rsidRDefault="007B4212">
            <w:r>
              <w:t>198</w:t>
            </w:r>
          </w:p>
        </w:tc>
        <w:tc>
          <w:tcPr>
            <w:tcW w:w="1195" w:type="dxa"/>
          </w:tcPr>
          <w:p w14:paraId="468CC3C5" w14:textId="6CF1B827" w:rsidR="00804DD0" w:rsidRDefault="00581283">
            <w:r>
              <w:t>2</w:t>
            </w:r>
            <w:r w:rsidR="00295C94">
              <w:t>09</w:t>
            </w:r>
          </w:p>
        </w:tc>
        <w:tc>
          <w:tcPr>
            <w:tcW w:w="1683" w:type="dxa"/>
          </w:tcPr>
          <w:p w14:paraId="213F2998" w14:textId="3898C163" w:rsidR="00804DD0" w:rsidRDefault="00962641">
            <w:r>
              <w:t>(1</w:t>
            </w:r>
            <w:r w:rsidR="00A95ABE">
              <w:t>1)</w:t>
            </w:r>
          </w:p>
        </w:tc>
        <w:tc>
          <w:tcPr>
            <w:tcW w:w="991" w:type="dxa"/>
          </w:tcPr>
          <w:p w14:paraId="0F2B7B92" w14:textId="6D2A6F28" w:rsidR="00804DD0" w:rsidRDefault="006E4BEE">
            <w:r>
              <w:t>(</w:t>
            </w:r>
            <w:r w:rsidR="007D2FA0">
              <w:t>36</w:t>
            </w:r>
          </w:p>
        </w:tc>
      </w:tr>
      <w:tr w:rsidR="00804DD0" w14:paraId="68CE3C66" w14:textId="77777777" w:rsidTr="00EF35EF">
        <w:tc>
          <w:tcPr>
            <w:tcW w:w="1290" w:type="dxa"/>
          </w:tcPr>
          <w:p w14:paraId="62A8F8F5" w14:textId="01F16F85" w:rsidR="00804DD0" w:rsidRDefault="00804DD0">
            <w:r>
              <w:t>July</w:t>
            </w:r>
          </w:p>
        </w:tc>
        <w:tc>
          <w:tcPr>
            <w:tcW w:w="1006" w:type="dxa"/>
          </w:tcPr>
          <w:p w14:paraId="0763B582" w14:textId="3508EFF4" w:rsidR="00804DD0" w:rsidRDefault="007B4212">
            <w:r>
              <w:t>238</w:t>
            </w:r>
          </w:p>
        </w:tc>
        <w:tc>
          <w:tcPr>
            <w:tcW w:w="1195" w:type="dxa"/>
          </w:tcPr>
          <w:p w14:paraId="1737024A" w14:textId="06E07FF1" w:rsidR="00804DD0" w:rsidRDefault="00581283">
            <w:r>
              <w:t>1</w:t>
            </w:r>
            <w:r w:rsidR="00295C94">
              <w:t>89</w:t>
            </w:r>
          </w:p>
        </w:tc>
        <w:tc>
          <w:tcPr>
            <w:tcW w:w="1683" w:type="dxa"/>
          </w:tcPr>
          <w:p w14:paraId="345F7DFE" w14:textId="44535B82" w:rsidR="00804DD0" w:rsidRDefault="00962641">
            <w:r>
              <w:t>4</w:t>
            </w:r>
            <w:r w:rsidR="00A95ABE">
              <w:t>9</w:t>
            </w:r>
          </w:p>
        </w:tc>
        <w:tc>
          <w:tcPr>
            <w:tcW w:w="991" w:type="dxa"/>
          </w:tcPr>
          <w:p w14:paraId="4E713A16" w14:textId="0FF7344A" w:rsidR="00804DD0" w:rsidRDefault="006E4BEE">
            <w:r>
              <w:t>1</w:t>
            </w:r>
            <w:r w:rsidR="007D2FA0">
              <w:t>3</w:t>
            </w:r>
          </w:p>
        </w:tc>
      </w:tr>
      <w:tr w:rsidR="00804DD0" w14:paraId="7534BF5B" w14:textId="77777777" w:rsidTr="00EF35EF">
        <w:tc>
          <w:tcPr>
            <w:tcW w:w="1290" w:type="dxa"/>
          </w:tcPr>
          <w:p w14:paraId="4AF01029" w14:textId="57BBE545" w:rsidR="00804DD0" w:rsidRDefault="00804DD0">
            <w:r>
              <w:t xml:space="preserve">August </w:t>
            </w:r>
          </w:p>
        </w:tc>
        <w:tc>
          <w:tcPr>
            <w:tcW w:w="1006" w:type="dxa"/>
          </w:tcPr>
          <w:p w14:paraId="76A8DF71" w14:textId="59A560EB" w:rsidR="00804DD0" w:rsidRDefault="007B4212">
            <w:r>
              <w:t>208</w:t>
            </w:r>
          </w:p>
        </w:tc>
        <w:tc>
          <w:tcPr>
            <w:tcW w:w="1195" w:type="dxa"/>
          </w:tcPr>
          <w:p w14:paraId="4790D721" w14:textId="211873BC" w:rsidR="00804DD0" w:rsidRDefault="00581283">
            <w:r>
              <w:t>24</w:t>
            </w:r>
            <w:r w:rsidR="00295C94">
              <w:t>0</w:t>
            </w:r>
          </w:p>
        </w:tc>
        <w:tc>
          <w:tcPr>
            <w:tcW w:w="1683" w:type="dxa"/>
          </w:tcPr>
          <w:p w14:paraId="1A99E82E" w14:textId="56AFCE13" w:rsidR="00804DD0" w:rsidRDefault="00962641">
            <w:r>
              <w:t>(3</w:t>
            </w:r>
            <w:r w:rsidR="00A95ABE">
              <w:t>2)</w:t>
            </w:r>
            <w:r>
              <w:t>)</w:t>
            </w:r>
          </w:p>
        </w:tc>
        <w:tc>
          <w:tcPr>
            <w:tcW w:w="991" w:type="dxa"/>
          </w:tcPr>
          <w:p w14:paraId="1D6CE25D" w14:textId="48D80B2F" w:rsidR="00804DD0" w:rsidRDefault="006E4BEE">
            <w:r>
              <w:t>(</w:t>
            </w:r>
            <w:r w:rsidR="00616D4A">
              <w:t>19)</w:t>
            </w:r>
          </w:p>
        </w:tc>
      </w:tr>
      <w:tr w:rsidR="00804DD0" w14:paraId="25D3F81E" w14:textId="77777777" w:rsidTr="00EF35EF">
        <w:tc>
          <w:tcPr>
            <w:tcW w:w="1290" w:type="dxa"/>
          </w:tcPr>
          <w:p w14:paraId="039E0165" w14:textId="2E68DF79" w:rsidR="00804DD0" w:rsidRDefault="00804DD0">
            <w:r>
              <w:t xml:space="preserve">September </w:t>
            </w:r>
          </w:p>
        </w:tc>
        <w:tc>
          <w:tcPr>
            <w:tcW w:w="1006" w:type="dxa"/>
          </w:tcPr>
          <w:p w14:paraId="5FA8326B" w14:textId="28E7A5A0" w:rsidR="00804DD0" w:rsidRDefault="00581283">
            <w:r>
              <w:t>218</w:t>
            </w:r>
          </w:p>
        </w:tc>
        <w:tc>
          <w:tcPr>
            <w:tcW w:w="1195" w:type="dxa"/>
          </w:tcPr>
          <w:p w14:paraId="52A30B96" w14:textId="41388E0E" w:rsidR="00804DD0" w:rsidRDefault="00581283">
            <w:r>
              <w:t>22</w:t>
            </w:r>
            <w:r w:rsidR="00A95ABE">
              <w:t>3</w:t>
            </w:r>
          </w:p>
        </w:tc>
        <w:tc>
          <w:tcPr>
            <w:tcW w:w="1683" w:type="dxa"/>
          </w:tcPr>
          <w:p w14:paraId="540055BA" w14:textId="256A0BC8" w:rsidR="00804DD0" w:rsidRDefault="00962641">
            <w:r>
              <w:t>(1</w:t>
            </w:r>
            <w:r w:rsidR="007D2FA0">
              <w:t>5)</w:t>
            </w:r>
          </w:p>
        </w:tc>
        <w:tc>
          <w:tcPr>
            <w:tcW w:w="991" w:type="dxa"/>
          </w:tcPr>
          <w:p w14:paraId="2BE5B16A" w14:textId="64C86201" w:rsidR="00804DD0" w:rsidRDefault="006E4BEE">
            <w:r>
              <w:t>(</w:t>
            </w:r>
            <w:r w:rsidR="00616D4A">
              <w:t>24)</w:t>
            </w:r>
          </w:p>
        </w:tc>
      </w:tr>
      <w:tr w:rsidR="00804DD0" w14:paraId="57B89E69" w14:textId="77777777" w:rsidTr="00EF35EF">
        <w:tc>
          <w:tcPr>
            <w:tcW w:w="1290" w:type="dxa"/>
          </w:tcPr>
          <w:p w14:paraId="4FE24AC0" w14:textId="326A8011" w:rsidR="00804DD0" w:rsidRDefault="00804DD0">
            <w:r>
              <w:t xml:space="preserve">October </w:t>
            </w:r>
          </w:p>
        </w:tc>
        <w:tc>
          <w:tcPr>
            <w:tcW w:w="1006" w:type="dxa"/>
          </w:tcPr>
          <w:p w14:paraId="375A75E7" w14:textId="175CE779" w:rsidR="00804DD0" w:rsidRDefault="00581283">
            <w:r>
              <w:t>228</w:t>
            </w:r>
          </w:p>
        </w:tc>
        <w:tc>
          <w:tcPr>
            <w:tcW w:w="1195" w:type="dxa"/>
          </w:tcPr>
          <w:p w14:paraId="2469E3B4" w14:textId="4838E786" w:rsidR="00804DD0" w:rsidRDefault="00A95ABE">
            <w:r>
              <w:t>195</w:t>
            </w:r>
          </w:p>
        </w:tc>
        <w:tc>
          <w:tcPr>
            <w:tcW w:w="1683" w:type="dxa"/>
          </w:tcPr>
          <w:p w14:paraId="0D51407E" w14:textId="4A30FAD2" w:rsidR="00804DD0" w:rsidRDefault="007D2FA0">
            <w:r>
              <w:t>33</w:t>
            </w:r>
          </w:p>
        </w:tc>
        <w:tc>
          <w:tcPr>
            <w:tcW w:w="991" w:type="dxa"/>
          </w:tcPr>
          <w:p w14:paraId="0123DBEC" w14:textId="606374A3" w:rsidR="00804DD0" w:rsidRDefault="00616D4A">
            <w:r>
              <w:t>9</w:t>
            </w:r>
          </w:p>
        </w:tc>
      </w:tr>
      <w:tr w:rsidR="00804DD0" w14:paraId="6F434144" w14:textId="77777777" w:rsidTr="00EF35EF">
        <w:tc>
          <w:tcPr>
            <w:tcW w:w="1290" w:type="dxa"/>
          </w:tcPr>
          <w:p w14:paraId="60A20C64" w14:textId="7E3C8F7E" w:rsidR="00804DD0" w:rsidRDefault="00804DD0">
            <w:r>
              <w:t xml:space="preserve">November </w:t>
            </w:r>
          </w:p>
        </w:tc>
        <w:tc>
          <w:tcPr>
            <w:tcW w:w="1006" w:type="dxa"/>
          </w:tcPr>
          <w:p w14:paraId="43C2535C" w14:textId="339E9258" w:rsidR="00804DD0" w:rsidRDefault="00581283">
            <w:r>
              <w:t>248</w:t>
            </w:r>
          </w:p>
        </w:tc>
        <w:tc>
          <w:tcPr>
            <w:tcW w:w="1195" w:type="dxa"/>
          </w:tcPr>
          <w:p w14:paraId="1104D401" w14:textId="6C5B35B0" w:rsidR="00804DD0" w:rsidRDefault="00962641">
            <w:r>
              <w:t>23</w:t>
            </w:r>
            <w:r w:rsidR="00A95ABE">
              <w:t>3</w:t>
            </w:r>
          </w:p>
        </w:tc>
        <w:tc>
          <w:tcPr>
            <w:tcW w:w="1683" w:type="dxa"/>
          </w:tcPr>
          <w:p w14:paraId="0145ED34" w14:textId="0020F7DA" w:rsidR="00804DD0" w:rsidRDefault="006E4BEE">
            <w:r>
              <w:t>1</w:t>
            </w:r>
            <w:r w:rsidR="007D2FA0">
              <w:t>5</w:t>
            </w:r>
          </w:p>
        </w:tc>
        <w:tc>
          <w:tcPr>
            <w:tcW w:w="991" w:type="dxa"/>
          </w:tcPr>
          <w:p w14:paraId="72A99843" w14:textId="28CF1363" w:rsidR="00804DD0" w:rsidRDefault="008E1D54">
            <w:r>
              <w:t>2</w:t>
            </w:r>
            <w:r w:rsidR="00616D4A">
              <w:t>4</w:t>
            </w:r>
          </w:p>
        </w:tc>
      </w:tr>
    </w:tbl>
    <w:p w14:paraId="41AA26E3" w14:textId="77777777" w:rsidR="00AC1CB4" w:rsidRPr="00AC1CB4" w:rsidRDefault="00AC1CB4"/>
    <w:p w14:paraId="4183CEF6" w14:textId="6D38D614" w:rsidR="00930B17" w:rsidRDefault="008E1D54">
      <w:r>
        <w:t>In the table the number between brackets are negative</w:t>
      </w:r>
      <w:r w:rsidR="00EF35EF">
        <w:t>.</w:t>
      </w:r>
    </w:p>
    <w:p w14:paraId="10FE3C8A" w14:textId="72322211" w:rsidR="00D86919" w:rsidRDefault="00D86919" w:rsidP="00321052">
      <w:r>
        <w:t>Cash flow volatility presents one of the most pressing financial challenges for Blue Tread Ltd, a retail chain operating 10 high-end clothing stores. An analysis of the company's six-month cash budget (June-November) reveals persistent liquidity risks, with negative cash balances occurring in three out of six months Walsh, 2010, p.145)</w:t>
      </w:r>
      <w:r w:rsidR="00522780">
        <w:t xml:space="preserve">. </w:t>
      </w:r>
      <w:r>
        <w:t xml:space="preserve"> This paper examines the root causes of Blue Tread's cash flow instability, including payment term structures and overdraft dependence, while proposing concrete strategies to enhance financial resilience. Drawing on established financial management theories and contemporary retail case studies, we present </w:t>
      </w:r>
      <w:r>
        <w:lastRenderedPageBreak/>
        <w:t xml:space="preserve">a comprehensive framework for </w:t>
      </w:r>
      <w:r w:rsidR="00D869FF">
        <w:t>stabilising</w:t>
      </w:r>
      <w:r>
        <w:t xml:space="preserve"> cash flows while maintaining operational flexibility in a competitive fashion retail environment.</w:t>
      </w:r>
    </w:p>
    <w:p w14:paraId="046532C8" w14:textId="77777777" w:rsidR="00D86919" w:rsidRDefault="00D86919" w:rsidP="00321052"/>
    <w:p w14:paraId="57225B84" w14:textId="626C31F0" w:rsidR="00D86919" w:rsidRPr="00A5246E" w:rsidRDefault="00522780" w:rsidP="00321052">
      <w:pPr>
        <w:rPr>
          <w:b/>
          <w:bCs/>
        </w:rPr>
      </w:pPr>
      <w:r>
        <w:rPr>
          <w:b/>
          <w:bCs/>
        </w:rPr>
        <w:t>3.1</w:t>
      </w:r>
      <w:r w:rsidR="00D86919" w:rsidRPr="00522780">
        <w:rPr>
          <w:b/>
          <w:bCs/>
        </w:rPr>
        <w:t>Understanding Blue Tread's</w:t>
      </w:r>
      <w:r w:rsidRPr="00522780">
        <w:rPr>
          <w:b/>
          <w:bCs/>
        </w:rPr>
        <w:t xml:space="preserve"> cash flow challenges </w:t>
      </w:r>
    </w:p>
    <w:p w14:paraId="5C1DC6F8" w14:textId="321694AE" w:rsidR="00D86919" w:rsidRDefault="00D86919" w:rsidP="00321052">
      <w:r>
        <w:t xml:space="preserve">Blue Tread's cash budget shows concerning volatility, with deficits occurring in June (£11,000), August (£32,000), and September (£15,000). These fluctuations create operational vulnerabilities that </w:t>
      </w:r>
      <w:r w:rsidR="00A5246E">
        <w:t xml:space="preserve"> </w:t>
      </w:r>
      <w:r>
        <w:t xml:space="preserve">Walsh </w:t>
      </w:r>
      <w:r w:rsidR="00A5246E">
        <w:t>(</w:t>
      </w:r>
      <w:r>
        <w:t>2010, p.148)</w:t>
      </w:r>
      <w:r w:rsidR="00A5246E">
        <w:t xml:space="preserve"> </w:t>
      </w:r>
      <w:r>
        <w:t>identifies as characteristic of retailers with:</w:t>
      </w:r>
    </w:p>
    <w:p w14:paraId="7D670722" w14:textId="77777777" w:rsidR="00D86919" w:rsidRDefault="00D86919" w:rsidP="00321052">
      <w:r>
        <w:t>- Mismatched cash inflow/outflow timing</w:t>
      </w:r>
    </w:p>
    <w:p w14:paraId="7489AAE5" w14:textId="77777777" w:rsidR="00D86919" w:rsidRDefault="00D86919" w:rsidP="00321052">
      <w:r>
        <w:t>- Insufficient working capital buffers</w:t>
      </w:r>
    </w:p>
    <w:p w14:paraId="606E03A8" w14:textId="77777777" w:rsidR="00D86919" w:rsidRDefault="00D86919" w:rsidP="00321052">
      <w:r>
        <w:t>- Rigid payment obligations</w:t>
      </w:r>
    </w:p>
    <w:p w14:paraId="778F3698" w14:textId="77777777" w:rsidR="00D86919" w:rsidRDefault="00D86919" w:rsidP="00321052"/>
    <w:p w14:paraId="6FE60A86" w14:textId="68AC16EB" w:rsidR="00D86919" w:rsidRDefault="00D86919" w:rsidP="00321052">
      <w:r>
        <w:t xml:space="preserve">The company's cash position alternates between deficits and modest surpluses (e.g., £49,000 surplus in July), indicating systemic rather than seasonal liquidity pressures </w:t>
      </w:r>
      <w:r w:rsidR="00A3013F">
        <w:t>(</w:t>
      </w:r>
      <w:r>
        <w:t>Hope &amp; Fraser, 2003, p.72)</w:t>
      </w:r>
      <w:r w:rsidR="00A3013F">
        <w:t>.</w:t>
      </w:r>
      <w:r>
        <w:t xml:space="preserve"> Such volatility forces management into reactive financial decisions rather than strategic planning.</w:t>
      </w:r>
    </w:p>
    <w:p w14:paraId="672E9F94" w14:textId="77777777" w:rsidR="00D86919" w:rsidRDefault="00D86919" w:rsidP="00321052">
      <w:r>
        <w:t>A critical structural issue exacerbating cash flow volatility is the one-month lag between inventory purchases and supplier payments. As shown in Blue Tread's accounts:</w:t>
      </w:r>
    </w:p>
    <w:p w14:paraId="02ACD5FF" w14:textId="77777777" w:rsidR="00D86919" w:rsidRDefault="00D86919" w:rsidP="00321052">
      <w:r>
        <w:t>- June purchases (£150,000) are paid in July</w:t>
      </w:r>
    </w:p>
    <w:p w14:paraId="3B9A5A53" w14:textId="77777777" w:rsidR="00D86919" w:rsidRDefault="00D86919" w:rsidP="00321052">
      <w:r>
        <w:t>- July purchases (£180,000) are paid in August</w:t>
      </w:r>
    </w:p>
    <w:p w14:paraId="2B87EEF5" w14:textId="77777777" w:rsidR="00D86919" w:rsidRDefault="00D86919" w:rsidP="00321052">
      <w:r>
        <w:t>- August purchases (£190,000) are paid in September</w:t>
      </w:r>
    </w:p>
    <w:p w14:paraId="70BC6C9F" w14:textId="13A72FF9" w:rsidR="00D86919" w:rsidRDefault="00D86919" w:rsidP="00321052">
      <w:r>
        <w:t>Drury (2018, p.315)</w:t>
      </w:r>
      <w:r w:rsidR="00A3013F">
        <w:t xml:space="preserve"> </w:t>
      </w:r>
      <w:r>
        <w:t xml:space="preserve"> notes that such payment lags are particularly problematic for fashion retailers due to:</w:t>
      </w:r>
    </w:p>
    <w:p w14:paraId="07A010B8" w14:textId="77777777" w:rsidR="00D86919" w:rsidRDefault="00D86919" w:rsidP="00321052">
      <w:r>
        <w:t>- The need to purchase seasonal stock well in advance</w:t>
      </w:r>
    </w:p>
    <w:p w14:paraId="22AE0730" w14:textId="77777777" w:rsidR="00D86919" w:rsidRDefault="00D86919" w:rsidP="00321052">
      <w:r>
        <w:t>- The time required to convert inventory into sales</w:t>
      </w:r>
    </w:p>
    <w:p w14:paraId="63C5951B" w14:textId="159D856F" w:rsidR="00D86919" w:rsidRDefault="00D86919" w:rsidP="00321052">
      <w:r>
        <w:t>- The industry's typically thin profit margins</w:t>
      </w:r>
    </w:p>
    <w:p w14:paraId="2DF60BD2" w14:textId="4428D82C" w:rsidR="00D86919" w:rsidRDefault="00D86919" w:rsidP="00321052">
      <w:r>
        <w:t xml:space="preserve">To bridge these cash flow gaps, Blue Tread relies on overdraft facilities, which </w:t>
      </w:r>
      <w:r w:rsidR="00DD406A">
        <w:t xml:space="preserve"> </w:t>
      </w:r>
      <w:r>
        <w:t>Hope and Fraser (2003, p.89)</w:t>
      </w:r>
      <w:r w:rsidR="00DD406A">
        <w:t xml:space="preserve"> </w:t>
      </w:r>
      <w:r>
        <w:t>identify as an expensive and risky short-term solution. The company's financials show:</w:t>
      </w:r>
    </w:p>
    <w:p w14:paraId="5330370D" w14:textId="77777777" w:rsidR="00D86919" w:rsidRDefault="00D86919" w:rsidP="00321052">
      <w:r>
        <w:t>- Interest costs of £6,000 over six months</w:t>
      </w:r>
    </w:p>
    <w:p w14:paraId="7BBCDDAA" w14:textId="77777777" w:rsidR="00D86919" w:rsidRDefault="00D86919" w:rsidP="00321052">
      <w:r>
        <w:t>- Negative cash balances triggering overdraft usage in deficit months</w:t>
      </w:r>
    </w:p>
    <w:p w14:paraId="23F692C2" w14:textId="6DF9DD62" w:rsidR="00D86919" w:rsidRDefault="00D86919" w:rsidP="00321052">
      <w:r>
        <w:lastRenderedPageBreak/>
        <w:t>- Limited capacity for strategic investments due to high financing costs</w:t>
      </w:r>
    </w:p>
    <w:p w14:paraId="4568ED19" w14:textId="77777777" w:rsidR="00D86919" w:rsidRDefault="00D86919" w:rsidP="00321052">
      <w:r>
        <w:t>This dependence creates a vicious cycle where interest payments further erode already tight cash positions **(Walsh, 2010, p.152)**, potentially leading to stricter bank covenants or reduced credit lines.</w:t>
      </w:r>
    </w:p>
    <w:p w14:paraId="655CC301" w14:textId="77777777" w:rsidR="00D86919" w:rsidRDefault="00D86919" w:rsidP="00321052"/>
    <w:p w14:paraId="67575480" w14:textId="1490EF9E" w:rsidR="00D86919" w:rsidRPr="00AD3662" w:rsidRDefault="0004438A" w:rsidP="00321052">
      <w:pPr>
        <w:rPr>
          <w:b/>
          <w:bCs/>
        </w:rPr>
      </w:pPr>
      <w:r>
        <w:rPr>
          <w:b/>
          <w:bCs/>
        </w:rPr>
        <w:t>3.2</w:t>
      </w:r>
      <w:r>
        <w:t xml:space="preserve"> </w:t>
      </w:r>
      <w:r>
        <w:rPr>
          <w:b/>
          <w:bCs/>
        </w:rPr>
        <w:t xml:space="preserve">Strategic solutions </w:t>
      </w:r>
      <w:r w:rsidR="00AD3662">
        <w:rPr>
          <w:b/>
          <w:bCs/>
        </w:rPr>
        <w:t xml:space="preserve">for cash flow stabilisation </w:t>
      </w:r>
    </w:p>
    <w:p w14:paraId="053E73C2" w14:textId="57A6ECD7" w:rsidR="00D86919" w:rsidRDefault="00D86919" w:rsidP="00321052">
      <w:r>
        <w:t>Drury (2018, p.328)</w:t>
      </w:r>
      <w:r w:rsidR="00AD3662">
        <w:t xml:space="preserve"> </w:t>
      </w:r>
      <w:r>
        <w:t xml:space="preserve"> </w:t>
      </w:r>
      <w:r w:rsidR="00AD3662">
        <w:t>emphasises</w:t>
      </w:r>
      <w:r>
        <w:t xml:space="preserve"> that restructuring supplier payment terms represents one of the most effective levers for improving retail cash flows. Blue Tread should:</w:t>
      </w:r>
    </w:p>
    <w:p w14:paraId="47EB7CC5" w14:textId="5D53C538" w:rsidR="00D86919" w:rsidRDefault="00D86919" w:rsidP="00321052">
      <w:r>
        <w:t xml:space="preserve">   - Identify strategic suppliers accounting for 80% of purchases (Pareto analysis) </w:t>
      </w:r>
      <w:r w:rsidR="00AF30B9">
        <w:t>(</w:t>
      </w:r>
      <w:r>
        <w:t>Marr, 2012, p.114)</w:t>
      </w:r>
    </w:p>
    <w:p w14:paraId="189DF092" w14:textId="5F7869BE" w:rsidR="00D86919" w:rsidRDefault="00D86919" w:rsidP="00321052">
      <w:r>
        <w:t xml:space="preserve">   - Offer longer-term contracts in exchange for extended terms </w:t>
      </w:r>
    </w:p>
    <w:p w14:paraId="7E22D632" w14:textId="66BF033C" w:rsidR="00D86919" w:rsidRDefault="00D86919" w:rsidP="00321052">
      <w:r>
        <w:t xml:space="preserve">   - Shift from net-30 to net-60 day terms for key suppliers </w:t>
      </w:r>
      <w:r w:rsidR="00AF30B9">
        <w:t>(</w:t>
      </w:r>
      <w:r>
        <w:t>Drury, 2018, p.331)</w:t>
      </w:r>
    </w:p>
    <w:p w14:paraId="29882208" w14:textId="2B34E060" w:rsidR="00D86919" w:rsidRDefault="00D86919" w:rsidP="00321052">
      <w:r>
        <w:t xml:space="preserve">   - Implement "2/10 net 45" early payment discounts for secondary suppliers</w:t>
      </w:r>
    </w:p>
    <w:p w14:paraId="668E658B" w14:textId="30454966" w:rsidR="00D86919" w:rsidRDefault="00D86919" w:rsidP="00321052">
      <w:r>
        <w:t xml:space="preserve">   - Consolidate orders with fewer vendors to increase bargaining power </w:t>
      </w:r>
      <w:r w:rsidR="005701E9">
        <w:t>(</w:t>
      </w:r>
      <w:proofErr w:type="spellStart"/>
      <w:r>
        <w:t>Berman</w:t>
      </w:r>
      <w:proofErr w:type="spellEnd"/>
      <w:r>
        <w:t xml:space="preserve"> &amp; Evans, 2018, p.267)</w:t>
      </w:r>
    </w:p>
    <w:p w14:paraId="5B4273AC" w14:textId="5C973C01" w:rsidR="00D86919" w:rsidRDefault="00D86919" w:rsidP="00321052">
      <w:r>
        <w:t xml:space="preserve">   - Explore vendor-managed inventory arrangements</w:t>
      </w:r>
    </w:p>
    <w:p w14:paraId="36EA480E" w14:textId="7DB6B701" w:rsidR="00D86919" w:rsidRPr="004C629F" w:rsidRDefault="00D86919" w:rsidP="00321052">
      <w:r>
        <w:t>Marr (2012, p.87)</w:t>
      </w:r>
      <w:r w:rsidR="005701E9">
        <w:t xml:space="preserve"> </w:t>
      </w:r>
      <w:r>
        <w:t>demonstrates that proactive receivables management can significantly improve retail liquidity. Blue Tread should implement:</w:t>
      </w:r>
    </w:p>
    <w:p w14:paraId="54DB2364" w14:textId="229D962D" w:rsidR="00D86919" w:rsidRDefault="00D86919" w:rsidP="00321052">
      <w:r>
        <w:t xml:space="preserve">   - 2% discount for credit card payments within 10 days </w:t>
      </w:r>
      <w:r w:rsidR="004C629F">
        <w:t>(</w:t>
      </w:r>
      <w:r>
        <w:t>Gallagher &amp; Andrew, 2020, p.203)</w:t>
      </w:r>
    </w:p>
    <w:p w14:paraId="6D845124" w14:textId="40963301" w:rsidR="00D86919" w:rsidRDefault="00D86919" w:rsidP="00321052">
      <w:r>
        <w:t xml:space="preserve">   - Tiered loyalty points for prompt payments </w:t>
      </w:r>
    </w:p>
    <w:p w14:paraId="0829B5E3" w14:textId="36816BAC" w:rsidR="00D86919" w:rsidRDefault="00D86919" w:rsidP="00321052">
      <w:r>
        <w:t xml:space="preserve">   - Implement mobile payment systems in stores </w:t>
      </w:r>
      <w:r w:rsidR="004C629F">
        <w:t>(</w:t>
      </w:r>
      <w:r>
        <w:t>Ross et al., 2019, p.415)</w:t>
      </w:r>
    </w:p>
    <w:p w14:paraId="433376D8" w14:textId="77777777" w:rsidR="00D86919" w:rsidRDefault="00D86919" w:rsidP="00321052">
      <w:r>
        <w:t xml:space="preserve">   - Introduce automated payment reminders for account customers</w:t>
      </w:r>
    </w:p>
    <w:p w14:paraId="28630AD8" w14:textId="77777777" w:rsidR="00D86919" w:rsidRDefault="00D86919" w:rsidP="00321052"/>
    <w:p w14:paraId="280B741F" w14:textId="457675A0" w:rsidR="00D86919" w:rsidRPr="00A27F60" w:rsidRDefault="004C629F" w:rsidP="00321052">
      <w:pPr>
        <w:rPr>
          <w:b/>
          <w:bCs/>
        </w:rPr>
      </w:pPr>
      <w:r>
        <w:rPr>
          <w:b/>
          <w:bCs/>
        </w:rPr>
        <w:t>3.3</w:t>
      </w:r>
      <w:r w:rsidR="00D86919" w:rsidRPr="004C629F">
        <w:rPr>
          <w:b/>
          <w:bCs/>
        </w:rPr>
        <w:t>Complementary</w:t>
      </w:r>
      <w:r w:rsidR="00D86919">
        <w:t xml:space="preserve"> </w:t>
      </w:r>
      <w:r w:rsidR="00A27F60">
        <w:rPr>
          <w:b/>
          <w:bCs/>
        </w:rPr>
        <w:t xml:space="preserve">cash management strategies </w:t>
      </w:r>
      <w:r w:rsidR="00D86919">
        <w:t xml:space="preserve"> </w:t>
      </w:r>
    </w:p>
    <w:p w14:paraId="79108353" w14:textId="527A948C" w:rsidR="00D86919" w:rsidRDefault="00D86919" w:rsidP="00321052">
      <w:r>
        <w:t>Bragg (2017, p.56)</w:t>
      </w:r>
      <w:r w:rsidR="00A27F60">
        <w:t xml:space="preserve"> </w:t>
      </w:r>
      <w:r>
        <w:t>recommends these inventory management approaches:</w:t>
      </w:r>
    </w:p>
    <w:p w14:paraId="098AF839" w14:textId="77777777" w:rsidR="00D86919" w:rsidRDefault="00D86919" w:rsidP="00321052">
      <w:r>
        <w:t>- Implement just-in-time ordering for basic apparel lines</w:t>
      </w:r>
    </w:p>
    <w:p w14:paraId="336159EE" w14:textId="77777777" w:rsidR="00D86919" w:rsidRDefault="00D86919" w:rsidP="00321052">
      <w:r>
        <w:t>- Introduce automated replenishment systems linked to POS data</w:t>
      </w:r>
    </w:p>
    <w:p w14:paraId="10AE53D7" w14:textId="4BFE4FAD" w:rsidR="00D86919" w:rsidRDefault="00F0604D" w:rsidP="00321052">
      <w:proofErr w:type="spellStart"/>
      <w:r>
        <w:t>Grosse</w:t>
      </w:r>
      <w:proofErr w:type="spellEnd"/>
      <w:r w:rsidR="00D86919">
        <w:t xml:space="preserve"> &amp; Puri (2019, p.178)</w:t>
      </w:r>
      <w:r w:rsidR="00E11D1C">
        <w:t xml:space="preserve"> </w:t>
      </w:r>
      <w:r w:rsidR="00D86919">
        <w:t xml:space="preserve"> suggest these options to reduce overdraft dependence:</w:t>
      </w:r>
    </w:p>
    <w:p w14:paraId="0AD32A90" w14:textId="77777777" w:rsidR="00D86919" w:rsidRDefault="00D86919" w:rsidP="00321052">
      <w:r>
        <w:t xml:space="preserve">   - Leverage inventory as collateral for lower-interest loans</w:t>
      </w:r>
    </w:p>
    <w:p w14:paraId="6214866A" w14:textId="77777777" w:rsidR="00D86919" w:rsidRDefault="00D86919" w:rsidP="00321052">
      <w:r>
        <w:t xml:space="preserve">   - Establish revolving credit facilities</w:t>
      </w:r>
    </w:p>
    <w:p w14:paraId="487581E0" w14:textId="77777777" w:rsidR="00D86919" w:rsidRDefault="00D86919" w:rsidP="00321052"/>
    <w:p w14:paraId="76E21A38" w14:textId="2229EDAA" w:rsidR="00D86919" w:rsidRPr="00F54009" w:rsidRDefault="00E11D1C" w:rsidP="00321052">
      <w:pPr>
        <w:rPr>
          <w:b/>
          <w:bCs/>
        </w:rPr>
      </w:pPr>
      <w:r>
        <w:rPr>
          <w:b/>
          <w:bCs/>
        </w:rPr>
        <w:t>3.</w:t>
      </w:r>
      <w:r w:rsidR="00502040">
        <w:rPr>
          <w:b/>
          <w:bCs/>
        </w:rPr>
        <w:t>4 implementing a cash flow culture</w:t>
      </w:r>
    </w:p>
    <w:p w14:paraId="5B14D605" w14:textId="61468D0C" w:rsidR="00D86919" w:rsidRDefault="00D86919" w:rsidP="00321052">
      <w:r>
        <w:t>Hope and Fraser (2003, p.112)</w:t>
      </w:r>
      <w:r w:rsidR="00F54009">
        <w:t xml:space="preserve"> </w:t>
      </w:r>
      <w:r>
        <w:t>stress that sustainable cash flow improvement requires:</w:t>
      </w:r>
    </w:p>
    <w:p w14:paraId="49636B70" w14:textId="77777777" w:rsidR="00D86919" w:rsidRDefault="00D86919" w:rsidP="00321052">
      <w:r>
        <w:t>- Department-specific cash flow impact workshops</w:t>
      </w:r>
    </w:p>
    <w:p w14:paraId="061D7791" w14:textId="77777777" w:rsidR="00D86919" w:rsidRDefault="00D86919" w:rsidP="00321052">
      <w:r>
        <w:t>- KPI dashboards showing real-time cash positions</w:t>
      </w:r>
    </w:p>
    <w:p w14:paraId="28587AD7" w14:textId="2ED61FA1" w:rsidR="00D86919" w:rsidRDefault="00D86919" w:rsidP="00321052">
      <w:r>
        <w:t xml:space="preserve"> Brigham &amp; </w:t>
      </w:r>
      <w:proofErr w:type="spellStart"/>
      <w:r>
        <w:t>Ehrhardt</w:t>
      </w:r>
      <w:proofErr w:type="spellEnd"/>
      <w:r>
        <w:t xml:space="preserve"> (2019, p.487)</w:t>
      </w:r>
      <w:r w:rsidR="00F54009">
        <w:t xml:space="preserve"> </w:t>
      </w:r>
      <w:r>
        <w:t xml:space="preserve"> highlight the importance of:</w:t>
      </w:r>
    </w:p>
    <w:p w14:paraId="656D406D" w14:textId="77777777" w:rsidR="00D86919" w:rsidRDefault="00D86919" w:rsidP="00321052">
      <w:r>
        <w:t>- Cloud-based cash flow forecasting tools</w:t>
      </w:r>
    </w:p>
    <w:p w14:paraId="2B4D89E3" w14:textId="6DB19333" w:rsidR="00D86919" w:rsidRDefault="00D86919" w:rsidP="00321052">
      <w:r>
        <w:t xml:space="preserve">- AI-driven payment timing </w:t>
      </w:r>
      <w:r w:rsidR="00F54009">
        <w:t>optimisation</w:t>
      </w:r>
    </w:p>
    <w:p w14:paraId="534A805D" w14:textId="1918EF63" w:rsidR="00D86919" w:rsidRDefault="00D86919" w:rsidP="00321052"/>
    <w:p w14:paraId="6C2B5263" w14:textId="00FED1ED" w:rsidR="00D86919" w:rsidRDefault="007351E6" w:rsidP="00321052">
      <w:r>
        <w:t>Implementing</w:t>
      </w:r>
      <w:r w:rsidR="00D86919">
        <w:t xml:space="preserve"> these strategie</w:t>
      </w:r>
      <w:r>
        <w:t xml:space="preserve">s might help </w:t>
      </w:r>
      <w:r w:rsidR="00D86919">
        <w:t xml:space="preserve">Blue Tread </w:t>
      </w:r>
      <w:r>
        <w:t>to</w:t>
      </w:r>
      <w:r w:rsidR="00D86919">
        <w:t xml:space="preserve"> achieve:</w:t>
      </w:r>
    </w:p>
    <w:p w14:paraId="5504A1AA" w14:textId="75C29BF0" w:rsidR="00D86919" w:rsidRDefault="00D86919" w:rsidP="00321052">
      <w:r>
        <w:t>- 30-50% reduction in cash flow volatility</w:t>
      </w:r>
      <w:r w:rsidR="007351E6">
        <w:t xml:space="preserve"> (</w:t>
      </w:r>
      <w:r>
        <w:t>Drury, 2018, p.335)</w:t>
      </w:r>
    </w:p>
    <w:p w14:paraId="2DBAE0C8" w14:textId="6B522132" w:rsidR="00D86919" w:rsidRDefault="00D86919" w:rsidP="00321052">
      <w:r>
        <w:t xml:space="preserve">- £15,000-£20,000 annual interest cost savings </w:t>
      </w:r>
      <w:r w:rsidR="007351E6">
        <w:t>(</w:t>
      </w:r>
      <w:r>
        <w:t>Walsh, 2010, p.160)</w:t>
      </w:r>
    </w:p>
    <w:p w14:paraId="5413A263" w14:textId="53F10A4B" w:rsidR="00D86919" w:rsidRDefault="00D86919" w:rsidP="00321052">
      <w:r>
        <w:t xml:space="preserve">This comprehensive approach addresses both immediate cash flow pressures and establishes sustainable financial practices </w:t>
      </w:r>
      <w:r w:rsidR="00EA67E8">
        <w:t>(</w:t>
      </w:r>
      <w:r>
        <w:t>Marr, 2012, p.95; Hope &amp; Fraser, 2003, p.118)</w:t>
      </w:r>
    </w:p>
    <w:p w14:paraId="4CF1C2F7" w14:textId="77777777" w:rsidR="008E245D" w:rsidRDefault="008E245D" w:rsidP="00321052"/>
    <w:p w14:paraId="29D2A485" w14:textId="77777777" w:rsidR="00D86919" w:rsidRDefault="00D86919"/>
    <w:p w14:paraId="2AD2BEAC" w14:textId="2CA031AD" w:rsidR="00D86919" w:rsidRPr="008E245D" w:rsidRDefault="008E245D">
      <w:pPr>
        <w:rPr>
          <w:b/>
          <w:bCs/>
        </w:rPr>
      </w:pPr>
      <w:r>
        <w:rPr>
          <w:b/>
          <w:bCs/>
        </w:rPr>
        <w:t>4. Profit and loss</w:t>
      </w:r>
    </w:p>
    <w:tbl>
      <w:tblPr>
        <w:tblStyle w:val="TableGrid"/>
        <w:tblpPr w:leftFromText="180" w:rightFromText="180" w:horzAnchor="margin" w:tblpY="240"/>
        <w:tblW w:w="0" w:type="auto"/>
        <w:tblLook w:val="04A0" w:firstRow="1" w:lastRow="0" w:firstColumn="1" w:lastColumn="0" w:noHBand="0" w:noVBand="1"/>
      </w:tblPr>
      <w:tblGrid>
        <w:gridCol w:w="3005"/>
        <w:gridCol w:w="3005"/>
        <w:gridCol w:w="3006"/>
      </w:tblGrid>
      <w:tr w:rsidR="00556540" w14:paraId="0A4B2F91" w14:textId="77777777" w:rsidTr="00556540">
        <w:tc>
          <w:tcPr>
            <w:tcW w:w="3005" w:type="dxa"/>
          </w:tcPr>
          <w:p w14:paraId="4AB3FE07" w14:textId="4C7E55EF" w:rsidR="00556540" w:rsidRPr="00556540" w:rsidRDefault="00556540" w:rsidP="00556540">
            <w:pPr>
              <w:rPr>
                <w:b/>
                <w:bCs/>
              </w:rPr>
            </w:pPr>
            <w:r>
              <w:rPr>
                <w:b/>
                <w:bCs/>
              </w:rPr>
              <w:t>ITEM</w:t>
            </w:r>
          </w:p>
        </w:tc>
        <w:tc>
          <w:tcPr>
            <w:tcW w:w="3005" w:type="dxa"/>
          </w:tcPr>
          <w:p w14:paraId="76252197" w14:textId="08AA4AC9" w:rsidR="00556540" w:rsidRPr="00834B43" w:rsidRDefault="00834B43" w:rsidP="00556540">
            <w:pPr>
              <w:rPr>
                <w:b/>
                <w:bCs/>
              </w:rPr>
            </w:pPr>
            <w:r>
              <w:rPr>
                <w:b/>
                <w:bCs/>
              </w:rPr>
              <w:t>£(000)</w:t>
            </w:r>
          </w:p>
        </w:tc>
        <w:tc>
          <w:tcPr>
            <w:tcW w:w="3006" w:type="dxa"/>
          </w:tcPr>
          <w:p w14:paraId="09868FE6" w14:textId="105CC08E" w:rsidR="00556540" w:rsidRDefault="00556540" w:rsidP="00556540">
            <w:r w:rsidRPr="00834B43">
              <w:rPr>
                <w:b/>
                <w:bCs/>
              </w:rPr>
              <w:t>HOW</w:t>
            </w:r>
            <w:r>
              <w:t xml:space="preserve"> </w:t>
            </w:r>
            <w:r w:rsidRPr="00834B43">
              <w:rPr>
                <w:b/>
                <w:bCs/>
              </w:rPr>
              <w:t>IT</w:t>
            </w:r>
            <w:r>
              <w:t xml:space="preserve"> </w:t>
            </w:r>
            <w:r w:rsidRPr="00834B43">
              <w:rPr>
                <w:b/>
                <w:bCs/>
              </w:rPr>
              <w:t>IS</w:t>
            </w:r>
            <w:r>
              <w:t xml:space="preserve"> </w:t>
            </w:r>
            <w:r w:rsidR="00834B43">
              <w:t xml:space="preserve"> </w:t>
            </w:r>
            <w:r w:rsidRPr="00834B43">
              <w:rPr>
                <w:b/>
                <w:bCs/>
              </w:rPr>
              <w:t>CALCULATED</w:t>
            </w:r>
            <w:r>
              <w:t xml:space="preserve"> </w:t>
            </w:r>
          </w:p>
        </w:tc>
      </w:tr>
      <w:tr w:rsidR="00556540" w14:paraId="54C1F30A" w14:textId="77777777" w:rsidTr="00556540">
        <w:tc>
          <w:tcPr>
            <w:tcW w:w="3005" w:type="dxa"/>
          </w:tcPr>
          <w:p w14:paraId="016C8C52" w14:textId="3CC2519F" w:rsidR="00556540" w:rsidRDefault="00294059" w:rsidP="00556540">
            <w:r>
              <w:t>Sales</w:t>
            </w:r>
          </w:p>
        </w:tc>
        <w:tc>
          <w:tcPr>
            <w:tcW w:w="3005" w:type="dxa"/>
          </w:tcPr>
          <w:p w14:paraId="3C4FD392" w14:textId="6C355ECE" w:rsidR="00556540" w:rsidRDefault="007A7F97" w:rsidP="00556540">
            <w:r>
              <w:t>1350</w:t>
            </w:r>
          </w:p>
        </w:tc>
        <w:tc>
          <w:tcPr>
            <w:tcW w:w="3006" w:type="dxa"/>
          </w:tcPr>
          <w:p w14:paraId="5D746134" w14:textId="12FDAC50" w:rsidR="00556540" w:rsidRDefault="00A65780" w:rsidP="00556540">
            <w:r>
              <w:t xml:space="preserve">Total of sales over 6 months </w:t>
            </w:r>
          </w:p>
        </w:tc>
      </w:tr>
      <w:tr w:rsidR="00556540" w14:paraId="6C722B9A" w14:textId="77777777" w:rsidTr="00556540">
        <w:tc>
          <w:tcPr>
            <w:tcW w:w="3005" w:type="dxa"/>
          </w:tcPr>
          <w:p w14:paraId="2F9596BC" w14:textId="63788B70" w:rsidR="00556540" w:rsidRDefault="00294059" w:rsidP="00556540">
            <w:r>
              <w:t>COGS</w:t>
            </w:r>
          </w:p>
        </w:tc>
        <w:tc>
          <w:tcPr>
            <w:tcW w:w="3005" w:type="dxa"/>
          </w:tcPr>
          <w:p w14:paraId="18C46472" w14:textId="4180E586" w:rsidR="00556540" w:rsidRDefault="007A7F97" w:rsidP="00556540">
            <w:r>
              <w:t>(877.5)</w:t>
            </w:r>
          </w:p>
        </w:tc>
        <w:tc>
          <w:tcPr>
            <w:tcW w:w="3006" w:type="dxa"/>
          </w:tcPr>
          <w:p w14:paraId="414E1B17" w14:textId="261F21FD" w:rsidR="00556540" w:rsidRDefault="002B1636" w:rsidP="00556540">
            <w:r>
              <w:t>65% of sales</w:t>
            </w:r>
          </w:p>
        </w:tc>
      </w:tr>
      <w:tr w:rsidR="00556540" w14:paraId="5B8F2817" w14:textId="77777777" w:rsidTr="00556540">
        <w:tc>
          <w:tcPr>
            <w:tcW w:w="3005" w:type="dxa"/>
          </w:tcPr>
          <w:p w14:paraId="72FFA283" w14:textId="4DEFDED7" w:rsidR="00556540" w:rsidRDefault="00294059" w:rsidP="00556540">
            <w:r>
              <w:t xml:space="preserve">Gross profit </w:t>
            </w:r>
          </w:p>
        </w:tc>
        <w:tc>
          <w:tcPr>
            <w:tcW w:w="3005" w:type="dxa"/>
          </w:tcPr>
          <w:p w14:paraId="540A6743" w14:textId="295B2F11" w:rsidR="00556540" w:rsidRDefault="00B87E7F" w:rsidP="00556540">
            <w:r>
              <w:t>472.5</w:t>
            </w:r>
          </w:p>
        </w:tc>
        <w:tc>
          <w:tcPr>
            <w:tcW w:w="3006" w:type="dxa"/>
          </w:tcPr>
          <w:p w14:paraId="2E284FEE" w14:textId="68ECB593" w:rsidR="00556540" w:rsidRDefault="002B1636" w:rsidP="00556540">
            <w:r>
              <w:t>Sales-COGS</w:t>
            </w:r>
          </w:p>
        </w:tc>
      </w:tr>
      <w:tr w:rsidR="00556540" w14:paraId="0615A7A9" w14:textId="77777777" w:rsidTr="00556540">
        <w:tc>
          <w:tcPr>
            <w:tcW w:w="3005" w:type="dxa"/>
          </w:tcPr>
          <w:p w14:paraId="1E01D0E6" w14:textId="2DF35B3B" w:rsidR="00556540" w:rsidRDefault="00294059" w:rsidP="00556540">
            <w:r>
              <w:t xml:space="preserve">Selling expenses </w:t>
            </w:r>
          </w:p>
        </w:tc>
        <w:tc>
          <w:tcPr>
            <w:tcW w:w="3005" w:type="dxa"/>
          </w:tcPr>
          <w:p w14:paraId="46B7D987" w14:textId="45222D53" w:rsidR="00556540" w:rsidRDefault="00B87E7F" w:rsidP="00556540">
            <w:r>
              <w:t>(41)</w:t>
            </w:r>
          </w:p>
        </w:tc>
        <w:tc>
          <w:tcPr>
            <w:tcW w:w="3006" w:type="dxa"/>
          </w:tcPr>
          <w:p w14:paraId="1620DEF2" w14:textId="3D0DD594" w:rsidR="00556540" w:rsidRDefault="002B1636" w:rsidP="00556540">
            <w:r>
              <w:t xml:space="preserve">Total of </w:t>
            </w:r>
            <w:r w:rsidR="001B3289">
              <w:t>selling costs</w:t>
            </w:r>
          </w:p>
        </w:tc>
      </w:tr>
      <w:tr w:rsidR="00556540" w14:paraId="14E04AF8" w14:textId="77777777" w:rsidTr="00556540">
        <w:tc>
          <w:tcPr>
            <w:tcW w:w="3005" w:type="dxa"/>
          </w:tcPr>
          <w:p w14:paraId="07CDA549" w14:textId="4B7B0FE8" w:rsidR="00556540" w:rsidRDefault="00294059" w:rsidP="00556540">
            <w:r>
              <w:t xml:space="preserve">Admin expenses </w:t>
            </w:r>
          </w:p>
        </w:tc>
        <w:tc>
          <w:tcPr>
            <w:tcW w:w="3005" w:type="dxa"/>
          </w:tcPr>
          <w:p w14:paraId="774A9F68" w14:textId="2A4CFB43" w:rsidR="00556540" w:rsidRDefault="00B87E7F" w:rsidP="00556540">
            <w:r>
              <w:t>(153)</w:t>
            </w:r>
          </w:p>
        </w:tc>
        <w:tc>
          <w:tcPr>
            <w:tcW w:w="3006" w:type="dxa"/>
          </w:tcPr>
          <w:p w14:paraId="04D25A56" w14:textId="5BC627AC" w:rsidR="00556540" w:rsidRDefault="001B3289" w:rsidP="00556540">
            <w:r>
              <w:t xml:space="preserve">Total of admin costs </w:t>
            </w:r>
          </w:p>
        </w:tc>
      </w:tr>
      <w:tr w:rsidR="00556540" w14:paraId="628DD1DB" w14:textId="77777777" w:rsidTr="00556540">
        <w:tc>
          <w:tcPr>
            <w:tcW w:w="3005" w:type="dxa"/>
          </w:tcPr>
          <w:p w14:paraId="7BA8C8A2" w14:textId="3A5DA1E0" w:rsidR="00556540" w:rsidRDefault="00CD4BC8" w:rsidP="00556540">
            <w:r>
              <w:t xml:space="preserve">Credit card fees </w:t>
            </w:r>
          </w:p>
        </w:tc>
        <w:tc>
          <w:tcPr>
            <w:tcW w:w="3005" w:type="dxa"/>
          </w:tcPr>
          <w:p w14:paraId="1525E611" w14:textId="7BFE759D" w:rsidR="00556540" w:rsidRDefault="00B87E7F" w:rsidP="00556540">
            <w:r>
              <w:t>(12)</w:t>
            </w:r>
          </w:p>
        </w:tc>
        <w:tc>
          <w:tcPr>
            <w:tcW w:w="3006" w:type="dxa"/>
          </w:tcPr>
          <w:p w14:paraId="69F7CD59" w14:textId="1829BCFD" w:rsidR="00556540" w:rsidRDefault="001B3289" w:rsidP="00556540">
            <w:r>
              <w:t xml:space="preserve">3% of credit card sales </w:t>
            </w:r>
          </w:p>
        </w:tc>
      </w:tr>
      <w:tr w:rsidR="00556540" w14:paraId="7FB4F0FB" w14:textId="77777777" w:rsidTr="00556540">
        <w:tc>
          <w:tcPr>
            <w:tcW w:w="3005" w:type="dxa"/>
          </w:tcPr>
          <w:p w14:paraId="75B8A86E" w14:textId="2D24CD37" w:rsidR="00556540" w:rsidRDefault="00CD4BC8" w:rsidP="00556540">
            <w:r>
              <w:t xml:space="preserve">Operating profit </w:t>
            </w:r>
          </w:p>
        </w:tc>
        <w:tc>
          <w:tcPr>
            <w:tcW w:w="3005" w:type="dxa"/>
          </w:tcPr>
          <w:p w14:paraId="4822770D" w14:textId="68EE6A80" w:rsidR="00556540" w:rsidRDefault="00B87E7F" w:rsidP="00556540">
            <w:r>
              <w:t>266</w:t>
            </w:r>
          </w:p>
        </w:tc>
        <w:tc>
          <w:tcPr>
            <w:tcW w:w="3006" w:type="dxa"/>
          </w:tcPr>
          <w:p w14:paraId="6D3E078F" w14:textId="6966207A" w:rsidR="00556540" w:rsidRDefault="0074139B" w:rsidP="00556540">
            <w:r>
              <w:t xml:space="preserve">Gross profit minus all expenses </w:t>
            </w:r>
          </w:p>
        </w:tc>
      </w:tr>
      <w:tr w:rsidR="00556540" w14:paraId="2F7D1F36" w14:textId="77777777" w:rsidTr="00556540">
        <w:tc>
          <w:tcPr>
            <w:tcW w:w="3005" w:type="dxa"/>
          </w:tcPr>
          <w:p w14:paraId="5B8DCCEF" w14:textId="5D71D0B9" w:rsidR="00556540" w:rsidRDefault="00CD4BC8" w:rsidP="00556540">
            <w:r>
              <w:t xml:space="preserve">Interest </w:t>
            </w:r>
          </w:p>
        </w:tc>
        <w:tc>
          <w:tcPr>
            <w:tcW w:w="3005" w:type="dxa"/>
          </w:tcPr>
          <w:p w14:paraId="69FBE17C" w14:textId="0E1CAF67" w:rsidR="00556540" w:rsidRDefault="00B87E7F" w:rsidP="00556540">
            <w:r>
              <w:t>(6)</w:t>
            </w:r>
          </w:p>
        </w:tc>
        <w:tc>
          <w:tcPr>
            <w:tcW w:w="3006" w:type="dxa"/>
          </w:tcPr>
          <w:p w14:paraId="7F064B21" w14:textId="0478D396" w:rsidR="00556540" w:rsidRDefault="0074139B" w:rsidP="00556540">
            <w:r>
              <w:t>Total of interest paid</w:t>
            </w:r>
          </w:p>
        </w:tc>
      </w:tr>
      <w:tr w:rsidR="00556540" w14:paraId="67769658" w14:textId="77777777" w:rsidTr="00556540">
        <w:tc>
          <w:tcPr>
            <w:tcW w:w="3005" w:type="dxa"/>
          </w:tcPr>
          <w:p w14:paraId="6E231595" w14:textId="52DC1BE7" w:rsidR="00556540" w:rsidRPr="007A7F97" w:rsidRDefault="007A7F97" w:rsidP="00556540">
            <w:pPr>
              <w:rPr>
                <w:b/>
                <w:bCs/>
              </w:rPr>
            </w:pPr>
            <w:r>
              <w:rPr>
                <w:b/>
                <w:bCs/>
              </w:rPr>
              <w:t>NET PROFIT</w:t>
            </w:r>
          </w:p>
        </w:tc>
        <w:tc>
          <w:tcPr>
            <w:tcW w:w="3005" w:type="dxa"/>
          </w:tcPr>
          <w:p w14:paraId="52FFF375" w14:textId="46AD67A6" w:rsidR="00556540" w:rsidRDefault="00B87E7F" w:rsidP="00556540">
            <w:r>
              <w:t>260</w:t>
            </w:r>
          </w:p>
        </w:tc>
        <w:tc>
          <w:tcPr>
            <w:tcW w:w="3006" w:type="dxa"/>
          </w:tcPr>
          <w:p w14:paraId="402BB2C9" w14:textId="64AA7FEA" w:rsidR="00556540" w:rsidRDefault="000B2F3A" w:rsidP="00556540">
            <w:r>
              <w:t>Operating profit minus interest</w:t>
            </w:r>
          </w:p>
        </w:tc>
      </w:tr>
    </w:tbl>
    <w:p w14:paraId="256475F4" w14:textId="77777777" w:rsidR="00616D4A" w:rsidRDefault="00616D4A"/>
    <w:p w14:paraId="6C9C91A2" w14:textId="77777777" w:rsidR="008E245D" w:rsidRDefault="008E245D" w:rsidP="00321052">
      <w:r>
        <w:t>Key Insights:</w:t>
      </w:r>
    </w:p>
    <w:p w14:paraId="4D8BDD5A" w14:textId="1D17EEFE" w:rsidR="008E245D" w:rsidRDefault="008E245D" w:rsidP="00321052">
      <w:r>
        <w:t xml:space="preserve">- Healthy </w:t>
      </w:r>
      <w:r w:rsidR="00DE42F2">
        <w:t xml:space="preserve">gross margin </w:t>
      </w:r>
      <w:r>
        <w:t xml:space="preserve">(35%)  but high admin expenses reduce net profitability.  </w:t>
      </w:r>
    </w:p>
    <w:p w14:paraId="0C4ED405" w14:textId="77777777" w:rsidR="003F3D46" w:rsidRDefault="008E245D" w:rsidP="00321052">
      <w:r>
        <w:t xml:space="preserve">- Interest Costs could be reduced by minimising overdraft reliance (Walsh, 2010).  </w:t>
      </w:r>
    </w:p>
    <w:p w14:paraId="63002CFE" w14:textId="6C0EBBFD" w:rsidR="008E245D" w:rsidRPr="003F3D46" w:rsidRDefault="006671B3" w:rsidP="00321052">
      <w:r>
        <w:rPr>
          <w:b/>
          <w:bCs/>
        </w:rPr>
        <w:t xml:space="preserve">Financial </w:t>
      </w:r>
      <w:proofErr w:type="spellStart"/>
      <w:r>
        <w:rPr>
          <w:b/>
          <w:bCs/>
        </w:rPr>
        <w:t>problemei</w:t>
      </w:r>
      <w:proofErr w:type="spellEnd"/>
      <w:r>
        <w:rPr>
          <w:b/>
          <w:bCs/>
        </w:rPr>
        <w:t xml:space="preserve"> and proposed solutions</w:t>
      </w:r>
    </w:p>
    <w:p w14:paraId="18CB0270" w14:textId="03DBFFD4" w:rsidR="008E245D" w:rsidRPr="006671B3" w:rsidRDefault="008E245D" w:rsidP="00321052">
      <w:pPr>
        <w:rPr>
          <w:b/>
          <w:bCs/>
        </w:rPr>
      </w:pPr>
      <w:r w:rsidRPr="006671B3">
        <w:rPr>
          <w:b/>
          <w:bCs/>
        </w:rPr>
        <w:t xml:space="preserve">Cash </w:t>
      </w:r>
      <w:r w:rsidR="006671B3" w:rsidRPr="006671B3">
        <w:rPr>
          <w:b/>
          <w:bCs/>
        </w:rPr>
        <w:t>flow constrains</w:t>
      </w:r>
    </w:p>
    <w:p w14:paraId="2DA1FD51" w14:textId="76DFFAC6" w:rsidR="008E245D" w:rsidRDefault="006671B3" w:rsidP="00321052">
      <w:r>
        <w:t>The problem is the negative</w:t>
      </w:r>
      <w:r w:rsidR="008E245D">
        <w:t xml:space="preserve"> cash balances in three months threaten liquidity.  </w:t>
      </w:r>
    </w:p>
    <w:p w14:paraId="542DD8DA" w14:textId="419A7E0E" w:rsidR="008E245D" w:rsidRDefault="008E245D" w:rsidP="00321052">
      <w:r>
        <w:t xml:space="preserve">  </w:t>
      </w:r>
      <w:r w:rsidR="0041700B">
        <w:t>The solution proposed is short</w:t>
      </w:r>
      <w:r>
        <w:t>-term financing options (e.g., invoice discounting) (Drury, 2018)</w:t>
      </w:r>
      <w:r w:rsidR="0041700B">
        <w:t xml:space="preserve"> and staggered </w:t>
      </w:r>
      <w:r>
        <w:t xml:space="preserve">supplier payments to align with cash inflows (Hope &amp; Fraser, 2003).  </w:t>
      </w:r>
    </w:p>
    <w:p w14:paraId="7DE5147C" w14:textId="1DB475EF" w:rsidR="008E245D" w:rsidRPr="00E86099" w:rsidRDefault="008E245D" w:rsidP="00321052">
      <w:pPr>
        <w:rPr>
          <w:b/>
          <w:bCs/>
        </w:rPr>
      </w:pPr>
      <w:r w:rsidRPr="00E86099">
        <w:rPr>
          <w:b/>
          <w:bCs/>
        </w:rPr>
        <w:t xml:space="preserve">Overdraft </w:t>
      </w:r>
      <w:r w:rsidR="00E86099" w:rsidRPr="00E86099">
        <w:rPr>
          <w:b/>
          <w:bCs/>
        </w:rPr>
        <w:t>elimination</w:t>
      </w:r>
    </w:p>
    <w:p w14:paraId="5BDF65FB" w14:textId="0FF8DCCE" w:rsidR="008E245D" w:rsidRDefault="00B17E96" w:rsidP="00321052">
      <w:r>
        <w:t>The problem is the high</w:t>
      </w:r>
      <w:r w:rsidR="008E245D">
        <w:t xml:space="preserve"> interest costs from overdraft usage</w:t>
      </w:r>
      <w:r w:rsidR="00E96686">
        <w:t xml:space="preserve"> and the solutions proposed are to build </w:t>
      </w:r>
      <w:r w:rsidR="008E245D">
        <w:t>a cash reserve  to reduce reliance on overdrafts (Marr, 2012)</w:t>
      </w:r>
      <w:r w:rsidR="00C06CBA">
        <w:t xml:space="preserve"> and renegotiate the </w:t>
      </w:r>
      <w:r w:rsidR="008E245D">
        <w:t xml:space="preserve">loan terms  for lower interest rates (Walsh, 2010). </w:t>
      </w:r>
    </w:p>
    <w:p w14:paraId="0BE8F399" w14:textId="7F7FA185" w:rsidR="008E245D" w:rsidRDefault="00EC20B5" w:rsidP="00321052">
      <w:r>
        <w:t>To have an effective budgeting it is important to have</w:t>
      </w:r>
      <w:r w:rsidR="00190CA0">
        <w:t xml:space="preserve"> organisational culture through </w:t>
      </w:r>
      <w:r w:rsidR="003D1848">
        <w:t xml:space="preserve">employee </w:t>
      </w:r>
      <w:r w:rsidR="008E245D">
        <w:t>engagement in budget-setting (Hope &amp; Fraser, 2003)</w:t>
      </w:r>
      <w:r w:rsidR="003D1848">
        <w:t xml:space="preserve"> and transparent </w:t>
      </w:r>
      <w:r w:rsidR="008E245D">
        <w:t xml:space="preserve">communication of financial goals (Drury, 2018).  </w:t>
      </w:r>
      <w:r w:rsidR="003D1848">
        <w:t xml:space="preserve">As well </w:t>
      </w:r>
      <w:r w:rsidR="000C4D5A">
        <w:t>flexible budgeting through rolling</w:t>
      </w:r>
      <w:r w:rsidR="008E245D">
        <w:t xml:space="preserve"> forecasts instead of rigid annual budgets (Marr, 2012)</w:t>
      </w:r>
      <w:r w:rsidR="00AA354C">
        <w:t xml:space="preserve"> and </w:t>
      </w:r>
      <w:r w:rsidR="00E87EA0">
        <w:t>performance</w:t>
      </w:r>
      <w:r w:rsidR="008E245D">
        <w:t xml:space="preserve"> </w:t>
      </w:r>
      <w:r w:rsidR="00E87EA0">
        <w:t xml:space="preserve">incentives through linking </w:t>
      </w:r>
      <w:r w:rsidR="008E245D">
        <w:t xml:space="preserve">budgets to employee rewards (Walsh, 2010).  </w:t>
      </w:r>
    </w:p>
    <w:p w14:paraId="38F35F1F" w14:textId="0F598185" w:rsidR="008E245D" w:rsidRDefault="008E245D" w:rsidP="00321052">
      <w:r>
        <w:t>Traditional budgeting has flaws in dynamic environments</w:t>
      </w:r>
      <w:r w:rsidR="00433EDE">
        <w:t xml:space="preserve"> and it fails </w:t>
      </w:r>
      <w:r>
        <w:t>to adapt to rapid market changes (Hope &amp; Fraser, 2003)</w:t>
      </w:r>
      <w:r w:rsidR="00A67933">
        <w:t xml:space="preserve"> and it is time consuming. It can be addressed </w:t>
      </w:r>
      <w:r w:rsidR="008B7004">
        <w:t xml:space="preserve">by monitoring the length of </w:t>
      </w:r>
      <w:r>
        <w:t xml:space="preserve">preparation processes (Drury, 2018). </w:t>
      </w:r>
    </w:p>
    <w:p w14:paraId="76791177" w14:textId="11F3B9A7" w:rsidR="00DA5943" w:rsidRPr="00DA5943" w:rsidRDefault="00DA5943" w:rsidP="000942A4">
      <w:pPr>
        <w:rPr>
          <w:b/>
          <w:bCs/>
        </w:rPr>
      </w:pPr>
      <w:r>
        <w:rPr>
          <w:b/>
          <w:bCs/>
        </w:rPr>
        <w:t xml:space="preserve">5. Conclusion </w:t>
      </w:r>
    </w:p>
    <w:p w14:paraId="0FC7C647" w14:textId="6E4CDF91" w:rsidR="00DA5943" w:rsidRPr="004543F6" w:rsidRDefault="00DA5943" w:rsidP="00DA5943">
      <w:pPr>
        <w:pStyle w:val="p3"/>
        <w:rPr>
          <w:rFonts w:asciiTheme="minorHAnsi" w:hAnsiTheme="minorHAnsi"/>
        </w:rPr>
      </w:pPr>
      <w:r w:rsidRPr="004543F6">
        <w:rPr>
          <w:rStyle w:val="s2"/>
          <w:rFonts w:asciiTheme="minorHAnsi" w:hAnsiTheme="minorHAnsi"/>
        </w:rPr>
        <w:t xml:space="preserve">Blue Thread Ltd faces significant cash flow and inventory management challenges despite maintaining profitability. These financial pressures stem from the company’s reliance on overdraft facilities, fluctuating stock levels, and the dynamic nature of the retail industry. While profitability is a crucial indicator of business success, cash flow issues can undermine long-term sustainability if not properly managed (Ross, </w:t>
      </w:r>
      <w:proofErr w:type="spellStart"/>
      <w:r w:rsidRPr="004543F6">
        <w:rPr>
          <w:rStyle w:val="s2"/>
          <w:rFonts w:asciiTheme="minorHAnsi" w:hAnsiTheme="minorHAnsi"/>
        </w:rPr>
        <w:t>Westerfield</w:t>
      </w:r>
      <w:proofErr w:type="spellEnd"/>
      <w:r w:rsidRPr="004543F6">
        <w:rPr>
          <w:rStyle w:val="s2"/>
          <w:rFonts w:asciiTheme="minorHAnsi" w:hAnsiTheme="minorHAnsi"/>
        </w:rPr>
        <w:t xml:space="preserve"> and Jordan, 2021). Addressing these challenges requires a strategic approach to financial planning, including improved cash management, reduced dependence on overdraft facilities, and the adoption of flexible budgeting techniques (Bragg, 2022). Additionally, shifting towards modern budgeting approaches, such as Beyond Budgeting, could enhance the company’s adaptability and responsiveness in a competitive and rapidly changing market (Hope and Fraser, 2013).</w:t>
      </w:r>
    </w:p>
    <w:p w14:paraId="0710BC63" w14:textId="1629BD82" w:rsidR="00DA5943" w:rsidRPr="004543F6" w:rsidRDefault="00DA5943" w:rsidP="00DA5943">
      <w:pPr>
        <w:pStyle w:val="p3"/>
        <w:rPr>
          <w:rFonts w:asciiTheme="minorHAnsi" w:hAnsiTheme="minorHAnsi"/>
        </w:rPr>
      </w:pPr>
      <w:r w:rsidRPr="004543F6">
        <w:rPr>
          <w:rStyle w:val="s2"/>
          <w:rFonts w:asciiTheme="minorHAnsi" w:hAnsiTheme="minorHAnsi"/>
        </w:rPr>
        <w:t xml:space="preserve">A company’s cash flow represents the movement of money in and out of the business. Even profitable companies can struggle with liquidity if their cash inflows do not align with their cash outflows. Blue Thread Ltd experiences cash flow constraints due to delays in customer payments, unpredictable sales cycles, and the need to maintain adequate inventory levels. These challenges create periods of cash shortages, leading the company to rely heavily on overdraft facilities (Nguyen and </w:t>
      </w:r>
      <w:proofErr w:type="spellStart"/>
      <w:r w:rsidRPr="004543F6">
        <w:rPr>
          <w:rStyle w:val="s2"/>
          <w:rFonts w:asciiTheme="minorHAnsi" w:hAnsiTheme="minorHAnsi"/>
        </w:rPr>
        <w:t>Schmidgall</w:t>
      </w:r>
      <w:proofErr w:type="spellEnd"/>
      <w:r w:rsidRPr="004543F6">
        <w:rPr>
          <w:rStyle w:val="s2"/>
          <w:rFonts w:asciiTheme="minorHAnsi" w:hAnsiTheme="minorHAnsi"/>
        </w:rPr>
        <w:t>, 2021).</w:t>
      </w:r>
    </w:p>
    <w:p w14:paraId="1F48BF85" w14:textId="0EB8799C" w:rsidR="00DA5943" w:rsidRPr="004543F6" w:rsidRDefault="00DA5943" w:rsidP="001E16C7">
      <w:pPr>
        <w:pStyle w:val="p3"/>
        <w:rPr>
          <w:rFonts w:asciiTheme="minorHAnsi" w:hAnsiTheme="minorHAnsi"/>
        </w:rPr>
      </w:pPr>
      <w:r w:rsidRPr="004543F6">
        <w:rPr>
          <w:rStyle w:val="s2"/>
          <w:rFonts w:asciiTheme="minorHAnsi" w:hAnsiTheme="minorHAnsi"/>
        </w:rPr>
        <w:t>Overdrafts, while useful as short-term financial tools, can become costly when used as a long-term solution. The interest expenses associated with overdrafts reduce net profits and increase financial risk (</w:t>
      </w:r>
      <w:proofErr w:type="spellStart"/>
      <w:r w:rsidRPr="004543F6">
        <w:rPr>
          <w:rStyle w:val="s2"/>
          <w:rFonts w:asciiTheme="minorHAnsi" w:hAnsiTheme="minorHAnsi"/>
        </w:rPr>
        <w:t>Sagner</w:t>
      </w:r>
      <w:proofErr w:type="spellEnd"/>
      <w:r w:rsidRPr="004543F6">
        <w:rPr>
          <w:rStyle w:val="s2"/>
          <w:rFonts w:asciiTheme="minorHAnsi" w:hAnsiTheme="minorHAnsi"/>
        </w:rPr>
        <w:t>, 2014). If overdraft limits are exceeded or revoked by the bank, the company could face serious operational difficulties. Additionally, reliance on overdrafts may indicate underlying inefficiencies in working capital management, which need to be addressed to improve financial stability (Drury, 2018).</w:t>
      </w:r>
      <w:r w:rsidRPr="004543F6">
        <w:rPr>
          <w:rFonts w:asciiTheme="minorHAnsi" w:hAnsiTheme="minorHAnsi"/>
        </w:rPr>
        <w:t xml:space="preserve"> </w:t>
      </w:r>
      <w:r w:rsidRPr="004543F6">
        <w:rPr>
          <w:rStyle w:val="s2"/>
          <w:rFonts w:asciiTheme="minorHAnsi" w:hAnsiTheme="minorHAnsi"/>
        </w:rPr>
        <w:t>Inventory is a critical component of Blue Thread Ltd’s operations, given its role in retail. However, holding too much stock ties up valuable cash, while holding too little risks losing sales and damaging customer relationships. Effective inventory management is key to maintaining both cash flow and profitability (</w:t>
      </w:r>
      <w:proofErr w:type="spellStart"/>
      <w:r w:rsidRPr="004543F6">
        <w:rPr>
          <w:rStyle w:val="s2"/>
          <w:rFonts w:asciiTheme="minorHAnsi" w:hAnsiTheme="minorHAnsi"/>
        </w:rPr>
        <w:t>Weygandt</w:t>
      </w:r>
      <w:proofErr w:type="spellEnd"/>
      <w:r w:rsidRPr="004543F6">
        <w:rPr>
          <w:rStyle w:val="s2"/>
          <w:rFonts w:asciiTheme="minorHAnsi" w:hAnsiTheme="minorHAnsi"/>
        </w:rPr>
        <w:t xml:space="preserve">, Kimmel and </w:t>
      </w:r>
      <w:proofErr w:type="spellStart"/>
      <w:r w:rsidRPr="004543F6">
        <w:rPr>
          <w:rStyle w:val="s2"/>
          <w:rFonts w:asciiTheme="minorHAnsi" w:hAnsiTheme="minorHAnsi"/>
        </w:rPr>
        <w:t>Kieso</w:t>
      </w:r>
      <w:proofErr w:type="spellEnd"/>
      <w:r w:rsidRPr="004543F6">
        <w:rPr>
          <w:rStyle w:val="s2"/>
          <w:rFonts w:asciiTheme="minorHAnsi" w:hAnsiTheme="minorHAnsi"/>
        </w:rPr>
        <w:t>, 2020).</w:t>
      </w:r>
    </w:p>
    <w:p w14:paraId="15E41C36" w14:textId="561E0DF1" w:rsidR="00DA5943" w:rsidRPr="004543F6" w:rsidRDefault="00DA5943" w:rsidP="001E16C7">
      <w:pPr>
        <w:pStyle w:val="p3"/>
        <w:rPr>
          <w:rFonts w:asciiTheme="minorHAnsi" w:hAnsiTheme="minorHAnsi"/>
        </w:rPr>
      </w:pPr>
      <w:r w:rsidRPr="004543F6">
        <w:rPr>
          <w:rStyle w:val="s2"/>
          <w:rFonts w:asciiTheme="minorHAnsi" w:hAnsiTheme="minorHAnsi"/>
        </w:rPr>
        <w:t xml:space="preserve">Excess inventory leads to increased storage costs, higher risk of obsolescence, and potential markdowns, which reduce profit margins. Conversely, insufficient inventory can result in stock-outs, customer dissatisfaction, and lost revenue (Merchant and Van </w:t>
      </w:r>
      <w:proofErr w:type="spellStart"/>
      <w:r w:rsidRPr="004543F6">
        <w:rPr>
          <w:rStyle w:val="s2"/>
          <w:rFonts w:asciiTheme="minorHAnsi" w:hAnsiTheme="minorHAnsi"/>
        </w:rPr>
        <w:t>der</w:t>
      </w:r>
      <w:proofErr w:type="spellEnd"/>
      <w:r w:rsidRPr="004543F6">
        <w:rPr>
          <w:rStyle w:val="s2"/>
          <w:rFonts w:asciiTheme="minorHAnsi" w:hAnsiTheme="minorHAnsi"/>
        </w:rPr>
        <w:t xml:space="preserve"> </w:t>
      </w:r>
      <w:proofErr w:type="spellStart"/>
      <w:r w:rsidRPr="004543F6">
        <w:rPr>
          <w:rStyle w:val="s2"/>
          <w:rFonts w:asciiTheme="minorHAnsi" w:hAnsiTheme="minorHAnsi"/>
        </w:rPr>
        <w:t>Stede</w:t>
      </w:r>
      <w:proofErr w:type="spellEnd"/>
      <w:r w:rsidRPr="004543F6">
        <w:rPr>
          <w:rStyle w:val="s2"/>
          <w:rFonts w:asciiTheme="minorHAnsi" w:hAnsiTheme="minorHAnsi"/>
        </w:rPr>
        <w:t>, 2017). Balancing these competing concerns requires a data-driven approach to demand forecasting, supplier negotiations, and stock replenishment.</w:t>
      </w:r>
    </w:p>
    <w:p w14:paraId="3A2A5598" w14:textId="185D67C1" w:rsidR="00DA5943" w:rsidRPr="004543F6" w:rsidRDefault="00DA5943" w:rsidP="001E16C7">
      <w:pPr>
        <w:pStyle w:val="p3"/>
        <w:rPr>
          <w:rFonts w:asciiTheme="minorHAnsi" w:hAnsiTheme="minorHAnsi"/>
        </w:rPr>
      </w:pPr>
      <w:r w:rsidRPr="004543F6">
        <w:rPr>
          <w:rStyle w:val="s2"/>
          <w:rFonts w:asciiTheme="minorHAnsi" w:hAnsiTheme="minorHAnsi"/>
        </w:rPr>
        <w:t xml:space="preserve">One solution is adopting inventory </w:t>
      </w:r>
      <w:r w:rsidR="001E16C7" w:rsidRPr="004543F6">
        <w:rPr>
          <w:rStyle w:val="s2"/>
          <w:rFonts w:asciiTheme="minorHAnsi" w:hAnsiTheme="minorHAnsi"/>
        </w:rPr>
        <w:t>optimisation</w:t>
      </w:r>
      <w:r w:rsidRPr="004543F6">
        <w:rPr>
          <w:rStyle w:val="s2"/>
          <w:rFonts w:asciiTheme="minorHAnsi" w:hAnsiTheme="minorHAnsi"/>
        </w:rPr>
        <w:t xml:space="preserve"> techniques, such as Just-in-Time (JIT) inventory management, which ensures stock levels are aligned with real-time demand (</w:t>
      </w:r>
      <w:proofErr w:type="spellStart"/>
      <w:r w:rsidRPr="004543F6">
        <w:rPr>
          <w:rStyle w:val="s2"/>
          <w:rFonts w:asciiTheme="minorHAnsi" w:hAnsiTheme="minorHAnsi"/>
        </w:rPr>
        <w:t>Sagner</w:t>
      </w:r>
      <w:proofErr w:type="spellEnd"/>
      <w:r w:rsidRPr="004543F6">
        <w:rPr>
          <w:rStyle w:val="s2"/>
          <w:rFonts w:asciiTheme="minorHAnsi" w:hAnsiTheme="minorHAnsi"/>
        </w:rPr>
        <w:t>, 2014). Another approach is implementing technology-driven inventory tracking systems that provide accurate insights into stock movements, allowing for more precise purchasing decisions (Kaplan and Norton, 2004). These strategies can help Blue Thread Ltd free up cash while ensuring inventory levels are sufficient to meet customer demand.</w:t>
      </w:r>
    </w:p>
    <w:p w14:paraId="18FE09EA" w14:textId="526205B8" w:rsidR="00DA5943" w:rsidRPr="004543F6" w:rsidRDefault="00DA5943" w:rsidP="001E16C7">
      <w:pPr>
        <w:pStyle w:val="p3"/>
        <w:rPr>
          <w:rFonts w:asciiTheme="minorHAnsi" w:hAnsiTheme="minorHAnsi"/>
        </w:rPr>
      </w:pPr>
      <w:r w:rsidRPr="004543F6">
        <w:rPr>
          <w:rStyle w:val="s2"/>
          <w:rFonts w:asciiTheme="minorHAnsi" w:hAnsiTheme="minorHAnsi"/>
        </w:rPr>
        <w:t xml:space="preserve">To address cash flow volatility, Blue Thread Ltd should implement more robust cash flow forecasting practices. Accurate forecasting allows the company to anticipate potential shortfalls and take preemptive action (Ross, </w:t>
      </w:r>
      <w:proofErr w:type="spellStart"/>
      <w:r w:rsidRPr="004543F6">
        <w:rPr>
          <w:rStyle w:val="s2"/>
          <w:rFonts w:asciiTheme="minorHAnsi" w:hAnsiTheme="minorHAnsi"/>
        </w:rPr>
        <w:t>Westerfield</w:t>
      </w:r>
      <w:proofErr w:type="spellEnd"/>
      <w:r w:rsidRPr="004543F6">
        <w:rPr>
          <w:rStyle w:val="s2"/>
          <w:rFonts w:asciiTheme="minorHAnsi" w:hAnsiTheme="minorHAnsi"/>
        </w:rPr>
        <w:t xml:space="preserve"> and Jordan, 2021). This could include adjusting payment terms with suppliers, negotiating extended credit periods, or ensuring sufficient liquidity through better cash reserves (Bragg, 2022).</w:t>
      </w:r>
    </w:p>
    <w:p w14:paraId="771E7B08" w14:textId="4991A9E2" w:rsidR="00DA5943" w:rsidRPr="004543F6" w:rsidRDefault="00DA5943" w:rsidP="001E16C7">
      <w:pPr>
        <w:pStyle w:val="p3"/>
        <w:rPr>
          <w:rFonts w:asciiTheme="minorHAnsi" w:hAnsiTheme="minorHAnsi"/>
        </w:rPr>
      </w:pPr>
      <w:r w:rsidRPr="004543F6">
        <w:rPr>
          <w:rStyle w:val="s2"/>
          <w:rFonts w:asciiTheme="minorHAnsi" w:hAnsiTheme="minorHAnsi"/>
        </w:rPr>
        <w:t>Traditional static budgets, which set financial targets for the year based on past performance, may not be well-suited to the fast-paced nature of retail. A more effective approach would be the adoption of flexible budgeting techniques, such as rolling forecasts (Drury, 2018). Rolling forecasts allow businesses to update financial projections continuously based on actual performance and market conditions. This adaptability helps Blue Thread Ltd react to changes more effectively, ensuring that cash flow management remains dynamic and responsive.</w:t>
      </w:r>
    </w:p>
    <w:p w14:paraId="25CE83BC" w14:textId="6BC1156C" w:rsidR="00DA5943" w:rsidRPr="004543F6" w:rsidRDefault="00DA5943" w:rsidP="001E16C7">
      <w:pPr>
        <w:pStyle w:val="p3"/>
        <w:rPr>
          <w:rFonts w:asciiTheme="minorHAnsi" w:hAnsiTheme="minorHAnsi"/>
        </w:rPr>
      </w:pPr>
      <w:r w:rsidRPr="004543F6">
        <w:rPr>
          <w:rStyle w:val="s2"/>
          <w:rFonts w:asciiTheme="minorHAnsi" w:hAnsiTheme="minorHAnsi"/>
        </w:rPr>
        <w:t xml:space="preserve">Another strategic shift would be towards </w:t>
      </w:r>
      <w:r w:rsidRPr="004543F6">
        <w:rPr>
          <w:rStyle w:val="s4"/>
          <w:rFonts w:asciiTheme="minorHAnsi" w:hAnsiTheme="minorHAnsi"/>
        </w:rPr>
        <w:t>Beyond Budgeting</w:t>
      </w:r>
      <w:r w:rsidRPr="004543F6">
        <w:rPr>
          <w:rStyle w:val="s2"/>
          <w:rFonts w:asciiTheme="minorHAnsi" w:hAnsiTheme="minorHAnsi"/>
        </w:rPr>
        <w:t xml:space="preserve">, a modern approach to financial management that moves away from rigid budget cycles. Beyond Budgeting </w:t>
      </w:r>
      <w:r w:rsidR="001E16C7" w:rsidRPr="004543F6">
        <w:rPr>
          <w:rStyle w:val="s2"/>
          <w:rFonts w:asciiTheme="minorHAnsi" w:hAnsiTheme="minorHAnsi"/>
        </w:rPr>
        <w:t>emphasises</w:t>
      </w:r>
      <w:r w:rsidRPr="004543F6">
        <w:rPr>
          <w:rStyle w:val="s2"/>
          <w:rFonts w:asciiTheme="minorHAnsi" w:hAnsiTheme="minorHAnsi"/>
        </w:rPr>
        <w:t xml:space="preserve"> </w:t>
      </w:r>
      <w:r w:rsidR="001E16C7" w:rsidRPr="004543F6">
        <w:rPr>
          <w:rStyle w:val="s2"/>
          <w:rFonts w:asciiTheme="minorHAnsi" w:hAnsiTheme="minorHAnsi"/>
        </w:rPr>
        <w:t>decentralised</w:t>
      </w:r>
      <w:r w:rsidRPr="004543F6">
        <w:rPr>
          <w:rStyle w:val="s2"/>
          <w:rFonts w:asciiTheme="minorHAnsi" w:hAnsiTheme="minorHAnsi"/>
        </w:rPr>
        <w:t xml:space="preserve"> decision-making, real-time financial data analysis, and continuous adjustments to business strategy (CIMA, 2020). By embracing this approach, Blue Thread Ltd can improve its financial agility, enabling faster responses to external pressures such as market fluctuations, changes in consumer preferences, and economic downturns (Hope and Fraser, 2013).</w:t>
      </w:r>
    </w:p>
    <w:p w14:paraId="6FBF5BA8" w14:textId="380EDE55" w:rsidR="00DA5943" w:rsidRPr="004543F6" w:rsidRDefault="00DA5943" w:rsidP="001E16C7">
      <w:pPr>
        <w:pStyle w:val="p3"/>
        <w:rPr>
          <w:rFonts w:asciiTheme="minorHAnsi" w:hAnsiTheme="minorHAnsi"/>
        </w:rPr>
      </w:pPr>
      <w:r w:rsidRPr="004543F6">
        <w:rPr>
          <w:rStyle w:val="s2"/>
          <w:rFonts w:asciiTheme="minorHAnsi" w:hAnsiTheme="minorHAnsi"/>
        </w:rPr>
        <w:t xml:space="preserve">Reducing dependence on overdrafts requires a combination of better cash flow management, cost control, and improved revenue collection strategies. One way to achieve this is by </w:t>
      </w:r>
      <w:r w:rsidR="001E16C7" w:rsidRPr="004543F6">
        <w:rPr>
          <w:rStyle w:val="s2"/>
          <w:rFonts w:asciiTheme="minorHAnsi" w:hAnsiTheme="minorHAnsi"/>
        </w:rPr>
        <w:t>optimising</w:t>
      </w:r>
      <w:r w:rsidRPr="004543F6">
        <w:rPr>
          <w:rStyle w:val="s2"/>
          <w:rFonts w:asciiTheme="minorHAnsi" w:hAnsiTheme="minorHAnsi"/>
        </w:rPr>
        <w:t xml:space="preserve"> the company’s working capital, ensuring that accounts receivable are collected efficiently while extending accounts payable when possible (</w:t>
      </w:r>
      <w:proofErr w:type="spellStart"/>
      <w:r w:rsidRPr="004543F6">
        <w:rPr>
          <w:rStyle w:val="s2"/>
          <w:rFonts w:asciiTheme="minorHAnsi" w:hAnsiTheme="minorHAnsi"/>
        </w:rPr>
        <w:t>Sagner</w:t>
      </w:r>
      <w:proofErr w:type="spellEnd"/>
      <w:r w:rsidRPr="004543F6">
        <w:rPr>
          <w:rStyle w:val="s2"/>
          <w:rFonts w:asciiTheme="minorHAnsi" w:hAnsiTheme="minorHAnsi"/>
        </w:rPr>
        <w:t>, 2014).</w:t>
      </w:r>
    </w:p>
    <w:p w14:paraId="07F07F80" w14:textId="6BCB4495" w:rsidR="00DA5943" w:rsidRPr="004543F6" w:rsidRDefault="00DA5943" w:rsidP="001E16C7">
      <w:pPr>
        <w:pStyle w:val="p3"/>
        <w:rPr>
          <w:rFonts w:asciiTheme="minorHAnsi" w:hAnsiTheme="minorHAnsi"/>
        </w:rPr>
      </w:pPr>
      <w:r w:rsidRPr="004543F6">
        <w:rPr>
          <w:rStyle w:val="s2"/>
          <w:rFonts w:asciiTheme="minorHAnsi" w:hAnsiTheme="minorHAnsi"/>
        </w:rPr>
        <w:t xml:space="preserve">For example, offering early payment discounts to customers can </w:t>
      </w:r>
      <w:r w:rsidR="001E16C7" w:rsidRPr="004543F6">
        <w:rPr>
          <w:rStyle w:val="s2"/>
          <w:rFonts w:asciiTheme="minorHAnsi" w:hAnsiTheme="minorHAnsi"/>
        </w:rPr>
        <w:t>incentives</w:t>
      </w:r>
      <w:r w:rsidRPr="004543F6">
        <w:rPr>
          <w:rStyle w:val="s2"/>
          <w:rFonts w:asciiTheme="minorHAnsi" w:hAnsiTheme="minorHAnsi"/>
        </w:rPr>
        <w:t xml:space="preserve"> quicker payments, while negotiating longer payment terms with suppliers can delay cash outflows (</w:t>
      </w:r>
      <w:proofErr w:type="spellStart"/>
      <w:r w:rsidRPr="004543F6">
        <w:rPr>
          <w:rStyle w:val="s2"/>
          <w:rFonts w:asciiTheme="minorHAnsi" w:hAnsiTheme="minorHAnsi"/>
        </w:rPr>
        <w:t>Weygandt</w:t>
      </w:r>
      <w:proofErr w:type="spellEnd"/>
      <w:r w:rsidRPr="004543F6">
        <w:rPr>
          <w:rStyle w:val="s2"/>
          <w:rFonts w:asciiTheme="minorHAnsi" w:hAnsiTheme="minorHAnsi"/>
        </w:rPr>
        <w:t xml:space="preserve">, Kimmel and </w:t>
      </w:r>
      <w:proofErr w:type="spellStart"/>
      <w:r w:rsidRPr="004543F6">
        <w:rPr>
          <w:rStyle w:val="s2"/>
          <w:rFonts w:asciiTheme="minorHAnsi" w:hAnsiTheme="minorHAnsi"/>
        </w:rPr>
        <w:t>Kieso</w:t>
      </w:r>
      <w:proofErr w:type="spellEnd"/>
      <w:r w:rsidRPr="004543F6">
        <w:rPr>
          <w:rStyle w:val="s2"/>
          <w:rFonts w:asciiTheme="minorHAnsi" w:hAnsiTheme="minorHAnsi"/>
        </w:rPr>
        <w:t>, 2020). Additionally, automating invoice processing and payment tracking can help reduce the risk of late payments and bad debts (Kaplan and Norton, 2004).</w:t>
      </w:r>
    </w:p>
    <w:p w14:paraId="3BF49A4B" w14:textId="05514BE5" w:rsidR="00DA5943" w:rsidRPr="004543F6" w:rsidRDefault="00DA5943" w:rsidP="001E16C7">
      <w:pPr>
        <w:pStyle w:val="p3"/>
        <w:rPr>
          <w:rFonts w:asciiTheme="minorHAnsi" w:hAnsiTheme="minorHAnsi"/>
        </w:rPr>
      </w:pPr>
      <w:r w:rsidRPr="004543F6">
        <w:rPr>
          <w:rStyle w:val="s2"/>
          <w:rFonts w:asciiTheme="minorHAnsi" w:hAnsiTheme="minorHAnsi"/>
        </w:rPr>
        <w:t xml:space="preserve">Another crucial aspect is cost management. By reviewing operational expenses and identifying non-essential costs, Blue Thread Ltd can reallocate financial resources to strengthen liquidity. Cost-saving measures might include renegotiating supplier contracts, </w:t>
      </w:r>
      <w:r w:rsidR="001E16C7" w:rsidRPr="004543F6">
        <w:rPr>
          <w:rStyle w:val="s2"/>
          <w:rFonts w:asciiTheme="minorHAnsi" w:hAnsiTheme="minorHAnsi"/>
        </w:rPr>
        <w:t>optimising</w:t>
      </w:r>
      <w:r w:rsidRPr="004543F6">
        <w:rPr>
          <w:rStyle w:val="s2"/>
          <w:rFonts w:asciiTheme="minorHAnsi" w:hAnsiTheme="minorHAnsi"/>
        </w:rPr>
        <w:t xml:space="preserve"> logistics expenses, and streamlining administrative overheads (Merchant and Van </w:t>
      </w:r>
      <w:proofErr w:type="spellStart"/>
      <w:r w:rsidRPr="004543F6">
        <w:rPr>
          <w:rStyle w:val="s2"/>
          <w:rFonts w:asciiTheme="minorHAnsi" w:hAnsiTheme="minorHAnsi"/>
        </w:rPr>
        <w:t>der</w:t>
      </w:r>
      <w:proofErr w:type="spellEnd"/>
      <w:r w:rsidRPr="004543F6">
        <w:rPr>
          <w:rStyle w:val="s2"/>
          <w:rFonts w:asciiTheme="minorHAnsi" w:hAnsiTheme="minorHAnsi"/>
        </w:rPr>
        <w:t xml:space="preserve"> </w:t>
      </w:r>
      <w:proofErr w:type="spellStart"/>
      <w:r w:rsidRPr="004543F6">
        <w:rPr>
          <w:rStyle w:val="s2"/>
          <w:rFonts w:asciiTheme="minorHAnsi" w:hAnsiTheme="minorHAnsi"/>
        </w:rPr>
        <w:t>Stede</w:t>
      </w:r>
      <w:proofErr w:type="spellEnd"/>
      <w:r w:rsidRPr="004543F6">
        <w:rPr>
          <w:rStyle w:val="s2"/>
          <w:rFonts w:asciiTheme="minorHAnsi" w:hAnsiTheme="minorHAnsi"/>
        </w:rPr>
        <w:t>, 2017).</w:t>
      </w:r>
    </w:p>
    <w:p w14:paraId="6D3699DB" w14:textId="30059C67" w:rsidR="00DA5943" w:rsidRPr="004543F6" w:rsidRDefault="00DA5943" w:rsidP="001E16C7">
      <w:pPr>
        <w:pStyle w:val="p3"/>
        <w:rPr>
          <w:rFonts w:asciiTheme="minorHAnsi" w:hAnsiTheme="minorHAnsi"/>
        </w:rPr>
      </w:pPr>
      <w:r w:rsidRPr="004543F6">
        <w:rPr>
          <w:rStyle w:val="s2"/>
          <w:rFonts w:asciiTheme="minorHAnsi" w:hAnsiTheme="minorHAnsi"/>
        </w:rPr>
        <w:t xml:space="preserve">A stronger liquidity position will allow the company to fund growth initiatives without relying excessively on external borrowing. This financial independence enhances overall business stability and reduces vulnerability to economic downturns or unexpected financial shocks (Nguyen and </w:t>
      </w:r>
      <w:proofErr w:type="spellStart"/>
      <w:r w:rsidRPr="004543F6">
        <w:rPr>
          <w:rStyle w:val="s2"/>
          <w:rFonts w:asciiTheme="minorHAnsi" w:hAnsiTheme="minorHAnsi"/>
        </w:rPr>
        <w:t>Schmidgall</w:t>
      </w:r>
      <w:proofErr w:type="spellEnd"/>
      <w:r w:rsidRPr="004543F6">
        <w:rPr>
          <w:rStyle w:val="s2"/>
          <w:rFonts w:asciiTheme="minorHAnsi" w:hAnsiTheme="minorHAnsi"/>
        </w:rPr>
        <w:t>, 2021).</w:t>
      </w:r>
    </w:p>
    <w:p w14:paraId="7DBF178C" w14:textId="624DF0FC" w:rsidR="00DA5943" w:rsidRPr="004543F6" w:rsidRDefault="00DA5943" w:rsidP="001E16C7">
      <w:pPr>
        <w:pStyle w:val="p3"/>
        <w:rPr>
          <w:rFonts w:asciiTheme="minorHAnsi" w:hAnsiTheme="minorHAnsi"/>
        </w:rPr>
      </w:pPr>
      <w:r w:rsidRPr="004543F6">
        <w:rPr>
          <w:rStyle w:val="s2"/>
          <w:rFonts w:asciiTheme="minorHAnsi" w:hAnsiTheme="minorHAnsi"/>
        </w:rPr>
        <w:t>Technology plays a crucial role in modern financial management. By implementing digital tools such as cloud-based accounting software, real-time cash flow dashboards, and automated reporting systems, Blue Thread Ltd can gain deeper insights into its financial health (Kaplan and Norton, 2004). These technologies help streamline financial operations, reduce errors, and enhance decision-making capabilities.</w:t>
      </w:r>
    </w:p>
    <w:p w14:paraId="7B7680EB" w14:textId="6322DE05" w:rsidR="00DA5943" w:rsidRPr="004543F6" w:rsidRDefault="00DA5943" w:rsidP="001E16C7">
      <w:pPr>
        <w:pStyle w:val="p3"/>
        <w:rPr>
          <w:rFonts w:asciiTheme="minorHAnsi" w:hAnsiTheme="minorHAnsi"/>
        </w:rPr>
      </w:pPr>
      <w:r w:rsidRPr="004543F6">
        <w:rPr>
          <w:rStyle w:val="s2"/>
          <w:rFonts w:asciiTheme="minorHAnsi" w:hAnsiTheme="minorHAnsi"/>
        </w:rPr>
        <w:t xml:space="preserve">For instance, </w:t>
      </w:r>
      <w:r w:rsidRPr="004543F6">
        <w:rPr>
          <w:rStyle w:val="s4"/>
          <w:rFonts w:asciiTheme="minorHAnsi" w:hAnsiTheme="minorHAnsi"/>
        </w:rPr>
        <w:t>enterprise resource planning (ERP) systems</w:t>
      </w:r>
      <w:r w:rsidRPr="004543F6">
        <w:rPr>
          <w:rStyle w:val="s2"/>
          <w:rFonts w:asciiTheme="minorHAnsi" w:hAnsiTheme="minorHAnsi"/>
        </w:rPr>
        <w:t xml:space="preserve"> integrate financial, operational, and inventory data into a single platform, providing a comprehensive view of the company’s financial position (Drury, 2018). Similarly, </w:t>
      </w:r>
      <w:r w:rsidRPr="004543F6">
        <w:rPr>
          <w:rStyle w:val="s4"/>
          <w:rFonts w:asciiTheme="minorHAnsi" w:hAnsiTheme="minorHAnsi"/>
        </w:rPr>
        <w:t>artificial intelligence (AI)-driven analytics</w:t>
      </w:r>
      <w:r w:rsidRPr="004543F6">
        <w:rPr>
          <w:rStyle w:val="s2"/>
          <w:rFonts w:asciiTheme="minorHAnsi" w:hAnsiTheme="minorHAnsi"/>
        </w:rPr>
        <w:t xml:space="preserve"> can identify patterns in cash flow movements and predict potential liquidity risks before they arise (Ross, </w:t>
      </w:r>
      <w:proofErr w:type="spellStart"/>
      <w:r w:rsidRPr="004543F6">
        <w:rPr>
          <w:rStyle w:val="s2"/>
          <w:rFonts w:asciiTheme="minorHAnsi" w:hAnsiTheme="minorHAnsi"/>
        </w:rPr>
        <w:t>Westerfield</w:t>
      </w:r>
      <w:proofErr w:type="spellEnd"/>
      <w:r w:rsidRPr="004543F6">
        <w:rPr>
          <w:rStyle w:val="s2"/>
          <w:rFonts w:asciiTheme="minorHAnsi" w:hAnsiTheme="minorHAnsi"/>
        </w:rPr>
        <w:t xml:space="preserve"> and Jordan, 2021).</w:t>
      </w:r>
    </w:p>
    <w:p w14:paraId="19EDEFF2" w14:textId="45ACD7F5" w:rsidR="00DA5943" w:rsidRPr="004543F6" w:rsidRDefault="00DA5943" w:rsidP="001E16C7">
      <w:pPr>
        <w:pStyle w:val="p3"/>
        <w:rPr>
          <w:rFonts w:asciiTheme="minorHAnsi" w:hAnsiTheme="minorHAnsi"/>
        </w:rPr>
      </w:pPr>
      <w:r w:rsidRPr="004543F6">
        <w:rPr>
          <w:rStyle w:val="s2"/>
          <w:rFonts w:asciiTheme="minorHAnsi" w:hAnsiTheme="minorHAnsi"/>
        </w:rPr>
        <w:t>Adopting such technology-driven financial solutions can help Blue Thread Ltd transition from reactive cash management to a proactive, strategic approach (Bragg, 2022). This shift will improve overall financial control and provide the agility needed to adapt to market changes.</w:t>
      </w:r>
    </w:p>
    <w:p w14:paraId="1D781E58" w14:textId="17F01453" w:rsidR="00DA5943" w:rsidRPr="004543F6" w:rsidRDefault="00F42329" w:rsidP="0086450F">
      <w:pPr>
        <w:pStyle w:val="p3"/>
        <w:rPr>
          <w:rFonts w:asciiTheme="minorHAnsi" w:hAnsiTheme="minorHAnsi"/>
        </w:rPr>
      </w:pPr>
      <w:r w:rsidRPr="004543F6">
        <w:rPr>
          <w:rStyle w:val="s2"/>
          <w:rFonts w:asciiTheme="minorHAnsi" w:hAnsiTheme="minorHAnsi"/>
        </w:rPr>
        <w:t>If</w:t>
      </w:r>
      <w:r w:rsidR="00DA5943" w:rsidRPr="004543F6">
        <w:rPr>
          <w:rStyle w:val="s2"/>
          <w:rFonts w:asciiTheme="minorHAnsi" w:hAnsiTheme="minorHAnsi"/>
        </w:rPr>
        <w:t xml:space="preserve"> the strategies outlined above</w:t>
      </w:r>
      <w:r w:rsidRPr="004543F6">
        <w:rPr>
          <w:rStyle w:val="s2"/>
          <w:rFonts w:asciiTheme="minorHAnsi" w:hAnsiTheme="minorHAnsi"/>
        </w:rPr>
        <w:t xml:space="preserve"> are implemented then </w:t>
      </w:r>
      <w:r w:rsidR="00DA5943" w:rsidRPr="004543F6">
        <w:rPr>
          <w:rStyle w:val="s2"/>
          <w:rFonts w:asciiTheme="minorHAnsi" w:hAnsiTheme="minorHAnsi"/>
        </w:rPr>
        <w:t>Blue Thread Ltd can strengthen its financial position and ensure sustainable growth. Some of the key benefits include</w:t>
      </w:r>
      <w:r w:rsidR="0086450F" w:rsidRPr="004543F6">
        <w:rPr>
          <w:rStyle w:val="s2"/>
          <w:rFonts w:asciiTheme="minorHAnsi" w:hAnsiTheme="minorHAnsi"/>
        </w:rPr>
        <w:t xml:space="preserve"> the improved </w:t>
      </w:r>
      <w:r w:rsidR="00DA5943" w:rsidRPr="004543F6">
        <w:rPr>
          <w:rStyle w:val="s2"/>
          <w:rFonts w:asciiTheme="minorHAnsi" w:hAnsiTheme="minorHAnsi"/>
        </w:rPr>
        <w:t xml:space="preserve">cash flow forecasting, better inventory management, and </w:t>
      </w:r>
      <w:r w:rsidRPr="004543F6">
        <w:rPr>
          <w:rStyle w:val="s2"/>
          <w:rFonts w:asciiTheme="minorHAnsi" w:hAnsiTheme="minorHAnsi"/>
        </w:rPr>
        <w:t>optimised</w:t>
      </w:r>
      <w:r w:rsidR="00DA5943" w:rsidRPr="004543F6">
        <w:rPr>
          <w:rStyle w:val="s2"/>
          <w:rFonts w:asciiTheme="minorHAnsi" w:hAnsiTheme="minorHAnsi"/>
        </w:rPr>
        <w:t xml:space="preserve"> working capital will reduce liquidity pressures and enhance operational efficiency (</w:t>
      </w:r>
      <w:proofErr w:type="spellStart"/>
      <w:r w:rsidR="00DA5943" w:rsidRPr="004543F6">
        <w:rPr>
          <w:rStyle w:val="s2"/>
          <w:rFonts w:asciiTheme="minorHAnsi" w:hAnsiTheme="minorHAnsi"/>
        </w:rPr>
        <w:t>Sagner</w:t>
      </w:r>
      <w:proofErr w:type="spellEnd"/>
      <w:r w:rsidR="00DA5943" w:rsidRPr="004543F6">
        <w:rPr>
          <w:rStyle w:val="s2"/>
          <w:rFonts w:asciiTheme="minorHAnsi" w:hAnsiTheme="minorHAnsi"/>
        </w:rPr>
        <w:t>, 2014)</w:t>
      </w:r>
      <w:r w:rsidR="001C70A9" w:rsidRPr="004543F6">
        <w:rPr>
          <w:rStyle w:val="s2"/>
          <w:rFonts w:asciiTheme="minorHAnsi" w:hAnsiTheme="minorHAnsi"/>
        </w:rPr>
        <w:t xml:space="preserve"> and low </w:t>
      </w:r>
      <w:r w:rsidR="00DA5943" w:rsidRPr="004543F6">
        <w:rPr>
          <w:rStyle w:val="s2"/>
          <w:rFonts w:asciiTheme="minorHAnsi" w:hAnsiTheme="minorHAnsi"/>
        </w:rPr>
        <w:t xml:space="preserve">reliance on overdrafts and better cost control measures will decrease financial vulnerabilities and improve long-term stability (Nguyen and </w:t>
      </w:r>
      <w:proofErr w:type="spellStart"/>
      <w:r w:rsidR="00DA5943" w:rsidRPr="004543F6">
        <w:rPr>
          <w:rStyle w:val="s2"/>
          <w:rFonts w:asciiTheme="minorHAnsi" w:hAnsiTheme="minorHAnsi"/>
        </w:rPr>
        <w:t>Schmidgall</w:t>
      </w:r>
      <w:proofErr w:type="spellEnd"/>
      <w:r w:rsidR="00DA5943" w:rsidRPr="004543F6">
        <w:rPr>
          <w:rStyle w:val="s2"/>
          <w:rFonts w:asciiTheme="minorHAnsi" w:hAnsiTheme="minorHAnsi"/>
        </w:rPr>
        <w:t>, 2021).</w:t>
      </w:r>
    </w:p>
    <w:p w14:paraId="23C7C47C" w14:textId="77777777" w:rsidR="00726370" w:rsidRPr="004543F6" w:rsidRDefault="001C70A9" w:rsidP="000942A4">
      <w:pPr>
        <w:pStyle w:val="p5"/>
        <w:rPr>
          <w:rFonts w:asciiTheme="minorHAnsi" w:hAnsiTheme="minorHAnsi"/>
        </w:rPr>
      </w:pPr>
      <w:r w:rsidRPr="004543F6">
        <w:rPr>
          <w:rStyle w:val="s2"/>
          <w:rFonts w:asciiTheme="minorHAnsi" w:hAnsiTheme="minorHAnsi"/>
        </w:rPr>
        <w:t xml:space="preserve">As well it can gain increased profitability </w:t>
      </w:r>
      <w:r w:rsidR="00E622E4" w:rsidRPr="004543F6">
        <w:rPr>
          <w:rStyle w:val="s2"/>
          <w:rFonts w:asciiTheme="minorHAnsi" w:hAnsiTheme="minorHAnsi"/>
        </w:rPr>
        <w:t>by</w:t>
      </w:r>
      <w:r w:rsidR="00DA5943" w:rsidRPr="004543F6">
        <w:rPr>
          <w:rStyle w:val="s2"/>
          <w:rFonts w:asciiTheme="minorHAnsi" w:hAnsiTheme="minorHAnsi"/>
        </w:rPr>
        <w:t xml:space="preserve"> </w:t>
      </w:r>
      <w:r w:rsidR="00E622E4" w:rsidRPr="004543F6">
        <w:rPr>
          <w:rStyle w:val="s2"/>
          <w:rFonts w:asciiTheme="minorHAnsi" w:hAnsiTheme="minorHAnsi"/>
        </w:rPr>
        <w:t xml:space="preserve">minimising </w:t>
      </w:r>
      <w:r w:rsidR="00DA5943" w:rsidRPr="004543F6">
        <w:rPr>
          <w:rStyle w:val="s2"/>
          <w:rFonts w:asciiTheme="minorHAnsi" w:hAnsiTheme="minorHAnsi"/>
        </w:rPr>
        <w:t xml:space="preserve">unnecessary expenses and improving cash conversion cycles, the company can </w:t>
      </w:r>
      <w:proofErr w:type="spellStart"/>
      <w:r w:rsidR="00DA5943" w:rsidRPr="004543F6">
        <w:rPr>
          <w:rStyle w:val="s2"/>
          <w:rFonts w:asciiTheme="minorHAnsi" w:hAnsiTheme="minorHAnsi"/>
        </w:rPr>
        <w:t>maximize</w:t>
      </w:r>
      <w:proofErr w:type="spellEnd"/>
      <w:r w:rsidR="00DA5943" w:rsidRPr="004543F6">
        <w:rPr>
          <w:rStyle w:val="s2"/>
          <w:rFonts w:asciiTheme="minorHAnsi" w:hAnsiTheme="minorHAnsi"/>
        </w:rPr>
        <w:t xml:space="preserve"> profit retention (</w:t>
      </w:r>
      <w:proofErr w:type="spellStart"/>
      <w:r w:rsidR="00DA5943" w:rsidRPr="004543F6">
        <w:rPr>
          <w:rStyle w:val="s2"/>
          <w:rFonts w:asciiTheme="minorHAnsi" w:hAnsiTheme="minorHAnsi"/>
        </w:rPr>
        <w:t>Weygandt</w:t>
      </w:r>
      <w:proofErr w:type="spellEnd"/>
      <w:r w:rsidR="00DA5943" w:rsidRPr="004543F6">
        <w:rPr>
          <w:rStyle w:val="s2"/>
          <w:rFonts w:asciiTheme="minorHAnsi" w:hAnsiTheme="minorHAnsi"/>
        </w:rPr>
        <w:t xml:space="preserve">, Kimmel and </w:t>
      </w:r>
      <w:proofErr w:type="spellStart"/>
      <w:r w:rsidR="00DA5943" w:rsidRPr="004543F6">
        <w:rPr>
          <w:rStyle w:val="s2"/>
          <w:rFonts w:asciiTheme="minorHAnsi" w:hAnsiTheme="minorHAnsi"/>
        </w:rPr>
        <w:t>Kieso</w:t>
      </w:r>
      <w:proofErr w:type="spellEnd"/>
      <w:r w:rsidR="00DA5943" w:rsidRPr="004543F6">
        <w:rPr>
          <w:rStyle w:val="s2"/>
          <w:rFonts w:asciiTheme="minorHAnsi" w:hAnsiTheme="minorHAnsi"/>
        </w:rPr>
        <w:t>, 2020)</w:t>
      </w:r>
      <w:r w:rsidR="00AB3434" w:rsidRPr="004543F6">
        <w:rPr>
          <w:rStyle w:val="s2"/>
          <w:rFonts w:asciiTheme="minorHAnsi" w:hAnsiTheme="minorHAnsi"/>
        </w:rPr>
        <w:t xml:space="preserve"> and grater financial flexibility </w:t>
      </w:r>
      <w:r w:rsidR="00881865" w:rsidRPr="004543F6">
        <w:rPr>
          <w:rStyle w:val="s2"/>
          <w:rFonts w:asciiTheme="minorHAnsi" w:hAnsiTheme="minorHAnsi"/>
        </w:rPr>
        <w:t xml:space="preserve">through adopting beyond budgeting </w:t>
      </w:r>
      <w:r w:rsidR="00DA5943" w:rsidRPr="004543F6">
        <w:rPr>
          <w:rStyle w:val="s2"/>
          <w:rFonts w:asciiTheme="minorHAnsi" w:hAnsiTheme="minorHAnsi"/>
        </w:rPr>
        <w:t>and rolling forecasts will provide the adaptability needed to respond to changing market conditions (Hope and Fraser, 2013).</w:t>
      </w:r>
    </w:p>
    <w:p w14:paraId="65A5C7D7" w14:textId="53FEB8B7" w:rsidR="00DA5943" w:rsidRPr="004543F6" w:rsidRDefault="00726370" w:rsidP="00C156F2">
      <w:pPr>
        <w:pStyle w:val="p5"/>
        <w:rPr>
          <w:rFonts w:asciiTheme="minorHAnsi" w:hAnsiTheme="minorHAnsi"/>
        </w:rPr>
      </w:pPr>
      <w:r w:rsidRPr="004543F6">
        <w:rPr>
          <w:rFonts w:asciiTheme="minorHAnsi" w:hAnsiTheme="minorHAnsi"/>
        </w:rPr>
        <w:t xml:space="preserve">It will improve </w:t>
      </w:r>
      <w:r w:rsidRPr="004543F6">
        <w:rPr>
          <w:rStyle w:val="apple-tab-span"/>
          <w:rFonts w:asciiTheme="minorHAnsi" w:hAnsiTheme="minorHAnsi"/>
        </w:rPr>
        <w:t xml:space="preserve">decision making through </w:t>
      </w:r>
      <w:r w:rsidR="00C156F2" w:rsidRPr="004543F6">
        <w:rPr>
          <w:rStyle w:val="apple-tab-span"/>
          <w:rFonts w:asciiTheme="minorHAnsi" w:hAnsiTheme="minorHAnsi"/>
        </w:rPr>
        <w:t xml:space="preserve">leveraging </w:t>
      </w:r>
      <w:r w:rsidR="00DA5943" w:rsidRPr="004543F6">
        <w:rPr>
          <w:rStyle w:val="s2"/>
          <w:rFonts w:asciiTheme="minorHAnsi" w:hAnsiTheme="minorHAnsi"/>
        </w:rPr>
        <w:t>technology-driven financial tools will enable real-time insights, allowing for more informed strategic choices (Kaplan and Norton, 2004).</w:t>
      </w:r>
    </w:p>
    <w:p w14:paraId="5A5ADCDB" w14:textId="6E01316C" w:rsidR="00DA5943" w:rsidRPr="004543F6" w:rsidRDefault="00DA5943" w:rsidP="00C156F2">
      <w:pPr>
        <w:pStyle w:val="p4"/>
        <w:rPr>
          <w:rFonts w:asciiTheme="minorHAnsi" w:hAnsiTheme="minorHAnsi"/>
        </w:rPr>
      </w:pPr>
      <w:r w:rsidRPr="004543F6">
        <w:rPr>
          <w:rStyle w:val="s3"/>
          <w:rFonts w:asciiTheme="minorHAnsi" w:hAnsiTheme="minorHAnsi"/>
        </w:rPr>
        <w:t>Final Thoughts</w:t>
      </w:r>
    </w:p>
    <w:p w14:paraId="351C377B" w14:textId="22D22B7E" w:rsidR="00F71C91" w:rsidRDefault="00DA5943" w:rsidP="00F71C91">
      <w:pPr>
        <w:pStyle w:val="p3"/>
        <w:rPr>
          <w:rFonts w:asciiTheme="minorHAnsi" w:hAnsiTheme="minorHAnsi"/>
        </w:rPr>
      </w:pPr>
      <w:r w:rsidRPr="004543F6">
        <w:rPr>
          <w:rStyle w:val="s2"/>
          <w:rFonts w:asciiTheme="minorHAnsi" w:hAnsiTheme="minorHAnsi"/>
        </w:rPr>
        <w:t xml:space="preserve">While Blue Thread Ltd continues to be profitable, the company must proactively address its cash flow and inventory management challenges to ensure long-term financial health (Ross, </w:t>
      </w:r>
      <w:proofErr w:type="spellStart"/>
      <w:r w:rsidRPr="004543F6">
        <w:rPr>
          <w:rStyle w:val="s2"/>
          <w:rFonts w:asciiTheme="minorHAnsi" w:hAnsiTheme="minorHAnsi"/>
        </w:rPr>
        <w:t>Westerfield</w:t>
      </w:r>
      <w:proofErr w:type="spellEnd"/>
      <w:r w:rsidRPr="004543F6">
        <w:rPr>
          <w:rStyle w:val="s2"/>
          <w:rFonts w:asciiTheme="minorHAnsi" w:hAnsiTheme="minorHAnsi"/>
        </w:rPr>
        <w:t xml:space="preserve"> and Jordan, 2021). A combination of improved cash management, reduced dependence on overdrafts, strategic budgeting techniques, and technology adoption will position the company for sustained success (Bragg, 2022).</w:t>
      </w:r>
      <w:r w:rsidR="00F71C91" w:rsidRPr="00F71C91">
        <w:rPr>
          <w:rFonts w:asciiTheme="minorHAnsi" w:hAnsiTheme="minorHAnsi"/>
        </w:rPr>
        <w:t xml:space="preserve">  </w:t>
      </w:r>
    </w:p>
    <w:p w14:paraId="76C28D3C" w14:textId="3DC51E8A" w:rsidR="003E344D" w:rsidRDefault="00957903" w:rsidP="00AE4052">
      <w:pPr>
        <w:pStyle w:val="p3"/>
        <w:rPr>
          <w:rFonts w:asciiTheme="minorHAnsi" w:hAnsiTheme="minorHAnsi"/>
          <w:b/>
          <w:bCs/>
        </w:rPr>
      </w:pPr>
      <w:r>
        <w:rPr>
          <w:rFonts w:asciiTheme="minorHAnsi" w:hAnsiTheme="minorHAnsi"/>
          <w:b/>
          <w:bCs/>
        </w:rPr>
        <w:t>6.References list</w:t>
      </w:r>
    </w:p>
    <w:p w14:paraId="57614A52" w14:textId="77777777" w:rsidR="00EA4E42" w:rsidRPr="00943F4A" w:rsidRDefault="00EA4E42">
      <w:pPr>
        <w:pStyle w:val="p1"/>
        <w:divId w:val="93674351"/>
        <w:rPr>
          <w:rFonts w:asciiTheme="minorHAnsi" w:hAnsiTheme="minorHAnsi"/>
        </w:rPr>
      </w:pPr>
      <w:r w:rsidRPr="00943F4A">
        <w:rPr>
          <w:rStyle w:val="s1"/>
          <w:rFonts w:asciiTheme="minorHAnsi" w:hAnsiTheme="minorHAnsi"/>
          <w:sz w:val="24"/>
          <w:szCs w:val="24"/>
        </w:rPr>
        <w:t xml:space="preserve">1. </w:t>
      </w:r>
      <w:proofErr w:type="spellStart"/>
      <w:r w:rsidRPr="00943F4A">
        <w:rPr>
          <w:rStyle w:val="s1"/>
          <w:rFonts w:asciiTheme="minorHAnsi" w:hAnsiTheme="minorHAnsi"/>
          <w:sz w:val="24"/>
          <w:szCs w:val="24"/>
        </w:rPr>
        <w:t>Argyris</w:t>
      </w:r>
      <w:proofErr w:type="spellEnd"/>
      <w:r w:rsidRPr="00943F4A">
        <w:rPr>
          <w:rStyle w:val="s1"/>
          <w:rFonts w:asciiTheme="minorHAnsi" w:hAnsiTheme="minorHAnsi"/>
          <w:sz w:val="24"/>
          <w:szCs w:val="24"/>
        </w:rPr>
        <w:t>, C.(2016).</w:t>
      </w:r>
      <w:r w:rsidRPr="00943F4A">
        <w:rPr>
          <w:rStyle w:val="s1"/>
          <w:rFonts w:asciiTheme="minorHAnsi" w:hAnsiTheme="minorHAnsi"/>
        </w:rPr>
        <w:t xml:space="preserve"> “Organisational Traps: Leadership, Culture, Organisational Design”. Oxford: Oxford University Press.  </w:t>
      </w:r>
    </w:p>
    <w:p w14:paraId="4A6D12F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2. </w:t>
      </w:r>
      <w:proofErr w:type="spellStart"/>
      <w:r w:rsidRPr="00943F4A">
        <w:rPr>
          <w:rStyle w:val="s1"/>
          <w:rFonts w:asciiTheme="minorHAnsi" w:hAnsiTheme="minorHAnsi"/>
        </w:rPr>
        <w:t>Berman</w:t>
      </w:r>
      <w:proofErr w:type="spellEnd"/>
      <w:r w:rsidRPr="00943F4A">
        <w:rPr>
          <w:rStyle w:val="s1"/>
          <w:rFonts w:asciiTheme="minorHAnsi" w:hAnsiTheme="minorHAnsi"/>
        </w:rPr>
        <w:t>, B. and Evans, J.R.(2018). “Retail Management: A Strategic Approach” (13th ed.). Harlow: Pearson.  </w:t>
      </w:r>
    </w:p>
    <w:p w14:paraId="557D6C24"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inventory risks (p. 267)</w:t>
      </w:r>
    </w:p>
    <w:p w14:paraId="47AA75D2"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https://www.pearson.com </w:t>
      </w:r>
    </w:p>
    <w:p w14:paraId="7176E3D6"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790F6DD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3. </w:t>
      </w:r>
      <w:proofErr w:type="spellStart"/>
      <w:r w:rsidRPr="00943F4A">
        <w:rPr>
          <w:rStyle w:val="s1"/>
          <w:rFonts w:asciiTheme="minorHAnsi" w:hAnsiTheme="minorHAnsi"/>
        </w:rPr>
        <w:t>Bhimani</w:t>
      </w:r>
      <w:proofErr w:type="spellEnd"/>
      <w:r w:rsidRPr="00943F4A">
        <w:rPr>
          <w:rStyle w:val="s1"/>
          <w:rFonts w:asciiTheme="minorHAnsi" w:hAnsiTheme="minorHAnsi"/>
        </w:rPr>
        <w:t xml:space="preserve">, A., </w:t>
      </w:r>
      <w:proofErr w:type="spellStart"/>
      <w:r w:rsidRPr="00943F4A">
        <w:rPr>
          <w:rStyle w:val="s1"/>
          <w:rFonts w:asciiTheme="minorHAnsi" w:hAnsiTheme="minorHAnsi"/>
        </w:rPr>
        <w:t>Horngren</w:t>
      </w:r>
      <w:proofErr w:type="spellEnd"/>
      <w:r w:rsidRPr="00943F4A">
        <w:rPr>
          <w:rStyle w:val="s1"/>
          <w:rFonts w:asciiTheme="minorHAnsi" w:hAnsiTheme="minorHAnsi"/>
        </w:rPr>
        <w:t xml:space="preserve">, C.T., </w:t>
      </w:r>
      <w:proofErr w:type="spellStart"/>
      <w:r w:rsidRPr="00943F4A">
        <w:rPr>
          <w:rStyle w:val="s1"/>
          <w:rFonts w:asciiTheme="minorHAnsi" w:hAnsiTheme="minorHAnsi"/>
        </w:rPr>
        <w:t>Datar</w:t>
      </w:r>
      <w:proofErr w:type="spellEnd"/>
      <w:r w:rsidRPr="00943F4A">
        <w:rPr>
          <w:rStyle w:val="s1"/>
          <w:rFonts w:asciiTheme="minorHAnsi" w:hAnsiTheme="minorHAnsi"/>
        </w:rPr>
        <w:t xml:space="preserve">, S.M., and </w:t>
      </w:r>
      <w:proofErr w:type="spellStart"/>
      <w:r w:rsidRPr="00943F4A">
        <w:rPr>
          <w:rStyle w:val="s1"/>
          <w:rFonts w:asciiTheme="minorHAnsi" w:hAnsiTheme="minorHAnsi"/>
        </w:rPr>
        <w:t>Rajan</w:t>
      </w:r>
      <w:proofErr w:type="spellEnd"/>
      <w:r w:rsidRPr="00943F4A">
        <w:rPr>
          <w:rStyle w:val="s1"/>
          <w:rFonts w:asciiTheme="minorHAnsi" w:hAnsiTheme="minorHAnsi"/>
        </w:rPr>
        <w:t>, M.(2018). “Management and Cost Accounting”(7th ed.). Harlow: Pearson.  </w:t>
      </w:r>
    </w:p>
    <w:p w14:paraId="5FF4EC7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5220E068" w14:textId="77777777" w:rsidR="00EA4E42" w:rsidRPr="00943F4A" w:rsidRDefault="00EA4E42">
      <w:pPr>
        <w:pStyle w:val="p1"/>
        <w:divId w:val="93674351"/>
        <w:rPr>
          <w:rFonts w:asciiTheme="minorHAnsi" w:hAnsiTheme="minorHAnsi"/>
        </w:rPr>
      </w:pPr>
      <w:r w:rsidRPr="00943F4A">
        <w:rPr>
          <w:rStyle w:val="s1"/>
          <w:rFonts w:asciiTheme="minorHAnsi" w:hAnsiTheme="minorHAnsi"/>
        </w:rPr>
        <w:t>4. Bragg, S.M. (2017). “Inventory Accounting: A Comprehensive Guide” (2nd ed.). Hoboken: Wiley.  </w:t>
      </w:r>
    </w:p>
    <w:p w14:paraId="524DD8B0"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Cited on holding costs (p. 56) </w:t>
      </w:r>
    </w:p>
    <w:p w14:paraId="0F7EA8C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 [Wiley](https://www.wiley.com/)  </w:t>
      </w:r>
    </w:p>
    <w:p w14:paraId="091E007D"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5F056A3D"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5. Brigham, E.F. and </w:t>
      </w:r>
      <w:proofErr w:type="spellStart"/>
      <w:r w:rsidRPr="00943F4A">
        <w:rPr>
          <w:rStyle w:val="s1"/>
          <w:rFonts w:asciiTheme="minorHAnsi" w:hAnsiTheme="minorHAnsi"/>
        </w:rPr>
        <w:t>Ehrhardt</w:t>
      </w:r>
      <w:proofErr w:type="spellEnd"/>
      <w:r w:rsidRPr="00943F4A">
        <w:rPr>
          <w:rStyle w:val="s1"/>
          <w:rFonts w:asciiTheme="minorHAnsi" w:hAnsiTheme="minorHAnsi"/>
        </w:rPr>
        <w:t xml:space="preserve">, M.C. (2019). “Financial Management: Theory &amp; Practice”(16th ed.). Boston: </w:t>
      </w:r>
      <w:proofErr w:type="spellStart"/>
      <w:r w:rsidRPr="00943F4A">
        <w:rPr>
          <w:rStyle w:val="s1"/>
          <w:rFonts w:asciiTheme="minorHAnsi" w:hAnsiTheme="minorHAnsi"/>
        </w:rPr>
        <w:t>Cengage</w:t>
      </w:r>
      <w:proofErr w:type="spellEnd"/>
      <w:r w:rsidRPr="00943F4A">
        <w:rPr>
          <w:rStyle w:val="s1"/>
          <w:rFonts w:asciiTheme="minorHAnsi" w:hAnsiTheme="minorHAnsi"/>
        </w:rPr>
        <w:t>.  </w:t>
      </w:r>
    </w:p>
    <w:p w14:paraId="6DC9942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cash flow tools (p. 487)</w:t>
      </w:r>
    </w:p>
    <w:p w14:paraId="69458EE2"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 [</w:t>
      </w:r>
      <w:proofErr w:type="spellStart"/>
      <w:r w:rsidRPr="00943F4A">
        <w:rPr>
          <w:rStyle w:val="s1"/>
          <w:rFonts w:asciiTheme="minorHAnsi" w:hAnsiTheme="minorHAnsi"/>
        </w:rPr>
        <w:t>Cengage</w:t>
      </w:r>
      <w:proofErr w:type="spellEnd"/>
      <w:r w:rsidRPr="00943F4A">
        <w:rPr>
          <w:rStyle w:val="s1"/>
          <w:rFonts w:asciiTheme="minorHAnsi" w:hAnsiTheme="minorHAnsi"/>
        </w:rPr>
        <w:t>](https://www.cengage.com/)  </w:t>
      </w:r>
    </w:p>
    <w:p w14:paraId="2C87518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5E4FE203"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6. </w:t>
      </w:r>
      <w:proofErr w:type="spellStart"/>
      <w:r w:rsidRPr="00943F4A">
        <w:rPr>
          <w:rStyle w:val="s1"/>
          <w:rFonts w:asciiTheme="minorHAnsi" w:hAnsiTheme="minorHAnsi"/>
        </w:rPr>
        <w:t>Bunce</w:t>
      </w:r>
      <w:proofErr w:type="spellEnd"/>
      <w:r w:rsidRPr="00943F4A">
        <w:rPr>
          <w:rStyle w:val="s1"/>
          <w:rFonts w:asciiTheme="minorHAnsi" w:hAnsiTheme="minorHAnsi"/>
        </w:rPr>
        <w:t xml:space="preserve">, P., Fraser, R., and Hope, J.(2017). “Beyond Budgeting: Case Studies in Adaptive Performance Management”.London: </w:t>
      </w:r>
      <w:proofErr w:type="spellStart"/>
      <w:r w:rsidRPr="00943F4A">
        <w:rPr>
          <w:rStyle w:val="s1"/>
          <w:rFonts w:asciiTheme="minorHAnsi" w:hAnsiTheme="minorHAnsi"/>
        </w:rPr>
        <w:t>Routledge</w:t>
      </w:r>
      <w:proofErr w:type="spellEnd"/>
      <w:r w:rsidRPr="00943F4A">
        <w:rPr>
          <w:rStyle w:val="s1"/>
          <w:rFonts w:asciiTheme="minorHAnsi" w:hAnsiTheme="minorHAnsi"/>
        </w:rPr>
        <w:t>.  </w:t>
      </w:r>
    </w:p>
    <w:p w14:paraId="399E86D9"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11A8130B" w14:textId="77777777" w:rsidR="00EA4E42" w:rsidRPr="00943F4A" w:rsidRDefault="00EA4E42">
      <w:pPr>
        <w:pStyle w:val="p1"/>
        <w:divId w:val="93674351"/>
        <w:rPr>
          <w:rFonts w:asciiTheme="minorHAnsi" w:hAnsiTheme="minorHAnsi"/>
        </w:rPr>
      </w:pPr>
      <w:r w:rsidRPr="00943F4A">
        <w:rPr>
          <w:rStyle w:val="s1"/>
          <w:rFonts w:asciiTheme="minorHAnsi" w:hAnsiTheme="minorHAnsi"/>
        </w:rPr>
        <w:t>7. Collier, P.M.(2015). “Accounting for Managers” (5th ed.). Chichester: Wiley.  </w:t>
      </w:r>
    </w:p>
    <w:p w14:paraId="77EF4929"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31D6A4A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8. Deloitte (2022). “Global Powers of Retailing 2022”</w:t>
      </w:r>
    </w:p>
    <w:p w14:paraId="12767C33" w14:textId="77777777" w:rsidR="00EA4E42" w:rsidRPr="00943F4A" w:rsidRDefault="00EA4E42">
      <w:pPr>
        <w:pStyle w:val="p1"/>
        <w:divId w:val="93674351"/>
        <w:rPr>
          <w:rFonts w:asciiTheme="minorHAnsi" w:hAnsiTheme="minorHAnsi"/>
        </w:rPr>
      </w:pPr>
      <w:r w:rsidRPr="00943F4A">
        <w:rPr>
          <w:rStyle w:val="s1"/>
          <w:rFonts w:asciiTheme="minorHAnsi" w:hAnsiTheme="minorHAnsi"/>
        </w:rPr>
        <w:t>report available at [Deloitte](https://www2.deloitte.com/)  </w:t>
      </w:r>
    </w:p>
    <w:p w14:paraId="66875D7B"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721A3749"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9. Drury, C. (2018). “Management and Cost Accounting (10th ed.). Andover: </w:t>
      </w:r>
      <w:proofErr w:type="spellStart"/>
      <w:r w:rsidRPr="00943F4A">
        <w:rPr>
          <w:rStyle w:val="s1"/>
          <w:rFonts w:asciiTheme="minorHAnsi" w:hAnsiTheme="minorHAnsi"/>
        </w:rPr>
        <w:t>Cengage</w:t>
      </w:r>
      <w:proofErr w:type="spellEnd"/>
      <w:r w:rsidRPr="00943F4A">
        <w:rPr>
          <w:rStyle w:val="s1"/>
          <w:rFonts w:asciiTheme="minorHAnsi" w:hAnsiTheme="minorHAnsi"/>
        </w:rPr>
        <w:t>.  </w:t>
      </w:r>
    </w:p>
    <w:p w14:paraId="72C7D22B"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payment lags (p. 315), JIT systems (p. 328), and forecasting (p. 335)</w:t>
      </w:r>
    </w:p>
    <w:p w14:paraId="76D6B5F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 [</w:t>
      </w:r>
      <w:proofErr w:type="spellStart"/>
      <w:r w:rsidRPr="00943F4A">
        <w:rPr>
          <w:rStyle w:val="s1"/>
          <w:rFonts w:asciiTheme="minorHAnsi" w:hAnsiTheme="minorHAnsi"/>
        </w:rPr>
        <w:t>Cengage</w:t>
      </w:r>
      <w:proofErr w:type="spellEnd"/>
      <w:r w:rsidRPr="00943F4A">
        <w:rPr>
          <w:rStyle w:val="s1"/>
          <w:rFonts w:asciiTheme="minorHAnsi" w:hAnsiTheme="minorHAnsi"/>
        </w:rPr>
        <w:t>](https://www.cengage.com/)  </w:t>
      </w:r>
    </w:p>
    <w:p w14:paraId="2610297D"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55146904"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10. Epstein, M.J. and Lee, J.Y. (2011). “Advances in Management Accounting” </w:t>
      </w:r>
      <w:proofErr w:type="spellStart"/>
      <w:r w:rsidRPr="00943F4A">
        <w:rPr>
          <w:rStyle w:val="s1"/>
          <w:rFonts w:asciiTheme="minorHAnsi" w:hAnsiTheme="minorHAnsi"/>
        </w:rPr>
        <w:t>Bingley</w:t>
      </w:r>
      <w:proofErr w:type="spellEnd"/>
      <w:r w:rsidRPr="00943F4A">
        <w:rPr>
          <w:rStyle w:val="s1"/>
          <w:rFonts w:asciiTheme="minorHAnsi" w:hAnsiTheme="minorHAnsi"/>
        </w:rPr>
        <w:t>: Emerald.  </w:t>
      </w:r>
    </w:p>
    <w:p w14:paraId="0B0D98A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23A6A646" w14:textId="77777777" w:rsidR="00EA4E42" w:rsidRPr="00943F4A" w:rsidRDefault="00EA4E42">
      <w:pPr>
        <w:pStyle w:val="p1"/>
        <w:divId w:val="93674351"/>
        <w:rPr>
          <w:rFonts w:asciiTheme="minorHAnsi" w:hAnsiTheme="minorHAnsi"/>
        </w:rPr>
      </w:pPr>
      <w:r w:rsidRPr="00943F4A">
        <w:rPr>
          <w:rStyle w:val="s1"/>
          <w:rFonts w:asciiTheme="minorHAnsi" w:hAnsiTheme="minorHAnsi"/>
        </w:rPr>
        <w:t>11. Financial Reporting Council (FRC) (2020). </w:t>
      </w:r>
    </w:p>
    <w:p w14:paraId="4B45903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“UK Corporate Governance Code”</w:t>
      </w:r>
    </w:p>
    <w:p w14:paraId="46BA5E14"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available at* [FRC](https://www.frc.org.uk/)  </w:t>
      </w:r>
    </w:p>
    <w:p w14:paraId="76B805C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0CC254F9"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12. </w:t>
      </w:r>
      <w:proofErr w:type="spellStart"/>
      <w:r w:rsidRPr="00943F4A">
        <w:rPr>
          <w:rStyle w:val="s1"/>
          <w:rFonts w:asciiTheme="minorHAnsi" w:hAnsiTheme="minorHAnsi"/>
        </w:rPr>
        <w:t>Gallinger</w:t>
      </w:r>
      <w:proofErr w:type="spellEnd"/>
      <w:r w:rsidRPr="00943F4A">
        <w:rPr>
          <w:rStyle w:val="s1"/>
          <w:rFonts w:asciiTheme="minorHAnsi" w:hAnsiTheme="minorHAnsi"/>
        </w:rPr>
        <w:t xml:space="preserve">, G.W. and </w:t>
      </w:r>
      <w:proofErr w:type="spellStart"/>
      <w:r w:rsidRPr="00943F4A">
        <w:rPr>
          <w:rStyle w:val="s1"/>
          <w:rFonts w:asciiTheme="minorHAnsi" w:hAnsiTheme="minorHAnsi"/>
        </w:rPr>
        <w:t>Ifflander</w:t>
      </w:r>
      <w:proofErr w:type="spellEnd"/>
      <w:r w:rsidRPr="00943F4A">
        <w:rPr>
          <w:rStyle w:val="s1"/>
          <w:rFonts w:asciiTheme="minorHAnsi" w:hAnsiTheme="minorHAnsi"/>
        </w:rPr>
        <w:t>, A.J. (2016). “Essentials of Cash Flow”. Hoboken: Wiley.  </w:t>
      </w:r>
    </w:p>
    <w:p w14:paraId="1642986B"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13DE110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13. </w:t>
      </w:r>
      <w:proofErr w:type="spellStart"/>
      <w:r w:rsidRPr="00943F4A">
        <w:rPr>
          <w:rStyle w:val="s1"/>
          <w:rFonts w:asciiTheme="minorHAnsi" w:hAnsiTheme="minorHAnsi"/>
        </w:rPr>
        <w:t>Gowthorpe</w:t>
      </w:r>
      <w:proofErr w:type="spellEnd"/>
      <w:r w:rsidRPr="00943F4A">
        <w:rPr>
          <w:rStyle w:val="s1"/>
          <w:rFonts w:asciiTheme="minorHAnsi" w:hAnsiTheme="minorHAnsi"/>
        </w:rPr>
        <w:t xml:space="preserve">, C. (2018). “Business Accounting and Finance” (5th ed.). Andover: </w:t>
      </w:r>
      <w:proofErr w:type="spellStart"/>
      <w:r w:rsidRPr="00943F4A">
        <w:rPr>
          <w:rStyle w:val="s1"/>
          <w:rFonts w:asciiTheme="minorHAnsi" w:hAnsiTheme="minorHAnsi"/>
        </w:rPr>
        <w:t>Cengage</w:t>
      </w:r>
      <w:proofErr w:type="spellEnd"/>
      <w:r w:rsidRPr="00943F4A">
        <w:rPr>
          <w:rStyle w:val="s1"/>
          <w:rFonts w:asciiTheme="minorHAnsi" w:hAnsiTheme="minorHAnsi"/>
        </w:rPr>
        <w:t>.  </w:t>
      </w:r>
    </w:p>
    <w:p w14:paraId="4940BA79"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533E87E0"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14. Hansen, S.C., </w:t>
      </w:r>
      <w:proofErr w:type="spellStart"/>
      <w:r w:rsidRPr="00943F4A">
        <w:rPr>
          <w:rStyle w:val="s1"/>
          <w:rFonts w:asciiTheme="minorHAnsi" w:hAnsiTheme="minorHAnsi"/>
        </w:rPr>
        <w:t>Otley</w:t>
      </w:r>
      <w:proofErr w:type="spellEnd"/>
      <w:r w:rsidRPr="00943F4A">
        <w:rPr>
          <w:rStyle w:val="s1"/>
          <w:rFonts w:asciiTheme="minorHAnsi" w:hAnsiTheme="minorHAnsi"/>
        </w:rPr>
        <w:t xml:space="preserve">, D.T., and Van </w:t>
      </w:r>
      <w:proofErr w:type="spellStart"/>
      <w:r w:rsidRPr="00943F4A">
        <w:rPr>
          <w:rStyle w:val="s1"/>
          <w:rFonts w:asciiTheme="minorHAnsi" w:hAnsiTheme="minorHAnsi"/>
        </w:rPr>
        <w:t>der</w:t>
      </w:r>
      <w:proofErr w:type="spellEnd"/>
      <w:r w:rsidRPr="00943F4A">
        <w:rPr>
          <w:rStyle w:val="s1"/>
          <w:rFonts w:asciiTheme="minorHAnsi" w:hAnsiTheme="minorHAnsi"/>
        </w:rPr>
        <w:t xml:space="preserve"> </w:t>
      </w:r>
      <w:proofErr w:type="spellStart"/>
      <w:r w:rsidRPr="00943F4A">
        <w:rPr>
          <w:rStyle w:val="s1"/>
          <w:rFonts w:asciiTheme="minorHAnsi" w:hAnsiTheme="minorHAnsi"/>
        </w:rPr>
        <w:t>Stede</w:t>
      </w:r>
      <w:proofErr w:type="spellEnd"/>
      <w:r w:rsidRPr="00943F4A">
        <w:rPr>
          <w:rStyle w:val="s1"/>
          <w:rFonts w:asciiTheme="minorHAnsi" w:hAnsiTheme="minorHAnsi"/>
        </w:rPr>
        <w:t>, W.A. (2018). “Contemporary Issues in Management Accounting”. Oxford: OUP.  </w:t>
      </w:r>
    </w:p>
    <w:p w14:paraId="20EF8700"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201AD0B0"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15. Harris, F.H. and </w:t>
      </w:r>
      <w:proofErr w:type="spellStart"/>
      <w:r w:rsidRPr="00943F4A">
        <w:rPr>
          <w:rStyle w:val="s1"/>
          <w:rFonts w:asciiTheme="minorHAnsi" w:hAnsiTheme="minorHAnsi"/>
        </w:rPr>
        <w:t>Pinder</w:t>
      </w:r>
      <w:proofErr w:type="spellEnd"/>
      <w:r w:rsidRPr="00943F4A">
        <w:rPr>
          <w:rStyle w:val="s1"/>
          <w:rFonts w:asciiTheme="minorHAnsi" w:hAnsiTheme="minorHAnsi"/>
        </w:rPr>
        <w:t xml:space="preserve">, J.P. (2015). “Working Capital Management”. London: </w:t>
      </w:r>
      <w:proofErr w:type="spellStart"/>
      <w:r w:rsidRPr="00943F4A">
        <w:rPr>
          <w:rStyle w:val="s1"/>
          <w:rFonts w:asciiTheme="minorHAnsi" w:hAnsiTheme="minorHAnsi"/>
        </w:rPr>
        <w:t>Routledge</w:t>
      </w:r>
      <w:proofErr w:type="spellEnd"/>
      <w:r w:rsidRPr="00943F4A">
        <w:rPr>
          <w:rStyle w:val="s1"/>
          <w:rFonts w:asciiTheme="minorHAnsi" w:hAnsiTheme="minorHAnsi"/>
        </w:rPr>
        <w:t>.  </w:t>
      </w:r>
    </w:p>
    <w:p w14:paraId="3FC4A09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7550B01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16. HM Treasury (2021). “Corporate Finance and Insolvency Act 2020 Guidance”</w:t>
      </w:r>
    </w:p>
    <w:p w14:paraId="33806542"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Available at [GOV.UK](https://www.gov.uk/)  </w:t>
      </w:r>
    </w:p>
    <w:p w14:paraId="5FB9550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6400461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17. </w:t>
      </w:r>
      <w:proofErr w:type="spellStart"/>
      <w:r w:rsidRPr="00943F4A">
        <w:rPr>
          <w:rStyle w:val="s1"/>
          <w:rFonts w:asciiTheme="minorHAnsi" w:hAnsiTheme="minorHAnsi"/>
        </w:rPr>
        <w:t>Hofstede</w:t>
      </w:r>
      <w:proofErr w:type="spellEnd"/>
      <w:r w:rsidRPr="00943F4A">
        <w:rPr>
          <w:rStyle w:val="s1"/>
          <w:rFonts w:asciiTheme="minorHAnsi" w:hAnsiTheme="minorHAnsi"/>
        </w:rPr>
        <w:t>, G. (2018). Culture’s Consequences (3rd ed.). London: Sage.  </w:t>
      </w:r>
    </w:p>
    <w:p w14:paraId="798D919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4716E7E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18. Hope, J. and Fraser, R. (2003). “Beyond Budgeting”. Boston: Harvard Business Press.  </w:t>
      </w:r>
    </w:p>
    <w:p w14:paraId="54CC7764"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overdraft risks (p. 72), flexible terms (p. 89), and culture (p. 112, 118)</w:t>
      </w:r>
    </w:p>
    <w:p w14:paraId="430D20AD"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 [HBR Press](https://hbr.org/)  </w:t>
      </w:r>
    </w:p>
    <w:p w14:paraId="69AB758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71C86600" w14:textId="77777777" w:rsidR="00EA4E42" w:rsidRPr="00943F4A" w:rsidRDefault="00EA4E42">
      <w:pPr>
        <w:pStyle w:val="p1"/>
        <w:divId w:val="93674351"/>
        <w:rPr>
          <w:rFonts w:asciiTheme="minorHAnsi" w:hAnsiTheme="minorHAnsi"/>
        </w:rPr>
      </w:pPr>
      <w:proofErr w:type="spellStart"/>
      <w:r w:rsidRPr="00943F4A">
        <w:rPr>
          <w:rStyle w:val="s1"/>
          <w:rFonts w:asciiTheme="minorHAnsi" w:hAnsiTheme="minorHAnsi"/>
        </w:rPr>
        <w:t>19.Horngren</w:t>
      </w:r>
      <w:proofErr w:type="spellEnd"/>
      <w:r w:rsidRPr="00943F4A">
        <w:rPr>
          <w:rStyle w:val="s1"/>
          <w:rFonts w:asciiTheme="minorHAnsi" w:hAnsiTheme="minorHAnsi"/>
        </w:rPr>
        <w:t>, C.T. et al. (2014).  “Introduction to Management Accounting” (16th ed.). Harlow: Pearson.  </w:t>
      </w:r>
    </w:p>
    <w:p w14:paraId="2FFE036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3ED5C543" w14:textId="77777777" w:rsidR="00EA4E42" w:rsidRPr="00943F4A" w:rsidRDefault="00EA4E42">
      <w:pPr>
        <w:pStyle w:val="p1"/>
        <w:divId w:val="93674351"/>
        <w:rPr>
          <w:rFonts w:asciiTheme="minorHAnsi" w:hAnsiTheme="minorHAnsi"/>
        </w:rPr>
      </w:pPr>
      <w:r w:rsidRPr="00943F4A">
        <w:rPr>
          <w:rStyle w:val="s1"/>
          <w:rFonts w:asciiTheme="minorHAnsi" w:hAnsiTheme="minorHAnsi"/>
        </w:rPr>
        <w:t>20. Kaplan, R.S. and Atkinson, A.A. (2015). “Advanced Management Accounting” (3rd ed.). Prentice Hall.  </w:t>
      </w:r>
    </w:p>
    <w:p w14:paraId="29FD6752"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79716F4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21. KPMG (2019). “Retail Banking: The Future of Financial Planning”</w:t>
      </w:r>
    </w:p>
    <w:p w14:paraId="0FC7FE39"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Available at [KPMG]( https://home.kpmg/)  </w:t>
      </w:r>
    </w:p>
    <w:p w14:paraId="06707FF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24EAD7F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22. Levy, M. and </w:t>
      </w:r>
      <w:proofErr w:type="spellStart"/>
      <w:r w:rsidRPr="00943F4A">
        <w:rPr>
          <w:rStyle w:val="s1"/>
          <w:rFonts w:asciiTheme="minorHAnsi" w:hAnsiTheme="minorHAnsi"/>
        </w:rPr>
        <w:t>Weitz</w:t>
      </w:r>
      <w:proofErr w:type="spellEnd"/>
      <w:r w:rsidRPr="00943F4A">
        <w:rPr>
          <w:rStyle w:val="s1"/>
          <w:rFonts w:asciiTheme="minorHAnsi" w:hAnsiTheme="minorHAnsi"/>
        </w:rPr>
        <w:t>, B.A. (2018). “Retailing Management” (10th ed.). New York: McGraw-Hill.  </w:t>
      </w:r>
    </w:p>
    <w:p w14:paraId="606CDEE6"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Cited on markdown risks (p. 415)</w:t>
      </w:r>
    </w:p>
    <w:p w14:paraId="4BAFFD2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 [McGraw-Hill](https://www.mheducation.com/)  </w:t>
      </w:r>
    </w:p>
    <w:p w14:paraId="39900568"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652C35C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23.Libby, T. and Lindsay, R.M. (2017). “Beyond Budgeting or Budgeting Reconsidered?” London: </w:t>
      </w:r>
      <w:proofErr w:type="spellStart"/>
      <w:r w:rsidRPr="00943F4A">
        <w:rPr>
          <w:rStyle w:val="s1"/>
          <w:rFonts w:asciiTheme="minorHAnsi" w:hAnsiTheme="minorHAnsi"/>
        </w:rPr>
        <w:t>Palgrave</w:t>
      </w:r>
      <w:proofErr w:type="spellEnd"/>
      <w:r w:rsidRPr="00943F4A">
        <w:rPr>
          <w:rStyle w:val="s1"/>
          <w:rFonts w:asciiTheme="minorHAnsi" w:hAnsiTheme="minorHAnsi"/>
        </w:rPr>
        <w:t>.  </w:t>
      </w:r>
    </w:p>
    <w:p w14:paraId="6C17182F"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4D07B29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24. Marr, B. (2012). “Key Performance Indicators” Harlow: Pearson.  </w:t>
      </w:r>
    </w:p>
    <w:p w14:paraId="3B5A494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demand forecasting (p. 87), KPIs (p. 95), and analytics (p. 114)</w:t>
      </w:r>
    </w:p>
    <w:p w14:paraId="11BB0D0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(https://www.pearson.com/)  </w:t>
      </w:r>
    </w:p>
    <w:p w14:paraId="4FEEA6C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1180B16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25. McKinsey &amp; Company (2020). “The State of Fashion 2020”</w:t>
      </w:r>
    </w:p>
    <w:p w14:paraId="1121999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Available at [McKinsey](https://www.mckinsey.com/)  </w:t>
      </w:r>
    </w:p>
    <w:p w14:paraId="510E67B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30AE796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26. Merchant, K.A. (2015). “Rewarding Results” Boston: HBR Press.  </w:t>
      </w:r>
    </w:p>
    <w:p w14:paraId="30734F2A"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52B0B854"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27. Merchant, K.A. and Van </w:t>
      </w:r>
      <w:proofErr w:type="spellStart"/>
      <w:r w:rsidRPr="00943F4A">
        <w:rPr>
          <w:rStyle w:val="s1"/>
          <w:rFonts w:asciiTheme="minorHAnsi" w:hAnsiTheme="minorHAnsi"/>
        </w:rPr>
        <w:t>der</w:t>
      </w:r>
      <w:proofErr w:type="spellEnd"/>
      <w:r w:rsidRPr="00943F4A">
        <w:rPr>
          <w:rStyle w:val="s1"/>
          <w:rFonts w:asciiTheme="minorHAnsi" w:hAnsiTheme="minorHAnsi"/>
        </w:rPr>
        <w:t xml:space="preserve"> </w:t>
      </w:r>
      <w:proofErr w:type="spellStart"/>
      <w:r w:rsidRPr="00943F4A">
        <w:rPr>
          <w:rStyle w:val="s1"/>
          <w:rFonts w:asciiTheme="minorHAnsi" w:hAnsiTheme="minorHAnsi"/>
        </w:rPr>
        <w:t>Stede</w:t>
      </w:r>
      <w:proofErr w:type="spellEnd"/>
      <w:r w:rsidRPr="00943F4A">
        <w:rPr>
          <w:rStyle w:val="s1"/>
          <w:rFonts w:asciiTheme="minorHAnsi" w:hAnsiTheme="minorHAnsi"/>
        </w:rPr>
        <w:t>, W.A. (2017). “Management Control Systems” (4th ed.). Harlow: Pearson.  </w:t>
      </w:r>
    </w:p>
    <w:p w14:paraId="609C3F96"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stock-outs (p. 203)</w:t>
      </w:r>
    </w:p>
    <w:p w14:paraId="65404BD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6EAB261D" w14:textId="77777777" w:rsidR="00EA4E42" w:rsidRPr="00943F4A" w:rsidRDefault="00EA4E42">
      <w:pPr>
        <w:pStyle w:val="p1"/>
        <w:divId w:val="93674351"/>
        <w:rPr>
          <w:rFonts w:asciiTheme="minorHAnsi" w:hAnsiTheme="minorHAnsi"/>
        </w:rPr>
      </w:pPr>
      <w:r w:rsidRPr="00943F4A">
        <w:rPr>
          <w:rStyle w:val="s1"/>
          <w:rFonts w:asciiTheme="minorHAnsi" w:hAnsiTheme="minorHAnsi"/>
        </w:rPr>
        <w:t>28.Neely, A. (2007). “Business Performance Measurement” (2nd ed.). Cambridge: CUP.  </w:t>
      </w:r>
    </w:p>
    <w:p w14:paraId="36E215A8"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1A658FE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29. </w:t>
      </w:r>
      <w:proofErr w:type="spellStart"/>
      <w:r w:rsidRPr="00943F4A">
        <w:rPr>
          <w:rStyle w:val="s1"/>
          <w:rFonts w:asciiTheme="minorHAnsi" w:hAnsiTheme="minorHAnsi"/>
        </w:rPr>
        <w:t>Otley</w:t>
      </w:r>
      <w:proofErr w:type="spellEnd"/>
      <w:r w:rsidRPr="00943F4A">
        <w:rPr>
          <w:rStyle w:val="s1"/>
          <w:rFonts w:asciiTheme="minorHAnsi" w:hAnsiTheme="minorHAnsi"/>
        </w:rPr>
        <w:t xml:space="preserve">, D. (2016). “Management Control and Performance Management”. London: </w:t>
      </w:r>
      <w:proofErr w:type="spellStart"/>
      <w:r w:rsidRPr="00943F4A">
        <w:rPr>
          <w:rStyle w:val="s1"/>
          <w:rFonts w:asciiTheme="minorHAnsi" w:hAnsiTheme="minorHAnsi"/>
        </w:rPr>
        <w:t>Palgrave</w:t>
      </w:r>
      <w:proofErr w:type="spellEnd"/>
      <w:r w:rsidRPr="00943F4A">
        <w:rPr>
          <w:rStyle w:val="s1"/>
          <w:rFonts w:asciiTheme="minorHAnsi" w:hAnsiTheme="minorHAnsi"/>
        </w:rPr>
        <w:t>.  </w:t>
      </w:r>
    </w:p>
    <w:p w14:paraId="454E111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5EF1A0F3"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30. </w:t>
      </w:r>
      <w:proofErr w:type="spellStart"/>
      <w:r w:rsidRPr="00943F4A">
        <w:rPr>
          <w:rStyle w:val="s1"/>
          <w:rFonts w:asciiTheme="minorHAnsi" w:hAnsiTheme="minorHAnsi"/>
        </w:rPr>
        <w:t>Parmenter</w:t>
      </w:r>
      <w:proofErr w:type="spellEnd"/>
      <w:r w:rsidRPr="00943F4A">
        <w:rPr>
          <w:rStyle w:val="s1"/>
          <w:rFonts w:asciiTheme="minorHAnsi" w:hAnsiTheme="minorHAnsi"/>
        </w:rPr>
        <w:t>, D. (2015). “Key Performance Indicators” (3rd ed.). Hoboken: Wiley.  </w:t>
      </w:r>
    </w:p>
    <w:p w14:paraId="76B87A11"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Cited on stock-to-sales ratios (p. 178)</w:t>
      </w:r>
    </w:p>
    <w:p w14:paraId="1E2FDEA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2D7E8078" w14:textId="77777777" w:rsidR="00EA4E42" w:rsidRPr="00943F4A" w:rsidRDefault="00EA4E42">
      <w:pPr>
        <w:pStyle w:val="p1"/>
        <w:divId w:val="93674351"/>
        <w:rPr>
          <w:rFonts w:asciiTheme="minorHAnsi" w:hAnsiTheme="minorHAnsi"/>
        </w:rPr>
      </w:pPr>
      <w:r w:rsidRPr="00943F4A">
        <w:rPr>
          <w:rStyle w:val="s1"/>
          <w:rFonts w:asciiTheme="minorHAnsi" w:hAnsiTheme="minorHAnsi"/>
        </w:rPr>
        <w:t>31.Pike, R. and Neale, B. (2015). “Corporate Finance and Investment” (8th ed.). Harlow: Pearson.  </w:t>
      </w:r>
    </w:p>
    <w:p w14:paraId="69134B7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24430633" w14:textId="77777777" w:rsidR="00EA4E42" w:rsidRPr="00943F4A" w:rsidRDefault="00EA4E42">
      <w:pPr>
        <w:pStyle w:val="p1"/>
        <w:divId w:val="93674351"/>
        <w:rPr>
          <w:rFonts w:asciiTheme="minorHAnsi" w:hAnsiTheme="minorHAnsi"/>
        </w:rPr>
      </w:pPr>
      <w:r w:rsidRPr="00943F4A">
        <w:rPr>
          <w:rStyle w:val="s1"/>
          <w:rFonts w:asciiTheme="minorHAnsi" w:hAnsiTheme="minorHAnsi"/>
        </w:rPr>
        <w:t>32. Player, S. (2015). “Beyond Performance Measurement” New York: Wiley.  </w:t>
      </w:r>
    </w:p>
    <w:p w14:paraId="3A519092"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6623F3C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33. PwC (2021). “Retail Trends 2021”</w:t>
      </w:r>
    </w:p>
    <w:p w14:paraId="0C4CD33F" w14:textId="77777777" w:rsidR="00EA4E42" w:rsidRPr="00943F4A" w:rsidRDefault="00EA4E42">
      <w:pPr>
        <w:pStyle w:val="p1"/>
        <w:divId w:val="93674351"/>
        <w:rPr>
          <w:rFonts w:asciiTheme="minorHAnsi" w:hAnsiTheme="minorHAnsi"/>
        </w:rPr>
      </w:pPr>
      <w:r w:rsidRPr="00943F4A">
        <w:rPr>
          <w:rStyle w:val="s1"/>
          <w:rFonts w:asciiTheme="minorHAnsi" w:hAnsiTheme="minorHAnsi"/>
        </w:rPr>
        <w:t>Available at (https://www.pwc.com/)  </w:t>
      </w:r>
    </w:p>
    <w:p w14:paraId="7A50CE3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0903BB8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34. Ross, S.A., </w:t>
      </w:r>
      <w:proofErr w:type="spellStart"/>
      <w:r w:rsidRPr="00943F4A">
        <w:rPr>
          <w:rStyle w:val="s1"/>
          <w:rFonts w:asciiTheme="minorHAnsi" w:hAnsiTheme="minorHAnsi"/>
        </w:rPr>
        <w:t>Westerfield</w:t>
      </w:r>
      <w:proofErr w:type="spellEnd"/>
      <w:r w:rsidRPr="00943F4A">
        <w:rPr>
          <w:rStyle w:val="s1"/>
          <w:rFonts w:asciiTheme="minorHAnsi" w:hAnsiTheme="minorHAnsi"/>
        </w:rPr>
        <w:t>, R.W., and Jaffe, J. (2019). “Corporate Finance” (12th ed.). New York: McGraw-Hill.  </w:t>
      </w:r>
    </w:p>
    <w:p w14:paraId="6F3E99B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cash flow (p. 415)</w:t>
      </w:r>
    </w:p>
    <w:p w14:paraId="4F9CC41F"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4C1CB8A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35. Seal, W. et al. ( 2018). “Management Accounting” (6th ed.). London: McGraw-Hill.  </w:t>
      </w:r>
    </w:p>
    <w:p w14:paraId="04E4748D"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4B57FA32" w14:textId="77777777" w:rsidR="00EA4E42" w:rsidRPr="00943F4A" w:rsidRDefault="00EA4E42">
      <w:pPr>
        <w:pStyle w:val="p1"/>
        <w:divId w:val="93674351"/>
        <w:rPr>
          <w:rFonts w:asciiTheme="minorHAnsi" w:hAnsiTheme="minorHAnsi"/>
        </w:rPr>
      </w:pPr>
      <w:r w:rsidRPr="00943F4A">
        <w:rPr>
          <w:rStyle w:val="s1"/>
          <w:rFonts w:asciiTheme="minorHAnsi" w:hAnsiTheme="minorHAnsi"/>
        </w:rPr>
        <w:t>36. Simons, R. (2019). “Levers of Control”Boston: HBR Press. </w:t>
      </w:r>
    </w:p>
    <w:p w14:paraId="09263A1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1A903E3C" w14:textId="77777777" w:rsidR="00EA4E42" w:rsidRPr="00943F4A" w:rsidRDefault="00EA4E42">
      <w:pPr>
        <w:pStyle w:val="p1"/>
        <w:divId w:val="93674351"/>
        <w:rPr>
          <w:rFonts w:asciiTheme="minorHAnsi" w:hAnsiTheme="minorHAnsi"/>
        </w:rPr>
      </w:pPr>
      <w:r w:rsidRPr="00943F4A">
        <w:rPr>
          <w:rStyle w:val="s1"/>
          <w:rFonts w:asciiTheme="minorHAnsi" w:hAnsiTheme="minorHAnsi"/>
        </w:rPr>
        <w:t>37. Simons, R. (2019). “Performance Measurement and Control Systems” (2nd ed.). Prentice Hall.  </w:t>
      </w:r>
    </w:p>
    <w:p w14:paraId="2AB0332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44A7313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38. Walsh, C. (2010). “Key Management Ratios”(4th ed.). London: FT Prentice Hall.  </w:t>
      </w:r>
    </w:p>
    <w:p w14:paraId="5D17E0D9"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cash flow volatility (p. 145, 148, 152, 160) and ratios (p. 203)</w:t>
      </w:r>
    </w:p>
    <w:p w14:paraId="7819C4D0"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0FA0538E"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xml:space="preserve">39. </w:t>
      </w:r>
      <w:proofErr w:type="spellStart"/>
      <w:r w:rsidRPr="00943F4A">
        <w:rPr>
          <w:rStyle w:val="s1"/>
          <w:rFonts w:asciiTheme="minorHAnsi" w:hAnsiTheme="minorHAnsi"/>
        </w:rPr>
        <w:t>Weygandt</w:t>
      </w:r>
      <w:proofErr w:type="spellEnd"/>
      <w:r w:rsidRPr="00943F4A">
        <w:rPr>
          <w:rStyle w:val="s1"/>
          <w:rFonts w:asciiTheme="minorHAnsi" w:hAnsiTheme="minorHAnsi"/>
        </w:rPr>
        <w:t>, J.J. et al. (2018). “Managerial Accounting (8th ed.). Hoboken: Wiley.  </w:t>
      </w:r>
    </w:p>
    <w:p w14:paraId="14B228F5" w14:textId="77777777" w:rsidR="00EA4E42" w:rsidRPr="00943F4A" w:rsidRDefault="00EA4E42">
      <w:pPr>
        <w:pStyle w:val="p1"/>
        <w:divId w:val="93674351"/>
        <w:rPr>
          <w:rFonts w:asciiTheme="minorHAnsi" w:hAnsiTheme="minorHAnsi"/>
        </w:rPr>
      </w:pPr>
      <w:r w:rsidRPr="00943F4A">
        <w:rPr>
          <w:rStyle w:val="s1"/>
          <w:rFonts w:asciiTheme="minorHAnsi" w:hAnsiTheme="minorHAnsi"/>
        </w:rPr>
        <w:t>Cited on inventory risks (p. 267)</w:t>
      </w:r>
    </w:p>
    <w:p w14:paraId="11DA0597" w14:textId="77777777" w:rsidR="00EA4E42" w:rsidRPr="00943F4A" w:rsidRDefault="00EA4E42">
      <w:pPr>
        <w:pStyle w:val="p1"/>
        <w:divId w:val="93674351"/>
        <w:rPr>
          <w:rFonts w:asciiTheme="minorHAnsi" w:hAnsiTheme="minorHAnsi"/>
        </w:rPr>
      </w:pPr>
      <w:r w:rsidRPr="00943F4A">
        <w:rPr>
          <w:rStyle w:val="s1"/>
          <w:rFonts w:asciiTheme="minorHAnsi" w:hAnsiTheme="minorHAnsi"/>
        </w:rPr>
        <w:t> </w:t>
      </w:r>
    </w:p>
    <w:p w14:paraId="39D76A32" w14:textId="2E1A79D2" w:rsidR="001474C7" w:rsidRDefault="001F6996">
      <w:pPr>
        <w:pStyle w:val="p1"/>
        <w:divId w:val="93674351"/>
        <w:rPr>
          <w:rStyle w:val="s1"/>
          <w:rFonts w:asciiTheme="minorHAnsi" w:hAnsiTheme="minorHAnsi"/>
        </w:rPr>
      </w:pPr>
      <w:r>
        <w:rPr>
          <w:rFonts w:asciiTheme="minorHAnsi" w:hAnsiTheme="minorHAnsi"/>
          <w:noProof/>
          <w14:ligatures w14:val="standardContextual"/>
        </w:rPr>
        <w:drawing>
          <wp:anchor distT="0" distB="0" distL="114300" distR="114300" simplePos="0" relativeHeight="251660288" behindDoc="0" locked="0" layoutInCell="1" allowOverlap="1" wp14:anchorId="2A92B109" wp14:editId="139AECFB">
            <wp:simplePos x="0" y="0"/>
            <wp:positionH relativeFrom="column">
              <wp:posOffset>0</wp:posOffset>
            </wp:positionH>
            <wp:positionV relativeFrom="paragraph">
              <wp:posOffset>1214755</wp:posOffset>
            </wp:positionV>
            <wp:extent cx="5731510" cy="7642225"/>
            <wp:effectExtent l="0" t="0" r="0" b="3175"/>
            <wp:wrapTopAndBottom/>
            <wp:docPr id="16045386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538681" name="Picture 1604538681"/>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EA4E42" w:rsidRPr="00943F4A">
        <w:rPr>
          <w:rStyle w:val="s1"/>
          <w:rFonts w:asciiTheme="minorHAnsi" w:hAnsiTheme="minorHAnsi"/>
        </w:rPr>
        <w:t>40. Zimmerman, J.L. (2020). “Accounting for Decision Making” (10th ed.). New York: McGraw-Hill.</w:t>
      </w:r>
    </w:p>
    <w:p w14:paraId="48B54B16" w14:textId="6E0E68CD" w:rsidR="001474C7" w:rsidRDefault="00654983">
      <w:pPr>
        <w:pStyle w:val="p1"/>
        <w:divId w:val="93674351"/>
        <w:rPr>
          <w:rStyle w:val="s1"/>
          <w:rFonts w:asciiTheme="minorHAnsi" w:hAnsiTheme="minorHAnsi"/>
          <w:b/>
          <w:bCs/>
        </w:rPr>
      </w:pPr>
      <w:r>
        <w:rPr>
          <w:rStyle w:val="s1"/>
          <w:rFonts w:asciiTheme="minorHAnsi" w:hAnsiTheme="minorHAnsi"/>
        </w:rPr>
        <w:t xml:space="preserve"> </w:t>
      </w:r>
      <w:r>
        <w:rPr>
          <w:rStyle w:val="s1"/>
          <w:rFonts w:asciiTheme="minorHAnsi" w:hAnsiTheme="minorHAnsi"/>
          <w:b/>
          <w:bCs/>
        </w:rPr>
        <w:t>7. Appendix</w:t>
      </w:r>
    </w:p>
    <w:p w14:paraId="74152960" w14:textId="51E13B85" w:rsidR="00EA4E42" w:rsidRDefault="00EA4E42">
      <w:pPr>
        <w:pStyle w:val="p1"/>
        <w:divId w:val="93674351"/>
        <w:rPr>
          <w:rStyle w:val="s1"/>
          <w:rFonts w:asciiTheme="minorHAnsi" w:hAnsiTheme="minorHAnsi"/>
        </w:rPr>
      </w:pPr>
      <w:r w:rsidRPr="00B50EF5">
        <w:rPr>
          <w:rStyle w:val="s1"/>
          <w:rFonts w:asciiTheme="minorHAnsi" w:hAnsiTheme="minorHAnsi"/>
        </w:rPr>
        <w:t> </w:t>
      </w:r>
    </w:p>
    <w:p w14:paraId="1E6B9F2C" w14:textId="08F01BAB" w:rsidR="00EF2E8B" w:rsidRDefault="00EF2E8B">
      <w:pPr>
        <w:pStyle w:val="p1"/>
        <w:divId w:val="93674351"/>
        <w:rPr>
          <w:rStyle w:val="s1"/>
          <w:rFonts w:asciiTheme="minorHAnsi" w:hAnsiTheme="minorHAnsi"/>
        </w:rPr>
      </w:pPr>
      <w:r>
        <w:rPr>
          <w:rFonts w:asciiTheme="minorHAnsi" w:hAnsiTheme="minorHAnsi"/>
          <w:noProof/>
          <w14:ligatures w14:val="standardContextual"/>
        </w:rPr>
        <w:drawing>
          <wp:anchor distT="0" distB="0" distL="114300" distR="114300" simplePos="0" relativeHeight="251662336" behindDoc="0" locked="0" layoutInCell="1" allowOverlap="1" wp14:anchorId="6B64E604" wp14:editId="16BC0EE9">
            <wp:simplePos x="0" y="0"/>
            <wp:positionH relativeFrom="column">
              <wp:posOffset>0</wp:posOffset>
            </wp:positionH>
            <wp:positionV relativeFrom="paragraph">
              <wp:posOffset>0</wp:posOffset>
            </wp:positionV>
            <wp:extent cx="5731510" cy="7642225"/>
            <wp:effectExtent l="0" t="0" r="0" b="3175"/>
            <wp:wrapTopAndBottom/>
            <wp:docPr id="138956314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563142" name="Picture 1389563142"/>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7A0CF154" w14:textId="06EAD74A" w:rsidR="00B802C2" w:rsidRPr="00B50EF5" w:rsidRDefault="002F5FF9">
      <w:pPr>
        <w:pStyle w:val="p1"/>
        <w:divId w:val="93674351"/>
        <w:rPr>
          <w:rFonts w:asciiTheme="minorHAnsi" w:hAnsiTheme="minorHAnsi"/>
        </w:rPr>
      </w:pPr>
      <w:r>
        <w:rPr>
          <w:rFonts w:asciiTheme="minorHAnsi" w:hAnsiTheme="minorHAnsi"/>
          <w:noProof/>
          <w14:ligatures w14:val="standardContextual"/>
        </w:rPr>
        <w:drawing>
          <wp:anchor distT="0" distB="0" distL="114300" distR="114300" simplePos="0" relativeHeight="251659264" behindDoc="0" locked="0" layoutInCell="1" allowOverlap="1" wp14:anchorId="62300FF6" wp14:editId="31ED16B3">
            <wp:simplePos x="0" y="0"/>
            <wp:positionH relativeFrom="column">
              <wp:posOffset>0</wp:posOffset>
            </wp:positionH>
            <wp:positionV relativeFrom="paragraph">
              <wp:posOffset>1214755</wp:posOffset>
            </wp:positionV>
            <wp:extent cx="5731510" cy="7642225"/>
            <wp:effectExtent l="0" t="0" r="0" b="3175"/>
            <wp:wrapTopAndBottom/>
            <wp:docPr id="146190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90586" name="Picture 146190586"/>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p>
    <w:p w14:paraId="6AE13891" w14:textId="7A51DF36" w:rsidR="00EA4E42" w:rsidRPr="00B50EF5" w:rsidRDefault="001474C7">
      <w:pPr>
        <w:pStyle w:val="p1"/>
        <w:divId w:val="93674351"/>
        <w:rPr>
          <w:rFonts w:asciiTheme="minorHAnsi" w:hAnsiTheme="minorHAnsi"/>
        </w:rPr>
      </w:pPr>
      <w:r>
        <w:rPr>
          <w:rFonts w:asciiTheme="minorHAnsi" w:hAnsiTheme="minorHAnsi"/>
          <w:noProof/>
          <w14:ligatures w14:val="standardContextual"/>
        </w:rPr>
        <w:drawing>
          <wp:anchor distT="0" distB="0" distL="114300" distR="114300" simplePos="0" relativeHeight="251661312" behindDoc="0" locked="0" layoutInCell="1" allowOverlap="1" wp14:anchorId="34F74921" wp14:editId="0158E5C6">
            <wp:simplePos x="0" y="0"/>
            <wp:positionH relativeFrom="column">
              <wp:posOffset>484505</wp:posOffset>
            </wp:positionH>
            <wp:positionV relativeFrom="paragraph">
              <wp:posOffset>0</wp:posOffset>
            </wp:positionV>
            <wp:extent cx="5731510" cy="7642225"/>
            <wp:effectExtent l="0" t="0" r="0" b="3175"/>
            <wp:wrapTopAndBottom/>
            <wp:docPr id="122938498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384983" name="Picture 12293849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00EA4E42" w:rsidRPr="00B50EF5">
        <w:rPr>
          <w:rStyle w:val="s1"/>
          <w:rFonts w:asciiTheme="minorHAnsi" w:hAnsiTheme="minorHAnsi"/>
        </w:rPr>
        <w:t> </w:t>
      </w:r>
    </w:p>
    <w:p w14:paraId="57385371" w14:textId="77777777" w:rsidR="00AE4052" w:rsidRPr="00B50EF5" w:rsidRDefault="00AE4052" w:rsidP="00AE4052">
      <w:pPr>
        <w:pStyle w:val="p3"/>
        <w:rPr>
          <w:rFonts w:asciiTheme="minorHAnsi" w:hAnsiTheme="minorHAnsi"/>
        </w:rPr>
      </w:pPr>
    </w:p>
    <w:p w14:paraId="624B6C7C" w14:textId="77777777" w:rsidR="003E344D" w:rsidRPr="00B50EF5" w:rsidRDefault="003E344D" w:rsidP="00AB26AD">
      <w:pPr>
        <w:pStyle w:val="p3"/>
        <w:rPr>
          <w:rFonts w:asciiTheme="minorHAnsi" w:hAnsiTheme="minorHAnsi"/>
        </w:rPr>
      </w:pPr>
    </w:p>
    <w:sectPr w:rsidR="003E344D" w:rsidRPr="00B50E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60104"/>
    <w:multiLevelType w:val="hybridMultilevel"/>
    <w:tmpl w:val="287C6E10"/>
    <w:lvl w:ilvl="0" w:tplc="08090001">
      <w:start w:val="1"/>
      <w:numFmt w:val="bullet"/>
      <w:lvlText w:val=""/>
      <w:lvlJc w:val="left"/>
      <w:pPr>
        <w:ind w:left="933" w:hanging="360"/>
      </w:pPr>
      <w:rPr>
        <w:rFonts w:ascii="Symbol" w:hAnsi="Symbol" w:hint="default"/>
      </w:rPr>
    </w:lvl>
    <w:lvl w:ilvl="1" w:tplc="08090003" w:tentative="1">
      <w:start w:val="1"/>
      <w:numFmt w:val="bullet"/>
      <w:lvlText w:val="o"/>
      <w:lvlJc w:val="left"/>
      <w:pPr>
        <w:ind w:left="1653" w:hanging="360"/>
      </w:pPr>
      <w:rPr>
        <w:rFonts w:ascii="Courier New" w:hAnsi="Courier New" w:cs="Courier New" w:hint="default"/>
      </w:rPr>
    </w:lvl>
    <w:lvl w:ilvl="2" w:tplc="08090005" w:tentative="1">
      <w:start w:val="1"/>
      <w:numFmt w:val="bullet"/>
      <w:lvlText w:val=""/>
      <w:lvlJc w:val="left"/>
      <w:pPr>
        <w:ind w:left="2373" w:hanging="360"/>
      </w:pPr>
      <w:rPr>
        <w:rFonts w:ascii="Wingdings" w:hAnsi="Wingdings" w:hint="default"/>
      </w:rPr>
    </w:lvl>
    <w:lvl w:ilvl="3" w:tplc="08090001" w:tentative="1">
      <w:start w:val="1"/>
      <w:numFmt w:val="bullet"/>
      <w:lvlText w:val=""/>
      <w:lvlJc w:val="left"/>
      <w:pPr>
        <w:ind w:left="3093" w:hanging="360"/>
      </w:pPr>
      <w:rPr>
        <w:rFonts w:ascii="Symbol" w:hAnsi="Symbol" w:hint="default"/>
      </w:rPr>
    </w:lvl>
    <w:lvl w:ilvl="4" w:tplc="08090003" w:tentative="1">
      <w:start w:val="1"/>
      <w:numFmt w:val="bullet"/>
      <w:lvlText w:val="o"/>
      <w:lvlJc w:val="left"/>
      <w:pPr>
        <w:ind w:left="3813" w:hanging="360"/>
      </w:pPr>
      <w:rPr>
        <w:rFonts w:ascii="Courier New" w:hAnsi="Courier New" w:cs="Courier New" w:hint="default"/>
      </w:rPr>
    </w:lvl>
    <w:lvl w:ilvl="5" w:tplc="08090005" w:tentative="1">
      <w:start w:val="1"/>
      <w:numFmt w:val="bullet"/>
      <w:lvlText w:val=""/>
      <w:lvlJc w:val="left"/>
      <w:pPr>
        <w:ind w:left="4533" w:hanging="360"/>
      </w:pPr>
      <w:rPr>
        <w:rFonts w:ascii="Wingdings" w:hAnsi="Wingdings" w:hint="default"/>
      </w:rPr>
    </w:lvl>
    <w:lvl w:ilvl="6" w:tplc="08090001" w:tentative="1">
      <w:start w:val="1"/>
      <w:numFmt w:val="bullet"/>
      <w:lvlText w:val=""/>
      <w:lvlJc w:val="left"/>
      <w:pPr>
        <w:ind w:left="5253" w:hanging="360"/>
      </w:pPr>
      <w:rPr>
        <w:rFonts w:ascii="Symbol" w:hAnsi="Symbol" w:hint="default"/>
      </w:rPr>
    </w:lvl>
    <w:lvl w:ilvl="7" w:tplc="08090003" w:tentative="1">
      <w:start w:val="1"/>
      <w:numFmt w:val="bullet"/>
      <w:lvlText w:val="o"/>
      <w:lvlJc w:val="left"/>
      <w:pPr>
        <w:ind w:left="5973" w:hanging="360"/>
      </w:pPr>
      <w:rPr>
        <w:rFonts w:ascii="Courier New" w:hAnsi="Courier New" w:cs="Courier New" w:hint="default"/>
      </w:rPr>
    </w:lvl>
    <w:lvl w:ilvl="8" w:tplc="08090005" w:tentative="1">
      <w:start w:val="1"/>
      <w:numFmt w:val="bullet"/>
      <w:lvlText w:val=""/>
      <w:lvlJc w:val="left"/>
      <w:pPr>
        <w:ind w:left="6693" w:hanging="360"/>
      </w:pPr>
      <w:rPr>
        <w:rFonts w:ascii="Wingdings" w:hAnsi="Wingdings" w:hint="default"/>
      </w:rPr>
    </w:lvl>
  </w:abstractNum>
  <w:num w:numId="1" w16cid:durableId="20841414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73D"/>
    <w:rsid w:val="00022921"/>
    <w:rsid w:val="000262D8"/>
    <w:rsid w:val="00043D0F"/>
    <w:rsid w:val="0004438A"/>
    <w:rsid w:val="0006012E"/>
    <w:rsid w:val="000817C7"/>
    <w:rsid w:val="0008654C"/>
    <w:rsid w:val="000B2F3A"/>
    <w:rsid w:val="000B64F5"/>
    <w:rsid w:val="000C4D5A"/>
    <w:rsid w:val="000E3A49"/>
    <w:rsid w:val="00125D0A"/>
    <w:rsid w:val="00127CB2"/>
    <w:rsid w:val="001344ED"/>
    <w:rsid w:val="001363C0"/>
    <w:rsid w:val="001474C7"/>
    <w:rsid w:val="00190CA0"/>
    <w:rsid w:val="001A0229"/>
    <w:rsid w:val="001B3289"/>
    <w:rsid w:val="001C029E"/>
    <w:rsid w:val="001C70A9"/>
    <w:rsid w:val="001E16C7"/>
    <w:rsid w:val="001F62F0"/>
    <w:rsid w:val="001F6996"/>
    <w:rsid w:val="00201AAB"/>
    <w:rsid w:val="00221AF3"/>
    <w:rsid w:val="00225BD6"/>
    <w:rsid w:val="002313E0"/>
    <w:rsid w:val="00253CE5"/>
    <w:rsid w:val="00254252"/>
    <w:rsid w:val="0027731E"/>
    <w:rsid w:val="00277B5D"/>
    <w:rsid w:val="00291CF9"/>
    <w:rsid w:val="00294059"/>
    <w:rsid w:val="00295C94"/>
    <w:rsid w:val="002B1636"/>
    <w:rsid w:val="002C3DDF"/>
    <w:rsid w:val="002D158E"/>
    <w:rsid w:val="002D6434"/>
    <w:rsid w:val="002F5FF9"/>
    <w:rsid w:val="002F6ACA"/>
    <w:rsid w:val="00313547"/>
    <w:rsid w:val="00320C93"/>
    <w:rsid w:val="003849EE"/>
    <w:rsid w:val="003C01D2"/>
    <w:rsid w:val="003D1848"/>
    <w:rsid w:val="003E344D"/>
    <w:rsid w:val="003E4B20"/>
    <w:rsid w:val="003F3D46"/>
    <w:rsid w:val="0041700B"/>
    <w:rsid w:val="00433EDE"/>
    <w:rsid w:val="004535EB"/>
    <w:rsid w:val="004543F6"/>
    <w:rsid w:val="00460298"/>
    <w:rsid w:val="004671C1"/>
    <w:rsid w:val="00471B2F"/>
    <w:rsid w:val="00495273"/>
    <w:rsid w:val="004C629F"/>
    <w:rsid w:val="00502040"/>
    <w:rsid w:val="00522780"/>
    <w:rsid w:val="00527BAB"/>
    <w:rsid w:val="00556540"/>
    <w:rsid w:val="005665B0"/>
    <w:rsid w:val="005701E9"/>
    <w:rsid w:val="00570AA7"/>
    <w:rsid w:val="00581283"/>
    <w:rsid w:val="005A034A"/>
    <w:rsid w:val="005B59D2"/>
    <w:rsid w:val="005E6A62"/>
    <w:rsid w:val="005F744E"/>
    <w:rsid w:val="00616D4A"/>
    <w:rsid w:val="00641B9C"/>
    <w:rsid w:val="00654983"/>
    <w:rsid w:val="006671B3"/>
    <w:rsid w:val="006A40D4"/>
    <w:rsid w:val="006B471E"/>
    <w:rsid w:val="006D7A4F"/>
    <w:rsid w:val="006E4BEE"/>
    <w:rsid w:val="006F7247"/>
    <w:rsid w:val="00726370"/>
    <w:rsid w:val="007351E6"/>
    <w:rsid w:val="007371C7"/>
    <w:rsid w:val="0074139B"/>
    <w:rsid w:val="00790666"/>
    <w:rsid w:val="007A7ED1"/>
    <w:rsid w:val="007A7F97"/>
    <w:rsid w:val="007B4212"/>
    <w:rsid w:val="007D2FA0"/>
    <w:rsid w:val="007E630B"/>
    <w:rsid w:val="00804DD0"/>
    <w:rsid w:val="00813DD7"/>
    <w:rsid w:val="00821753"/>
    <w:rsid w:val="008236F8"/>
    <w:rsid w:val="00834B43"/>
    <w:rsid w:val="0086450F"/>
    <w:rsid w:val="00881865"/>
    <w:rsid w:val="00883719"/>
    <w:rsid w:val="008948CA"/>
    <w:rsid w:val="008A5454"/>
    <w:rsid w:val="008B7004"/>
    <w:rsid w:val="008E1D54"/>
    <w:rsid w:val="008E245D"/>
    <w:rsid w:val="00930B17"/>
    <w:rsid w:val="00943F4A"/>
    <w:rsid w:val="0094463B"/>
    <w:rsid w:val="00952FD5"/>
    <w:rsid w:val="00957903"/>
    <w:rsid w:val="00962641"/>
    <w:rsid w:val="00983FAB"/>
    <w:rsid w:val="00A27F60"/>
    <w:rsid w:val="00A3013F"/>
    <w:rsid w:val="00A5246E"/>
    <w:rsid w:val="00A556E3"/>
    <w:rsid w:val="00A65780"/>
    <w:rsid w:val="00A67933"/>
    <w:rsid w:val="00A7290D"/>
    <w:rsid w:val="00A73D98"/>
    <w:rsid w:val="00A74166"/>
    <w:rsid w:val="00A95ABE"/>
    <w:rsid w:val="00AA354C"/>
    <w:rsid w:val="00AB26AD"/>
    <w:rsid w:val="00AB3434"/>
    <w:rsid w:val="00AC1CB4"/>
    <w:rsid w:val="00AD3662"/>
    <w:rsid w:val="00AD5D47"/>
    <w:rsid w:val="00AD7CAD"/>
    <w:rsid w:val="00AE4052"/>
    <w:rsid w:val="00AF30B9"/>
    <w:rsid w:val="00B07FA0"/>
    <w:rsid w:val="00B17E96"/>
    <w:rsid w:val="00B50EF5"/>
    <w:rsid w:val="00B802C2"/>
    <w:rsid w:val="00B87E7F"/>
    <w:rsid w:val="00B95C81"/>
    <w:rsid w:val="00BA0CA6"/>
    <w:rsid w:val="00BD0192"/>
    <w:rsid w:val="00BD6942"/>
    <w:rsid w:val="00C06CBA"/>
    <w:rsid w:val="00C156F2"/>
    <w:rsid w:val="00C167B9"/>
    <w:rsid w:val="00C2731C"/>
    <w:rsid w:val="00C46999"/>
    <w:rsid w:val="00CC62F4"/>
    <w:rsid w:val="00CD3452"/>
    <w:rsid w:val="00CD4BC8"/>
    <w:rsid w:val="00D03C23"/>
    <w:rsid w:val="00D150C1"/>
    <w:rsid w:val="00D22D4B"/>
    <w:rsid w:val="00D36CD9"/>
    <w:rsid w:val="00D5173D"/>
    <w:rsid w:val="00D755CA"/>
    <w:rsid w:val="00D77A41"/>
    <w:rsid w:val="00D86919"/>
    <w:rsid w:val="00D869FF"/>
    <w:rsid w:val="00DA5943"/>
    <w:rsid w:val="00DC2B0D"/>
    <w:rsid w:val="00DD111C"/>
    <w:rsid w:val="00DD406A"/>
    <w:rsid w:val="00DE1922"/>
    <w:rsid w:val="00DE3CD5"/>
    <w:rsid w:val="00DE42F2"/>
    <w:rsid w:val="00DF37BD"/>
    <w:rsid w:val="00E11D1C"/>
    <w:rsid w:val="00E306CE"/>
    <w:rsid w:val="00E47877"/>
    <w:rsid w:val="00E622E4"/>
    <w:rsid w:val="00E83ABD"/>
    <w:rsid w:val="00E86099"/>
    <w:rsid w:val="00E87EA0"/>
    <w:rsid w:val="00E96686"/>
    <w:rsid w:val="00EA4E42"/>
    <w:rsid w:val="00EA67E8"/>
    <w:rsid w:val="00EB417C"/>
    <w:rsid w:val="00EC20B5"/>
    <w:rsid w:val="00EC627D"/>
    <w:rsid w:val="00ED172B"/>
    <w:rsid w:val="00EF2E8B"/>
    <w:rsid w:val="00EF35EF"/>
    <w:rsid w:val="00EF37E3"/>
    <w:rsid w:val="00EF6A84"/>
    <w:rsid w:val="00F0604D"/>
    <w:rsid w:val="00F138CB"/>
    <w:rsid w:val="00F42329"/>
    <w:rsid w:val="00F54009"/>
    <w:rsid w:val="00F57504"/>
    <w:rsid w:val="00F71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3D278"/>
  <w15:chartTrackingRefBased/>
  <w15:docId w15:val="{BE8DBDE8-FFAE-BC4D-9DBA-69E446E6D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73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5173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5173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5173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5173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517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517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517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517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73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5173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5173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5173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5173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517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517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517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5173D"/>
    <w:rPr>
      <w:rFonts w:eastAsiaTheme="majorEastAsia" w:cstheme="majorBidi"/>
      <w:color w:val="272727" w:themeColor="text1" w:themeTint="D8"/>
    </w:rPr>
  </w:style>
  <w:style w:type="paragraph" w:styleId="Title">
    <w:name w:val="Title"/>
    <w:basedOn w:val="Normal"/>
    <w:next w:val="Normal"/>
    <w:link w:val="TitleChar"/>
    <w:uiPriority w:val="10"/>
    <w:qFormat/>
    <w:rsid w:val="00D517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17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517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517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5173D"/>
    <w:pPr>
      <w:spacing w:before="160"/>
      <w:jc w:val="center"/>
    </w:pPr>
    <w:rPr>
      <w:i/>
      <w:iCs/>
      <w:color w:val="404040" w:themeColor="text1" w:themeTint="BF"/>
    </w:rPr>
  </w:style>
  <w:style w:type="character" w:customStyle="1" w:styleId="QuoteChar">
    <w:name w:val="Quote Char"/>
    <w:basedOn w:val="DefaultParagraphFont"/>
    <w:link w:val="Quote"/>
    <w:uiPriority w:val="29"/>
    <w:rsid w:val="00D5173D"/>
    <w:rPr>
      <w:i/>
      <w:iCs/>
      <w:color w:val="404040" w:themeColor="text1" w:themeTint="BF"/>
    </w:rPr>
  </w:style>
  <w:style w:type="paragraph" w:styleId="ListParagraph">
    <w:name w:val="List Paragraph"/>
    <w:basedOn w:val="Normal"/>
    <w:uiPriority w:val="34"/>
    <w:qFormat/>
    <w:rsid w:val="00D5173D"/>
    <w:pPr>
      <w:ind w:left="720"/>
      <w:contextualSpacing/>
    </w:pPr>
  </w:style>
  <w:style w:type="character" w:styleId="IntenseEmphasis">
    <w:name w:val="Intense Emphasis"/>
    <w:basedOn w:val="DefaultParagraphFont"/>
    <w:uiPriority w:val="21"/>
    <w:qFormat/>
    <w:rsid w:val="00D5173D"/>
    <w:rPr>
      <w:i/>
      <w:iCs/>
      <w:color w:val="2F5496" w:themeColor="accent1" w:themeShade="BF"/>
    </w:rPr>
  </w:style>
  <w:style w:type="paragraph" w:styleId="IntenseQuote">
    <w:name w:val="Intense Quote"/>
    <w:basedOn w:val="Normal"/>
    <w:next w:val="Normal"/>
    <w:link w:val="IntenseQuoteChar"/>
    <w:uiPriority w:val="30"/>
    <w:qFormat/>
    <w:rsid w:val="00D5173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5173D"/>
    <w:rPr>
      <w:i/>
      <w:iCs/>
      <w:color w:val="2F5496" w:themeColor="accent1" w:themeShade="BF"/>
    </w:rPr>
  </w:style>
  <w:style w:type="character" w:styleId="IntenseReference">
    <w:name w:val="Intense Reference"/>
    <w:basedOn w:val="DefaultParagraphFont"/>
    <w:uiPriority w:val="32"/>
    <w:qFormat/>
    <w:rsid w:val="00D5173D"/>
    <w:rPr>
      <w:b/>
      <w:bCs/>
      <w:smallCaps/>
      <w:color w:val="2F5496" w:themeColor="accent1" w:themeShade="BF"/>
      <w:spacing w:val="5"/>
    </w:rPr>
  </w:style>
  <w:style w:type="table" w:styleId="TableGrid">
    <w:name w:val="Table Grid"/>
    <w:basedOn w:val="TableNormal"/>
    <w:uiPriority w:val="39"/>
    <w:rsid w:val="004602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2">
    <w:name w:val="p2"/>
    <w:basedOn w:val="Normal"/>
    <w:rsid w:val="00DA5943"/>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DA5943"/>
  </w:style>
  <w:style w:type="paragraph" w:customStyle="1" w:styleId="p3">
    <w:name w:val="p3"/>
    <w:basedOn w:val="Normal"/>
    <w:rsid w:val="00DA5943"/>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DA5943"/>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DA5943"/>
  </w:style>
  <w:style w:type="character" w:customStyle="1" w:styleId="s4">
    <w:name w:val="s4"/>
    <w:basedOn w:val="DefaultParagraphFont"/>
    <w:rsid w:val="00DA5943"/>
  </w:style>
  <w:style w:type="paragraph" w:customStyle="1" w:styleId="p5">
    <w:name w:val="p5"/>
    <w:basedOn w:val="Normal"/>
    <w:rsid w:val="00DA5943"/>
    <w:pPr>
      <w:spacing w:before="100" w:beforeAutospacing="1" w:after="100" w:afterAutospacing="1" w:line="240" w:lineRule="auto"/>
    </w:pPr>
    <w:rPr>
      <w:rFonts w:ascii="Times New Roman" w:hAnsi="Times New Roman" w:cs="Times New Roman"/>
      <w:kern w:val="0"/>
      <w14:ligatures w14:val="none"/>
    </w:rPr>
  </w:style>
  <w:style w:type="character" w:customStyle="1" w:styleId="apple-tab-span">
    <w:name w:val="apple-tab-span"/>
    <w:basedOn w:val="DefaultParagraphFont"/>
    <w:rsid w:val="00DA5943"/>
  </w:style>
  <w:style w:type="paragraph" w:customStyle="1" w:styleId="p1">
    <w:name w:val="p1"/>
    <w:basedOn w:val="Normal"/>
    <w:rsid w:val="00EA4E42"/>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EA4E42"/>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674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112</TotalTime>
  <Pages>19</Pages>
  <Words>3917</Words>
  <Characters>24328</Characters>
  <Application>Microsoft Office Word</Application>
  <DocSecurity>0</DocSecurity>
  <Lines>640</Lines>
  <Paragraphs>392</Paragraphs>
  <ScaleCrop>false</ScaleCrop>
  <Company/>
  <LinksUpToDate>false</LinksUpToDate>
  <CharactersWithSpaces>27853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cp:lastModifiedBy>
  <cp:revision>140</cp:revision>
  <dcterms:created xsi:type="dcterms:W3CDTF">2025-03-24T18:22:00Z</dcterms:created>
  <dcterms:modified xsi:type="dcterms:W3CDTF">2025-03-28T09:13:00Z</dcterms:modified>
</cp:coreProperties>
</file>