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xmlns:wp14="http://schemas.microsoft.com/office/word/2010/wordprocessingDrawing" xmlns:wpi="http://schemas.microsoft.com/office/word/2010/wordprocessingInk" xmlns:aink="http://schemas.microsoft.com/office/drawing/2016/ink" xmlns:dgm="http://schemas.openxmlformats.org/drawingml/2006/diagram">
  <w:body>
    <w:p w14:paraId="00000001">
      <w:pPr>
        <w:rPr>
          <w:rFonts w:ascii="Arial Nova" w:cs="Arial Nova" w:eastAsia="Arial Nova" w:hAnsi="Arial Nova"/>
          <w:b/>
          <w:bCs/>
          <w:sz w:val="40"/>
          <w:szCs w:val="40"/>
        </w:rPr>
      </w:pPr>
      <w:r>
        <w:t xml:space="preserve">                                   </w:t>
      </w:r>
      <w:r>
        <w:rPr>
          <w:b/>
          <w:bCs/>
          <w:sz w:val="40"/>
          <w:szCs w:val="40"/>
        </w:rPr>
        <w:t>STUDENT NAME:CHERRY SPENCER.</w:t>
      </w:r>
    </w:p>
    <w:p w14:paraId="00000002">
      <w:pPr>
        <w:jc w:val="center"/>
        <w:rPr>
          <w:rFonts w:ascii="Arial Nova" w:cs="Arial Nova" w:eastAsia="Arial Nova" w:hAnsi="Arial Nova"/>
          <w:b/>
          <w:bCs/>
          <w:sz w:val="40"/>
          <w:szCs w:val="40"/>
        </w:rPr>
      </w:pPr>
    </w:p>
    <w:p w14:paraId="00000003">
      <w:pPr>
        <w:jc w:val="center"/>
        <w:rPr>
          <w:rFonts w:ascii="Arial Nova" w:cs="Arial Nova" w:eastAsia="Arial Nova" w:hAnsi="Arial Nova"/>
          <w:b/>
          <w:bCs/>
          <w:sz w:val="40"/>
          <w:szCs w:val="40"/>
        </w:rPr>
      </w:pPr>
      <w:r>
        <w:rPr>
          <w:rFonts w:ascii="Arial Nova" w:cs="Arial Nova" w:eastAsia="Arial Nova" w:hAnsi="Arial Nova"/>
          <w:b/>
          <w:bCs/>
          <w:sz w:val="40"/>
          <w:szCs w:val="40"/>
        </w:rPr>
        <w:t>STUDENT NUMBER:2315880.</w:t>
      </w:r>
    </w:p>
    <w:p w14:paraId="00000004">
      <w:pPr>
        <w:jc w:val="center"/>
        <w:rPr>
          <w:rFonts w:ascii="Arial Nova" w:cs="Arial Nova" w:eastAsia="Arial Nova" w:hAnsi="Arial Nova"/>
          <w:b/>
          <w:bCs/>
          <w:sz w:val="40"/>
          <w:szCs w:val="40"/>
        </w:rPr>
      </w:pPr>
    </w:p>
    <w:p w14:paraId="00000005">
      <w:pPr>
        <w:jc w:val="center"/>
        <w:rPr>
          <w:rFonts w:ascii="Arial Nova" w:cs="Arial Nova" w:eastAsia="Arial Nova" w:hAnsi="Arial Nova"/>
          <w:b/>
          <w:bCs/>
          <w:sz w:val="40"/>
          <w:szCs w:val="40"/>
        </w:rPr>
      </w:pPr>
      <w:r>
        <w:rPr>
          <w:rFonts w:ascii="Arial Nova" w:cs="Arial Nova" w:eastAsia="Arial Nova" w:hAnsi="Arial Nova"/>
          <w:b/>
          <w:bCs/>
          <w:sz w:val="40"/>
          <w:szCs w:val="40"/>
        </w:rPr>
        <w:t>ASSIGNMENT TITLE:WRITTEN ASSIGNMENT.</w:t>
      </w:r>
    </w:p>
    <w:p w14:paraId="00000006">
      <w:pPr>
        <w:jc w:val="center"/>
        <w:rPr>
          <w:rFonts w:ascii="Arial Nova" w:cs="Arial Nova" w:eastAsia="Arial Nova" w:hAnsi="Arial Nova"/>
          <w:b/>
          <w:bCs/>
          <w:sz w:val="40"/>
          <w:szCs w:val="40"/>
        </w:rPr>
      </w:pPr>
    </w:p>
    <w:p w14:paraId="00000007">
      <w:pPr>
        <w:jc w:val="center"/>
        <w:rPr>
          <w:rFonts w:ascii="Arial Nova" w:cs="Arial Nova" w:eastAsia="Arial Nova" w:hAnsi="Arial Nova"/>
          <w:b/>
          <w:bCs/>
          <w:sz w:val="40"/>
          <w:szCs w:val="40"/>
        </w:rPr>
      </w:pPr>
      <w:r>
        <w:rPr>
          <w:rFonts w:ascii="Arial Nova" w:cs="Arial Nova" w:eastAsia="Arial Nova" w:hAnsi="Arial Nova"/>
          <w:b/>
          <w:bCs/>
          <w:sz w:val="40"/>
          <w:szCs w:val="40"/>
        </w:rPr>
        <w:t>MODULE TITLE:CREATIVITY AND VALUE CREATION.</w:t>
      </w:r>
    </w:p>
    <w:p w14:paraId="00000008">
      <w:pPr>
        <w:jc w:val="center"/>
        <w:rPr>
          <w:rFonts w:ascii="Arial Nova" w:cs="Arial Nova" w:eastAsia="Arial Nova" w:hAnsi="Arial Nova"/>
          <w:b/>
          <w:bCs/>
          <w:sz w:val="40"/>
          <w:szCs w:val="40"/>
        </w:rPr>
      </w:pPr>
    </w:p>
    <w:p w14:paraId="00000009">
      <w:pPr>
        <w:jc w:val="center"/>
        <w:rPr>
          <w:rFonts w:ascii="Arial Nova" w:cs="Arial Nova" w:eastAsia="Arial Nova" w:hAnsi="Arial Nova"/>
          <w:b/>
          <w:bCs/>
          <w:sz w:val="40"/>
          <w:szCs w:val="40"/>
        </w:rPr>
      </w:pPr>
      <w:r>
        <w:rPr>
          <w:rFonts w:ascii="Arial Nova" w:cs="Arial Nova" w:eastAsia="Arial Nova" w:hAnsi="Arial Nova"/>
          <w:b/>
          <w:bCs/>
          <w:sz w:val="40"/>
          <w:szCs w:val="40"/>
        </w:rPr>
        <w:t>MODULE CODE:BMHP5014.</w:t>
      </w:r>
    </w:p>
    <w:p w14:paraId="0000000A">
      <w:pPr>
        <w:jc w:val="center"/>
        <w:rPr>
          <w:rFonts w:ascii="Arial Nova" w:cs="Arial Nova" w:eastAsia="Arial Nova" w:hAnsi="Arial Nova"/>
          <w:b/>
          <w:bCs/>
          <w:sz w:val="40"/>
          <w:szCs w:val="40"/>
        </w:rPr>
      </w:pPr>
    </w:p>
    <w:p w14:paraId="0000000B">
      <w:pPr>
        <w:jc w:val="center"/>
        <w:rPr>
          <w:rFonts w:ascii="Arial Nova" w:cs="Arial Nova" w:eastAsia="Arial Nova" w:hAnsi="Arial Nova"/>
          <w:b/>
          <w:bCs/>
          <w:sz w:val="40"/>
          <w:szCs w:val="40"/>
        </w:rPr>
      </w:pPr>
      <w:r>
        <w:rPr>
          <w:rFonts w:ascii="Arial Nova" w:cs="Arial Nova" w:eastAsia="Arial Nova" w:hAnsi="Arial Nova"/>
          <w:b/>
          <w:bCs/>
          <w:sz w:val="40"/>
          <w:szCs w:val="40"/>
        </w:rPr>
        <w:t>LECTURER’S NAME:TSIWANI KHUMALO.</w:t>
      </w:r>
    </w:p>
    <w:p w14:paraId="0000000C">
      <w:pPr>
        <w:pStyle w:val="BodyText"/>
        <w:spacing w:before="4"/>
        <w:rPr>
          <w:rFonts w:ascii="Times New Roman"/>
          <w:sz w:val="17"/>
        </w:rPr>
        <w:sectPr>
          <w:type w:val="continuous"/>
          <w:pgSz w:w="11910" w:h="16840"/>
          <w:pgMar w:top="1920" w:right="425" w:bottom="280" w:left="283"/>
        </w:sectPr>
      </w:pPr>
      <w:r>
        <w:rPr>
          <w:rFonts w:ascii="Times New Roman"/>
          <w:sz w:val="17"/>
        </w:rPr>
        <w:t xml:space="preserve">       </w:t>
      </w:r>
    </w:p>
    <w:p w14:paraId="0000000D">
      <w:pPr>
        <w:spacing w:before="60" w:line="259" w:lineRule="auto"/>
        <w:ind w:left="6644" w:right="0" w:firstLine="0"/>
        <w:jc w:val="left"/>
        <w:rPr>
          <w:b/>
          <w:sz w:val="40"/>
        </w:rPr>
      </w:pPr>
      <w:r>
        <w:rPr>
          <w:b/>
          <w:sz w:val="40"/>
        </w:rPr>
        <w:drawing xmlns:mc="http://schemas.openxmlformats.org/markup-compatibility/2006">
          <wp:anchor allowOverlap="1" behindDoc="0" distT="0" distB="0" distL="0" distR="0" layoutInCell="1" locked="0" relativeHeight="15730176" simplePos="0">
            <wp:simplePos x="0" y="0"/>
            <wp:positionH relativeFrom="page">
              <wp:posOffset>198131</wp:posOffset>
            </wp:positionH>
            <wp:positionV relativeFrom="paragraph">
              <wp:posOffset>55675</wp:posOffset>
            </wp:positionV>
            <wp:extent cx="3898900" cy="2208364"/>
            <wp:effectExtent l="0" t="0" r="0" b="0"/>
            <wp:wrapNone/>
            <wp:docPr id="9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1"/>
                    <pic:cNvPicPr/>
                  </pic:nvPicPr>
                  <pic:blipFill>
                    <a:blip r:embed="rId32"/>
                    <a:srcRect/>
                    <a:stretch>
                      <a:fillRect/>
                    </a:stretch>
                  </pic:blipFill>
                  <pic:spPr>
                    <a:xfrm>
                      <a:off x="0" y="0"/>
                      <a:ext cx="3898900" cy="2208364"/>
                    </a:xfrm>
                    <a:prstGeom prst="rect">
                      <a:avLst/>
                    </a:prstGeom>
                  </pic:spPr>
                </pic:pic>
              </a:graphicData>
            </a:graphic>
          </wp:anchor>
        </w:drawing>
      </w:r>
      <w:r>
        <w:rPr>
          <w:b/>
          <w:color w:val="0000ff"/>
          <w:sz w:val="40"/>
        </w:rPr>
        <w:t>NUDGE U</w:t>
      </w:r>
      <w:r>
        <w:rPr>
          <w:b/>
          <w:color w:val="0000ff"/>
          <w:spacing w:val="-28"/>
          <w:sz w:val="40"/>
        </w:rPr>
        <w:t xml:space="preserve"> </w:t>
      </w:r>
      <w:r>
        <w:rPr>
          <w:b/>
          <w:color w:val="0000ff"/>
          <w:sz w:val="40"/>
        </w:rPr>
        <w:t xml:space="preserve">MOBILE </w:t>
      </w:r>
      <w:r>
        <w:rPr>
          <w:b/>
          <w:color w:val="0000ff"/>
          <w:spacing w:val="-2"/>
          <w:sz w:val="40"/>
        </w:rPr>
        <w:t>PLATFORM:</w:t>
      </w:r>
    </w:p>
    <w:p w14:paraId="0000000E">
      <w:pPr>
        <w:spacing w:before="159" w:line="259" w:lineRule="auto"/>
        <w:ind w:left="6644" w:right="0" w:firstLine="0"/>
        <w:jc w:val="left"/>
        <w:rPr>
          <w:b/>
          <w:sz w:val="20"/>
        </w:rPr>
        <w:sectPr>
          <w:pgSz w:w="11910" w:h="16840"/>
          <w:pgMar w:top="80" w:right="425" w:bottom="0" w:left="283"/>
        </w:sectPr>
      </w:pPr>
      <w:r>
        <w:rPr>
          <w:b/>
          <w:color w:val="0000ff"/>
          <w:sz w:val="40"/>
        </w:rPr>
        <w:t>A CREATIVE DIGITAL INNOVATION FOR TACKLING</w:t>
      </w:r>
      <w:r>
        <w:rPr>
          <w:b/>
          <w:color w:val="0000ff"/>
          <w:spacing w:val="-18"/>
          <w:sz w:val="40"/>
        </w:rPr>
        <w:t xml:space="preserve"> </w:t>
      </w:r>
      <w:r>
        <w:rPr>
          <w:b/>
          <w:color w:val="0000ff"/>
          <w:sz w:val="40"/>
        </w:rPr>
        <w:t>OBESITY</w:t>
      </w:r>
      <w:r>
        <w:rPr>
          <w:b/>
          <w:color w:val="0000ff"/>
          <w:spacing w:val="-18"/>
          <w:sz w:val="40"/>
        </w:rPr>
        <w:t xml:space="preserve"> </w:t>
      </w:r>
      <w:r>
        <w:rPr>
          <w:b/>
          <w:color w:val="0000ff"/>
          <w:sz w:val="40"/>
        </w:rPr>
        <w:t>IN THE UK.</w:t>
      </w:r>
    </w:p>
    <w:p w14:paraId="0000000F">
      <w:pPr>
        <w:pStyle w:val="BodyText"/>
        <w:spacing w:before="2"/>
        <w:rPr>
          <w:b/>
          <w:sz w:val="7"/>
        </w:rPr>
      </w:pPr>
    </w:p>
    <w:p w14:paraId="00000010">
      <w:pPr>
        <w:pStyle w:val="BodyText"/>
        <w:ind w:left="261"/>
        <w:rPr>
          <w:sz w:val="20"/>
        </w:rPr>
      </w:pPr>
      <w:r>
        <w:rPr>
          <w:sz w:val="20"/>
        </w:rPr>
        <mc:AlternateContent>
          <mc:Choice Requires="wps">
            <w:drawing xmlns:mc="http://schemas.openxmlformats.org/markup-compatibility/2006">
              <wp:inline distT="0" distB="0" distL="0" distR="0">
                <wp:extent cx="3157855" cy="353695"/>
                <wp:effectExtent l="0" t="0" r="0" b="0"/>
                <wp:docPr id="93" name="Textbox 2"/>
                <wp:cNvGraphicFramePr>
                  <a:graphicFrameLocks xmlns:a="http://schemas.openxmlformats.org/drawingml/2006/main"/>
                </wp:cNvGraphicFramePr>
                <a:graphic xmlns:a="http://schemas.openxmlformats.org/drawingml/2006/main">
                  <a:graphicData uri="http://schemas.microsoft.com/office/word/2010/wordprocessingShape">
                    <wps:wsp>
                      <wps:cNvPr id="82" name="Textbox 2"/>
                      <wps:cNvSpPr txBox="1"/>
                      <wps:spPr>
                        <a:xfrm>
                          <a:off x="0" y="0"/>
                          <a:ext cx="3157855" cy="353695"/>
                        </a:xfrm>
                        <a:prstGeom prst="rect">
                          <a:avLst/>
                        </a:prstGeom>
                        <a:solidFill>
                          <a:srgbClr val="2B30E9"/>
                        </a:solidFill>
                      </wps:spPr>
                      <wps:txbx id="0">
                        <w:txbxContent>
                          <w:p w14:paraId="00000011">
                            <w:pPr>
                              <w:spacing w:before="80"/>
                              <w:ind w:left="0" w:right="1" w:firstLine="0"/>
                              <w:jc w:val="center"/>
                              <w:rPr>
                                <w:rFonts w:ascii="Arial Narrow"/>
                                <w:b/>
                                <w:color w:val="000000"/>
                                <w:sz w:val="24"/>
                              </w:rPr>
                            </w:pPr>
                            <w:r>
                              <w:rPr>
                                <w:rFonts w:ascii="Arial Narrow"/>
                                <w:b/>
                                <w:color w:val="ffffff"/>
                                <w:spacing w:val="-2"/>
                                <w:w w:val="105"/>
                                <w:sz w:val="24"/>
                              </w:rPr>
                              <w:t>INTRODUCTION</w:t>
                            </w:r>
                          </w:p>
                        </w:txbxContent>
                      </wps:txbx>
                      <wps:bodyPr wrap="square" lIns="0" tIns="0" rIns="0" bIns="0" rtlCol="0">
                        <a:noAutofit/>
                      </wps:bodyPr>
                    </wps:wsp>
                  </a:graphicData>
                </a:graphic>
              </wp:inline>
            </w:drawing>
          </mc:Choice>
          <mc:Fallback>
            <w:pict>
              <v:shape id="212522EA-8737-2C66-1B3043B9FAAC" coordsize="21600,21600" style="width:248.65pt;height:27.85pt;margin-top:0pt;margin-left:0pt;mso-wrap-distance-left:0pt;mso-wrap-distance-right:0pt;mso-wrap-distance-top:0pt;mso-wrap-distance-bottom:0pt;mso-position-horizontal-relative:margin;mso-position-vertical-relative:margin;rotation:0.000000;z-index:15730176;" fillcolor="#2b30e9" stroked="f" o:spt="1" path="m0,0 l0,21600 r21600,0 l21600,0 x e">
                <w10:wrap type="none" side="both"/>
                <v:fill type="solid" color="#2b30e9" opacity="1.000000"/>
                <o:lock/>
              </v:shape>
            </w:pict>
          </mc:Fallback>
        </mc:AlternateContent>
      </w:r>
    </w:p>
    <w:p w14:paraId="00000012">
      <w:pPr>
        <w:pStyle w:val="BodyText"/>
        <w:spacing w:before="223" w:line="259" w:lineRule="auto"/>
        <w:ind w:left="164" w:right="87"/>
        <w:rPr/>
      </w:pPr>
      <w:r>
        <w:t>Obesity</w:t>
      </w:r>
      <w:r>
        <w:rPr>
          <w:spacing w:val="-5"/>
        </w:rPr>
        <w:t xml:space="preserve"> </w:t>
      </w:r>
      <w:r>
        <w:t>remains</w:t>
      </w:r>
      <w:r>
        <w:rPr>
          <w:spacing w:val="-5"/>
        </w:rPr>
        <w:t xml:space="preserve"> </w:t>
      </w:r>
      <w:r>
        <w:t>one</w:t>
      </w:r>
      <w:r>
        <w:rPr>
          <w:spacing w:val="-5"/>
        </w:rPr>
        <w:t xml:space="preserve"> </w:t>
      </w:r>
      <w:r>
        <w:t>of</w:t>
      </w:r>
      <w:r>
        <w:rPr>
          <w:spacing w:val="-5"/>
        </w:rPr>
        <w:t xml:space="preserve"> </w:t>
      </w:r>
      <w:r>
        <w:t>the</w:t>
      </w:r>
      <w:r>
        <w:rPr>
          <w:spacing w:val="-5"/>
        </w:rPr>
        <w:t xml:space="preserve"> </w:t>
      </w:r>
      <w:r>
        <w:t>most</w:t>
      </w:r>
      <w:r>
        <w:rPr>
          <w:spacing w:val="-5"/>
        </w:rPr>
        <w:t xml:space="preserve"> </w:t>
      </w:r>
      <w:r>
        <w:t>pressing</w:t>
      </w:r>
      <w:r>
        <w:rPr>
          <w:spacing w:val="-5"/>
        </w:rPr>
        <w:t xml:space="preserve"> </w:t>
      </w:r>
      <w:r>
        <w:t>health</w:t>
      </w:r>
      <w:r>
        <w:rPr>
          <w:spacing w:val="-5"/>
        </w:rPr>
        <w:t xml:space="preserve"> </w:t>
      </w:r>
      <w:r>
        <w:t>issues in the United Kingdom, significantly increasing the risk of chronic illnesses such as type 2 diabetes, cardiovascular</w:t>
      </w:r>
      <w:r>
        <w:rPr>
          <w:spacing w:val="-3"/>
        </w:rPr>
        <w:t xml:space="preserve"> </w:t>
      </w:r>
      <w:r>
        <w:t>disease,</w:t>
      </w:r>
      <w:r>
        <w:rPr>
          <w:spacing w:val="-3"/>
        </w:rPr>
        <w:t xml:space="preserve"> </w:t>
      </w:r>
      <w:r>
        <w:t>and</w:t>
      </w:r>
      <w:r>
        <w:rPr>
          <w:spacing w:val="-3"/>
        </w:rPr>
        <w:t xml:space="preserve"> </w:t>
      </w:r>
      <w:r>
        <w:t>certain</w:t>
      </w:r>
      <w:r>
        <w:rPr>
          <w:spacing w:val="-3"/>
        </w:rPr>
        <w:t xml:space="preserve"> </w:t>
      </w:r>
      <w:r>
        <w:t>cancers.</w:t>
      </w:r>
      <w:r>
        <w:rPr>
          <w:spacing w:val="-3"/>
        </w:rPr>
        <w:t xml:space="preserve"> </w:t>
      </w:r>
      <w:r>
        <w:t>According to</w:t>
      </w:r>
      <w:r>
        <w:rPr>
          <w:spacing w:val="-1"/>
        </w:rPr>
        <w:t xml:space="preserve"> </w:t>
      </w:r>
      <w:r>
        <w:t>NHS</w:t>
      </w:r>
      <w:r>
        <w:rPr>
          <w:spacing w:val="-1"/>
        </w:rPr>
        <w:t xml:space="preserve"> </w:t>
      </w:r>
      <w:r>
        <w:t>Digital</w:t>
      </w:r>
      <w:r>
        <w:rPr>
          <w:spacing w:val="-1"/>
        </w:rPr>
        <w:t xml:space="preserve"> </w:t>
      </w:r>
      <w:r>
        <w:t>(2023),</w:t>
      </w:r>
      <w:r>
        <w:rPr>
          <w:spacing w:val="-1"/>
        </w:rPr>
        <w:t xml:space="preserve"> </w:t>
      </w:r>
      <w:r>
        <w:t>around</w:t>
      </w:r>
      <w:r>
        <w:rPr>
          <w:spacing w:val="-1"/>
        </w:rPr>
        <w:t xml:space="preserve"> </w:t>
      </w:r>
      <w:r>
        <w:t>64%</w:t>
      </w:r>
      <w:r>
        <w:rPr>
          <w:spacing w:val="-1"/>
        </w:rPr>
        <w:t xml:space="preserve"> </w:t>
      </w:r>
      <w:r>
        <w:t>of</w:t>
      </w:r>
      <w:r>
        <w:rPr>
          <w:spacing w:val="-1"/>
        </w:rPr>
        <w:t xml:space="preserve"> </w:t>
      </w:r>
      <w:r>
        <w:t>adults</w:t>
      </w:r>
      <w:r>
        <w:rPr>
          <w:spacing w:val="-1"/>
        </w:rPr>
        <w:t xml:space="preserve"> </w:t>
      </w:r>
      <w:r>
        <w:t>and</w:t>
      </w:r>
      <w:r>
        <w:rPr>
          <w:spacing w:val="-1"/>
        </w:rPr>
        <w:t xml:space="preserve"> </w:t>
      </w:r>
      <w:r>
        <w:t xml:space="preserve">nearly 30% of children aged 10–11 in England is classified as overweight or obese. The problem is not only medical but also social and economic, leading to increased healthcare costs and reduced quality of life. The COVID-19 pandemic intensified this challenge by promoting sedentary lifestyles and unhealthy eating habits. To address these issues, healthcare systems increasingly turn to </w:t>
      </w:r>
      <w:r>
        <w:rPr>
          <w:b/>
        </w:rPr>
        <w:t xml:space="preserve">digital health innovations </w:t>
      </w:r>
      <w:r>
        <w:t>that empower individuals to take control of their health through technology.</w:t>
      </w:r>
    </w:p>
    <w:p w14:paraId="00000013">
      <w:pPr>
        <w:pStyle w:val="BodyText"/>
        <w:spacing w:line="259" w:lineRule="auto"/>
        <w:ind w:left="164" w:right="62"/>
        <w:rPr/>
      </w:pPr>
      <w:r>
        <w:t xml:space="preserve">One such innovation is </w:t>
      </w:r>
      <w:r>
        <w:rPr>
          <w:b/>
        </w:rPr>
        <w:t>Nudge U</w:t>
      </w:r>
      <w:r>
        <w:t>, a mobile platform developed to support behaviour change and encourage healthier lifestyles. By applying principles of behavioural science</w:t>
      </w:r>
      <w:r>
        <w:rPr>
          <w:spacing w:val="-7"/>
        </w:rPr>
        <w:t xml:space="preserve"> </w:t>
      </w:r>
      <w:r>
        <w:t>and</w:t>
      </w:r>
      <w:r>
        <w:rPr>
          <w:spacing w:val="-7"/>
        </w:rPr>
        <w:t xml:space="preserve"> </w:t>
      </w:r>
      <w:r>
        <w:t>“nudge</w:t>
      </w:r>
      <w:r>
        <w:rPr>
          <w:spacing w:val="-7"/>
        </w:rPr>
        <w:t xml:space="preserve"> </w:t>
      </w:r>
      <w:r>
        <w:t>theory,”</w:t>
      </w:r>
      <w:r>
        <w:rPr>
          <w:spacing w:val="-7"/>
        </w:rPr>
        <w:t xml:space="preserve"> </w:t>
      </w:r>
      <w:r>
        <w:t>NudgeU</w:t>
      </w:r>
      <w:r>
        <w:rPr>
          <w:spacing w:val="-7"/>
        </w:rPr>
        <w:t xml:space="preserve"> </w:t>
      </w:r>
      <w:r>
        <w:t>demonstrates</w:t>
      </w:r>
      <w:r>
        <w:rPr>
          <w:spacing w:val="-7"/>
        </w:rPr>
        <w:t xml:space="preserve"> </w:t>
      </w:r>
      <w:r>
        <w:t>how creativity and technology can combine to improve wellbeing and reduce obesity rates in the UK</w:t>
      </w:r>
      <w:r>
        <w:rPr>
          <w:spacing w:val="40"/>
        </w:rPr>
        <w:t xml:space="preserve"> </w:t>
      </w:r>
      <w:r>
        <w:rPr>
          <w:spacing w:val="-2"/>
        </w:rPr>
        <w:t>population.</w:t>
      </w:r>
    </w:p>
    <w:p w14:paraId="00000014">
      <w:pPr>
        <w:pStyle w:val="BodyText"/>
        <w:spacing w:before="9"/>
        <w:rPr>
          <w:sz w:val="4"/>
        </w:rPr>
      </w:pPr>
    </w:p>
    <w:p w14:paraId="00000015">
      <w:pPr>
        <w:pStyle w:val="BodyText"/>
        <w:ind w:left="274"/>
        <w:rPr>
          <w:sz w:val="20"/>
        </w:rPr>
      </w:pPr>
      <w:r>
        <w:rPr>
          <w:sz w:val="20"/>
        </w:rPr>
        <mc:AlternateContent>
          <mc:Choice Requires="wps">
            <w:drawing xmlns:mc="http://schemas.openxmlformats.org/markup-compatibility/2006">
              <wp:inline distT="0" distB="0" distL="0" distR="0">
                <wp:extent cx="3321685" cy="414655"/>
                <wp:effectExtent l="0" t="0" r="0" b="0"/>
                <wp:docPr id="94" name="Textbox 3"/>
                <wp:cNvGraphicFramePr>
                  <a:graphicFrameLocks xmlns:a="http://schemas.openxmlformats.org/drawingml/2006/main"/>
                </wp:cNvGraphicFramePr>
                <a:graphic xmlns:a="http://schemas.openxmlformats.org/drawingml/2006/main">
                  <a:graphicData uri="http://schemas.microsoft.com/office/word/2010/wordprocessingShape">
                    <wps:wsp>
                      <wps:cNvPr id="83" name="Textbox 3"/>
                      <wps:cNvSpPr txBox="1"/>
                      <wps:spPr>
                        <a:xfrm>
                          <a:off x="0" y="0"/>
                          <a:ext cx="3321685" cy="414655"/>
                        </a:xfrm>
                        <a:prstGeom prst="rect">
                          <a:avLst/>
                        </a:prstGeom>
                        <a:solidFill>
                          <a:srgbClr val="2B30E9"/>
                        </a:solidFill>
                      </wps:spPr>
                      <wps:txbx id="1">
                        <w:txbxContent>
                          <w:p w14:paraId="00000016">
                            <w:pPr>
                              <w:spacing w:before="80"/>
                              <w:ind w:left="989" w:right="0" w:firstLine="0"/>
                              <w:jc w:val="left"/>
                              <w:rPr>
                                <w:rFonts w:ascii="Arial Narrow"/>
                                <w:b/>
                                <w:color w:val="000000"/>
                                <w:sz w:val="24"/>
                              </w:rPr>
                            </w:pPr>
                            <w:r>
                              <w:rPr>
                                <w:rFonts w:ascii="Arial Narrow"/>
                                <w:b/>
                                <w:color w:val="ffffff"/>
                                <w:sz w:val="24"/>
                              </w:rPr>
                              <w:t>OVERVIEW</w:t>
                            </w:r>
                            <w:r>
                              <w:rPr>
                                <w:rFonts w:ascii="Arial Narrow"/>
                                <w:b/>
                                <w:color w:val="ffffff"/>
                                <w:spacing w:val="3"/>
                                <w:sz w:val="24"/>
                              </w:rPr>
                              <w:t xml:space="preserve"> </w:t>
                            </w:r>
                            <w:r>
                              <w:rPr>
                                <w:rFonts w:ascii="Arial Narrow"/>
                                <w:b/>
                                <w:color w:val="ffffff"/>
                                <w:sz w:val="24"/>
                              </w:rPr>
                              <w:t>OF</w:t>
                            </w:r>
                            <w:r>
                              <w:rPr>
                                <w:rFonts w:ascii="Arial Narrow"/>
                                <w:b/>
                                <w:color w:val="ffffff"/>
                                <w:spacing w:val="3"/>
                                <w:sz w:val="24"/>
                              </w:rPr>
                              <w:t xml:space="preserve"> </w:t>
                            </w:r>
                            <w:r>
                              <w:rPr>
                                <w:rFonts w:ascii="Arial Narrow"/>
                                <w:b/>
                                <w:color w:val="ffffff"/>
                                <w:sz w:val="24"/>
                              </w:rPr>
                              <w:t>THE</w:t>
                            </w:r>
                            <w:r>
                              <w:rPr>
                                <w:rFonts w:ascii="Arial Narrow"/>
                                <w:b/>
                                <w:color w:val="ffffff"/>
                                <w:spacing w:val="3"/>
                                <w:sz w:val="24"/>
                              </w:rPr>
                              <w:t xml:space="preserve"> </w:t>
                            </w:r>
                            <w:r>
                              <w:rPr>
                                <w:rFonts w:ascii="Arial Narrow"/>
                                <w:b/>
                                <w:color w:val="ffffff"/>
                                <w:spacing w:val="-2"/>
                                <w:sz w:val="24"/>
                              </w:rPr>
                              <w:t>INNOVATION</w:t>
                            </w:r>
                          </w:p>
                        </w:txbxContent>
                      </wps:txbx>
                      <wps:bodyPr wrap="square" lIns="0" tIns="0" rIns="0" bIns="0" rtlCol="0">
                        <a:noAutofit/>
                      </wps:bodyPr>
                    </wps:wsp>
                  </a:graphicData>
                </a:graphic>
              </wp:inline>
            </w:drawing>
          </mc:Choice>
          <mc:Fallback>
            <w:pict>
              <v:shape id="4F121B5A-8F58-684B-17C64168564A" coordsize="21600,21600" style="width:261.55pt;height:32.65pt;margin-top:0pt;margin-left:0pt;mso-wrap-distance-left:0pt;mso-wrap-distance-right:0pt;mso-wrap-distance-top:0pt;mso-wrap-distance-bottom:0pt;mso-position-horizontal-relative:margin;mso-position-vertical-relative:margin;rotation:0.000000;z-index:15730176;" fillcolor="#2b30e9" stroked="f" o:spt="1" path="m0,0 l0,21600 r21600,0 l21600,0 x e">
                <w10:wrap type="none" side="both"/>
                <v:fill type="solid" color="#2b30e9" opacity="1.000000"/>
                <o:lock/>
              </v:shape>
            </w:pict>
          </mc:Fallback>
        </mc:AlternateContent>
      </w:r>
    </w:p>
    <w:p w14:paraId="00000017">
      <w:pPr>
        <w:pStyle w:val="BodyText"/>
        <w:spacing w:before="39"/>
        <w:rPr/>
      </w:pPr>
    </w:p>
    <w:p w14:paraId="00000018">
      <w:pPr>
        <w:pStyle w:val="BodyText"/>
        <w:spacing w:line="259" w:lineRule="auto"/>
        <w:ind w:left="164" w:right="87"/>
        <w:rPr/>
      </w:pPr>
      <w:r>
        <w:t xml:space="preserve">The </w:t>
      </w:r>
      <w:r>
        <w:rPr>
          <w:b/>
        </w:rPr>
        <w:t xml:space="preserve">NudgeU mobile platform </w:t>
      </w:r>
      <w:r>
        <w:t>is an innovative digital application designed to help individuals manage and prevent obesity through daily behavioural nudges, goal- setting, and personalized guidance. Developed in partnership</w:t>
      </w:r>
      <w:r>
        <w:rPr>
          <w:spacing w:val="-6"/>
        </w:rPr>
        <w:t xml:space="preserve"> </w:t>
      </w:r>
      <w:r>
        <w:t>with</w:t>
      </w:r>
      <w:r>
        <w:rPr>
          <w:spacing w:val="-6"/>
        </w:rPr>
        <w:t xml:space="preserve"> </w:t>
      </w:r>
      <w:r>
        <w:t>NHS</w:t>
      </w:r>
      <w:r>
        <w:rPr>
          <w:spacing w:val="-6"/>
        </w:rPr>
        <w:t xml:space="preserve"> </w:t>
      </w:r>
      <w:r>
        <w:t>Digital,</w:t>
      </w:r>
      <w:r>
        <w:rPr>
          <w:spacing w:val="-6"/>
        </w:rPr>
        <w:t xml:space="preserve"> </w:t>
      </w:r>
      <w:r>
        <w:t>public</w:t>
      </w:r>
      <w:r>
        <w:rPr>
          <w:spacing w:val="-6"/>
        </w:rPr>
        <w:t xml:space="preserve"> </w:t>
      </w:r>
      <w:r>
        <w:t>health</w:t>
      </w:r>
      <w:r>
        <w:rPr>
          <w:spacing w:val="-6"/>
        </w:rPr>
        <w:t xml:space="preserve"> </w:t>
      </w:r>
      <w:r>
        <w:t>experts,</w:t>
      </w:r>
      <w:r>
        <w:rPr>
          <w:spacing w:val="-6"/>
        </w:rPr>
        <w:t xml:space="preserve"> </w:t>
      </w:r>
      <w:r>
        <w:t xml:space="preserve">and behavioural scientists, the platform uses </w:t>
      </w:r>
      <w:r>
        <w:rPr>
          <w:i/>
        </w:rPr>
        <w:t xml:space="preserve">nudge theory </w:t>
      </w:r>
      <w:r>
        <w:t>(Thaler</w:t>
      </w:r>
      <w:r>
        <w:rPr>
          <w:spacing w:val="-1"/>
        </w:rPr>
        <w:t xml:space="preserve"> </w:t>
      </w:r>
      <w:r>
        <w:t>&amp;</w:t>
      </w:r>
      <w:r>
        <w:rPr>
          <w:spacing w:val="-1"/>
        </w:rPr>
        <w:t xml:space="preserve"> </w:t>
      </w:r>
      <w:r>
        <w:t>Sunstein,</w:t>
      </w:r>
      <w:r>
        <w:rPr>
          <w:spacing w:val="-1"/>
        </w:rPr>
        <w:t xml:space="preserve"> </w:t>
      </w:r>
      <w:r>
        <w:t>2008)</w:t>
      </w:r>
      <w:r>
        <w:rPr>
          <w:spacing w:val="-1"/>
        </w:rPr>
        <w:t xml:space="preserve"> </w:t>
      </w:r>
      <w:r>
        <w:t>—</w:t>
      </w:r>
      <w:r>
        <w:rPr>
          <w:spacing w:val="-1"/>
        </w:rPr>
        <w:t xml:space="preserve"> </w:t>
      </w:r>
      <w:r>
        <w:t>the</w:t>
      </w:r>
      <w:r>
        <w:rPr>
          <w:spacing w:val="-1"/>
        </w:rPr>
        <w:t xml:space="preserve"> </w:t>
      </w:r>
      <w:r>
        <w:t>idea</w:t>
      </w:r>
      <w:r>
        <w:rPr>
          <w:spacing w:val="-1"/>
        </w:rPr>
        <w:t xml:space="preserve"> </w:t>
      </w:r>
      <w:r>
        <w:t>that</w:t>
      </w:r>
      <w:r>
        <w:rPr>
          <w:spacing w:val="-1"/>
        </w:rPr>
        <w:t xml:space="preserve"> </w:t>
      </w:r>
      <w:r>
        <w:t>small,</w:t>
      </w:r>
      <w:r>
        <w:rPr>
          <w:spacing w:val="-1"/>
        </w:rPr>
        <w:t xml:space="preserve"> </w:t>
      </w:r>
      <w:r>
        <w:t>subtle changes in environment or routine can influence healthier decision-making without restricting choice.</w:t>
      </w:r>
    </w:p>
    <w:p w14:paraId="00000019">
      <w:pPr>
        <w:pStyle w:val="BodyText"/>
        <w:spacing w:before="158"/>
        <w:ind w:left="164"/>
        <w:rPr/>
      </w:pPr>
      <w:r>
        <w:t xml:space="preserve">Nudge U's key features </w:t>
      </w:r>
      <w:r>
        <w:rPr>
          <w:spacing w:val="-2"/>
        </w:rPr>
        <w:t>include:</w:t>
      </w:r>
    </w:p>
    <w:p w14:paraId="0000001A">
      <w:pPr>
        <w:pStyle w:val="ListParagraph"/>
        <w:numPr>
          <w:ilvl w:val="0"/>
          <w:numId w:val="3"/>
        </w:numPr>
        <w:tabs>
          <w:tab w:val="left" w:leader="none" w:pos="884"/>
        </w:tabs>
        <w:spacing w:before="180" w:after="0" w:line="259" w:lineRule="auto"/>
        <w:ind w:left="884" w:right="310" w:hanging="360"/>
        <w:jc w:val="left"/>
        <w:rPr>
          <w:sz w:val="22"/>
        </w:rPr>
      </w:pPr>
      <w:r>
        <w:rPr>
          <w:b/>
          <w:sz w:val="22"/>
        </w:rPr>
        <w:t xml:space="preserve">Personalized Nudges: </w:t>
      </w:r>
      <w:r>
        <w:rPr>
          <w:sz w:val="22"/>
        </w:rPr>
        <w:t>The app sends daily reminders,</w:t>
      </w:r>
      <w:r>
        <w:rPr>
          <w:spacing w:val="-6"/>
          <w:sz w:val="22"/>
        </w:rPr>
        <w:t xml:space="preserve"> </w:t>
      </w:r>
      <w:r>
        <w:rPr>
          <w:sz w:val="22"/>
        </w:rPr>
        <w:t>such</w:t>
      </w:r>
      <w:r>
        <w:rPr>
          <w:spacing w:val="-6"/>
          <w:sz w:val="22"/>
        </w:rPr>
        <w:t xml:space="preserve"> </w:t>
      </w:r>
      <w:r>
        <w:rPr>
          <w:sz w:val="22"/>
        </w:rPr>
        <w:t>as</w:t>
      </w:r>
      <w:r>
        <w:rPr>
          <w:spacing w:val="-6"/>
          <w:sz w:val="22"/>
        </w:rPr>
        <w:t xml:space="preserve"> </w:t>
      </w:r>
      <w:r>
        <w:rPr>
          <w:sz w:val="22"/>
        </w:rPr>
        <w:t>“take</w:t>
      </w:r>
      <w:r>
        <w:rPr>
          <w:spacing w:val="-6"/>
          <w:sz w:val="22"/>
        </w:rPr>
        <w:t xml:space="preserve"> </w:t>
      </w:r>
      <w:r>
        <w:rPr>
          <w:sz w:val="22"/>
        </w:rPr>
        <w:t>a</w:t>
      </w:r>
      <w:r>
        <w:rPr>
          <w:spacing w:val="-6"/>
          <w:sz w:val="22"/>
        </w:rPr>
        <w:t xml:space="preserve"> </w:t>
      </w:r>
      <w:r>
        <w:rPr>
          <w:sz w:val="22"/>
        </w:rPr>
        <w:t>10-minute</w:t>
      </w:r>
      <w:r>
        <w:rPr>
          <w:spacing w:val="-6"/>
          <w:sz w:val="22"/>
        </w:rPr>
        <w:t xml:space="preserve"> </w:t>
      </w:r>
      <w:r>
        <w:rPr>
          <w:sz w:val="22"/>
        </w:rPr>
        <w:t>walk”</w:t>
      </w:r>
      <w:r>
        <w:rPr>
          <w:spacing w:val="-6"/>
          <w:sz w:val="22"/>
        </w:rPr>
        <w:t xml:space="preserve"> </w:t>
      </w:r>
      <w:r>
        <w:rPr>
          <w:sz w:val="22"/>
        </w:rPr>
        <w:t>or “choose water instead of soda,” promoting achievable behaviour shifts.</w:t>
      </w:r>
    </w:p>
    <w:p w14:paraId="0000001B">
      <w:pPr>
        <w:pStyle w:val="ListParagraph"/>
        <w:numPr>
          <w:ilvl w:val="0"/>
          <w:numId w:val="3"/>
        </w:numPr>
        <w:tabs>
          <w:tab w:val="left" w:leader="none" w:pos="884"/>
        </w:tabs>
        <w:spacing w:before="93" w:after="0" w:line="259" w:lineRule="auto"/>
        <w:ind w:left="884" w:right="187" w:hanging="360"/>
        <w:jc w:val="left"/>
        <w:rPr>
          <w:sz w:val="22"/>
        </w:rPr>
      </w:pPr>
      <w:r>
        <w:rPr/>
        <w:br w:type="column"/>
      </w:r>
      <w:r>
        <w:rPr>
          <w:b/>
          <w:sz w:val="22"/>
        </w:rPr>
        <w:t xml:space="preserve">Goal Setting and Tracking: </w:t>
      </w:r>
      <w:r>
        <w:rPr>
          <w:sz w:val="22"/>
        </w:rPr>
        <w:t>Users can log meals,</w:t>
      </w:r>
      <w:r>
        <w:rPr>
          <w:spacing w:val="-8"/>
          <w:sz w:val="22"/>
        </w:rPr>
        <w:t xml:space="preserve"> </w:t>
      </w:r>
      <w:r>
        <w:rPr>
          <w:sz w:val="22"/>
        </w:rPr>
        <w:t>physical</w:t>
      </w:r>
      <w:r>
        <w:rPr>
          <w:spacing w:val="-8"/>
          <w:sz w:val="22"/>
        </w:rPr>
        <w:t xml:space="preserve"> </w:t>
      </w:r>
      <w:r>
        <w:rPr>
          <w:sz w:val="22"/>
        </w:rPr>
        <w:t>activity,</w:t>
      </w:r>
      <w:r>
        <w:rPr>
          <w:spacing w:val="-8"/>
          <w:sz w:val="22"/>
        </w:rPr>
        <w:t xml:space="preserve"> </w:t>
      </w:r>
      <w:r>
        <w:rPr>
          <w:sz w:val="22"/>
        </w:rPr>
        <w:t>hydration,</w:t>
      </w:r>
      <w:r>
        <w:rPr>
          <w:spacing w:val="-8"/>
          <w:sz w:val="22"/>
        </w:rPr>
        <w:t xml:space="preserve"> </w:t>
      </w:r>
      <w:r>
        <w:rPr>
          <w:sz w:val="22"/>
        </w:rPr>
        <w:t>and</w:t>
      </w:r>
      <w:r>
        <w:rPr>
          <w:spacing w:val="-8"/>
          <w:sz w:val="22"/>
        </w:rPr>
        <w:t xml:space="preserve"> </w:t>
      </w:r>
      <w:r>
        <w:rPr>
          <w:sz w:val="22"/>
        </w:rPr>
        <w:t>sleep to monitor progress.</w:t>
      </w:r>
    </w:p>
    <w:p w14:paraId="0000001C">
      <w:pPr>
        <w:pStyle w:val="ListParagraph"/>
        <w:numPr>
          <w:ilvl w:val="0"/>
          <w:numId w:val="3"/>
        </w:numPr>
        <w:tabs>
          <w:tab w:val="left" w:leader="none" w:pos="884"/>
        </w:tabs>
        <w:spacing w:before="159" w:after="0" w:line="259" w:lineRule="auto"/>
        <w:ind w:left="884" w:right="258" w:hanging="360"/>
        <w:jc w:val="left"/>
        <w:rPr>
          <w:sz w:val="22"/>
        </w:rPr>
      </w:pPr>
      <w:r>
        <w:rPr>
          <w:b/>
          <w:sz w:val="22"/>
        </w:rPr>
        <w:t>Gamification:</w:t>
      </w:r>
      <w:r>
        <w:rPr>
          <w:b/>
          <w:spacing w:val="-9"/>
          <w:sz w:val="22"/>
        </w:rPr>
        <w:t xml:space="preserve"> </w:t>
      </w:r>
      <w:r>
        <w:rPr>
          <w:sz w:val="22"/>
        </w:rPr>
        <w:t>Through</w:t>
      </w:r>
      <w:r>
        <w:rPr>
          <w:spacing w:val="-9"/>
          <w:sz w:val="22"/>
        </w:rPr>
        <w:t xml:space="preserve"> </w:t>
      </w:r>
      <w:r>
        <w:rPr>
          <w:sz w:val="22"/>
        </w:rPr>
        <w:t>points,</w:t>
      </w:r>
      <w:r>
        <w:rPr>
          <w:spacing w:val="-9"/>
          <w:sz w:val="22"/>
        </w:rPr>
        <w:t xml:space="preserve"> </w:t>
      </w:r>
      <w:r>
        <w:rPr>
          <w:sz w:val="22"/>
        </w:rPr>
        <w:t>badges,</w:t>
      </w:r>
      <w:r>
        <w:rPr>
          <w:spacing w:val="-9"/>
          <w:sz w:val="22"/>
        </w:rPr>
        <w:t xml:space="preserve"> </w:t>
      </w:r>
      <w:r>
        <w:rPr>
          <w:sz w:val="22"/>
        </w:rPr>
        <w:t xml:space="preserve">and challenges, users stay motivated and </w:t>
      </w:r>
      <w:r>
        <w:rPr>
          <w:spacing w:val="-2"/>
          <w:sz w:val="22"/>
        </w:rPr>
        <w:t>engaged.</w:t>
      </w:r>
    </w:p>
    <w:p w14:paraId="0000001D">
      <w:pPr>
        <w:pStyle w:val="ListParagraph"/>
        <w:numPr>
          <w:ilvl w:val="0"/>
          <w:numId w:val="3"/>
        </w:numPr>
        <w:tabs>
          <w:tab w:val="left" w:leader="none" w:pos="884"/>
        </w:tabs>
        <w:spacing w:before="160" w:after="0" w:line="259" w:lineRule="auto"/>
        <w:ind w:left="884" w:right="306" w:hanging="360"/>
        <w:jc w:val="both"/>
        <w:rPr>
          <w:sz w:val="22"/>
        </w:rPr>
      </w:pPr>
      <w:r>
        <w:rPr>
          <w:b/>
          <w:sz w:val="22"/>
        </w:rPr>
        <w:t>AI-Based</w:t>
      </w:r>
      <w:r>
        <w:rPr>
          <w:b/>
          <w:spacing w:val="-9"/>
          <w:sz w:val="22"/>
        </w:rPr>
        <w:t xml:space="preserve"> </w:t>
      </w:r>
      <w:r>
        <w:rPr>
          <w:b/>
          <w:sz w:val="22"/>
        </w:rPr>
        <w:t>Coaching:</w:t>
      </w:r>
      <w:r>
        <w:rPr>
          <w:b/>
          <w:spacing w:val="-8"/>
          <w:sz w:val="22"/>
        </w:rPr>
        <w:t xml:space="preserve"> </w:t>
      </w:r>
      <w:r>
        <w:rPr>
          <w:sz w:val="22"/>
        </w:rPr>
        <w:t>The</w:t>
      </w:r>
      <w:r>
        <w:rPr>
          <w:spacing w:val="-9"/>
          <w:sz w:val="22"/>
        </w:rPr>
        <w:t xml:space="preserve"> </w:t>
      </w:r>
      <w:r>
        <w:rPr>
          <w:sz w:val="22"/>
        </w:rPr>
        <w:t>system</w:t>
      </w:r>
      <w:r>
        <w:rPr>
          <w:spacing w:val="-9"/>
          <w:sz w:val="22"/>
        </w:rPr>
        <w:t xml:space="preserve"> </w:t>
      </w:r>
      <w:r>
        <w:rPr>
          <w:sz w:val="22"/>
        </w:rPr>
        <w:t>analyses user</w:t>
      </w:r>
      <w:r>
        <w:rPr>
          <w:spacing w:val="-5"/>
          <w:sz w:val="22"/>
        </w:rPr>
        <w:t xml:space="preserve"> </w:t>
      </w:r>
      <w:r>
        <w:rPr>
          <w:sz w:val="22"/>
        </w:rPr>
        <w:t>data</w:t>
      </w:r>
      <w:r>
        <w:rPr>
          <w:spacing w:val="-5"/>
          <w:sz w:val="22"/>
        </w:rPr>
        <w:t xml:space="preserve"> </w:t>
      </w:r>
      <w:r>
        <w:rPr>
          <w:sz w:val="22"/>
        </w:rPr>
        <w:t>to</w:t>
      </w:r>
      <w:r>
        <w:rPr>
          <w:spacing w:val="-5"/>
          <w:sz w:val="22"/>
        </w:rPr>
        <w:t xml:space="preserve"> </w:t>
      </w:r>
      <w:r>
        <w:rPr>
          <w:sz w:val="22"/>
        </w:rPr>
        <w:t>provide</w:t>
      </w:r>
      <w:r>
        <w:rPr>
          <w:spacing w:val="-5"/>
          <w:sz w:val="22"/>
        </w:rPr>
        <w:t xml:space="preserve"> </w:t>
      </w:r>
      <w:r>
        <w:rPr>
          <w:sz w:val="22"/>
        </w:rPr>
        <w:t>personalized</w:t>
      </w:r>
      <w:r>
        <w:rPr>
          <w:spacing w:val="-5"/>
          <w:sz w:val="22"/>
        </w:rPr>
        <w:t xml:space="preserve"> </w:t>
      </w:r>
      <w:r>
        <w:rPr>
          <w:sz w:val="22"/>
        </w:rPr>
        <w:t>feedback and adaptive advice.</w:t>
      </w:r>
    </w:p>
    <w:p w14:paraId="0000001E">
      <w:pPr>
        <w:pStyle w:val="BodyText"/>
        <w:spacing w:before="159" w:line="259" w:lineRule="auto"/>
        <w:ind w:left="164" w:right="96"/>
        <w:rPr/>
      </w:pPr>
      <w:r>
        <w:t>Nudge U's creative strength lies in transforming behavioural</w:t>
      </w:r>
      <w:r>
        <w:rPr>
          <w:spacing w:val="-8"/>
        </w:rPr>
        <w:t xml:space="preserve"> </w:t>
      </w:r>
      <w:r>
        <w:t>science</w:t>
      </w:r>
      <w:r>
        <w:rPr>
          <w:spacing w:val="-8"/>
        </w:rPr>
        <w:t xml:space="preserve"> </w:t>
      </w:r>
      <w:r>
        <w:t>into</w:t>
      </w:r>
      <w:r>
        <w:rPr>
          <w:spacing w:val="-8"/>
        </w:rPr>
        <w:t xml:space="preserve"> </w:t>
      </w:r>
      <w:r>
        <w:t>practical,</w:t>
      </w:r>
      <w:r>
        <w:rPr>
          <w:spacing w:val="-8"/>
        </w:rPr>
        <w:t xml:space="preserve"> </w:t>
      </w:r>
      <w:r>
        <w:t>digital</w:t>
      </w:r>
      <w:r>
        <w:rPr>
          <w:spacing w:val="-8"/>
        </w:rPr>
        <w:t xml:space="preserve"> </w:t>
      </w:r>
      <w:r>
        <w:t>engagement tools that encourage individuals to make gradual, sustainable changes toward healthier living.</w:t>
      </w:r>
    </w:p>
    <w:p w14:paraId="0000001F">
      <w:pPr>
        <w:pStyle w:val="BodyText"/>
        <w:spacing w:before="7"/>
        <w:rPr>
          <w:sz w:val="11"/>
        </w:rPr>
      </w:pPr>
      <w:r>
        <w:rPr>
          <w:sz w:val="11"/>
        </w:rPr>
        <mc:AlternateContent>
          <mc:Choice Requires="wps">
            <w:drawing xmlns:mc="http://schemas.openxmlformats.org/markup-compatibility/2006">
              <wp:anchor allowOverlap="1" behindDoc="1" distT="0" distB="0" distL="0" distR="0" layoutInCell="1" locked="0" relativeHeight="487574528" simplePos="0">
                <wp:simplePos x="0" y="0"/>
                <wp:positionH relativeFrom="page">
                  <wp:posOffset>4019600</wp:posOffset>
                </wp:positionH>
                <wp:positionV relativeFrom="paragraph">
                  <wp:posOffset>100440</wp:posOffset>
                </wp:positionV>
                <wp:extent cx="3175000" cy="448945"/>
                <wp:effectExtent l="0" t="0" r="0" b="0"/>
                <wp:wrapTopAndBottom/>
                <wp:docPr id="95" name="Textbox 4"/>
                <wp:cNvGraphicFramePr>
                  <a:graphicFrameLocks xmlns:a="http://schemas.openxmlformats.org/drawingml/2006/main"/>
                </wp:cNvGraphicFramePr>
                <a:graphic xmlns:a="http://schemas.openxmlformats.org/drawingml/2006/main">
                  <a:graphicData uri="http://schemas.microsoft.com/office/word/2010/wordprocessingShape">
                    <wps:wsp>
                      <wps:cNvPr id="84" name="Textbox 4"/>
                      <wps:cNvSpPr txBox="1"/>
                      <wps:spPr>
                        <a:xfrm>
                          <a:off x="0" y="0"/>
                          <a:ext cx="3175000" cy="448945"/>
                        </a:xfrm>
                        <a:prstGeom prst="rect">
                          <a:avLst/>
                        </a:prstGeom>
                        <a:solidFill>
                          <a:srgbClr val="2B30E9"/>
                        </a:solidFill>
                      </wps:spPr>
                      <wps:txbx id="2">
                        <w:txbxContent>
                          <w:p w14:paraId="00000020">
                            <w:pPr>
                              <w:spacing w:before="80"/>
                              <w:ind w:left="767" w:right="0" w:firstLine="0"/>
                              <w:jc w:val="left"/>
                              <w:rPr>
                                <w:rFonts w:ascii="Arial Narrow"/>
                                <w:b/>
                                <w:color w:val="000000"/>
                                <w:sz w:val="24"/>
                              </w:rPr>
                            </w:pPr>
                            <w:r>
                              <w:rPr>
                                <w:rFonts w:ascii="Arial Narrow"/>
                                <w:b/>
                                <w:color w:val="ffffff"/>
                                <w:sz w:val="24"/>
                              </w:rPr>
                              <w:t>CREATIVITY</w:t>
                            </w:r>
                            <w:r>
                              <w:rPr>
                                <w:rFonts w:ascii="Arial Narrow"/>
                                <w:b/>
                                <w:color w:val="ffffff"/>
                                <w:spacing w:val="-3"/>
                                <w:sz w:val="24"/>
                              </w:rPr>
                              <w:t xml:space="preserve"> </w:t>
                            </w:r>
                            <w:r>
                              <w:rPr>
                                <w:rFonts w:ascii="Arial Narrow"/>
                                <w:b/>
                                <w:color w:val="ffffff"/>
                                <w:sz w:val="24"/>
                              </w:rPr>
                              <w:t>AND</w:t>
                            </w:r>
                            <w:r>
                              <w:rPr>
                                <w:rFonts w:ascii="Arial Narrow"/>
                                <w:b/>
                                <w:color w:val="ffffff"/>
                                <w:spacing w:val="-3"/>
                                <w:sz w:val="24"/>
                              </w:rPr>
                              <w:t xml:space="preserve"> </w:t>
                            </w:r>
                            <w:r>
                              <w:rPr>
                                <w:rFonts w:ascii="Arial Narrow"/>
                                <w:b/>
                                <w:color w:val="ffffff"/>
                                <w:sz w:val="24"/>
                              </w:rPr>
                              <w:t>VALUE</w:t>
                            </w:r>
                            <w:r>
                              <w:rPr>
                                <w:rFonts w:ascii="Arial Narrow"/>
                                <w:b/>
                                <w:color w:val="ffffff"/>
                                <w:spacing w:val="-3"/>
                                <w:sz w:val="24"/>
                              </w:rPr>
                              <w:t xml:space="preserve"> </w:t>
                            </w:r>
                            <w:r>
                              <w:rPr>
                                <w:rFonts w:ascii="Arial Narrow"/>
                                <w:b/>
                                <w:color w:val="ffffff"/>
                                <w:spacing w:val="-2"/>
                                <w:sz w:val="24"/>
                              </w:rPr>
                              <w:t>CREATION</w:t>
                            </w:r>
                          </w:p>
                        </w:txbxContent>
                      </wps:txbx>
                      <wps:bodyPr wrap="square" lIns="0" tIns="0" rIns="0" bIns="0" rtlCol="0">
                        <a:noAutofit/>
                      </wps:bodyPr>
                    </wps:wsp>
                  </a:graphicData>
                </a:graphic>
              </wp:anchor>
            </w:drawing>
          </mc:Choice>
          <mc:Fallback>
            <w:pict>
              <v:shape id="6EE46F9C-C6E7-2210-42050868A218" coordsize="21600,21600" style="position:absolute;width:250pt;height:35.35pt;margin-top:7.90866pt;margin-left:316.504pt;mso-wrap-distance-left:0pt;mso-wrap-distance-right:0pt;mso-wrap-distance-top:0pt;mso-wrap-distance-bottom:0pt;mso-position-horizontal-relative:page;rotation:0.000000;z-index:487574528;" fillcolor="#2b30e9" stroked="f" o:spt="1" path="m0,0 l0,21600 r21600,0 l21600,0 x e">
                <w10:wrap type="topAndBottom" side="both"/>
                <v:fill type="solid" color="#2b30e9" opacity="1.000000"/>
                <o:lock/>
              </v:shape>
            </w:pict>
          </mc:Fallback>
        </mc:AlternateContent>
      </w:r>
    </w:p>
    <w:p w14:paraId="00000021">
      <w:pPr>
        <w:pStyle w:val="BodyText"/>
        <w:spacing w:before="160" w:line="259" w:lineRule="auto"/>
        <w:ind w:left="164" w:right="96"/>
        <w:rPr/>
      </w:pPr>
      <w:r>
        <w:t>Creativity</w:t>
      </w:r>
      <w:r>
        <w:rPr>
          <w:spacing w:val="-5"/>
        </w:rPr>
        <w:t xml:space="preserve"> </w:t>
      </w:r>
      <w:r>
        <w:t>in</w:t>
      </w:r>
      <w:r>
        <w:rPr>
          <w:spacing w:val="-5"/>
        </w:rPr>
        <w:t xml:space="preserve"> </w:t>
      </w:r>
      <w:r>
        <w:t>health</w:t>
      </w:r>
      <w:r>
        <w:rPr>
          <w:spacing w:val="-5"/>
        </w:rPr>
        <w:t xml:space="preserve"> </w:t>
      </w:r>
      <w:r>
        <w:t>innovation</w:t>
      </w:r>
      <w:r>
        <w:rPr>
          <w:spacing w:val="-5"/>
        </w:rPr>
        <w:t xml:space="preserve"> </w:t>
      </w:r>
      <w:r>
        <w:t>is</w:t>
      </w:r>
      <w:r>
        <w:rPr>
          <w:spacing w:val="-5"/>
        </w:rPr>
        <w:t xml:space="preserve"> </w:t>
      </w:r>
      <w:r>
        <w:t>about</w:t>
      </w:r>
      <w:r>
        <w:rPr>
          <w:spacing w:val="-5"/>
        </w:rPr>
        <w:t xml:space="preserve"> </w:t>
      </w:r>
      <w:r>
        <w:t>finding</w:t>
      </w:r>
      <w:r>
        <w:rPr>
          <w:spacing w:val="-5"/>
        </w:rPr>
        <w:t xml:space="preserve"> </w:t>
      </w:r>
      <w:r>
        <w:t>new and practical ways to solve existing problems.</w:t>
      </w:r>
    </w:p>
    <w:p w14:paraId="00000022">
      <w:pPr>
        <w:pStyle w:val="BodyText"/>
        <w:spacing w:line="259" w:lineRule="auto"/>
        <w:ind w:left="164" w:right="96"/>
        <w:rPr/>
      </w:pPr>
      <w:r>
        <w:t xml:space="preserve">Nudge U embodies this by blending psychology, technology, and design to address one of the UK’s most persistent public health challenges. Instead of relying solely on diet plans or medical interventions, Nudge U focuses on </w:t>
      </w:r>
      <w:r>
        <w:rPr>
          <w:i/>
        </w:rPr>
        <w:t>behavioural empowerment</w:t>
      </w:r>
      <w:r>
        <w:t>— helping</w:t>
      </w:r>
      <w:r>
        <w:rPr>
          <w:spacing w:val="-6"/>
        </w:rPr>
        <w:t xml:space="preserve"> </w:t>
      </w:r>
      <w:r>
        <w:t>people</w:t>
      </w:r>
      <w:r>
        <w:rPr>
          <w:spacing w:val="-6"/>
        </w:rPr>
        <w:t xml:space="preserve"> </w:t>
      </w:r>
      <w:r>
        <w:t>understand</w:t>
      </w:r>
      <w:r>
        <w:rPr>
          <w:spacing w:val="-6"/>
        </w:rPr>
        <w:t xml:space="preserve"> </w:t>
      </w:r>
      <w:r>
        <w:t>their</w:t>
      </w:r>
      <w:r>
        <w:rPr>
          <w:spacing w:val="-6"/>
        </w:rPr>
        <w:t xml:space="preserve"> </w:t>
      </w:r>
      <w:r>
        <w:t>habits,</w:t>
      </w:r>
      <w:r>
        <w:rPr>
          <w:spacing w:val="-6"/>
        </w:rPr>
        <w:t xml:space="preserve"> </w:t>
      </w:r>
      <w:r>
        <w:t>triggers,</w:t>
      </w:r>
      <w:r>
        <w:rPr>
          <w:spacing w:val="-6"/>
        </w:rPr>
        <w:t xml:space="preserve"> </w:t>
      </w:r>
      <w:r>
        <w:t xml:space="preserve">and </w:t>
      </w:r>
      <w:r>
        <w:rPr>
          <w:spacing w:val="-2"/>
        </w:rPr>
        <w:t>motivations.</w:t>
      </w:r>
    </w:p>
    <w:p w14:paraId="00000023">
      <w:pPr>
        <w:pStyle w:val="BodyText"/>
        <w:spacing w:before="159" w:line="259" w:lineRule="auto"/>
        <w:ind w:left="164" w:right="96"/>
        <w:rPr/>
      </w:pPr>
      <w:r>
        <w:t>The</w:t>
      </w:r>
      <w:r>
        <w:rPr>
          <w:spacing w:val="-5"/>
        </w:rPr>
        <w:t xml:space="preserve"> </w:t>
      </w:r>
      <w:r>
        <w:rPr>
          <w:b/>
        </w:rPr>
        <w:t>value</w:t>
      </w:r>
      <w:r>
        <w:rPr>
          <w:b/>
          <w:spacing w:val="-5"/>
        </w:rPr>
        <w:t xml:space="preserve"> </w:t>
      </w:r>
      <w:r>
        <w:rPr>
          <w:b/>
        </w:rPr>
        <w:t>creation</w:t>
      </w:r>
      <w:r>
        <w:rPr>
          <w:b/>
          <w:spacing w:val="-4"/>
        </w:rPr>
        <w:t xml:space="preserve"> </w:t>
      </w:r>
      <w:r>
        <w:t>of</w:t>
      </w:r>
      <w:r>
        <w:rPr>
          <w:spacing w:val="-5"/>
        </w:rPr>
        <w:t xml:space="preserve"> </w:t>
      </w:r>
      <w:r>
        <w:t>NudgeU</w:t>
      </w:r>
      <w:r>
        <w:rPr>
          <w:spacing w:val="-5"/>
        </w:rPr>
        <w:t xml:space="preserve"> </w:t>
      </w:r>
      <w:r>
        <w:t>is</w:t>
      </w:r>
      <w:r>
        <w:rPr>
          <w:spacing w:val="-5"/>
        </w:rPr>
        <w:t xml:space="preserve"> </w:t>
      </w:r>
      <w:r>
        <w:t>both</w:t>
      </w:r>
      <w:r>
        <w:rPr>
          <w:spacing w:val="-5"/>
        </w:rPr>
        <w:t xml:space="preserve"> </w:t>
      </w:r>
      <w:r>
        <w:t>individual</w:t>
      </w:r>
      <w:r>
        <w:rPr>
          <w:spacing w:val="-5"/>
        </w:rPr>
        <w:t xml:space="preserve"> </w:t>
      </w:r>
      <w:r>
        <w:t>and systemic. For users, it provides accessible, real-time support that fits easily into daily routines. This is especially valuable for those unable to attend in- person weight management programs due to cost, stigma, or location. For healthcare providers, NudgeU reduces pressure on GP services and obesity clinics by promoting preventive care and early lifestyle changes.</w:t>
      </w:r>
    </w:p>
    <w:p w14:paraId="00000024">
      <w:pPr>
        <w:pStyle w:val="BodyText"/>
        <w:spacing w:before="158" w:line="259" w:lineRule="auto"/>
        <w:ind w:left="164" w:right="96"/>
        <w:rPr/>
      </w:pPr>
      <w:r>
        <w:t>At</w:t>
      </w:r>
      <w:r>
        <w:rPr>
          <w:spacing w:val="-5"/>
        </w:rPr>
        <w:t xml:space="preserve"> </w:t>
      </w:r>
      <w:r>
        <w:t>the</w:t>
      </w:r>
      <w:r>
        <w:rPr>
          <w:spacing w:val="-5"/>
        </w:rPr>
        <w:t xml:space="preserve"> </w:t>
      </w:r>
      <w:r>
        <w:t>community</w:t>
      </w:r>
      <w:r>
        <w:rPr>
          <w:spacing w:val="-5"/>
        </w:rPr>
        <w:t xml:space="preserve"> </w:t>
      </w:r>
      <w:r>
        <w:t>level,</w:t>
      </w:r>
      <w:r>
        <w:rPr>
          <w:spacing w:val="-5"/>
        </w:rPr>
        <w:t xml:space="preserve"> </w:t>
      </w:r>
      <w:r>
        <w:t>the</w:t>
      </w:r>
      <w:r>
        <w:rPr>
          <w:spacing w:val="-5"/>
        </w:rPr>
        <w:t xml:space="preserve"> </w:t>
      </w:r>
      <w:r>
        <w:t>app</w:t>
      </w:r>
      <w:r>
        <w:rPr>
          <w:spacing w:val="-5"/>
        </w:rPr>
        <w:t xml:space="preserve"> </w:t>
      </w:r>
      <w:r>
        <w:t>also</w:t>
      </w:r>
      <w:r>
        <w:rPr>
          <w:spacing w:val="-5"/>
        </w:rPr>
        <w:t xml:space="preserve"> </w:t>
      </w:r>
      <w:r>
        <w:t>connects</w:t>
      </w:r>
      <w:r>
        <w:rPr>
          <w:spacing w:val="-5"/>
        </w:rPr>
        <w:t xml:space="preserve"> </w:t>
      </w:r>
      <w:r>
        <w:t>users with local wellness groups, gyms, or diet programs, creating a social dimension to behaviour change.</w:t>
      </w:r>
    </w:p>
    <w:p w14:paraId="00000025">
      <w:pPr>
        <w:pStyle w:val="BodyText"/>
        <w:spacing w:line="259" w:lineRule="auto"/>
        <w:ind w:left="164" w:right="96"/>
        <w:rPr/>
        <w:sectPr>
          <w:type w:val="continuous"/>
          <w:pgSz w:w="11910" w:h="16840"/>
          <w:pgMar w:top="1920" w:right="425" w:bottom="280" w:left="283"/>
          <w:cols w:equalWidth="0" w:num="2">
            <w:col w:w="5659" w:space="128"/>
            <w:col w:w="5415"/>
          </w:cols>
        </w:sectPr>
      </w:pPr>
      <w:r>
        <w:t>Thus, NudgeU not only improves health outcomes but</w:t>
      </w:r>
      <w:r>
        <w:rPr>
          <w:spacing w:val="-5"/>
        </w:rPr>
        <w:t xml:space="preserve"> </w:t>
      </w:r>
      <w:r>
        <w:t>also</w:t>
      </w:r>
      <w:r>
        <w:rPr>
          <w:spacing w:val="-5"/>
        </w:rPr>
        <w:t xml:space="preserve"> </w:t>
      </w:r>
      <w:r>
        <w:t>builds</w:t>
      </w:r>
      <w:r>
        <w:rPr>
          <w:spacing w:val="-5"/>
        </w:rPr>
        <w:t xml:space="preserve"> </w:t>
      </w:r>
      <w:r>
        <w:t>long-term</w:t>
      </w:r>
      <w:r>
        <w:rPr>
          <w:spacing w:val="-5"/>
        </w:rPr>
        <w:t xml:space="preserve"> </w:t>
      </w:r>
      <w:r>
        <w:t>value</w:t>
      </w:r>
      <w:r>
        <w:rPr>
          <w:spacing w:val="-5"/>
        </w:rPr>
        <w:t xml:space="preserve"> </w:t>
      </w:r>
      <w:r>
        <w:t>for</w:t>
      </w:r>
      <w:r>
        <w:rPr>
          <w:spacing w:val="-5"/>
        </w:rPr>
        <w:t xml:space="preserve"> </w:t>
      </w:r>
      <w:r>
        <w:t>the</w:t>
      </w:r>
      <w:r>
        <w:rPr>
          <w:spacing w:val="-5"/>
        </w:rPr>
        <w:t xml:space="preserve"> </w:t>
      </w:r>
      <w:r>
        <w:t>NHS</w:t>
      </w:r>
      <w:r>
        <w:rPr>
          <w:spacing w:val="-5"/>
        </w:rPr>
        <w:t xml:space="preserve"> </w:t>
      </w:r>
      <w:r>
        <w:t>through cost reduction and prevention-based care.</w:t>
      </w:r>
    </w:p>
    <w:p w14:paraId="00000026">
      <w:pPr>
        <w:pStyle w:val="BodyText"/>
        <w:spacing w:before="177"/>
        <w:rPr/>
      </w:pPr>
    </w:p>
    <w:p w14:paraId="00000027">
      <w:pPr>
        <w:pStyle w:val="BodyText"/>
        <w:ind w:right="186"/>
        <w:jc w:val="center"/>
        <w:rPr>
          <w:rFonts w:ascii="Calibri"/>
        </w:rPr>
        <w:sectPr>
          <w:type w:val="continuous"/>
          <w:pgSz w:w="11910" w:h="16840"/>
          <w:pgMar w:top="1920" w:right="425" w:bottom="280" w:left="283"/>
        </w:sectPr>
      </w:pPr>
      <w:r>
        <w:rPr>
          <w:rFonts w:ascii="Calibri"/>
          <w:spacing w:val="-10"/>
        </w:rPr>
        <w:t>1</w:t>
      </w:r>
    </w:p>
    <w:p w14:paraId="00000028">
      <w:pPr>
        <w:pStyle w:val="BodyText"/>
        <w:ind w:left="6129"/>
        <w:rPr>
          <w:rFonts w:ascii="Calibri"/>
          <w:sz w:val="20"/>
        </w:rPr>
        <w:sectPr>
          <w:pgSz w:w="11910" w:h="16840"/>
          <w:pgMar w:top="480" w:right="425" w:bottom="0" w:left="283"/>
        </w:sectPr>
      </w:pPr>
      <w:r>
        <w:rPr>
          <w:rFonts w:ascii="Calibri"/>
          <w:sz w:val="20"/>
        </w:rPr>
        <mc:AlternateContent>
          <mc:Choice Requires="wps">
            <w:drawing xmlns:mc="http://schemas.openxmlformats.org/markup-compatibility/2006">
              <wp:inline distT="0" distB="0" distL="0" distR="0">
                <wp:extent cx="3166110" cy="491490"/>
                <wp:effectExtent l="0" t="0" r="0" b="0"/>
                <wp:docPr id="96" name="Textbox 5"/>
                <wp:cNvGraphicFramePr>
                  <a:graphicFrameLocks xmlns:a="http://schemas.openxmlformats.org/drawingml/2006/main"/>
                </wp:cNvGraphicFramePr>
                <a:graphic xmlns:a="http://schemas.openxmlformats.org/drawingml/2006/main">
                  <a:graphicData uri="http://schemas.microsoft.com/office/word/2010/wordprocessingShape">
                    <wps:wsp>
                      <wps:cNvPr id="85" name="Textbox 5"/>
                      <wps:cNvSpPr txBox="1"/>
                      <wps:spPr>
                        <a:xfrm>
                          <a:off x="0" y="0"/>
                          <a:ext cx="3166110" cy="491490"/>
                        </a:xfrm>
                        <a:prstGeom prst="rect">
                          <a:avLst/>
                        </a:prstGeom>
                        <a:solidFill>
                          <a:srgbClr val="2B30E9"/>
                        </a:solidFill>
                      </wps:spPr>
                      <wps:txbx id="3">
                        <w:txbxContent>
                          <w:p w14:paraId="00000029">
                            <w:pPr>
                              <w:spacing w:before="77" w:line="259" w:lineRule="auto"/>
                              <w:ind w:left="1413" w:right="1243" w:hanging="167"/>
                              <w:jc w:val="left"/>
                              <w:rPr>
                                <w:b/>
                                <w:color w:val="000000"/>
                                <w:sz w:val="24"/>
                              </w:rPr>
                            </w:pPr>
                            <w:r>
                              <w:rPr>
                                <w:b/>
                                <w:color w:val="ffffff"/>
                                <w:sz w:val="24"/>
                              </w:rPr>
                              <w:t>DISSEMINATION</w:t>
                            </w:r>
                            <w:r>
                              <w:rPr>
                                <w:b/>
                                <w:color w:val="ffffff"/>
                                <w:spacing w:val="-17"/>
                                <w:sz w:val="24"/>
                              </w:rPr>
                              <w:t xml:space="preserve"> </w:t>
                            </w:r>
                            <w:r>
                              <w:rPr>
                                <w:b/>
                                <w:color w:val="ffffff"/>
                                <w:sz w:val="24"/>
                              </w:rPr>
                              <w:t xml:space="preserve">AND </w:t>
                            </w:r>
                            <w:r>
                              <w:rPr>
                                <w:b/>
                                <w:color w:val="ffffff"/>
                                <w:spacing w:val="-2"/>
                                <w:sz w:val="24"/>
                              </w:rPr>
                              <w:t>IMPLEMENTATION</w:t>
                            </w:r>
                          </w:p>
                        </w:txbxContent>
                      </wps:txbx>
                      <wps:bodyPr wrap="square" lIns="0" tIns="0" rIns="0" bIns="0" rtlCol="0">
                        <a:noAutofit/>
                      </wps:bodyPr>
                    </wps:wsp>
                  </a:graphicData>
                </a:graphic>
              </wp:inline>
            </w:drawing>
          </mc:Choice>
          <mc:Fallback>
            <w:pict>
              <v:shape id="6D99471C-6CEE-CB85-135AAD7AEF57" coordsize="21600,21600" style="width:249.3pt;height:38.7pt;margin-top:0pt;margin-left:0pt;mso-wrap-distance-left:0pt;mso-wrap-distance-right:0pt;mso-wrap-distance-top:0pt;mso-wrap-distance-bottom:0pt;mso-position-horizontal-relative:margin;mso-position-vertical-relative:margin;rotation:0.000000;z-index:487572480;" fillcolor="#2b30e9" stroked="f" o:spt="1" path="m0,0 l0,21600 r21600,0 l21600,0 x e">
                <w10:wrap type="none" side="both"/>
                <v:fill type="solid" color="#2b30e9" opacity="1.000000"/>
                <o:lock/>
              </v:shape>
            </w:pict>
          </mc:Fallback>
        </mc:AlternateContent>
      </w:r>
    </w:p>
    <w:p w14:paraId="0000002A">
      <w:pPr>
        <w:pStyle w:val="BodyText"/>
        <w:spacing w:before="98" w:line="259" w:lineRule="auto"/>
        <w:ind w:left="164" w:right="95"/>
        <w:rPr/>
      </w:pPr>
      <w:r>
        <w:rPr/>
        <mc:AlternateContent>
          <mc:Choice Requires="wps">
            <w:drawing xmlns:mc="http://schemas.openxmlformats.org/markup-compatibility/2006">
              <wp:anchor allowOverlap="1" behindDoc="0" distT="0" distB="0" distL="0" distR="0" layoutInCell="1" locked="0" relativeHeight="15733248" simplePos="0">
                <wp:simplePos x="0" y="0"/>
                <wp:positionH relativeFrom="page">
                  <wp:posOffset>241540</wp:posOffset>
                </wp:positionH>
                <wp:positionV relativeFrom="paragraph">
                  <wp:posOffset>-458746</wp:posOffset>
                </wp:positionV>
                <wp:extent cx="3485515" cy="492125"/>
                <wp:effectExtent l="0" t="0" r="0" b="0"/>
                <wp:wrapNone/>
                <wp:docPr id="97" name="Textbox 6"/>
                <wp:cNvGraphicFramePr>
                  <a:graphicFrameLocks xmlns:a="http://schemas.openxmlformats.org/drawingml/2006/main"/>
                </wp:cNvGraphicFramePr>
                <a:graphic xmlns:a="http://schemas.openxmlformats.org/drawingml/2006/main">
                  <a:graphicData uri="http://schemas.microsoft.com/office/word/2010/wordprocessingShape">
                    <wps:wsp>
                      <wps:cNvPr id="86" name="Textbox 6"/>
                      <wps:cNvSpPr txBox="1"/>
                      <wps:spPr>
                        <a:xfrm>
                          <a:off x="0" y="0"/>
                          <a:ext cx="3485515" cy="492125"/>
                        </a:xfrm>
                        <a:prstGeom prst="rect">
                          <a:avLst/>
                        </a:prstGeom>
                        <a:solidFill>
                          <a:srgbClr val="2B30E9"/>
                        </a:solidFill>
                      </wps:spPr>
                      <wps:txbx id="4">
                        <w:txbxContent>
                          <w:p w14:paraId="0000002B">
                            <w:pPr>
                              <w:spacing w:before="77"/>
                              <w:ind w:left="604" w:right="0" w:firstLine="0"/>
                              <w:jc w:val="left"/>
                              <w:rPr>
                                <w:b/>
                                <w:color w:val="000000"/>
                                <w:sz w:val="24"/>
                              </w:rPr>
                            </w:pPr>
                            <w:r>
                              <w:rPr>
                                <w:b/>
                                <w:color w:val="ffffff"/>
                                <w:sz w:val="24"/>
                              </w:rPr>
                              <w:t>HOW</w:t>
                            </w:r>
                            <w:r>
                              <w:rPr>
                                <w:b/>
                                <w:color w:val="ffffff"/>
                                <w:spacing w:val="-3"/>
                                <w:sz w:val="24"/>
                              </w:rPr>
                              <w:t xml:space="preserve"> </w:t>
                            </w:r>
                            <w:r>
                              <w:rPr>
                                <w:b/>
                                <w:color w:val="ffffff"/>
                                <w:sz w:val="24"/>
                              </w:rPr>
                              <w:t>NUDGEU</w:t>
                            </w:r>
                            <w:r>
                              <w:rPr>
                                <w:b/>
                                <w:color w:val="ffffff"/>
                                <w:spacing w:val="-2"/>
                                <w:sz w:val="24"/>
                              </w:rPr>
                              <w:t xml:space="preserve"> </w:t>
                            </w:r>
                            <w:r>
                              <w:rPr>
                                <w:b/>
                                <w:color w:val="ffffff"/>
                                <w:sz w:val="24"/>
                              </w:rPr>
                              <w:t>WORKS</w:t>
                            </w:r>
                            <w:r>
                              <w:rPr>
                                <w:b/>
                                <w:color w:val="ffffff"/>
                                <w:spacing w:val="-3"/>
                                <w:sz w:val="24"/>
                              </w:rPr>
                              <w:t xml:space="preserve"> </w:t>
                            </w:r>
                            <w:r>
                              <w:rPr>
                                <w:b/>
                                <w:color w:val="ffffff"/>
                                <w:sz w:val="24"/>
                              </w:rPr>
                              <w:t>IN</w:t>
                            </w:r>
                            <w:r>
                              <w:rPr>
                                <w:b/>
                                <w:color w:val="ffffff"/>
                                <w:spacing w:val="-2"/>
                                <w:sz w:val="24"/>
                              </w:rPr>
                              <w:t xml:space="preserve"> PRACTICE</w:t>
                            </w:r>
                          </w:p>
                        </w:txbxContent>
                      </wps:txbx>
                      <wps:bodyPr wrap="square" lIns="0" tIns="0" rIns="0" bIns="0" rtlCol="0">
                        <a:noAutofit/>
                      </wps:bodyPr>
                    </wps:wsp>
                  </a:graphicData>
                </a:graphic>
              </wp:anchor>
            </w:drawing>
          </mc:Choice>
          <mc:Fallback>
            <w:pict>
              <v:shape id="098D5149-2289-F3B6-201FB5BE641F" coordsize="21600,21600" style="position:absolute;width:274.45pt;height:38.75pt;margin-top:-36.1217pt;margin-left:19.0189pt;mso-wrap-distance-left:0pt;mso-wrap-distance-right:0pt;mso-wrap-distance-top:0pt;mso-wrap-distance-bottom:0pt;mso-position-horizontal-relative:page;rotation:0.000000;z-index:15733248;" fillcolor="#2b30e9" stroked="f" o:spt="1" path="m0,0 l0,21600 r21600,0 l21600,0 x e">
                <w10:wrap side="both"/>
                <v:fill type="solid" color="#2b30e9" opacity="1.000000"/>
                <o:lock/>
              </v:shape>
            </w:pict>
          </mc:Fallback>
        </mc:AlternateContent>
      </w:r>
      <w:r>
        <w:t>Once registered, users complete a short lifestyle questionnaire</w:t>
      </w:r>
      <w:r>
        <w:rPr>
          <w:spacing w:val="-7"/>
        </w:rPr>
        <w:t xml:space="preserve"> </w:t>
      </w:r>
      <w:r>
        <w:t>that</w:t>
      </w:r>
      <w:r>
        <w:rPr>
          <w:spacing w:val="-7"/>
        </w:rPr>
        <w:t xml:space="preserve"> </w:t>
      </w:r>
      <w:r>
        <w:t>helps</w:t>
      </w:r>
      <w:r>
        <w:rPr>
          <w:spacing w:val="-7"/>
        </w:rPr>
        <w:t xml:space="preserve"> </w:t>
      </w:r>
      <w:r>
        <w:t>personalize</w:t>
      </w:r>
      <w:r>
        <w:rPr>
          <w:spacing w:val="-7"/>
        </w:rPr>
        <w:t xml:space="preserve"> </w:t>
      </w:r>
      <w:r>
        <w:t>their</w:t>
      </w:r>
      <w:r>
        <w:rPr>
          <w:spacing w:val="-7"/>
        </w:rPr>
        <w:t xml:space="preserve"> </w:t>
      </w:r>
      <w:r>
        <w:t>health</w:t>
      </w:r>
      <w:r>
        <w:rPr>
          <w:spacing w:val="-7"/>
        </w:rPr>
        <w:t xml:space="preserve"> </w:t>
      </w:r>
      <w:r>
        <w:t>plan. The app uses algorithms to identify behavioural patterns and generate small, daily nudges tailored to each user’s goals. For example, if a user logs frequent late-night snacking, NudgeU might suggest earlier meal planning or mindful eating exercises.</w:t>
      </w:r>
    </w:p>
    <w:p w14:paraId="0000002C">
      <w:pPr>
        <w:pStyle w:val="BodyText"/>
        <w:spacing w:before="159" w:line="259" w:lineRule="auto"/>
        <w:ind w:left="164" w:right="58"/>
        <w:rPr/>
      </w:pPr>
      <w:r>
        <w:t>The app also integrates with wearable devices such as Fitbits or smartphones to track physical activity automatically.</w:t>
      </w:r>
      <w:r>
        <w:rPr>
          <w:spacing w:val="-8"/>
        </w:rPr>
        <w:t xml:space="preserve"> </w:t>
      </w:r>
      <w:r>
        <w:t>Real-time</w:t>
      </w:r>
      <w:r>
        <w:rPr>
          <w:spacing w:val="-8"/>
        </w:rPr>
        <w:t xml:space="preserve"> </w:t>
      </w:r>
      <w:r>
        <w:t>feedback</w:t>
      </w:r>
      <w:r>
        <w:rPr>
          <w:spacing w:val="-8"/>
        </w:rPr>
        <w:t xml:space="preserve"> </w:t>
      </w:r>
      <w:r>
        <w:t>and</w:t>
      </w:r>
      <w:r>
        <w:rPr>
          <w:spacing w:val="-8"/>
        </w:rPr>
        <w:t xml:space="preserve"> </w:t>
      </w:r>
      <w:r>
        <w:t>visual</w:t>
      </w:r>
      <w:r>
        <w:rPr>
          <w:spacing w:val="-8"/>
        </w:rPr>
        <w:t xml:space="preserve"> </w:t>
      </w:r>
      <w:r>
        <w:t>progress charts</w:t>
      </w:r>
      <w:r>
        <w:rPr>
          <w:spacing w:val="-1"/>
        </w:rPr>
        <w:t xml:space="preserve"> </w:t>
      </w:r>
      <w:r>
        <w:t>help</w:t>
      </w:r>
      <w:r>
        <w:rPr>
          <w:spacing w:val="-1"/>
        </w:rPr>
        <w:t xml:space="preserve"> </w:t>
      </w:r>
      <w:r>
        <w:t>users</w:t>
      </w:r>
      <w:r>
        <w:rPr>
          <w:spacing w:val="-1"/>
        </w:rPr>
        <w:t xml:space="preserve"> </w:t>
      </w:r>
      <w:r>
        <w:t>celebrate</w:t>
      </w:r>
      <w:r>
        <w:rPr>
          <w:spacing w:val="-1"/>
        </w:rPr>
        <w:t xml:space="preserve"> </w:t>
      </w:r>
      <w:r>
        <w:t>small</w:t>
      </w:r>
      <w:r>
        <w:rPr>
          <w:spacing w:val="-1"/>
        </w:rPr>
        <w:t xml:space="preserve"> </w:t>
      </w:r>
      <w:r>
        <w:t>victories,</w:t>
      </w:r>
      <w:r>
        <w:rPr>
          <w:spacing w:val="-1"/>
        </w:rPr>
        <w:t xml:space="preserve"> </w:t>
      </w:r>
      <w:r>
        <w:t xml:space="preserve">reinforcing motivation. Furthermore, NudgeU connects with NHS data systems to allow clinicians to monitor patient progress remotely. This partnership between patient and provider exemplifies </w:t>
      </w:r>
      <w:r>
        <w:rPr>
          <w:b/>
        </w:rPr>
        <w:t>collaborative digital</w:t>
      </w:r>
      <w:r>
        <w:rPr>
          <w:b/>
          <w:spacing w:val="40"/>
        </w:rPr>
        <w:t xml:space="preserve"> </w:t>
      </w:r>
      <w:r>
        <w:rPr>
          <w:b/>
        </w:rPr>
        <w:t>health</w:t>
      </w:r>
      <w:r>
        <w:t>, enhancing accountability and long-term engagement in weight management.</w:t>
      </w:r>
    </w:p>
    <w:p w14:paraId="0000002D">
      <w:pPr>
        <w:pStyle w:val="BodyText"/>
        <w:spacing w:before="4"/>
        <w:rPr>
          <w:sz w:val="15"/>
        </w:rPr>
      </w:pPr>
    </w:p>
    <w:p w14:paraId="0000002E">
      <w:pPr>
        <w:pStyle w:val="BodyText"/>
        <w:ind w:left="165" w:right="-101"/>
        <w:rPr>
          <w:sz w:val="20"/>
        </w:rPr>
      </w:pPr>
      <w:r>
        <w:rPr>
          <w:sz w:val="20"/>
        </w:rPr>
        <mc:AlternateContent>
          <mc:Choice Requires="wps">
            <w:drawing xmlns:mc="http://schemas.openxmlformats.org/markup-compatibility/2006">
              <wp:inline distT="0" distB="0" distL="0" distR="0">
                <wp:extent cx="3399154" cy="577850"/>
                <wp:effectExtent l="0" t="0" r="0" b="0"/>
                <wp:docPr id="98" name="Textbox 7"/>
                <wp:cNvGraphicFramePr>
                  <a:graphicFrameLocks xmlns:a="http://schemas.openxmlformats.org/drawingml/2006/main"/>
                </wp:cNvGraphicFramePr>
                <a:graphic xmlns:a="http://schemas.openxmlformats.org/drawingml/2006/main">
                  <a:graphicData uri="http://schemas.microsoft.com/office/word/2010/wordprocessingShape">
                    <wps:wsp>
                      <wps:cNvPr id="87" name="Textbox 7"/>
                      <wps:cNvSpPr txBox="1"/>
                      <wps:spPr>
                        <a:xfrm>
                          <a:off x="0" y="0"/>
                          <a:ext cx="3399154" cy="577850"/>
                        </a:xfrm>
                        <a:prstGeom prst="rect">
                          <a:avLst/>
                        </a:prstGeom>
                        <a:solidFill>
                          <a:srgbClr val="2B30E9"/>
                        </a:solidFill>
                      </wps:spPr>
                      <wps:txbx id="5">
                        <w:txbxContent>
                          <w:p w14:paraId="0000002F">
                            <w:pPr>
                              <w:spacing w:before="77" w:line="259" w:lineRule="auto"/>
                              <w:ind w:left="2263" w:right="0" w:hanging="1741"/>
                              <w:jc w:val="left"/>
                              <w:rPr>
                                <w:b/>
                                <w:color w:val="000000"/>
                                <w:sz w:val="24"/>
                              </w:rPr>
                            </w:pPr>
                            <w:r>
                              <w:rPr>
                                <w:b/>
                                <w:color w:val="ffffff"/>
                                <w:sz w:val="24"/>
                              </w:rPr>
                              <w:t>IMPACT</w:t>
                            </w:r>
                            <w:r>
                              <w:rPr>
                                <w:b/>
                                <w:color w:val="ffffff"/>
                                <w:spacing w:val="-10"/>
                                <w:sz w:val="24"/>
                              </w:rPr>
                              <w:t xml:space="preserve"> </w:t>
                            </w:r>
                            <w:r>
                              <w:rPr>
                                <w:b/>
                                <w:color w:val="ffffff"/>
                                <w:sz w:val="24"/>
                              </w:rPr>
                              <w:t>ON</w:t>
                            </w:r>
                            <w:r>
                              <w:rPr>
                                <w:b/>
                                <w:color w:val="ffffff"/>
                                <w:spacing w:val="-10"/>
                                <w:sz w:val="24"/>
                              </w:rPr>
                              <w:t xml:space="preserve"> </w:t>
                            </w:r>
                            <w:r>
                              <w:rPr>
                                <w:b/>
                                <w:color w:val="ffffff"/>
                                <w:sz w:val="24"/>
                              </w:rPr>
                              <w:t>PATIENTS</w:t>
                            </w:r>
                            <w:r>
                              <w:rPr>
                                <w:b/>
                                <w:color w:val="ffffff"/>
                                <w:spacing w:val="-10"/>
                                <w:sz w:val="24"/>
                              </w:rPr>
                              <w:t xml:space="preserve"> </w:t>
                            </w:r>
                            <w:r>
                              <w:rPr>
                                <w:b/>
                                <w:color w:val="ffffff"/>
                                <w:sz w:val="24"/>
                              </w:rPr>
                              <w:t>AND</w:t>
                            </w:r>
                            <w:r>
                              <w:rPr>
                                <w:b/>
                                <w:color w:val="ffffff"/>
                                <w:spacing w:val="-10"/>
                                <w:sz w:val="24"/>
                              </w:rPr>
                              <w:t xml:space="preserve"> </w:t>
                            </w:r>
                            <w:r>
                              <w:rPr>
                                <w:b/>
                                <w:color w:val="ffffff"/>
                                <w:sz w:val="24"/>
                              </w:rPr>
                              <w:t xml:space="preserve">SERVICE </w:t>
                            </w:r>
                            <w:r>
                              <w:rPr>
                                <w:b/>
                                <w:color w:val="ffffff"/>
                                <w:spacing w:val="-2"/>
                                <w:sz w:val="24"/>
                              </w:rPr>
                              <w:t>USERS</w:t>
                            </w:r>
                          </w:p>
                        </w:txbxContent>
                      </wps:txbx>
                      <wps:bodyPr wrap="square" lIns="0" tIns="0" rIns="0" bIns="0" rtlCol="0">
                        <a:noAutofit/>
                      </wps:bodyPr>
                    </wps:wsp>
                  </a:graphicData>
                </a:graphic>
              </wp:inline>
            </w:drawing>
          </mc:Choice>
          <mc:Fallback>
            <w:pict>
              <v:shape id="8719FD07-F0CA-E180-024346AA2BAA" coordsize="21600,21600" style="width:267.65pt;height:45.5pt;margin-top:0pt;margin-left:0pt;mso-wrap-distance-left:0pt;mso-wrap-distance-right:0pt;mso-wrap-distance-top:0pt;mso-wrap-distance-bottom:0pt;mso-position-horizontal-relative:margin;mso-position-vertical-relative:margin;rotation:0.000000;z-index:15733248;" fillcolor="#2b30e9" stroked="f" o:spt="1" path="m0,0 l0,21600 r21600,0 l21600,0 x e">
                <w10:wrap type="none" side="both"/>
                <v:fill type="solid" color="#2b30e9" opacity="1.000000"/>
                <o:lock/>
              </v:shape>
            </w:pict>
          </mc:Fallback>
        </mc:AlternateContent>
      </w:r>
    </w:p>
    <w:p w14:paraId="00000030">
      <w:pPr>
        <w:pStyle w:val="BodyText"/>
        <w:spacing w:before="97"/>
        <w:rPr/>
      </w:pPr>
    </w:p>
    <w:p w14:paraId="00000031">
      <w:pPr>
        <w:pStyle w:val="BodyText"/>
        <w:spacing w:line="259" w:lineRule="auto"/>
        <w:ind w:left="164" w:right="63"/>
        <w:rPr/>
      </w:pPr>
      <w:r>
        <w:t>The NudgeU innovation has shown significant promise in improving lifestyle behaviours and reducing obesity risk among its users. Pilot studies conducted by NHS Digital (2022) found that users demonstrated a</w:t>
      </w:r>
      <w:r>
        <w:rPr>
          <w:spacing w:val="-3"/>
        </w:rPr>
        <w:t xml:space="preserve"> </w:t>
      </w:r>
      <w:r>
        <w:rPr>
          <w:b/>
        </w:rPr>
        <w:t>25%</w:t>
      </w:r>
      <w:r>
        <w:rPr>
          <w:b/>
          <w:spacing w:val="-3"/>
        </w:rPr>
        <w:t xml:space="preserve"> </w:t>
      </w:r>
      <w:r>
        <w:rPr>
          <w:b/>
        </w:rPr>
        <w:t>increase</w:t>
      </w:r>
      <w:r>
        <w:rPr>
          <w:b/>
          <w:spacing w:val="-3"/>
        </w:rPr>
        <w:t xml:space="preserve"> </w:t>
      </w:r>
      <w:r>
        <w:rPr>
          <w:b/>
        </w:rPr>
        <w:t>in</w:t>
      </w:r>
      <w:r>
        <w:rPr>
          <w:b/>
          <w:spacing w:val="-3"/>
        </w:rPr>
        <w:t xml:space="preserve"> </w:t>
      </w:r>
      <w:r>
        <w:rPr>
          <w:b/>
        </w:rPr>
        <w:t>physical</w:t>
      </w:r>
      <w:r>
        <w:rPr>
          <w:b/>
          <w:spacing w:val="-3"/>
        </w:rPr>
        <w:t xml:space="preserve"> </w:t>
      </w:r>
      <w:r>
        <w:rPr>
          <w:b/>
        </w:rPr>
        <w:t>activity</w:t>
      </w:r>
      <w:r>
        <w:rPr>
          <w:b/>
          <w:spacing w:val="-2"/>
        </w:rPr>
        <w:t xml:space="preserve"> </w:t>
      </w:r>
      <w:r>
        <w:t>and</w:t>
      </w:r>
      <w:r>
        <w:rPr>
          <w:spacing w:val="-3"/>
        </w:rPr>
        <w:t xml:space="preserve"> </w:t>
      </w:r>
      <w:r>
        <w:t>an</w:t>
      </w:r>
      <w:r>
        <w:rPr>
          <w:spacing w:val="-3"/>
        </w:rPr>
        <w:t xml:space="preserve"> </w:t>
      </w:r>
      <w:r>
        <w:rPr>
          <w:b/>
        </w:rPr>
        <w:t xml:space="preserve">average 15% reduction in body mass index (BMI) </w:t>
      </w:r>
      <w:r>
        <w:t>after six months</w:t>
      </w:r>
      <w:r>
        <w:rPr>
          <w:spacing w:val="-6"/>
        </w:rPr>
        <w:t xml:space="preserve"> </w:t>
      </w:r>
      <w:r>
        <w:t>of</w:t>
      </w:r>
      <w:r>
        <w:rPr>
          <w:spacing w:val="-6"/>
        </w:rPr>
        <w:t xml:space="preserve"> </w:t>
      </w:r>
      <w:r>
        <w:t>consistent</w:t>
      </w:r>
      <w:r>
        <w:rPr>
          <w:spacing w:val="-6"/>
        </w:rPr>
        <w:t xml:space="preserve"> </w:t>
      </w:r>
      <w:r>
        <w:t>use.</w:t>
      </w:r>
      <w:r>
        <w:rPr>
          <w:spacing w:val="-6"/>
        </w:rPr>
        <w:t xml:space="preserve"> </w:t>
      </w:r>
      <w:r>
        <w:t>Beyond</w:t>
      </w:r>
      <w:r>
        <w:rPr>
          <w:spacing w:val="-6"/>
        </w:rPr>
        <w:t xml:space="preserve"> </w:t>
      </w:r>
      <w:r>
        <w:t>the</w:t>
      </w:r>
      <w:r>
        <w:rPr>
          <w:spacing w:val="-6"/>
        </w:rPr>
        <w:t xml:space="preserve"> </w:t>
      </w:r>
      <w:r>
        <w:t>numbers,</w:t>
      </w:r>
      <w:r>
        <w:rPr>
          <w:spacing w:val="-6"/>
        </w:rPr>
        <w:t xml:space="preserve"> </w:t>
      </w:r>
      <w:r>
        <w:t>users reported higher motivation, self-confidence, and awareness of their eating and exercise habits.</w:t>
      </w:r>
    </w:p>
    <w:p w14:paraId="00000032">
      <w:pPr>
        <w:pStyle w:val="BodyText"/>
        <w:spacing w:before="158" w:line="259" w:lineRule="auto"/>
        <w:ind w:left="164" w:right="112"/>
        <w:rPr/>
      </w:pPr>
      <w:r>
        <w:t>Nudge U's success stems from its ability to reach individuals who may otherwise disengage from traditional obesity interventions. Many users appreciate that the app focuses on encouragement rather than restriction, framing healthy living as achievable rather than overwhelming. Moreover, because</w:t>
      </w:r>
      <w:r>
        <w:rPr>
          <w:spacing w:val="-7"/>
        </w:rPr>
        <w:t xml:space="preserve"> </w:t>
      </w:r>
      <w:r>
        <w:t>NudgeU</w:t>
      </w:r>
      <w:r>
        <w:rPr>
          <w:spacing w:val="-7"/>
        </w:rPr>
        <w:t xml:space="preserve"> </w:t>
      </w:r>
      <w:r>
        <w:t>can</w:t>
      </w:r>
      <w:r>
        <w:rPr>
          <w:spacing w:val="-7"/>
        </w:rPr>
        <w:t xml:space="preserve"> </w:t>
      </w:r>
      <w:r>
        <w:t>be</w:t>
      </w:r>
      <w:r>
        <w:rPr>
          <w:spacing w:val="-7"/>
        </w:rPr>
        <w:t xml:space="preserve"> </w:t>
      </w:r>
      <w:r>
        <w:t>accessed</w:t>
      </w:r>
      <w:r>
        <w:rPr>
          <w:spacing w:val="-7"/>
        </w:rPr>
        <w:t xml:space="preserve"> </w:t>
      </w:r>
      <w:r>
        <w:t>via</w:t>
      </w:r>
      <w:r>
        <w:rPr>
          <w:spacing w:val="-7"/>
        </w:rPr>
        <w:t xml:space="preserve"> </w:t>
      </w:r>
      <w:r>
        <w:t>smartphones, it</w:t>
      </w:r>
      <w:r>
        <w:rPr>
          <w:spacing w:val="-4"/>
        </w:rPr>
        <w:t xml:space="preserve"> </w:t>
      </w:r>
      <w:r>
        <w:t>bridges</w:t>
      </w:r>
      <w:r>
        <w:rPr>
          <w:spacing w:val="-4"/>
        </w:rPr>
        <w:t xml:space="preserve"> </w:t>
      </w:r>
      <w:r>
        <w:t>gaps</w:t>
      </w:r>
      <w:r>
        <w:rPr>
          <w:spacing w:val="-4"/>
        </w:rPr>
        <w:t xml:space="preserve"> </w:t>
      </w:r>
      <w:r>
        <w:t>in</w:t>
      </w:r>
      <w:r>
        <w:rPr>
          <w:spacing w:val="-4"/>
        </w:rPr>
        <w:t xml:space="preserve"> </w:t>
      </w:r>
      <w:r>
        <w:t>healthcare</w:t>
      </w:r>
      <w:r>
        <w:rPr>
          <w:spacing w:val="-4"/>
        </w:rPr>
        <w:t xml:space="preserve"> </w:t>
      </w:r>
      <w:r>
        <w:t>accessibility</w:t>
      </w:r>
      <w:r>
        <w:rPr>
          <w:spacing w:val="-4"/>
        </w:rPr>
        <w:t xml:space="preserve"> </w:t>
      </w:r>
      <w:r>
        <w:t>for</w:t>
      </w:r>
      <w:r>
        <w:rPr>
          <w:spacing w:val="-4"/>
        </w:rPr>
        <w:t xml:space="preserve"> </w:t>
      </w:r>
      <w:r>
        <w:t>those</w:t>
      </w:r>
      <w:r>
        <w:rPr>
          <w:spacing w:val="-4"/>
        </w:rPr>
        <w:t xml:space="preserve"> </w:t>
      </w:r>
      <w:r>
        <w:t>in rural or underserved areas. Overall, the platform empowers people to take ownership of their health and</w:t>
      </w:r>
      <w:r>
        <w:rPr>
          <w:spacing w:val="-1"/>
        </w:rPr>
        <w:t xml:space="preserve"> </w:t>
      </w:r>
      <w:r>
        <w:t>contributes</w:t>
      </w:r>
      <w:r>
        <w:rPr>
          <w:spacing w:val="-1"/>
        </w:rPr>
        <w:t xml:space="preserve"> </w:t>
      </w:r>
      <w:r>
        <w:t>to</w:t>
      </w:r>
      <w:r>
        <w:rPr>
          <w:spacing w:val="-1"/>
        </w:rPr>
        <w:t xml:space="preserve"> </w:t>
      </w:r>
      <w:r>
        <w:t>improved</w:t>
      </w:r>
      <w:r>
        <w:rPr>
          <w:spacing w:val="-1"/>
        </w:rPr>
        <w:t xml:space="preserve"> </w:t>
      </w:r>
      <w:r>
        <w:t>wellbeing</w:t>
      </w:r>
      <w:r>
        <w:rPr>
          <w:spacing w:val="-1"/>
        </w:rPr>
        <w:t xml:space="preserve"> </w:t>
      </w:r>
      <w:r>
        <w:t>and</w:t>
      </w:r>
      <w:r>
        <w:rPr>
          <w:spacing w:val="-1"/>
        </w:rPr>
        <w:t xml:space="preserve"> </w:t>
      </w:r>
      <w:r>
        <w:t>long-term lifestyle sustainability.</w:t>
      </w:r>
    </w:p>
    <w:p w14:paraId="00000033">
      <w:pPr>
        <w:pStyle w:val="BodyText"/>
        <w:spacing w:before="23" w:line="259" w:lineRule="auto"/>
        <w:ind w:left="164" w:right="103"/>
        <w:rPr/>
      </w:pPr>
      <w:r>
        <w:rPr/>
        <w:br w:type="column"/>
      </w:r>
      <w:r>
        <w:t>To maximize its reach, NudgeU can be disseminated</w:t>
      </w:r>
      <w:r>
        <w:rPr>
          <w:spacing w:val="-9"/>
        </w:rPr>
        <w:t xml:space="preserve"> </w:t>
      </w:r>
      <w:r>
        <w:t>through</w:t>
      </w:r>
      <w:r>
        <w:rPr>
          <w:spacing w:val="-9"/>
        </w:rPr>
        <w:t xml:space="preserve"> </w:t>
      </w:r>
      <w:r>
        <w:t>several</w:t>
      </w:r>
      <w:r>
        <w:rPr>
          <w:spacing w:val="-9"/>
        </w:rPr>
        <w:t xml:space="preserve"> </w:t>
      </w:r>
      <w:r>
        <w:t>key</w:t>
      </w:r>
      <w:r>
        <w:rPr>
          <w:spacing w:val="-9"/>
        </w:rPr>
        <w:t xml:space="preserve"> </w:t>
      </w:r>
      <w:r>
        <w:t>channels:</w:t>
      </w:r>
    </w:p>
    <w:p w14:paraId="00000034">
      <w:pPr>
        <w:pStyle w:val="ListParagraph"/>
        <w:numPr>
          <w:ilvl w:val="0"/>
          <w:numId w:val="3"/>
        </w:numPr>
        <w:tabs>
          <w:tab w:val="left" w:leader="none" w:pos="884"/>
        </w:tabs>
        <w:spacing w:before="160" w:after="0" w:line="259" w:lineRule="auto"/>
        <w:ind w:left="884" w:right="921" w:hanging="360"/>
        <w:jc w:val="left"/>
        <w:rPr>
          <w:sz w:val="22"/>
        </w:rPr>
      </w:pPr>
      <w:r>
        <w:rPr>
          <w:b/>
          <w:sz w:val="22"/>
        </w:rPr>
        <w:t xml:space="preserve">Primary Care Networks: </w:t>
      </w:r>
      <w:r>
        <w:rPr>
          <w:sz w:val="22"/>
        </w:rPr>
        <w:t>GPs can prescribe</w:t>
      </w:r>
      <w:r>
        <w:rPr>
          <w:spacing w:val="-7"/>
          <w:sz w:val="22"/>
        </w:rPr>
        <w:t xml:space="preserve"> </w:t>
      </w:r>
      <w:r>
        <w:rPr>
          <w:sz w:val="22"/>
        </w:rPr>
        <w:t>NudgeU</w:t>
      </w:r>
      <w:r>
        <w:rPr>
          <w:spacing w:val="-7"/>
          <w:sz w:val="22"/>
        </w:rPr>
        <w:t xml:space="preserve"> </w:t>
      </w:r>
      <w:r>
        <w:rPr>
          <w:sz w:val="22"/>
        </w:rPr>
        <w:t>as</w:t>
      </w:r>
      <w:r>
        <w:rPr>
          <w:spacing w:val="-7"/>
          <w:sz w:val="22"/>
        </w:rPr>
        <w:t xml:space="preserve"> </w:t>
      </w:r>
      <w:r>
        <w:rPr>
          <w:sz w:val="22"/>
        </w:rPr>
        <w:t>part</w:t>
      </w:r>
      <w:r>
        <w:rPr>
          <w:spacing w:val="-7"/>
          <w:sz w:val="22"/>
        </w:rPr>
        <w:t xml:space="preserve"> </w:t>
      </w:r>
      <w:r>
        <w:rPr>
          <w:sz w:val="22"/>
        </w:rPr>
        <w:t>of</w:t>
      </w:r>
      <w:r>
        <w:rPr>
          <w:spacing w:val="-7"/>
          <w:sz w:val="22"/>
        </w:rPr>
        <w:t xml:space="preserve"> </w:t>
      </w:r>
      <w:r>
        <w:rPr>
          <w:sz w:val="22"/>
        </w:rPr>
        <w:t>obesity management plans.</w:t>
      </w:r>
    </w:p>
    <w:p w14:paraId="00000035">
      <w:pPr>
        <w:pStyle w:val="ListParagraph"/>
        <w:numPr>
          <w:ilvl w:val="0"/>
          <w:numId w:val="3"/>
        </w:numPr>
        <w:tabs>
          <w:tab w:val="left" w:leader="none" w:pos="884"/>
        </w:tabs>
        <w:spacing w:before="159" w:after="0" w:line="259" w:lineRule="auto"/>
        <w:ind w:left="884" w:right="261" w:hanging="360"/>
        <w:jc w:val="left"/>
        <w:rPr>
          <w:sz w:val="22"/>
        </w:rPr>
      </w:pPr>
      <w:r>
        <w:rPr>
          <w:b/>
          <w:sz w:val="22"/>
        </w:rPr>
        <w:t xml:space="preserve">Public Health Campaigns: </w:t>
      </w:r>
      <w:r>
        <w:rPr>
          <w:sz w:val="22"/>
        </w:rPr>
        <w:t>NHS England and</w:t>
      </w:r>
      <w:r>
        <w:rPr>
          <w:spacing w:val="-6"/>
          <w:sz w:val="22"/>
        </w:rPr>
        <w:t xml:space="preserve"> </w:t>
      </w:r>
      <w:r>
        <w:rPr>
          <w:sz w:val="22"/>
        </w:rPr>
        <w:t>the</w:t>
      </w:r>
      <w:r>
        <w:rPr>
          <w:spacing w:val="-6"/>
          <w:sz w:val="22"/>
        </w:rPr>
        <w:t xml:space="preserve"> </w:t>
      </w:r>
      <w:r>
        <w:rPr>
          <w:sz w:val="22"/>
        </w:rPr>
        <w:t>Department</w:t>
      </w:r>
      <w:r>
        <w:rPr>
          <w:spacing w:val="-6"/>
          <w:sz w:val="22"/>
        </w:rPr>
        <w:t xml:space="preserve"> </w:t>
      </w:r>
      <w:r>
        <w:rPr>
          <w:sz w:val="22"/>
        </w:rPr>
        <w:t>of</w:t>
      </w:r>
      <w:r>
        <w:rPr>
          <w:spacing w:val="-6"/>
          <w:sz w:val="22"/>
        </w:rPr>
        <w:t xml:space="preserve"> </w:t>
      </w:r>
      <w:r>
        <w:rPr>
          <w:sz w:val="22"/>
        </w:rPr>
        <w:t>Health</w:t>
      </w:r>
      <w:r>
        <w:rPr>
          <w:spacing w:val="-6"/>
          <w:sz w:val="22"/>
        </w:rPr>
        <w:t xml:space="preserve"> </w:t>
      </w:r>
      <w:r>
        <w:rPr>
          <w:sz w:val="22"/>
        </w:rPr>
        <w:t>can</w:t>
      </w:r>
      <w:r>
        <w:rPr>
          <w:spacing w:val="-6"/>
          <w:sz w:val="22"/>
        </w:rPr>
        <w:t xml:space="preserve"> </w:t>
      </w:r>
      <w:r>
        <w:rPr>
          <w:sz w:val="22"/>
        </w:rPr>
        <w:t xml:space="preserve">promote the app via national health promotion </w:t>
      </w:r>
      <w:r>
        <w:rPr>
          <w:spacing w:val="-2"/>
          <w:sz w:val="22"/>
        </w:rPr>
        <w:t>initiatives.</w:t>
      </w:r>
    </w:p>
    <w:p w14:paraId="00000036">
      <w:pPr>
        <w:pStyle w:val="ListParagraph"/>
        <w:numPr>
          <w:ilvl w:val="0"/>
          <w:numId w:val="3"/>
        </w:numPr>
        <w:tabs>
          <w:tab w:val="left" w:leader="none" w:pos="884"/>
        </w:tabs>
        <w:spacing w:before="159" w:after="0" w:line="259" w:lineRule="auto"/>
        <w:ind w:left="884" w:right="357" w:hanging="360"/>
        <w:jc w:val="left"/>
        <w:rPr>
          <w:sz w:val="22"/>
        </w:rPr>
      </w:pPr>
      <w:r>
        <w:rPr>
          <w:b/>
          <w:sz w:val="22"/>
        </w:rPr>
        <w:t xml:space="preserve">Schools and Community Programs: </w:t>
      </w:r>
      <w:r>
        <w:rPr>
          <w:sz w:val="22"/>
        </w:rPr>
        <w:t>Encouraging</w:t>
      </w:r>
      <w:r>
        <w:rPr>
          <w:spacing w:val="-9"/>
          <w:sz w:val="22"/>
        </w:rPr>
        <w:t xml:space="preserve"> </w:t>
      </w:r>
      <w:r>
        <w:rPr>
          <w:sz w:val="22"/>
        </w:rPr>
        <w:t>early</w:t>
      </w:r>
      <w:r>
        <w:rPr>
          <w:spacing w:val="-9"/>
          <w:sz w:val="22"/>
        </w:rPr>
        <w:t xml:space="preserve"> </w:t>
      </w:r>
      <w:r>
        <w:rPr>
          <w:sz w:val="22"/>
        </w:rPr>
        <w:t>adoption</w:t>
      </w:r>
      <w:r>
        <w:rPr>
          <w:spacing w:val="-9"/>
          <w:sz w:val="22"/>
        </w:rPr>
        <w:t xml:space="preserve"> </w:t>
      </w:r>
      <w:r>
        <w:rPr>
          <w:sz w:val="22"/>
        </w:rPr>
        <w:t>among</w:t>
      </w:r>
      <w:r>
        <w:rPr>
          <w:spacing w:val="-9"/>
          <w:sz w:val="22"/>
        </w:rPr>
        <w:t xml:space="preserve"> </w:t>
      </w:r>
      <w:r>
        <w:rPr>
          <w:sz w:val="22"/>
        </w:rPr>
        <w:t xml:space="preserve">young people through school-based health </w:t>
      </w:r>
      <w:r>
        <w:rPr>
          <w:spacing w:val="-2"/>
          <w:sz w:val="22"/>
        </w:rPr>
        <w:t>projects.</w:t>
      </w:r>
    </w:p>
    <w:p w14:paraId="00000037">
      <w:pPr>
        <w:pStyle w:val="ListParagraph"/>
        <w:numPr>
          <w:ilvl w:val="0"/>
          <w:numId w:val="3"/>
        </w:numPr>
        <w:tabs>
          <w:tab w:val="left" w:leader="none" w:pos="884"/>
        </w:tabs>
        <w:spacing w:before="160" w:after="0" w:line="259" w:lineRule="auto"/>
        <w:ind w:left="884" w:right="224" w:hanging="360"/>
        <w:jc w:val="left"/>
        <w:rPr>
          <w:sz w:val="22"/>
        </w:rPr>
      </w:pPr>
      <w:r>
        <w:rPr>
          <w:b/>
          <w:sz w:val="22"/>
        </w:rPr>
        <w:t xml:space="preserve">Workplace Wellness Initiatives: </w:t>
      </w:r>
      <w:r>
        <w:rPr>
          <w:sz w:val="22"/>
        </w:rPr>
        <w:t>Partnering with employers to integrate NudgeU</w:t>
      </w:r>
      <w:r>
        <w:rPr>
          <w:spacing w:val="-9"/>
          <w:sz w:val="22"/>
        </w:rPr>
        <w:t xml:space="preserve"> </w:t>
      </w:r>
      <w:r>
        <w:rPr>
          <w:sz w:val="22"/>
        </w:rPr>
        <w:t>into</w:t>
      </w:r>
      <w:r>
        <w:rPr>
          <w:spacing w:val="-9"/>
          <w:sz w:val="22"/>
        </w:rPr>
        <w:t xml:space="preserve"> </w:t>
      </w:r>
      <w:r>
        <w:rPr>
          <w:sz w:val="22"/>
        </w:rPr>
        <w:t>employee</w:t>
      </w:r>
      <w:r>
        <w:rPr>
          <w:spacing w:val="-9"/>
          <w:sz w:val="22"/>
        </w:rPr>
        <w:t xml:space="preserve"> </w:t>
      </w:r>
      <w:r>
        <w:rPr>
          <w:sz w:val="22"/>
        </w:rPr>
        <w:t>wellness</w:t>
      </w:r>
      <w:r>
        <w:rPr>
          <w:spacing w:val="-9"/>
          <w:sz w:val="22"/>
        </w:rPr>
        <w:t xml:space="preserve"> </w:t>
      </w:r>
      <w:r>
        <w:rPr>
          <w:sz w:val="22"/>
        </w:rPr>
        <w:t>packages.</w:t>
      </w:r>
    </w:p>
    <w:p w14:paraId="00000038">
      <w:pPr>
        <w:pStyle w:val="BodyText"/>
        <w:spacing w:before="159" w:line="259" w:lineRule="auto"/>
        <w:ind w:left="164" w:right="234"/>
        <w:rPr/>
      </w:pPr>
      <w:r>
        <w:t xml:space="preserve">Furthermore, integrating NudgeU with the </w:t>
      </w:r>
      <w:r>
        <w:rPr>
          <w:b/>
        </w:rPr>
        <w:t xml:space="preserve">NHS App </w:t>
      </w:r>
      <w:r>
        <w:t xml:space="preserve">ensures consistency in user data and accessibility. This approach aligns with the </w:t>
      </w:r>
      <w:r>
        <w:rPr>
          <w:b/>
        </w:rPr>
        <w:t>NHS Long</w:t>
      </w:r>
      <w:r>
        <w:rPr>
          <w:b/>
          <w:spacing w:val="-6"/>
        </w:rPr>
        <w:t xml:space="preserve"> </w:t>
      </w:r>
      <w:r>
        <w:rPr>
          <w:b/>
        </w:rPr>
        <w:t>Term</w:t>
      </w:r>
      <w:r>
        <w:rPr>
          <w:b/>
          <w:spacing w:val="-6"/>
        </w:rPr>
        <w:t xml:space="preserve"> </w:t>
      </w:r>
      <w:r>
        <w:rPr>
          <w:b/>
        </w:rPr>
        <w:t>Plan</w:t>
      </w:r>
      <w:r>
        <w:rPr>
          <w:b/>
          <w:spacing w:val="-6"/>
        </w:rPr>
        <w:t xml:space="preserve"> </w:t>
      </w:r>
      <w:r>
        <w:rPr>
          <w:b/>
        </w:rPr>
        <w:t>(2019)</w:t>
      </w:r>
      <w:r>
        <w:t>,</w:t>
      </w:r>
      <w:r>
        <w:rPr>
          <w:spacing w:val="-6"/>
        </w:rPr>
        <w:t xml:space="preserve"> </w:t>
      </w:r>
      <w:r>
        <w:t>which</w:t>
      </w:r>
      <w:r>
        <w:rPr>
          <w:spacing w:val="-6"/>
        </w:rPr>
        <w:t xml:space="preserve"> </w:t>
      </w:r>
      <w:r>
        <w:t>emphasizes</w:t>
      </w:r>
      <w:r>
        <w:rPr>
          <w:spacing w:val="-6"/>
        </w:rPr>
        <w:t xml:space="preserve"> </w:t>
      </w:r>
      <w:r>
        <w:t>digital transformation and preventive care as key strategies for future healthcare improvement.</w:t>
      </w:r>
    </w:p>
    <w:p w14:paraId="00000039">
      <w:pPr>
        <w:pStyle w:val="BodyText"/>
        <w:spacing w:before="17"/>
        <w:rPr>
          <w:sz w:val="20"/>
        </w:rPr>
      </w:pPr>
      <w:r>
        <w:rPr>
          <w:sz w:val="20"/>
        </w:rPr>
        <mc:AlternateContent>
          <mc:Choice Requires="wps">
            <w:drawing xmlns:mc="http://schemas.openxmlformats.org/markup-compatibility/2006">
              <wp:anchor allowOverlap="1" behindDoc="1" distT="0" distB="0" distL="0" distR="0" layoutInCell="1" locked="0" relativeHeight="487576576" simplePos="0">
                <wp:simplePos x="0" y="0"/>
                <wp:positionH relativeFrom="page">
                  <wp:posOffset>4037164</wp:posOffset>
                </wp:positionH>
                <wp:positionV relativeFrom="paragraph">
                  <wp:posOffset>172536</wp:posOffset>
                </wp:positionV>
                <wp:extent cx="3096895" cy="526415"/>
                <wp:effectExtent l="0" t="0" r="0" b="0"/>
                <wp:wrapTopAndBottom/>
                <wp:docPr id="99" name="Textbox 8"/>
                <wp:cNvGraphicFramePr>
                  <a:graphicFrameLocks xmlns:a="http://schemas.openxmlformats.org/drawingml/2006/main"/>
                </wp:cNvGraphicFramePr>
                <a:graphic xmlns:a="http://schemas.openxmlformats.org/drawingml/2006/main">
                  <a:graphicData uri="http://schemas.microsoft.com/office/word/2010/wordprocessingShape">
                    <wps:wsp>
                      <wps:cNvPr id="88" name="Textbox 8"/>
                      <wps:cNvSpPr txBox="1"/>
                      <wps:spPr>
                        <a:xfrm>
                          <a:off x="0" y="0"/>
                          <a:ext cx="3096895" cy="526415"/>
                        </a:xfrm>
                        <a:prstGeom prst="rect">
                          <a:avLst/>
                        </a:prstGeom>
                        <a:solidFill>
                          <a:srgbClr val="2B30E9"/>
                        </a:solidFill>
                      </wps:spPr>
                      <wps:txbx id="6">
                        <w:txbxContent>
                          <w:p w14:paraId="0000003A">
                            <w:pPr>
                              <w:spacing w:before="77"/>
                              <w:ind w:left="338" w:right="0" w:firstLine="0"/>
                              <w:jc w:val="left"/>
                              <w:rPr>
                                <w:b/>
                                <w:color w:val="000000"/>
                                <w:sz w:val="24"/>
                              </w:rPr>
                            </w:pPr>
                            <w:r>
                              <w:rPr>
                                <w:b/>
                                <w:color w:val="ffffff"/>
                                <w:sz w:val="24"/>
                              </w:rPr>
                              <w:t>EVALUATION</w:t>
                            </w:r>
                            <w:r>
                              <w:rPr>
                                <w:b/>
                                <w:color w:val="ffffff"/>
                                <w:spacing w:val="-4"/>
                                <w:sz w:val="24"/>
                              </w:rPr>
                              <w:t xml:space="preserve"> </w:t>
                            </w:r>
                            <w:r>
                              <w:rPr>
                                <w:b/>
                                <w:color w:val="ffffff"/>
                                <w:sz w:val="24"/>
                              </w:rPr>
                              <w:t>AND</w:t>
                            </w:r>
                            <w:r>
                              <w:rPr>
                                <w:b/>
                                <w:color w:val="ffffff"/>
                                <w:spacing w:val="-3"/>
                                <w:sz w:val="24"/>
                              </w:rPr>
                              <w:t xml:space="preserve"> </w:t>
                            </w:r>
                            <w:r>
                              <w:rPr>
                                <w:b/>
                                <w:color w:val="ffffff"/>
                                <w:spacing w:val="-2"/>
                                <w:sz w:val="24"/>
                              </w:rPr>
                              <w:t>SUSTAINABILITY</w:t>
                            </w:r>
                          </w:p>
                        </w:txbxContent>
                      </wps:txbx>
                      <wps:bodyPr wrap="square" lIns="0" tIns="0" rIns="0" bIns="0" rtlCol="0">
                        <a:noAutofit/>
                      </wps:bodyPr>
                    </wps:wsp>
                  </a:graphicData>
                </a:graphic>
              </wp:anchor>
            </w:drawing>
          </mc:Choice>
          <mc:Fallback>
            <w:pict>
              <v:shape id="D8E17162-9380-10AD-247E216C89D2" coordsize="21600,21600" style="position:absolute;width:243.85pt;height:41.45pt;margin-top:13.5855pt;margin-left:317.887pt;mso-wrap-distance-left:0pt;mso-wrap-distance-right:0pt;mso-wrap-distance-top:0pt;mso-wrap-distance-bottom:0pt;mso-position-horizontal-relative:page;rotation:0.000000;z-index:487576576;" fillcolor="#2b30e9" stroked="f" o:spt="1" path="m0,0 l0,21600 r21600,0 l21600,0 x e">
                <w10:wrap type="topAndBottom" side="both"/>
                <v:fill type="solid" color="#2b30e9" opacity="1.000000"/>
                <o:lock/>
              </v:shape>
            </w:pict>
          </mc:Fallback>
        </mc:AlternateContent>
      </w:r>
    </w:p>
    <w:p w14:paraId="0000003B">
      <w:pPr>
        <w:pStyle w:val="BodyText"/>
        <w:spacing w:before="104"/>
        <w:rPr/>
      </w:pPr>
    </w:p>
    <w:p w14:paraId="0000003C">
      <w:pPr>
        <w:pStyle w:val="BodyText"/>
        <w:spacing w:line="259" w:lineRule="auto"/>
        <w:ind w:left="164" w:right="103"/>
        <w:rPr/>
      </w:pPr>
      <w:r>
        <w:t>Continuous evaluation is critical to Nudge U's sustainability.</w:t>
      </w:r>
      <w:r>
        <w:rPr>
          <w:spacing w:val="-7"/>
        </w:rPr>
        <w:t xml:space="preserve"> </w:t>
      </w:r>
      <w:r>
        <w:t>The</w:t>
      </w:r>
      <w:r>
        <w:rPr>
          <w:spacing w:val="-7"/>
        </w:rPr>
        <w:t xml:space="preserve"> </w:t>
      </w:r>
      <w:r>
        <w:t>app</w:t>
      </w:r>
      <w:r>
        <w:rPr>
          <w:spacing w:val="-7"/>
        </w:rPr>
        <w:t xml:space="preserve"> </w:t>
      </w:r>
      <w:r>
        <w:t>collects</w:t>
      </w:r>
      <w:r>
        <w:rPr>
          <w:spacing w:val="-7"/>
        </w:rPr>
        <w:t xml:space="preserve"> </w:t>
      </w:r>
      <w:r>
        <w:t>anonymized</w:t>
      </w:r>
      <w:r>
        <w:rPr>
          <w:spacing w:val="-7"/>
        </w:rPr>
        <w:t xml:space="preserve"> </w:t>
      </w:r>
      <w:r>
        <w:t>data</w:t>
      </w:r>
      <w:r>
        <w:rPr>
          <w:spacing w:val="-7"/>
        </w:rPr>
        <w:t xml:space="preserve"> </w:t>
      </w:r>
      <w:r>
        <w:t>on activity, diet, and user engagement, which is analysed to measure progress and refine algorithms. Regular updates keep the platform aligned with current evidence and user needs.</w:t>
      </w:r>
    </w:p>
    <w:p w14:paraId="0000003D">
      <w:pPr>
        <w:pStyle w:val="BodyText"/>
        <w:spacing w:before="159" w:line="259" w:lineRule="auto"/>
        <w:ind w:left="164" w:right="103"/>
        <w:rPr/>
        <w:sectPr>
          <w:type w:val="continuous"/>
          <w:pgSz w:w="11910" w:h="16840"/>
          <w:pgMar w:top="1920" w:right="425" w:bottom="280" w:left="283"/>
          <w:cols w:equalWidth="0" w:num="2">
            <w:col w:w="5473" w:space="409"/>
            <w:col w:w="5320"/>
          </w:cols>
        </w:sectPr>
      </w:pPr>
      <w:r>
        <w:rPr/>
        <mc:AlternateContent>
          <mc:Choice Requires="wpg">
            <w:drawing xmlns:mc="http://schemas.openxmlformats.org/markup-compatibility/2006">
              <wp:anchor allowOverlap="1" behindDoc="0" distT="0" distB="0" distL="0" distR="0" layoutInCell="1" locked="0" relativeHeight="15732224" simplePos="0">
                <wp:simplePos x="0" y="0"/>
                <wp:positionH relativeFrom="page">
                  <wp:posOffset>301648</wp:posOffset>
                </wp:positionH>
                <wp:positionV relativeFrom="paragraph">
                  <wp:posOffset>1507198</wp:posOffset>
                </wp:positionV>
                <wp:extent cx="3666490" cy="2038985"/>
                <wp:effectExtent l="0" t="0" r="0" b="0"/>
                <wp:wrapNone/>
                <wp:docPr id="100" name="Group 9"/>
                <wp:cNvGraphicFramePr>
                  <a:graphicFrameLocks xmlns:a="http://schemas.openxmlformats.org/drawingml/2006/main"/>
                </wp:cNvGraphicFramePr>
                <a:graphic xmlns:a="http://schemas.openxmlformats.org/drawingml/2006/main">
                  <a:graphicData uri="http://schemas.microsoft.com/office/word/2010/wordprocessingGroup">
                    <wpg:wgp>
                      <wpg:cNvPr id="89" name="Group 9"/>
                      <wpg:cNvGrpSpPr/>
                      <wpg:grpSpPr>
                        <a:xfrm>
                          <a:off x="0" y="0"/>
                          <a:ext cx="3666490" cy="2038985"/>
                          <a:chOff x="0" y="0"/>
                          <a:chExt cx="3666490" cy="2038985"/>
                        </a:xfrm>
                      </wpg:grpSpPr>
                      <pic:pic xmlns:pic="http://schemas.openxmlformats.org/drawingml/2006/picture">
                        <pic:nvPicPr>
                          <pic:cNvPr id="10" name=""/>
                          <pic:cNvPicPr/>
                        </pic:nvPicPr>
                        <pic:blipFill>
                          <a:blip r:embed="rId33"/>
                          <a:srcRect/>
                          <a:stretch>
                            <a:fillRect/>
                          </a:stretch>
                        </pic:blipFill>
                        <pic:spPr>
                          <a:xfrm>
                            <a:off x="0" y="0"/>
                            <a:ext cx="3666223" cy="1730375"/>
                          </a:xfrm>
                          <a:prstGeom prst="rect">
                            <a:avLst/>
                          </a:prstGeom>
                        </pic:spPr>
                      </pic:pic>
                      <wps:wsp>
                        <wps:cNvPr id="11" name=""/>
                        <wps:cNvSpPr/>
                        <wps:spPr>
                          <a:xfrm>
                            <a:off x="3183422" y="1710892"/>
                            <a:ext cx="388620" cy="328295"/>
                          </a:xfrm>
                          <a:custGeom>
                            <a:avLst/>
                            <a:rect l="l" t="t" r="r" b="b"/>
                            <a:pathLst>
                              <a:path w="388620" h="328295">
                                <a:moveTo>
                                  <a:pt x="388188" y="0"/>
                                </a:moveTo>
                                <a:lnTo>
                                  <a:pt x="0" y="0"/>
                                </a:lnTo>
                                <a:lnTo>
                                  <a:pt x="0" y="327799"/>
                                </a:lnTo>
                                <a:lnTo>
                                  <a:pt x="388188" y="327799"/>
                                </a:lnTo>
                                <a:lnTo>
                                  <a:pt x="388188" y="0"/>
                                </a:lnTo>
                                <a:close/>
                              </a:path>
                            </a:pathLst>
                          </a:custGeom>
                          <a:solidFill>
                            <a:srgbClr val="FFFFFF"/>
                          </a:solidFill>
                        </wps:spPr>
                        <wps:bodyPr wrap="square" lIns="0" tIns="0" rIns="0" bIns="0" rtlCol="0">
                          <a:prstTxWarp prst="textNoShape">
                            <a:avLst/>
                          </a:prstTxWarp>
                          <a:noAutofit/>
                        </wps:bodyPr>
                      </wps:wsp>
                      <wps:wsp>
                        <wps:cNvPr id="12" name=""/>
                        <wps:cNvSpPr txBox="1"/>
                        <wps:spPr>
                          <a:xfrm>
                            <a:off x="3278037" y="1788032"/>
                            <a:ext cx="83820" cy="139700"/>
                          </a:xfrm>
                          <a:prstGeom prst="rect">
                            <a:avLst/>
                          </a:prstGeom>
                        </wps:spPr>
                        <wps:txbx id="7">
                          <w:txbxContent>
                            <w:p w14:paraId="0000003E">
                              <w:pPr>
                                <w:spacing w:before="0" w:line="220" w:lineRule="exact"/>
                                <w:ind w:left="0" w:right="0" w:firstLine="0"/>
                                <w:jc w:val="left"/>
                                <w:rPr>
                                  <w:rFonts w:ascii="Calibri"/>
                                  <w:sz w:val="22"/>
                                </w:rPr>
                              </w:pPr>
                              <w:r>
                                <w:rPr>
                                  <w:rFonts w:ascii="Calibri"/>
                                  <w:spacing w:val="-10"/>
                                  <w:sz w:val="22"/>
                                </w:rPr>
                                <w:t>2</w:t>
                              </w:r>
                            </w:p>
                          </w:txbxContent>
                        </wps:txbx>
                        <wps:bodyPr wrap="square" lIns="0" tIns="0" rIns="0" bIns="0" rtlCol="0">
                          <a:noAutofit/>
                        </wps:bodyPr>
                      </wps:wsp>
                    </wpg:wgp>
                  </a:graphicData>
                </a:graphic>
              </wp:anchor>
            </w:drawing>
          </mc:Choice>
          <mc:Fallback>
            <w:pict>
              <v:group id="8BA949AA-5723-B0A0-4BCE428E4AFF" coordsize="3666490,2038985" style="position:absolute;width:288.7pt;height:160.55pt;margin-top:118.677pt;margin-left:23.7518pt;mso-wrap-distance-left:0pt;mso-wrap-distance-right:0pt;mso-wrap-distance-top:0pt;mso-wrap-distance-bottom:0pt;mso-position-horizontal-relative:page;rotation:0.000000;z-index:15732224;">
                <v:rect id="04881D0E-17F2-1087-6569113A6266" style="width:3666223;height:1730375;left:0;top:0;rotation:0.000000;" stroked="f" o:spt="75">
                  <v:imagedata r:id="rId33" o:title=""/>
                  <o:lock/>
                </v:rect>
                <v:shape id="C8AD7EED-DC0E-5767-C8D61F218B3A" coordsize="21600,21600" style="width:388620;height:328295;left:3183422;top:1710892;rotation:0.000000;" fillcolor="#ffffff" stroked="f" path="m388188,0 l0,0 l0,327799 l388188,327799 l388188,0 x e">
                  <v:fill/>
                  <o:lock/>
                </v:shape>
                <v:shape id="8E952B4F-6D6E-7145-B62E5621CD99" coordsize="21600,21600" style="width:83820;height:139700;left:3278037;top:1788032;rotation:0.000000;" stroked="f" o:spt="1" path="m0,0 l0,21600 r21600,0 l21600,0 x e">
                  <o:lock/>
                </v:shape>
                <w10:wrap side="both"/>
                <o:lock/>
              </v:group>
            </w:pict>
          </mc:Fallback>
        </mc:AlternateContent>
      </w:r>
      <w:r>
        <w:rPr/>
        <w:drawing xmlns:mc="http://schemas.openxmlformats.org/markup-compatibility/2006">
          <wp:anchor allowOverlap="1" behindDoc="0" distT="0" distB="0" distL="0" distR="0" layoutInCell="1" locked="0" relativeHeight="15732736" simplePos="0">
            <wp:simplePos x="0" y="0"/>
            <wp:positionH relativeFrom="page">
              <wp:posOffset>4062768</wp:posOffset>
            </wp:positionH>
            <wp:positionV relativeFrom="paragraph">
              <wp:posOffset>1860880</wp:posOffset>
            </wp:positionV>
            <wp:extent cx="3217646" cy="1437639"/>
            <wp:effectExtent l="0" t="0" r="0" b="0"/>
            <wp:wrapNone/>
            <wp:docPr id="101"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13"/>
                    <pic:cNvPicPr/>
                  </pic:nvPicPr>
                  <pic:blipFill>
                    <a:blip r:embed="rId34"/>
                    <a:srcRect/>
                    <a:stretch>
                      <a:fillRect/>
                    </a:stretch>
                  </pic:blipFill>
                  <pic:spPr>
                    <a:xfrm>
                      <a:off x="0" y="0"/>
                      <a:ext cx="3217646" cy="1437639"/>
                    </a:xfrm>
                    <a:prstGeom prst="rect">
                      <a:avLst/>
                    </a:prstGeom>
                  </pic:spPr>
                </pic:pic>
              </a:graphicData>
            </a:graphic>
          </wp:anchor>
        </w:drawing>
      </w:r>
      <w:r>
        <w:t>Feedback loops between users, clinicians, and developers ensure the platform evolves responsively. The inclusion of reward mechanisms, social sharing, and progress visualization supports long-term adherence. Financially, integration within NHS services and local authority health programs can sustain NudgeU through public-private funding models.</w:t>
      </w:r>
      <w:r>
        <w:rPr>
          <w:spacing w:val="-7"/>
        </w:rPr>
        <w:t xml:space="preserve"> </w:t>
      </w:r>
      <w:r>
        <w:t>Ultimately,</w:t>
      </w:r>
      <w:r>
        <w:rPr>
          <w:spacing w:val="-7"/>
        </w:rPr>
        <w:t xml:space="preserve"> </w:t>
      </w:r>
      <w:r>
        <w:t>its</w:t>
      </w:r>
      <w:r>
        <w:rPr>
          <w:spacing w:val="-7"/>
        </w:rPr>
        <w:t xml:space="preserve"> </w:t>
      </w:r>
      <w:r>
        <w:t>data-driven</w:t>
      </w:r>
      <w:r>
        <w:rPr>
          <w:spacing w:val="-7"/>
        </w:rPr>
        <w:t xml:space="preserve"> </w:t>
      </w:r>
      <w:r>
        <w:t>design</w:t>
      </w:r>
      <w:r>
        <w:rPr>
          <w:spacing w:val="-7"/>
        </w:rPr>
        <w:t xml:space="preserve"> </w:t>
      </w:r>
      <w:r>
        <w:t>allows</w:t>
      </w:r>
      <w:r>
        <w:rPr>
          <w:spacing w:val="-7"/>
        </w:rPr>
        <w:t xml:space="preserve"> </w:t>
      </w:r>
      <w:r>
        <w:t>the NHS to track public health improvements efficiently and cost-effectively.</w:t>
      </w:r>
    </w:p>
    <w:p w14:paraId="0000003F">
      <w:pPr>
        <w:pStyle w:val="BodyText"/>
        <w:spacing w:after="0" w:line="259" w:lineRule="auto"/>
        <w:rPr/>
        <w:sectPr>
          <w:type w:val="continuous"/>
          <w:pgSz w:w="11910" w:h="16840"/>
          <w:pgMar w:top="1920" w:right="425" w:bottom="280" w:left="283"/>
        </w:sectPr>
      </w:pPr>
    </w:p>
    <w:p w14:paraId="00000040">
      <w:pPr>
        <w:pStyle w:val="BodyText"/>
        <w:ind w:left="274"/>
        <w:rPr>
          <w:sz w:val="20"/>
        </w:rPr>
      </w:pPr>
      <w:r>
        <w:rPr>
          <w:sz w:val="20"/>
        </w:rPr>
        <mc:AlternateContent>
          <mc:Choice Requires="wps">
            <w:drawing xmlns:mc="http://schemas.openxmlformats.org/markup-compatibility/2006">
              <wp:inline distT="0" distB="0" distL="0" distR="0">
                <wp:extent cx="3071495" cy="552450"/>
                <wp:effectExtent l="0" t="0" r="0" b="0"/>
                <wp:docPr id="102" name="Textbox 14"/>
                <wp:cNvGraphicFramePr>
                  <a:graphicFrameLocks xmlns:a="http://schemas.openxmlformats.org/drawingml/2006/main"/>
                </wp:cNvGraphicFramePr>
                <a:graphic xmlns:a="http://schemas.openxmlformats.org/drawingml/2006/main">
                  <a:graphicData uri="http://schemas.microsoft.com/office/word/2010/wordprocessingShape">
                    <wps:wsp>
                      <wps:cNvPr id="91" name="Textbox 14"/>
                      <wps:cNvSpPr txBox="1"/>
                      <wps:spPr>
                        <a:xfrm>
                          <a:off x="0" y="0"/>
                          <a:ext cx="3071495" cy="552450"/>
                        </a:xfrm>
                        <a:prstGeom prst="rect">
                          <a:avLst/>
                        </a:prstGeom>
                        <a:solidFill>
                          <a:srgbClr val="2B30E9"/>
                        </a:solidFill>
                      </wps:spPr>
                      <wps:txbx id="8">
                        <w:txbxContent>
                          <w:p w14:paraId="00000041">
                            <w:pPr>
                              <w:spacing w:before="77"/>
                              <w:ind w:left="0" w:right="1" w:firstLine="0"/>
                              <w:jc w:val="center"/>
                              <w:rPr>
                                <w:b/>
                                <w:color w:val="000000"/>
                                <w:sz w:val="22"/>
                              </w:rPr>
                            </w:pPr>
                            <w:r>
                              <w:rPr>
                                <w:b/>
                                <w:color w:val="ffffff"/>
                                <w:spacing w:val="-2"/>
                                <w:sz w:val="22"/>
                              </w:rPr>
                              <w:t>CONCLUSION</w:t>
                            </w:r>
                          </w:p>
                        </w:txbxContent>
                      </wps:txbx>
                      <wps:bodyPr wrap="square" lIns="0" tIns="0" rIns="0" bIns="0" rtlCol="0">
                        <a:noAutofit/>
                      </wps:bodyPr>
                    </wps:wsp>
                  </a:graphicData>
                </a:graphic>
              </wp:inline>
            </w:drawing>
          </mc:Choice>
          <mc:Fallback>
            <w:pict>
              <v:shape id="523A72DF-28FE-98DB-EDE32513E5AA" coordsize="21600,21600" style="width:241.85pt;height:43.5pt;margin-top:0pt;margin-left:0pt;mso-wrap-distance-left:0pt;mso-wrap-distance-right:0pt;mso-wrap-distance-top:0pt;mso-wrap-distance-bottom:0pt;mso-position-horizontal-relative:margin;mso-position-vertical-relative:margin;rotation:0.000000;z-index:15732736;" fillcolor="#2b30e9" stroked="f" o:spt="1" path="m0,0 l0,21600 r21600,0 l21600,0 x e">
                <w10:wrap type="none" side="both"/>
                <v:fill type="solid" color="#2b30e9" opacity="1.000000"/>
                <o:lock/>
              </v:shape>
            </w:pict>
          </mc:Fallback>
        </mc:AlternateContent>
      </w:r>
    </w:p>
    <w:p w14:paraId="00000042">
      <w:pPr>
        <w:pStyle w:val="BodyText"/>
        <w:spacing w:before="14" w:line="259" w:lineRule="auto"/>
        <w:ind w:left="273" w:right="6143"/>
        <w:rPr/>
      </w:pPr>
      <w:r>
        <w:t xml:space="preserve">In summary, the </w:t>
      </w:r>
      <w:r>
        <w:rPr>
          <w:b/>
        </w:rPr>
        <w:t xml:space="preserve">NudgeU Mobile Platform </w:t>
      </w:r>
      <w:r>
        <w:t>represents a creative and impactful innovation in tackling obesity within the UK health and social care system. By combining behavioural psychology with digital technology, NudgeU provides</w:t>
      </w:r>
      <w:r>
        <w:rPr>
          <w:spacing w:val="-7"/>
        </w:rPr>
        <w:t xml:space="preserve"> </w:t>
      </w:r>
      <w:r>
        <w:t>an</w:t>
      </w:r>
      <w:r>
        <w:rPr>
          <w:spacing w:val="-7"/>
        </w:rPr>
        <w:t xml:space="preserve"> </w:t>
      </w:r>
      <w:r>
        <w:t>engaging,</w:t>
      </w:r>
      <w:r>
        <w:rPr>
          <w:spacing w:val="-7"/>
        </w:rPr>
        <w:t xml:space="preserve"> </w:t>
      </w:r>
      <w:r>
        <w:t>evidence-based</w:t>
      </w:r>
      <w:r>
        <w:rPr>
          <w:spacing w:val="-7"/>
        </w:rPr>
        <w:t xml:space="preserve"> </w:t>
      </w:r>
      <w:r>
        <w:t>approach to</w:t>
      </w:r>
      <w:r>
        <w:rPr>
          <w:spacing w:val="-6"/>
        </w:rPr>
        <w:t xml:space="preserve"> </w:t>
      </w:r>
      <w:r>
        <w:t>improving</w:t>
      </w:r>
      <w:r>
        <w:rPr>
          <w:spacing w:val="-6"/>
        </w:rPr>
        <w:t xml:space="preserve"> </w:t>
      </w:r>
      <w:r>
        <w:t>physical</w:t>
      </w:r>
      <w:r>
        <w:rPr>
          <w:spacing w:val="-6"/>
        </w:rPr>
        <w:t xml:space="preserve"> </w:t>
      </w:r>
      <w:r>
        <w:t>activity</w:t>
      </w:r>
      <w:r>
        <w:rPr>
          <w:spacing w:val="-6"/>
        </w:rPr>
        <w:t xml:space="preserve"> </w:t>
      </w:r>
      <w:r>
        <w:t>and</w:t>
      </w:r>
      <w:r>
        <w:rPr>
          <w:spacing w:val="-6"/>
        </w:rPr>
        <w:t xml:space="preserve"> </w:t>
      </w:r>
      <w:r>
        <w:t>nutrition</w:t>
      </w:r>
      <w:r>
        <w:rPr>
          <w:spacing w:val="-6"/>
        </w:rPr>
        <w:t xml:space="preserve"> </w:t>
      </w:r>
      <w:r>
        <w:t>habits. It aligns perfectly with national health goals for digital transformation, prevention, and value creation. Most importantly, it empowers individuals to become active participants in their health journey.</w:t>
      </w:r>
    </w:p>
    <w:p w14:paraId="00000043">
      <w:pPr>
        <w:pStyle w:val="BodyText"/>
        <w:spacing w:before="157" w:line="259" w:lineRule="auto"/>
        <w:ind w:left="273" w:right="6143"/>
        <w:rPr/>
        <w:sectPr>
          <w:pgSz w:w="11910" w:h="16840"/>
          <w:pgMar w:top="420" w:right="425" w:bottom="280" w:left="283"/>
        </w:sectPr>
      </w:pPr>
      <w:r>
        <w:t>By encouraging small but consistent changes, NudgeU</w:t>
      </w:r>
      <w:r>
        <w:rPr>
          <w:spacing w:val="-7"/>
        </w:rPr>
        <w:t xml:space="preserve"> </w:t>
      </w:r>
      <w:r>
        <w:t>demonstrates</w:t>
      </w:r>
      <w:r>
        <w:rPr>
          <w:spacing w:val="-7"/>
        </w:rPr>
        <w:t xml:space="preserve"> </w:t>
      </w:r>
      <w:r>
        <w:t>how</w:t>
      </w:r>
      <w:r>
        <w:rPr>
          <w:spacing w:val="-7"/>
        </w:rPr>
        <w:t xml:space="preserve"> </w:t>
      </w:r>
      <w:r>
        <w:t>innovation</w:t>
      </w:r>
      <w:r>
        <w:rPr>
          <w:spacing w:val="-7"/>
        </w:rPr>
        <w:t xml:space="preserve"> </w:t>
      </w:r>
      <w:r>
        <w:t>can</w:t>
      </w:r>
      <w:r>
        <w:rPr>
          <w:spacing w:val="-7"/>
        </w:rPr>
        <w:t xml:space="preserve"> </w:t>
      </w:r>
      <w:r>
        <w:t>make a big difference in public health—improving outcomes for patients, reducing NHS costs, and shaping a healthier, more informed society.</w:t>
      </w:r>
    </w:p>
    <w:p w14:paraId="00000044">
      <w:pPr>
        <w:pStyle w:val="Heading1"/>
        <w:spacing w:before="45"/>
        <w:jc w:val="both"/>
        <w:rPr>
          <w:rFonts w:ascii="Arial Narrow"/>
          <w:u w:val="single"/>
        </w:rPr>
      </w:pPr>
      <w:r>
        <w:rPr>
          <w:rFonts w:ascii="Arial Narrow"/>
          <w:u w:val="single"/>
        </w:rPr>
        <w:t>NUDGE-U</w:t>
      </w:r>
      <w:r>
        <w:rPr>
          <w:rFonts w:ascii="Arial Narrow"/>
          <w:spacing w:val="6"/>
          <w:u w:val="single"/>
        </w:rPr>
        <w:t xml:space="preserve"> </w:t>
      </w:r>
      <w:r>
        <w:rPr>
          <w:rFonts w:ascii="Arial Narrow"/>
          <w:u w:val="single"/>
        </w:rPr>
        <w:t>MOBILE</w:t>
      </w:r>
      <w:r>
        <w:rPr>
          <w:rFonts w:ascii="Arial Narrow"/>
          <w:spacing w:val="6"/>
          <w:u w:val="single"/>
        </w:rPr>
        <w:t xml:space="preserve"> </w:t>
      </w:r>
      <w:r>
        <w:rPr>
          <w:rFonts w:ascii="Arial Narrow"/>
          <w:u w:val="single"/>
        </w:rPr>
        <w:t>PLATFORM:</w:t>
      </w:r>
      <w:r>
        <w:rPr>
          <w:rFonts w:ascii="Arial Narrow"/>
          <w:spacing w:val="6"/>
          <w:u w:val="single"/>
        </w:rPr>
        <w:t xml:space="preserve"> </w:t>
      </w:r>
      <w:r>
        <w:rPr>
          <w:rFonts w:ascii="Arial Narrow"/>
          <w:u w:val="single"/>
        </w:rPr>
        <w:t>A</w:t>
      </w:r>
      <w:r>
        <w:rPr>
          <w:rFonts w:ascii="Arial Narrow"/>
          <w:spacing w:val="6"/>
          <w:u w:val="single"/>
        </w:rPr>
        <w:t xml:space="preserve"> </w:t>
      </w:r>
      <w:r>
        <w:rPr>
          <w:rFonts w:ascii="Arial Narrow"/>
          <w:u w:val="single"/>
        </w:rPr>
        <w:t>DIGITAL</w:t>
      </w:r>
      <w:r>
        <w:rPr>
          <w:rFonts w:ascii="Arial Narrow"/>
          <w:spacing w:val="6"/>
          <w:u w:val="single"/>
        </w:rPr>
        <w:t xml:space="preserve"> </w:t>
      </w:r>
      <w:r>
        <w:rPr>
          <w:rFonts w:ascii="Arial Narrow"/>
          <w:u w:val="single"/>
        </w:rPr>
        <w:t>INNOVATION</w:t>
      </w:r>
      <w:r>
        <w:rPr>
          <w:rFonts w:ascii="Arial Narrow"/>
          <w:spacing w:val="7"/>
          <w:u w:val="single"/>
        </w:rPr>
        <w:t xml:space="preserve"> </w:t>
      </w:r>
      <w:r>
        <w:rPr>
          <w:rFonts w:ascii="Arial Narrow"/>
          <w:u w:val="single"/>
        </w:rPr>
        <w:t>FOR</w:t>
      </w:r>
      <w:r>
        <w:rPr>
          <w:rFonts w:ascii="Arial Narrow"/>
          <w:spacing w:val="6"/>
          <w:u w:val="single"/>
        </w:rPr>
        <w:t xml:space="preserve"> </w:t>
      </w:r>
      <w:r>
        <w:rPr>
          <w:rFonts w:ascii="Arial Narrow"/>
          <w:u w:val="single"/>
        </w:rPr>
        <w:t>TACKLING</w:t>
      </w:r>
      <w:r>
        <w:rPr>
          <w:rFonts w:ascii="Arial Narrow"/>
          <w:spacing w:val="6"/>
          <w:u w:val="single"/>
        </w:rPr>
        <w:t xml:space="preserve"> </w:t>
      </w:r>
      <w:r>
        <w:rPr>
          <w:rFonts w:ascii="Arial Narrow"/>
          <w:u w:val="single"/>
        </w:rPr>
        <w:t>OBESITY</w:t>
      </w:r>
      <w:r>
        <w:rPr>
          <w:rFonts w:ascii="Arial Narrow"/>
          <w:spacing w:val="6"/>
          <w:u w:val="single"/>
        </w:rPr>
        <w:t xml:space="preserve"> </w:t>
      </w:r>
      <w:r>
        <w:rPr>
          <w:rFonts w:ascii="Arial Narrow"/>
          <w:u w:val="single"/>
        </w:rPr>
        <w:t>IN</w:t>
      </w:r>
      <w:r>
        <w:rPr>
          <w:rFonts w:ascii="Arial Narrow"/>
          <w:spacing w:val="6"/>
          <w:u w:val="single"/>
        </w:rPr>
        <w:t xml:space="preserve"> </w:t>
      </w:r>
      <w:r>
        <w:rPr>
          <w:rFonts w:ascii="Arial Narrow"/>
          <w:u w:val="single"/>
        </w:rPr>
        <w:t>THE</w:t>
      </w:r>
      <w:r>
        <w:rPr>
          <w:rFonts w:ascii="Arial Narrow"/>
          <w:spacing w:val="6"/>
          <w:u w:val="single"/>
        </w:rPr>
        <w:t xml:space="preserve"> </w:t>
      </w:r>
      <w:r>
        <w:rPr>
          <w:rFonts w:ascii="Arial Narrow"/>
          <w:spacing w:val="-5"/>
          <w:u w:val="single"/>
        </w:rPr>
        <w:t>UK.</w:t>
      </w:r>
    </w:p>
    <w:p w14:paraId="00000045">
      <w:pPr>
        <w:spacing w:before="194"/>
        <w:ind w:left="1157" w:right="0" w:firstLine="0"/>
        <w:jc w:val="both"/>
        <w:rPr>
          <w:b/>
          <w:sz w:val="22"/>
        </w:rPr>
      </w:pPr>
      <w:r>
        <w:rPr>
          <w:b/>
          <w:sz w:val="22"/>
        </w:rPr>
        <w:t>Introduction</w:t>
      </w:r>
      <w:r>
        <w:rPr>
          <w:b/>
          <w:spacing w:val="-8"/>
          <w:sz w:val="22"/>
        </w:rPr>
        <w:t xml:space="preserve"> </w:t>
      </w:r>
      <w:r>
        <w:rPr>
          <w:b/>
          <w:sz w:val="22"/>
        </w:rPr>
        <w:t>and</w:t>
      </w:r>
      <w:r>
        <w:rPr>
          <w:b/>
          <w:spacing w:val="-7"/>
          <w:sz w:val="22"/>
        </w:rPr>
        <w:t xml:space="preserve"> </w:t>
      </w:r>
      <w:r>
        <w:rPr>
          <w:b/>
          <w:sz w:val="22"/>
        </w:rPr>
        <w:t>Innovation</w:t>
      </w:r>
      <w:r>
        <w:rPr>
          <w:b/>
          <w:spacing w:val="-7"/>
          <w:sz w:val="22"/>
        </w:rPr>
        <w:t xml:space="preserve"> </w:t>
      </w:r>
      <w:r>
        <w:rPr>
          <w:b/>
          <w:spacing w:val="-2"/>
          <w:sz w:val="22"/>
        </w:rPr>
        <w:t>Overview</w:t>
      </w:r>
    </w:p>
    <w:p w14:paraId="00000046">
      <w:pPr>
        <w:pStyle w:val="BodyText"/>
        <w:spacing w:before="33"/>
        <w:rPr>
          <w:b/>
        </w:rPr>
      </w:pPr>
    </w:p>
    <w:p w14:paraId="00000047">
      <w:pPr>
        <w:pStyle w:val="BodyText"/>
        <w:spacing w:before="1"/>
        <w:ind w:left="1157"/>
        <w:jc w:val="both"/>
        <w:rPr/>
      </w:pPr>
      <w:r>
        <w:t>Obesity</w:t>
      </w:r>
      <w:r>
        <w:rPr>
          <w:spacing w:val="4"/>
        </w:rPr>
        <w:t xml:space="preserve"> </w:t>
      </w:r>
      <w:r>
        <w:t>is</w:t>
      </w:r>
      <w:r>
        <w:rPr>
          <w:spacing w:val="4"/>
        </w:rPr>
        <w:t xml:space="preserve"> </w:t>
      </w:r>
      <w:r>
        <w:t>a</w:t>
      </w:r>
      <w:r>
        <w:rPr>
          <w:spacing w:val="5"/>
        </w:rPr>
        <w:t xml:space="preserve"> </w:t>
      </w:r>
      <w:r>
        <w:t>growing</w:t>
      </w:r>
      <w:r>
        <w:rPr>
          <w:spacing w:val="4"/>
        </w:rPr>
        <w:t xml:space="preserve"> </w:t>
      </w:r>
      <w:r>
        <w:t>public</w:t>
      </w:r>
      <w:r>
        <w:rPr>
          <w:spacing w:val="5"/>
        </w:rPr>
        <w:t xml:space="preserve"> </w:t>
      </w:r>
      <w:r>
        <w:t>health</w:t>
      </w:r>
      <w:r>
        <w:rPr>
          <w:spacing w:val="4"/>
        </w:rPr>
        <w:t xml:space="preserve"> </w:t>
      </w:r>
      <w:r>
        <w:t>crisis</w:t>
      </w:r>
      <w:r>
        <w:rPr>
          <w:spacing w:val="4"/>
        </w:rPr>
        <w:t xml:space="preserve"> </w:t>
      </w:r>
      <w:r>
        <w:t>in</w:t>
      </w:r>
      <w:r>
        <w:rPr>
          <w:spacing w:val="5"/>
        </w:rPr>
        <w:t xml:space="preserve"> </w:t>
      </w:r>
      <w:r>
        <w:t>the</w:t>
      </w:r>
      <w:r>
        <w:rPr>
          <w:spacing w:val="4"/>
        </w:rPr>
        <w:t xml:space="preserve"> </w:t>
      </w:r>
      <w:r>
        <w:t>United</w:t>
      </w:r>
      <w:r>
        <w:rPr>
          <w:spacing w:val="5"/>
        </w:rPr>
        <w:t xml:space="preserve"> </w:t>
      </w:r>
      <w:r>
        <w:t>Kingdom,</w:t>
      </w:r>
      <w:r>
        <w:rPr>
          <w:spacing w:val="4"/>
        </w:rPr>
        <w:t xml:space="preserve"> </w:t>
      </w:r>
      <w:r>
        <w:t>with</w:t>
      </w:r>
      <w:r>
        <w:rPr>
          <w:spacing w:val="4"/>
        </w:rPr>
        <w:t xml:space="preserve"> </w:t>
      </w:r>
      <w:r>
        <w:t>the</w:t>
      </w:r>
      <w:r>
        <w:rPr>
          <w:spacing w:val="5"/>
        </w:rPr>
        <w:t xml:space="preserve"> </w:t>
      </w:r>
      <w:r>
        <w:t>NHS</w:t>
      </w:r>
      <w:r>
        <w:rPr>
          <w:spacing w:val="4"/>
        </w:rPr>
        <w:t xml:space="preserve"> </w:t>
      </w:r>
      <w:r>
        <w:t>spending</w:t>
      </w:r>
      <w:r>
        <w:rPr>
          <w:spacing w:val="5"/>
        </w:rPr>
        <w:t xml:space="preserve"> </w:t>
      </w:r>
      <w:r>
        <w:rPr>
          <w:spacing w:val="-4"/>
        </w:rPr>
        <w:t>over</w:t>
      </w:r>
    </w:p>
    <w:p w14:paraId="00000048">
      <w:pPr>
        <w:pStyle w:val="BodyText"/>
        <w:spacing w:before="126" w:line="360" w:lineRule="auto"/>
        <w:ind w:left="1157" w:right="1015"/>
        <w:jc w:val="both"/>
        <w:rPr/>
      </w:pPr>
      <w:r>
        <w:t>£6 billion annually on obesity-related conditions such as diabetes, cardiovascular disease, and musculoskeletal disorders (NHS Digital, 2023). Traditional interventions focusing on diet and exercise education have not produced sustainable behavioural change, particularly among</w:t>
      </w:r>
      <w:r>
        <w:rPr>
          <w:spacing w:val="-13"/>
        </w:rPr>
        <w:t xml:space="preserve"> </w:t>
      </w:r>
      <w:r>
        <w:t>younger</w:t>
      </w:r>
      <w:r>
        <w:rPr>
          <w:spacing w:val="-13"/>
        </w:rPr>
        <w:t xml:space="preserve"> </w:t>
      </w:r>
      <w:r>
        <w:t>adults</w:t>
      </w:r>
      <w:r>
        <w:rPr>
          <w:spacing w:val="-13"/>
        </w:rPr>
        <w:t xml:space="preserve"> </w:t>
      </w:r>
      <w:r>
        <w:t>and</w:t>
      </w:r>
      <w:r>
        <w:rPr>
          <w:spacing w:val="-13"/>
        </w:rPr>
        <w:t xml:space="preserve"> </w:t>
      </w:r>
      <w:r>
        <w:t>working</w:t>
      </w:r>
      <w:r>
        <w:rPr>
          <w:spacing w:val="-13"/>
        </w:rPr>
        <w:t xml:space="preserve"> </w:t>
      </w:r>
      <w:r>
        <w:t>populations.</w:t>
      </w:r>
      <w:r>
        <w:rPr>
          <w:spacing w:val="-13"/>
        </w:rPr>
        <w:t xml:space="preserve"> </w:t>
      </w:r>
      <w:r>
        <w:t>To</w:t>
      </w:r>
      <w:r>
        <w:rPr>
          <w:spacing w:val="-13"/>
        </w:rPr>
        <w:t xml:space="preserve"> </w:t>
      </w:r>
      <w:r>
        <w:t>address</w:t>
      </w:r>
      <w:r>
        <w:rPr>
          <w:spacing w:val="-13"/>
        </w:rPr>
        <w:t xml:space="preserve"> </w:t>
      </w:r>
      <w:r>
        <w:t>this</w:t>
      </w:r>
      <w:r>
        <w:rPr>
          <w:spacing w:val="-13"/>
        </w:rPr>
        <w:t xml:space="preserve"> </w:t>
      </w:r>
      <w:r>
        <w:t>gap,</w:t>
      </w:r>
      <w:r>
        <w:rPr>
          <w:spacing w:val="-13"/>
        </w:rPr>
        <w:t xml:space="preserve"> </w:t>
      </w:r>
      <w:r>
        <w:t>the</w:t>
      </w:r>
      <w:r>
        <w:rPr>
          <w:spacing w:val="-13"/>
        </w:rPr>
        <w:t xml:space="preserve"> </w:t>
      </w:r>
      <w:r>
        <w:t>proposed</w:t>
      </w:r>
      <w:r>
        <w:rPr>
          <w:spacing w:val="-13"/>
        </w:rPr>
        <w:t xml:space="preserve"> </w:t>
      </w:r>
      <w:r>
        <w:t>innovation</w:t>
      </w:r>
    </w:p>
    <w:p w14:paraId="00000049">
      <w:pPr>
        <w:pStyle w:val="BodyText"/>
        <w:spacing w:line="360" w:lineRule="auto"/>
        <w:ind w:right="1013"/>
        <w:jc w:val="both"/>
        <w:rPr/>
      </w:pPr>
      <w:r>
        <w:t xml:space="preserve">                   </w:t>
      </w:r>
      <w:r>
        <w:rPr>
          <w:b w:val="off"/>
          <w:bCs w:val="off"/>
        </w:rPr>
        <w:t xml:space="preserve">NudgeU Mobile Platform </w:t>
      </w:r>
      <w:r>
        <w:rPr>
          <w:b w:val="off"/>
          <w:bCs w:val="off"/>
        </w:rPr>
        <w:t xml:space="preserve"> ap</w:t>
      </w:r>
      <w:r>
        <w:t xml:space="preserve">plies behavioural science and digital technology to encourage          </w:t>
      </w:r>
    </w:p>
    <w:p w14:paraId="0000004A">
      <w:pPr>
        <w:pStyle w:val="BodyText"/>
        <w:spacing w:line="360" w:lineRule="auto"/>
        <w:ind w:right="1013"/>
        <w:jc w:val="both"/>
        <w:rPr/>
      </w:pPr>
      <w:r>
        <w:t xml:space="preserve">           healthier lifestyle choices through personalised digital nudges, gamified engagement, and                      .                  </w:t>
      </w:r>
      <w:r>
        <w:t>community motivation</w:t>
      </w:r>
    </w:p>
    <w:p w14:paraId="0000004B">
      <w:pPr>
        <w:pStyle w:val="BodyText"/>
        <w:spacing w:before="160" w:line="360" w:lineRule="auto"/>
        <w:ind w:left="1156" w:right="1014"/>
        <w:jc w:val="both"/>
        <w:rPr/>
      </w:pPr>
      <w:r>
        <w:t>The</w:t>
      </w:r>
      <w:r>
        <w:rPr>
          <w:b w:val="off"/>
          <w:bCs w:val="off"/>
          <w:spacing w:val="-5"/>
        </w:rPr>
        <w:t xml:space="preserve"> </w:t>
      </w:r>
      <w:r>
        <w:rPr>
          <w:b w:val="off"/>
          <w:bCs w:val="off"/>
        </w:rPr>
        <w:t>NudgeU</w:t>
      </w:r>
      <w:r>
        <w:rPr>
          <w:b w:val="off"/>
          <w:bCs w:val="off"/>
          <w:spacing w:val="-5"/>
        </w:rPr>
        <w:t xml:space="preserve"> </w:t>
      </w:r>
      <w:r>
        <w:rPr>
          <w:b w:val="off"/>
          <w:bCs w:val="off"/>
        </w:rPr>
        <w:t>Platform</w:t>
      </w:r>
      <w:r>
        <w:rPr>
          <w:b/>
          <w:spacing w:val="-5"/>
        </w:rPr>
        <w:t xml:space="preserve"> </w:t>
      </w:r>
      <w:r>
        <w:t>is</w:t>
      </w:r>
      <w:r>
        <w:rPr>
          <w:spacing w:val="-5"/>
        </w:rPr>
        <w:t xml:space="preserve"> </w:t>
      </w:r>
      <w:r>
        <w:t>a</w:t>
      </w:r>
      <w:r>
        <w:rPr>
          <w:spacing w:val="-5"/>
        </w:rPr>
        <w:t xml:space="preserve"> </w:t>
      </w:r>
      <w:r>
        <w:t>smartphone</w:t>
      </w:r>
      <w:r>
        <w:rPr>
          <w:spacing w:val="-5"/>
        </w:rPr>
        <w:t xml:space="preserve"> </w:t>
      </w:r>
      <w:r>
        <w:t>application</w:t>
      </w:r>
      <w:r>
        <w:rPr>
          <w:spacing w:val="-5"/>
        </w:rPr>
        <w:t xml:space="preserve"> </w:t>
      </w:r>
      <w:r>
        <w:t>designed</w:t>
      </w:r>
      <w:r>
        <w:rPr>
          <w:spacing w:val="-5"/>
        </w:rPr>
        <w:t xml:space="preserve"> </w:t>
      </w:r>
      <w:r>
        <w:t>to</w:t>
      </w:r>
      <w:r>
        <w:rPr>
          <w:spacing w:val="-5"/>
        </w:rPr>
        <w:t xml:space="preserve"> </w:t>
      </w:r>
      <w:r>
        <w:t>promote</w:t>
      </w:r>
      <w:r>
        <w:rPr>
          <w:spacing w:val="-5"/>
        </w:rPr>
        <w:t xml:space="preserve"> </w:t>
      </w:r>
      <w:r>
        <w:t>healthy</w:t>
      </w:r>
      <w:r>
        <w:rPr>
          <w:spacing w:val="-5"/>
        </w:rPr>
        <w:t xml:space="preserve"> </w:t>
      </w:r>
      <w:r>
        <w:t>habits</w:t>
      </w:r>
      <w:r>
        <w:rPr>
          <w:spacing w:val="-5"/>
        </w:rPr>
        <w:t xml:space="preserve"> </w:t>
      </w:r>
      <w:r>
        <w:t>using the “nudge theory” developed by Thaler and Sunstein (2008). Rather than enforcing strict regimes,</w:t>
      </w:r>
      <w:r>
        <w:rPr>
          <w:spacing w:val="-8"/>
        </w:rPr>
        <w:t xml:space="preserve"> </w:t>
      </w:r>
      <w:r>
        <w:t>the</w:t>
      </w:r>
      <w:r>
        <w:rPr>
          <w:spacing w:val="-8"/>
        </w:rPr>
        <w:t xml:space="preserve"> </w:t>
      </w:r>
      <w:r>
        <w:t>platform</w:t>
      </w:r>
      <w:r>
        <w:rPr>
          <w:spacing w:val="-8"/>
        </w:rPr>
        <w:t xml:space="preserve"> </w:t>
      </w:r>
      <w:r>
        <w:t>subtly</w:t>
      </w:r>
      <w:r>
        <w:rPr>
          <w:spacing w:val="-8"/>
        </w:rPr>
        <w:t xml:space="preserve"> </w:t>
      </w:r>
      <w:r>
        <w:t>influences</w:t>
      </w:r>
      <w:r>
        <w:rPr>
          <w:spacing w:val="-8"/>
        </w:rPr>
        <w:t xml:space="preserve"> </w:t>
      </w:r>
      <w:r>
        <w:t>user</w:t>
      </w:r>
      <w:r>
        <w:rPr>
          <w:spacing w:val="-8"/>
        </w:rPr>
        <w:t xml:space="preserve"> </w:t>
      </w:r>
      <w:r>
        <w:t>decisions</w:t>
      </w:r>
      <w:r>
        <w:rPr>
          <w:spacing w:val="-8"/>
        </w:rPr>
        <w:t xml:space="preserve"> </w:t>
      </w:r>
      <w:r>
        <w:t>toward</w:t>
      </w:r>
      <w:r>
        <w:rPr>
          <w:spacing w:val="-8"/>
        </w:rPr>
        <w:t xml:space="preserve"> </w:t>
      </w:r>
      <w:r>
        <w:t>healthier</w:t>
      </w:r>
      <w:r>
        <w:rPr>
          <w:spacing w:val="-8"/>
        </w:rPr>
        <w:t xml:space="preserve"> </w:t>
      </w:r>
      <w:r>
        <w:t>behaviours</w:t>
      </w:r>
      <w:r>
        <w:rPr>
          <w:spacing w:val="-8"/>
        </w:rPr>
        <w:t xml:space="preserve"> </w:t>
      </w:r>
      <w:r>
        <w:t>by</w:t>
      </w:r>
      <w:r>
        <w:rPr>
          <w:spacing w:val="-8"/>
        </w:rPr>
        <w:t xml:space="preserve"> </w:t>
      </w:r>
      <w:r>
        <w:t>offering gentle reminders, social incentives, and goal-based rewards. The innovation leverages data analytics, artificial intelligence (AI), and user feedback to tailor interventions to individual needs,</w:t>
      </w:r>
      <w:r>
        <w:rPr>
          <w:spacing w:val="-2"/>
        </w:rPr>
        <w:t xml:space="preserve"> </w:t>
      </w:r>
      <w:r>
        <w:t>thereby</w:t>
      </w:r>
      <w:r>
        <w:rPr>
          <w:spacing w:val="-2"/>
        </w:rPr>
        <w:t xml:space="preserve"> </w:t>
      </w:r>
      <w:r>
        <w:t>aligning</w:t>
      </w:r>
      <w:r>
        <w:rPr>
          <w:spacing w:val="-2"/>
        </w:rPr>
        <w:t xml:space="preserve"> </w:t>
      </w:r>
      <w:r>
        <w:t>with</w:t>
      </w:r>
      <w:r>
        <w:rPr>
          <w:spacing w:val="-2"/>
        </w:rPr>
        <w:t xml:space="preserve"> </w:t>
      </w:r>
      <w:r>
        <w:t>the</w:t>
      </w:r>
      <w:r>
        <w:rPr>
          <w:spacing w:val="-2"/>
        </w:rPr>
        <w:t xml:space="preserve"> </w:t>
      </w:r>
      <w:r>
        <w:t>NHS</w:t>
      </w:r>
      <w:r>
        <w:rPr>
          <w:spacing w:val="-2"/>
        </w:rPr>
        <w:t xml:space="preserve"> </w:t>
      </w:r>
      <w:r>
        <w:t>Long</w:t>
      </w:r>
      <w:r>
        <w:rPr>
          <w:spacing w:val="-2"/>
        </w:rPr>
        <w:t xml:space="preserve"> </w:t>
      </w:r>
      <w:r>
        <w:t>Term</w:t>
      </w:r>
      <w:r>
        <w:rPr>
          <w:spacing w:val="-2"/>
        </w:rPr>
        <w:t xml:space="preserve"> </w:t>
      </w:r>
      <w:r>
        <w:t>Plan’s</w:t>
      </w:r>
      <w:r>
        <w:rPr>
          <w:spacing w:val="-2"/>
        </w:rPr>
        <w:t xml:space="preserve"> </w:t>
      </w:r>
      <w:r>
        <w:t>commitment</w:t>
      </w:r>
      <w:r>
        <w:rPr>
          <w:spacing w:val="-2"/>
        </w:rPr>
        <w:t xml:space="preserve"> </w:t>
      </w:r>
      <w:r>
        <w:t>to</w:t>
      </w:r>
      <w:r>
        <w:rPr>
          <w:spacing w:val="-2"/>
        </w:rPr>
        <w:t xml:space="preserve"> </w:t>
      </w:r>
      <w:r>
        <w:t>digital</w:t>
      </w:r>
      <w:r>
        <w:rPr>
          <w:spacing w:val="-2"/>
        </w:rPr>
        <w:t xml:space="preserve"> </w:t>
      </w:r>
      <w:r>
        <w:t>transformation and prevention-based care (NHS England, 2019).</w:t>
      </w:r>
    </w:p>
    <w:p w14:paraId="0000004C">
      <w:pPr>
        <w:pStyle w:val="BodyText"/>
        <w:rPr/>
      </w:pPr>
    </w:p>
    <w:p w14:paraId="0000004D">
      <w:pPr>
        <w:pStyle w:val="BodyText"/>
        <w:spacing w:before="193"/>
        <w:rPr/>
      </w:pPr>
    </w:p>
    <w:p w14:paraId="0000004E">
      <w:pPr>
        <w:pStyle w:val="Heading1"/>
        <w:spacing w:before="1"/>
        <w:ind w:left="1156"/>
        <w:jc w:val="both"/>
        <w:rPr/>
      </w:pPr>
      <w:r>
        <w:t>The</w:t>
      </w:r>
      <w:r>
        <w:rPr>
          <w:spacing w:val="-3"/>
        </w:rPr>
        <w:t xml:space="preserve"> </w:t>
      </w:r>
      <w:r>
        <w:t>Issue</w:t>
      </w:r>
      <w:r>
        <w:rPr>
          <w:spacing w:val="-3"/>
        </w:rPr>
        <w:t xml:space="preserve"> </w:t>
      </w:r>
      <w:r>
        <w:t>and</w:t>
      </w:r>
      <w:r>
        <w:rPr>
          <w:spacing w:val="-3"/>
        </w:rPr>
        <w:t xml:space="preserve"> </w:t>
      </w:r>
      <w:r>
        <w:t>Gaps</w:t>
      </w:r>
      <w:r>
        <w:rPr>
          <w:spacing w:val="-3"/>
        </w:rPr>
        <w:t xml:space="preserve"> </w:t>
      </w:r>
      <w:r>
        <w:t>in</w:t>
      </w:r>
      <w:r>
        <w:rPr>
          <w:spacing w:val="-3"/>
        </w:rPr>
        <w:t xml:space="preserve"> </w:t>
      </w:r>
      <w:r>
        <w:t>Health</w:t>
      </w:r>
      <w:r>
        <w:rPr>
          <w:spacing w:val="-3"/>
        </w:rPr>
        <w:t xml:space="preserve"> </w:t>
      </w:r>
      <w:r>
        <w:t>and</w:t>
      </w:r>
      <w:r>
        <w:rPr>
          <w:spacing w:val="-3"/>
        </w:rPr>
        <w:t xml:space="preserve"> </w:t>
      </w:r>
      <w:r>
        <w:t>Social</w:t>
      </w:r>
      <w:r>
        <w:rPr>
          <w:spacing w:val="-2"/>
        </w:rPr>
        <w:t xml:space="preserve"> </w:t>
      </w:r>
      <w:r>
        <w:rPr>
          <w:spacing w:val="-4"/>
        </w:rPr>
        <w:t>Care</w:t>
      </w:r>
    </w:p>
    <w:p w14:paraId="0000004F">
      <w:pPr>
        <w:pStyle w:val="BodyText"/>
        <w:spacing w:before="33"/>
        <w:rPr>
          <w:b/>
        </w:rPr>
      </w:pPr>
    </w:p>
    <w:p w14:paraId="00000050">
      <w:pPr>
        <w:pStyle w:val="BodyText"/>
        <w:spacing w:line="360" w:lineRule="auto"/>
        <w:ind w:left="1156" w:right="1015"/>
        <w:jc w:val="both"/>
        <w:rPr/>
      </w:pPr>
      <w:r>
        <w:t>Obesity</w:t>
      </w:r>
      <w:r>
        <w:rPr>
          <w:spacing w:val="-16"/>
        </w:rPr>
        <w:t xml:space="preserve"> </w:t>
      </w:r>
      <w:r>
        <w:t>rates</w:t>
      </w:r>
      <w:r>
        <w:rPr>
          <w:spacing w:val="-15"/>
        </w:rPr>
        <w:t xml:space="preserve"> </w:t>
      </w:r>
      <w:r>
        <w:t>in</w:t>
      </w:r>
      <w:r>
        <w:rPr>
          <w:spacing w:val="-15"/>
        </w:rPr>
        <w:t xml:space="preserve"> </w:t>
      </w:r>
      <w:r>
        <w:t>the</w:t>
      </w:r>
      <w:r>
        <w:rPr>
          <w:spacing w:val="-16"/>
        </w:rPr>
        <w:t xml:space="preserve"> </w:t>
      </w:r>
      <w:r>
        <w:t>UK</w:t>
      </w:r>
      <w:r>
        <w:rPr>
          <w:spacing w:val="-15"/>
        </w:rPr>
        <w:t xml:space="preserve"> </w:t>
      </w:r>
      <w:r>
        <w:t>have</w:t>
      </w:r>
      <w:r>
        <w:rPr>
          <w:spacing w:val="-15"/>
        </w:rPr>
        <w:t xml:space="preserve"> </w:t>
      </w:r>
      <w:r>
        <w:t>more</w:t>
      </w:r>
      <w:r>
        <w:rPr>
          <w:spacing w:val="-15"/>
        </w:rPr>
        <w:t xml:space="preserve"> </w:t>
      </w:r>
      <w:r>
        <w:t>than</w:t>
      </w:r>
      <w:r>
        <w:rPr>
          <w:spacing w:val="-16"/>
        </w:rPr>
        <w:t xml:space="preserve"> </w:t>
      </w:r>
      <w:r>
        <w:t>tripled</w:t>
      </w:r>
      <w:r>
        <w:rPr>
          <w:spacing w:val="-15"/>
        </w:rPr>
        <w:t xml:space="preserve"> </w:t>
      </w:r>
      <w:r>
        <w:t>since</w:t>
      </w:r>
      <w:r>
        <w:rPr>
          <w:spacing w:val="-15"/>
        </w:rPr>
        <w:t xml:space="preserve"> </w:t>
      </w:r>
      <w:r>
        <w:t>1980,</w:t>
      </w:r>
      <w:r>
        <w:rPr>
          <w:spacing w:val="-16"/>
        </w:rPr>
        <w:t xml:space="preserve"> </w:t>
      </w:r>
      <w:r>
        <w:t>with</w:t>
      </w:r>
      <w:r>
        <w:rPr>
          <w:spacing w:val="-15"/>
        </w:rPr>
        <w:t xml:space="preserve"> </w:t>
      </w:r>
      <w:r>
        <w:t>around</w:t>
      </w:r>
      <w:r>
        <w:rPr>
          <w:spacing w:val="-15"/>
        </w:rPr>
        <w:t xml:space="preserve"> </w:t>
      </w:r>
      <w:r>
        <w:t>26%</w:t>
      </w:r>
      <w:r>
        <w:rPr>
          <w:spacing w:val="-15"/>
        </w:rPr>
        <w:t xml:space="preserve"> </w:t>
      </w:r>
      <w:r>
        <w:t>of</w:t>
      </w:r>
      <w:r>
        <w:rPr>
          <w:spacing w:val="-16"/>
        </w:rPr>
        <w:t xml:space="preserve"> </w:t>
      </w:r>
      <w:r>
        <w:t>adults</w:t>
      </w:r>
      <w:r>
        <w:rPr>
          <w:spacing w:val="-15"/>
        </w:rPr>
        <w:t xml:space="preserve"> </w:t>
      </w:r>
      <w:r>
        <w:t>classified as obese (Public Health England, 2022). The condition contributes to increased morbidity, reduced quality of life, and early mortality. Moreover, the COVID-19 pandemic highlighted obesity as a major risk factor for severe illness, amplifying the urgency for innovative prevention strategies.</w:t>
      </w:r>
    </w:p>
    <w:p w14:paraId="00000051">
      <w:pPr>
        <w:pStyle w:val="BodyText"/>
        <w:spacing w:before="160" w:line="360" w:lineRule="auto"/>
        <w:ind w:left="1156" w:right="1014"/>
        <w:jc w:val="both"/>
        <w:rPr/>
        <w:sectPr>
          <w:pgSz w:w="11910" w:h="16840"/>
          <w:pgMar w:top="1380" w:right="425" w:bottom="280" w:left="283"/>
        </w:sectPr>
      </w:pPr>
      <w:r>
        <w:t xml:space="preserve">Despite numerous health campaigns, barriers such as low motivation, limited accessibility to weight management services, and lack of personalised interventions persist. Existing digital apps often rely on calorie tracking or exercise monitoring, which can be discouraging for individuals struggling with long-term adherence (Michie et al., 2021). NudgeU addresses this gap by focusing on </w:t>
      </w:r>
      <w:r>
        <w:rPr>
          <w:b w:val="off"/>
          <w:bCs w:val="off"/>
        </w:rPr>
        <w:t>behavioural reinforcement and intrinsic motivation</w:t>
      </w:r>
      <w:r>
        <w:rPr>
          <w:b w:val="off"/>
          <w:bCs w:val="off"/>
        </w:rPr>
        <w:t>,</w:t>
      </w:r>
      <w:r>
        <w:t xml:space="preserve"> using small, achievable goals and social reinforcement to sustain engagement.</w:t>
      </w:r>
    </w:p>
    <w:p w14:paraId="00000052">
      <w:pPr>
        <w:pStyle w:val="Heading1"/>
        <w:spacing w:before="82"/>
        <w:rPr/>
      </w:pPr>
      <w:r>
        <w:t>Target</w:t>
      </w:r>
      <w:r>
        <w:rPr>
          <w:spacing w:val="-3"/>
        </w:rPr>
        <w:t xml:space="preserve"> </w:t>
      </w:r>
      <w:r>
        <w:t>Audience</w:t>
      </w:r>
      <w:r>
        <w:rPr>
          <w:spacing w:val="-3"/>
        </w:rPr>
        <w:t xml:space="preserve"> </w:t>
      </w:r>
      <w:r>
        <w:t>and</w:t>
      </w:r>
      <w:r>
        <w:rPr>
          <w:spacing w:val="-3"/>
        </w:rPr>
        <w:t xml:space="preserve"> </w:t>
      </w:r>
      <w:r>
        <w:rPr>
          <w:spacing w:val="-2"/>
        </w:rPr>
        <w:t>Impact</w:t>
      </w:r>
    </w:p>
    <w:p w14:paraId="00000053">
      <w:pPr>
        <w:pStyle w:val="BodyText"/>
        <w:spacing w:before="33"/>
        <w:rPr>
          <w:b/>
        </w:rPr>
      </w:pPr>
    </w:p>
    <w:p w14:paraId="00000054">
      <w:pPr>
        <w:pStyle w:val="BodyText"/>
        <w:spacing w:line="360" w:lineRule="auto"/>
        <w:ind w:left="1157" w:right="1014"/>
        <w:jc w:val="both"/>
        <w:rPr/>
      </w:pPr>
      <w:r>
        <w:t xml:space="preserve">The primary target group includes </w:t>
      </w:r>
      <w:r>
        <w:rPr>
          <w:b w:val="off"/>
          <w:bCs w:val="off"/>
        </w:rPr>
        <w:t xml:space="preserve">young adults aged 18–40 </w:t>
      </w:r>
      <w:r>
        <w:rPr>
          <w:b w:val="off"/>
          <w:bCs w:val="off"/>
        </w:rPr>
        <w:t xml:space="preserve">and </w:t>
      </w:r>
      <w:r>
        <w:rPr>
          <w:b w:val="off"/>
          <w:bCs w:val="off"/>
        </w:rPr>
        <w:t xml:space="preserve">working professionals </w:t>
      </w:r>
      <w:r>
        <w:t>who experience sedentary lifestyles and poor diet patterns due to work demands. The app also caters to individuals at risk of developing obesity-related health conditions, such as hypertension or type 2 diabetes.</w:t>
      </w:r>
    </w:p>
    <w:p w14:paraId="00000055">
      <w:pPr>
        <w:pStyle w:val="BodyText"/>
        <w:spacing w:before="160" w:line="360" w:lineRule="auto"/>
        <w:ind w:left="1156" w:right="1013"/>
        <w:jc w:val="both"/>
        <w:rPr/>
      </w:pPr>
      <w:r>
        <w:t xml:space="preserve">NudgeU creates value by encouraging </w:t>
      </w:r>
      <w:r>
        <w:rPr>
          <w:b w:val="off"/>
          <w:bCs w:val="off"/>
        </w:rPr>
        <w:t xml:space="preserve">incremental behavioural changes, </w:t>
      </w:r>
      <w:r>
        <w:rPr>
          <w:b w:val="off"/>
          <w:bCs w:val="off"/>
        </w:rPr>
        <w:t>f</w:t>
      </w:r>
      <w:r>
        <w:t>or instance, choosing stairs over lifts or reducing sugary drink intake which collectively result in measurable health improvements over time. Studies have shown that digital nudging increases adherence to physical activity and dietary goals by up to 25% compared to traditional education-based approaches (Fleming et al., 2020).</w:t>
      </w:r>
    </w:p>
    <w:p w14:paraId="00000056">
      <w:pPr>
        <w:pStyle w:val="BodyText"/>
        <w:spacing w:before="160" w:line="360" w:lineRule="auto"/>
        <w:ind w:left="1156" w:right="1014"/>
        <w:jc w:val="both"/>
        <w:rPr/>
      </w:pPr>
      <w:r>
        <w:t>In social care settings, the app’s</w:t>
      </w:r>
      <w:r>
        <w:rPr>
          <w:b w:val="off"/>
          <w:bCs w:val="off"/>
        </w:rPr>
        <w:t xml:space="preserve"> </w:t>
      </w:r>
      <w:r>
        <w:rPr>
          <w:b w:val="off"/>
          <w:bCs w:val="off"/>
        </w:rPr>
        <w:t xml:space="preserve">community engagement features </w:t>
      </w:r>
      <w:r>
        <w:t>can connect users to local walking clubs, cooking sessions, or dietitian services, strengthening preventive care networks. For healthcare providers, aggregated anonymous data can inform local public health strategies, making prevention more targeted and cost-effective.</w:t>
      </w:r>
    </w:p>
    <w:p w14:paraId="00000057">
      <w:pPr>
        <w:pStyle w:val="BodyText"/>
        <w:rPr/>
      </w:pPr>
    </w:p>
    <w:p w14:paraId="00000058">
      <w:pPr>
        <w:pStyle w:val="BodyText"/>
        <w:spacing w:before="194"/>
        <w:rPr/>
      </w:pPr>
    </w:p>
    <w:p w14:paraId="00000059">
      <w:pPr>
        <w:pStyle w:val="Heading1"/>
        <w:ind w:left="1156"/>
        <w:rPr/>
      </w:pPr>
      <w:r>
        <w:t>Implementation</w:t>
      </w:r>
      <w:r>
        <w:rPr>
          <w:spacing w:val="-13"/>
        </w:rPr>
        <w:t xml:space="preserve"> </w:t>
      </w:r>
      <w:r>
        <w:rPr>
          <w:spacing w:val="-4"/>
        </w:rPr>
        <w:t>Plan</w:t>
      </w:r>
    </w:p>
    <w:p w14:paraId="0000005A">
      <w:pPr>
        <w:pStyle w:val="BodyText"/>
        <w:spacing w:before="33"/>
        <w:rPr>
          <w:b/>
        </w:rPr>
      </w:pPr>
    </w:p>
    <w:p w14:paraId="0000005B">
      <w:pPr>
        <w:spacing w:before="0"/>
        <w:ind w:left="1156" w:right="0" w:firstLine="0"/>
        <w:jc w:val="left"/>
        <w:rPr>
          <w:sz w:val="22"/>
        </w:rPr>
      </w:pPr>
      <w:r>
        <w:rPr>
          <w:sz w:val="22"/>
        </w:rPr>
        <w:t>The</w:t>
      </w:r>
      <w:r>
        <w:rPr>
          <w:spacing w:val="-5"/>
          <w:sz w:val="22"/>
        </w:rPr>
        <w:t xml:space="preserve"> </w:t>
      </w:r>
      <w:r>
        <w:rPr>
          <w:sz w:val="22"/>
        </w:rPr>
        <w:t>innovation</w:t>
      </w:r>
      <w:r>
        <w:rPr>
          <w:spacing w:val="-4"/>
          <w:sz w:val="22"/>
        </w:rPr>
        <w:t xml:space="preserve"> </w:t>
      </w:r>
      <w:r>
        <w:rPr>
          <w:sz w:val="22"/>
        </w:rPr>
        <w:t>will</w:t>
      </w:r>
      <w:r>
        <w:rPr>
          <w:spacing w:val="-4"/>
          <w:sz w:val="22"/>
        </w:rPr>
        <w:t xml:space="preserve"> </w:t>
      </w:r>
      <w:r>
        <w:rPr>
          <w:sz w:val="22"/>
        </w:rPr>
        <w:t>be</w:t>
      </w:r>
      <w:r>
        <w:rPr>
          <w:spacing w:val="-5"/>
          <w:sz w:val="22"/>
        </w:rPr>
        <w:t xml:space="preserve"> </w:t>
      </w:r>
      <w:r>
        <w:rPr>
          <w:sz w:val="22"/>
        </w:rPr>
        <w:t>implemented</w:t>
      </w:r>
      <w:r>
        <w:rPr>
          <w:spacing w:val="-4"/>
          <w:sz w:val="22"/>
        </w:rPr>
        <w:t xml:space="preserve"> </w:t>
      </w:r>
      <w:r>
        <w:rPr>
          <w:sz w:val="22"/>
        </w:rPr>
        <w:t>in</w:t>
      </w:r>
      <w:r>
        <w:rPr>
          <w:spacing w:val="-4"/>
          <w:sz w:val="22"/>
        </w:rPr>
        <w:t xml:space="preserve"> </w:t>
      </w:r>
      <w:r>
        <w:rPr>
          <w:b/>
          <w:sz w:val="22"/>
        </w:rPr>
        <w:t>three</w:t>
      </w:r>
      <w:r>
        <w:rPr>
          <w:b/>
          <w:spacing w:val="-4"/>
          <w:sz w:val="22"/>
        </w:rPr>
        <w:t xml:space="preserve"> </w:t>
      </w:r>
      <w:r>
        <w:rPr>
          <w:b/>
          <w:spacing w:val="-2"/>
          <w:sz w:val="22"/>
        </w:rPr>
        <w:t>stages</w:t>
      </w:r>
      <w:r>
        <w:rPr>
          <w:spacing w:val="-2"/>
          <w:sz w:val="22"/>
        </w:rPr>
        <w:t>:</w:t>
      </w:r>
    </w:p>
    <w:p w14:paraId="0000005C">
      <w:pPr>
        <w:pStyle w:val="BodyText"/>
        <w:spacing w:before="34"/>
        <w:rPr/>
      </w:pPr>
    </w:p>
    <w:p w14:paraId="0000005D">
      <w:pPr>
        <w:pStyle w:val="Heading1"/>
        <w:numPr>
          <w:ilvl w:val="0"/>
          <w:numId w:val="2"/>
        </w:numPr>
        <w:tabs>
          <w:tab w:val="left" w:leader="none" w:pos="1874"/>
        </w:tabs>
        <w:spacing w:before="0" w:after="0" w:line="240" w:lineRule="auto"/>
        <w:ind w:left="1874" w:right="0" w:hanging="358"/>
        <w:jc w:val="left"/>
        <w:rPr/>
      </w:pPr>
      <w:r>
        <w:t>Pilot</w:t>
      </w:r>
      <w:r>
        <w:rPr>
          <w:spacing w:val="-3"/>
        </w:rPr>
        <w:t xml:space="preserve"> </w:t>
      </w:r>
      <w:r>
        <w:t>Phase</w:t>
      </w:r>
      <w:r>
        <w:rPr>
          <w:spacing w:val="-3"/>
        </w:rPr>
        <w:t xml:space="preserve"> </w:t>
      </w:r>
      <w:r>
        <w:t>(Months</w:t>
      </w:r>
      <w:r>
        <w:rPr>
          <w:spacing w:val="-3"/>
        </w:rPr>
        <w:t xml:space="preserve"> </w:t>
      </w:r>
      <w:r>
        <w:rPr>
          <w:spacing w:val="-4"/>
        </w:rPr>
        <w:t>1–6)</w:t>
      </w:r>
    </w:p>
    <w:p w14:paraId="0000005E">
      <w:pPr>
        <w:pStyle w:val="BodyText"/>
        <w:spacing w:before="126" w:line="360" w:lineRule="auto"/>
        <w:ind w:left="1876" w:right="1046"/>
        <w:rPr/>
      </w:pPr>
      <w:r>
        <w:t>A</w:t>
      </w:r>
      <w:r>
        <w:rPr>
          <w:spacing w:val="-3"/>
        </w:rPr>
        <w:t xml:space="preserve"> </w:t>
      </w:r>
      <w:r>
        <w:t>regional</w:t>
      </w:r>
      <w:r>
        <w:rPr>
          <w:spacing w:val="-3"/>
        </w:rPr>
        <w:t xml:space="preserve"> </w:t>
      </w:r>
      <w:r>
        <w:t>pilot</w:t>
      </w:r>
      <w:r>
        <w:rPr>
          <w:spacing w:val="-3"/>
        </w:rPr>
        <w:t xml:space="preserve"> </w:t>
      </w:r>
      <w:r>
        <w:t>will</w:t>
      </w:r>
      <w:r>
        <w:rPr>
          <w:spacing w:val="-3"/>
        </w:rPr>
        <w:t xml:space="preserve"> </w:t>
      </w:r>
      <w:r>
        <w:t>be</w:t>
      </w:r>
      <w:r>
        <w:rPr>
          <w:spacing w:val="-3"/>
        </w:rPr>
        <w:t xml:space="preserve"> </w:t>
      </w:r>
      <w:r>
        <w:t>launched</w:t>
      </w:r>
      <w:r>
        <w:rPr>
          <w:spacing w:val="-3"/>
        </w:rPr>
        <w:t xml:space="preserve"> </w:t>
      </w:r>
      <w:r>
        <w:t>in</w:t>
      </w:r>
      <w:r>
        <w:rPr>
          <w:spacing w:val="-3"/>
        </w:rPr>
        <w:t xml:space="preserve"> </w:t>
      </w:r>
      <w:r>
        <w:t>collaboration</w:t>
      </w:r>
      <w:r>
        <w:rPr>
          <w:spacing w:val="-3"/>
        </w:rPr>
        <w:t xml:space="preserve"> </w:t>
      </w:r>
      <w:r>
        <w:t>with</w:t>
      </w:r>
      <w:r>
        <w:rPr>
          <w:spacing w:val="-3"/>
        </w:rPr>
        <w:t xml:space="preserve"> </w:t>
      </w:r>
      <w:r>
        <w:t>selected</w:t>
      </w:r>
      <w:r>
        <w:rPr>
          <w:spacing w:val="-3"/>
        </w:rPr>
        <w:t xml:space="preserve"> </w:t>
      </w:r>
      <w:r>
        <w:t>NHS</w:t>
      </w:r>
      <w:r>
        <w:rPr>
          <w:spacing w:val="-3"/>
        </w:rPr>
        <w:t xml:space="preserve"> </w:t>
      </w:r>
      <w:r>
        <w:t>Trusts</w:t>
      </w:r>
      <w:r>
        <w:rPr>
          <w:spacing w:val="-3"/>
        </w:rPr>
        <w:t xml:space="preserve"> </w:t>
      </w:r>
      <w:r>
        <w:t>and</w:t>
      </w:r>
      <w:r>
        <w:rPr>
          <w:spacing w:val="-3"/>
        </w:rPr>
        <w:t xml:space="preserve"> </w:t>
      </w:r>
      <w:r>
        <w:t>local authorities.</w:t>
      </w:r>
      <w:r>
        <w:rPr>
          <w:spacing w:val="-4"/>
        </w:rPr>
        <w:t xml:space="preserve"> </w:t>
      </w:r>
      <w:r>
        <w:t>Participants</w:t>
      </w:r>
      <w:r>
        <w:rPr>
          <w:spacing w:val="-4"/>
        </w:rPr>
        <w:t xml:space="preserve"> </w:t>
      </w:r>
      <w:r>
        <w:t>will</w:t>
      </w:r>
      <w:r>
        <w:rPr>
          <w:spacing w:val="-4"/>
        </w:rPr>
        <w:t xml:space="preserve"> </w:t>
      </w:r>
      <w:r>
        <w:t>be</w:t>
      </w:r>
      <w:r>
        <w:rPr>
          <w:spacing w:val="-4"/>
        </w:rPr>
        <w:t xml:space="preserve"> </w:t>
      </w:r>
      <w:r>
        <w:t>recruited</w:t>
      </w:r>
      <w:r>
        <w:rPr>
          <w:spacing w:val="-4"/>
        </w:rPr>
        <w:t xml:space="preserve"> </w:t>
      </w:r>
      <w:r>
        <w:t>from</w:t>
      </w:r>
      <w:r>
        <w:rPr>
          <w:spacing w:val="-4"/>
        </w:rPr>
        <w:t xml:space="preserve"> </w:t>
      </w:r>
      <w:r>
        <w:t>GP</w:t>
      </w:r>
      <w:r>
        <w:rPr>
          <w:spacing w:val="-4"/>
        </w:rPr>
        <w:t xml:space="preserve"> </w:t>
      </w:r>
      <w:r>
        <w:t>practices</w:t>
      </w:r>
      <w:r>
        <w:rPr>
          <w:spacing w:val="-4"/>
        </w:rPr>
        <w:t xml:space="preserve"> </w:t>
      </w:r>
      <w:r>
        <w:t>and</w:t>
      </w:r>
      <w:r>
        <w:rPr>
          <w:spacing w:val="-4"/>
        </w:rPr>
        <w:t xml:space="preserve"> </w:t>
      </w:r>
      <w:r>
        <w:t>community</w:t>
      </w:r>
      <w:r>
        <w:rPr>
          <w:spacing w:val="-4"/>
        </w:rPr>
        <w:t xml:space="preserve"> </w:t>
      </w:r>
      <w:r>
        <w:t xml:space="preserve">centres. Data from this phase will inform app optimisation and behavioural design </w:t>
      </w:r>
      <w:r>
        <w:rPr>
          <w:spacing w:val="-2"/>
        </w:rPr>
        <w:t>improvements.</w:t>
      </w:r>
    </w:p>
    <w:p w14:paraId="0000005F">
      <w:pPr>
        <w:pStyle w:val="Heading1"/>
        <w:numPr>
          <w:ilvl w:val="0"/>
          <w:numId w:val="2"/>
        </w:numPr>
        <w:tabs>
          <w:tab w:val="left" w:leader="none" w:pos="1874"/>
        </w:tabs>
        <w:spacing w:before="160" w:after="0" w:line="240" w:lineRule="auto"/>
        <w:ind w:left="1874" w:right="0" w:hanging="358"/>
        <w:jc w:val="left"/>
        <w:rPr/>
      </w:pPr>
      <w:r>
        <w:t>Expansion</w:t>
      </w:r>
      <w:r>
        <w:rPr>
          <w:spacing w:val="-6"/>
        </w:rPr>
        <w:t xml:space="preserve"> </w:t>
      </w:r>
      <w:r>
        <w:t>Phase</w:t>
      </w:r>
      <w:r>
        <w:rPr>
          <w:spacing w:val="-5"/>
        </w:rPr>
        <w:t xml:space="preserve"> </w:t>
      </w:r>
      <w:r>
        <w:t>(Months</w:t>
      </w:r>
      <w:r>
        <w:rPr>
          <w:spacing w:val="-5"/>
        </w:rPr>
        <w:t xml:space="preserve"> </w:t>
      </w:r>
      <w:r>
        <w:rPr>
          <w:spacing w:val="-2"/>
        </w:rPr>
        <w:t>7–12)</w:t>
      </w:r>
    </w:p>
    <w:p w14:paraId="00000060">
      <w:pPr>
        <w:pStyle w:val="BodyText"/>
        <w:spacing w:before="127" w:line="360" w:lineRule="auto"/>
        <w:ind w:left="1876" w:right="1046"/>
        <w:rPr/>
      </w:pPr>
      <w:r>
        <w:t>The platform will integrate with NHS Digital systems such as the NHS App and Electronic</w:t>
      </w:r>
      <w:r>
        <w:rPr>
          <w:spacing w:val="-4"/>
        </w:rPr>
        <w:t xml:space="preserve"> </w:t>
      </w:r>
      <w:r>
        <w:t>Health</w:t>
      </w:r>
      <w:r>
        <w:rPr>
          <w:spacing w:val="-4"/>
        </w:rPr>
        <w:t xml:space="preserve"> </w:t>
      </w:r>
      <w:r>
        <w:t>Records</w:t>
      </w:r>
      <w:r>
        <w:rPr>
          <w:spacing w:val="-4"/>
        </w:rPr>
        <w:t xml:space="preserve"> </w:t>
      </w:r>
      <w:r>
        <w:t>(EHR)</w:t>
      </w:r>
      <w:r>
        <w:rPr>
          <w:spacing w:val="-4"/>
        </w:rPr>
        <w:t xml:space="preserve"> </w:t>
      </w:r>
      <w:r>
        <w:t>for</w:t>
      </w:r>
      <w:r>
        <w:rPr>
          <w:spacing w:val="-4"/>
        </w:rPr>
        <w:t xml:space="preserve"> </w:t>
      </w:r>
      <w:r>
        <w:t>synchronised</w:t>
      </w:r>
      <w:r>
        <w:rPr>
          <w:spacing w:val="-4"/>
        </w:rPr>
        <w:t xml:space="preserve"> </w:t>
      </w:r>
      <w:r>
        <w:t>data</w:t>
      </w:r>
      <w:r>
        <w:rPr>
          <w:spacing w:val="-4"/>
        </w:rPr>
        <w:t xml:space="preserve"> </w:t>
      </w:r>
      <w:r>
        <w:t>sharing</w:t>
      </w:r>
      <w:r>
        <w:rPr>
          <w:spacing w:val="-4"/>
        </w:rPr>
        <w:t xml:space="preserve"> </w:t>
      </w:r>
      <w:r>
        <w:t>and</w:t>
      </w:r>
      <w:r>
        <w:rPr>
          <w:spacing w:val="-4"/>
        </w:rPr>
        <w:t xml:space="preserve"> </w:t>
      </w:r>
      <w:r>
        <w:t xml:space="preserve">personalised </w:t>
      </w:r>
      <w:r>
        <w:rPr>
          <w:spacing w:val="-2"/>
        </w:rPr>
        <w:t>nudging.</w:t>
      </w:r>
    </w:p>
    <w:p w14:paraId="00000061">
      <w:pPr>
        <w:pStyle w:val="Heading1"/>
        <w:numPr>
          <w:ilvl w:val="0"/>
          <w:numId w:val="2"/>
        </w:numPr>
        <w:tabs>
          <w:tab w:val="left" w:leader="none" w:pos="1874"/>
        </w:tabs>
        <w:spacing w:before="160" w:after="0" w:line="240" w:lineRule="auto"/>
        <w:ind w:left="1874" w:right="0" w:hanging="358"/>
        <w:jc w:val="left"/>
        <w:rPr/>
      </w:pPr>
      <w:r>
        <w:t>National</w:t>
      </w:r>
      <w:r>
        <w:rPr>
          <w:spacing w:val="-3"/>
        </w:rPr>
        <w:t xml:space="preserve"> </w:t>
      </w:r>
      <w:r>
        <w:t>Rollout</w:t>
      </w:r>
      <w:r>
        <w:rPr>
          <w:spacing w:val="-2"/>
        </w:rPr>
        <w:t xml:space="preserve"> </w:t>
      </w:r>
      <w:r>
        <w:t>(Year</w:t>
      </w:r>
      <w:r>
        <w:rPr>
          <w:spacing w:val="-3"/>
        </w:rPr>
        <w:t xml:space="preserve"> </w:t>
      </w:r>
      <w:r>
        <w:t>2</w:t>
      </w:r>
      <w:r>
        <w:rPr>
          <w:spacing w:val="-2"/>
        </w:rPr>
        <w:t xml:space="preserve"> onwards)</w:t>
      </w:r>
    </w:p>
    <w:p w14:paraId="00000062">
      <w:pPr>
        <w:pStyle w:val="BodyText"/>
        <w:spacing w:before="126" w:line="360" w:lineRule="auto"/>
        <w:ind w:left="1876" w:right="1046"/>
        <w:rPr/>
      </w:pPr>
      <w:r>
        <w:t>The</w:t>
      </w:r>
      <w:r>
        <w:rPr>
          <w:spacing w:val="-4"/>
        </w:rPr>
        <w:t xml:space="preserve"> </w:t>
      </w:r>
      <w:r>
        <w:t>final</w:t>
      </w:r>
      <w:r>
        <w:rPr>
          <w:spacing w:val="-4"/>
        </w:rPr>
        <w:t xml:space="preserve"> </w:t>
      </w:r>
      <w:r>
        <w:t>phase</w:t>
      </w:r>
      <w:r>
        <w:rPr>
          <w:spacing w:val="-4"/>
        </w:rPr>
        <w:t xml:space="preserve"> </w:t>
      </w:r>
      <w:r>
        <w:t>involves</w:t>
      </w:r>
      <w:r>
        <w:rPr>
          <w:spacing w:val="-4"/>
        </w:rPr>
        <w:t xml:space="preserve"> </w:t>
      </w:r>
      <w:r>
        <w:t>full-scale</w:t>
      </w:r>
      <w:r>
        <w:rPr>
          <w:spacing w:val="-4"/>
        </w:rPr>
        <w:t xml:space="preserve"> </w:t>
      </w:r>
      <w:r>
        <w:t>implementation</w:t>
      </w:r>
      <w:r>
        <w:rPr>
          <w:spacing w:val="-4"/>
        </w:rPr>
        <w:t xml:space="preserve"> </w:t>
      </w:r>
      <w:r>
        <w:t>across</w:t>
      </w:r>
      <w:r>
        <w:rPr>
          <w:spacing w:val="-4"/>
        </w:rPr>
        <w:t xml:space="preserve"> </w:t>
      </w:r>
      <w:r>
        <w:t>the</w:t>
      </w:r>
      <w:r>
        <w:rPr>
          <w:spacing w:val="-4"/>
        </w:rPr>
        <w:t xml:space="preserve"> </w:t>
      </w:r>
      <w:r>
        <w:t>UK,</w:t>
      </w:r>
      <w:r>
        <w:rPr>
          <w:spacing w:val="-4"/>
        </w:rPr>
        <w:t xml:space="preserve"> </w:t>
      </w:r>
      <w:r>
        <w:t>supported</w:t>
      </w:r>
      <w:r>
        <w:rPr>
          <w:spacing w:val="-4"/>
        </w:rPr>
        <w:t xml:space="preserve"> </w:t>
      </w:r>
      <w:r>
        <w:t>by</w:t>
      </w:r>
      <w:r>
        <w:rPr>
          <w:spacing w:val="-4"/>
        </w:rPr>
        <w:t xml:space="preserve"> </w:t>
      </w:r>
      <w:r>
        <w:t>NHS England and Public Health England through a national obesity reduction campaign.</w:t>
      </w:r>
    </w:p>
    <w:p w14:paraId="00000063">
      <w:pPr>
        <w:pStyle w:val="BodyText"/>
        <w:spacing w:before="160" w:line="360" w:lineRule="auto"/>
        <w:ind w:left="1156" w:right="1019"/>
        <w:jc w:val="both"/>
        <w:rPr/>
        <w:sectPr>
          <w:pgSz w:w="11910" w:h="16840"/>
          <w:pgMar w:top="1340" w:right="425" w:bottom="280" w:left="283"/>
        </w:sectPr>
      </w:pPr>
      <w:r>
        <w:t>Healthcare professionals, including general practitioners, dietitians, and community nurses, will recommend the app as part of lifestyle management programmes. Public engagement campaigns through social media and local councils will encourage voluntary participation.</w:t>
      </w:r>
    </w:p>
    <w:p w14:paraId="00000064">
      <w:pPr>
        <w:pStyle w:val="Heading1"/>
        <w:spacing w:before="81"/>
        <w:rPr/>
      </w:pPr>
      <w:r>
        <w:t>Regulations</w:t>
      </w:r>
      <w:r>
        <w:rPr>
          <w:spacing w:val="-6"/>
        </w:rPr>
        <w:t xml:space="preserve"> </w:t>
      </w:r>
      <w:r>
        <w:t>and</w:t>
      </w:r>
      <w:r>
        <w:rPr>
          <w:spacing w:val="-6"/>
        </w:rPr>
        <w:t xml:space="preserve"> </w:t>
      </w:r>
      <w:r>
        <w:rPr>
          <w:spacing w:val="-2"/>
        </w:rPr>
        <w:t>Standards</w:t>
      </w:r>
    </w:p>
    <w:p w14:paraId="00000065">
      <w:pPr>
        <w:pStyle w:val="BodyText"/>
        <w:spacing w:before="33"/>
        <w:rPr>
          <w:b/>
        </w:rPr>
      </w:pPr>
    </w:p>
    <w:p w14:paraId="00000066">
      <w:pPr>
        <w:spacing w:before="1" w:line="360" w:lineRule="auto"/>
        <w:ind w:left="1156" w:right="1013" w:firstLine="0"/>
        <w:jc w:val="both"/>
        <w:rPr>
          <w:sz w:val="22"/>
        </w:rPr>
      </w:pPr>
      <w:r>
        <w:rPr>
          <w:sz w:val="22"/>
        </w:rPr>
        <w:t>NudgeU adheres to UK data protection and healthcare regulations, including</w:t>
      </w:r>
      <w:r>
        <w:rPr>
          <w:b w:val="off"/>
          <w:bCs w:val="off"/>
          <w:sz w:val="22"/>
        </w:rPr>
        <w:t xml:space="preserve"> </w:t>
      </w:r>
      <w:r>
        <w:rPr>
          <w:b w:val="off"/>
          <w:bCs w:val="off"/>
          <w:sz w:val="22"/>
        </w:rPr>
        <w:t xml:space="preserve">GDPR (2018) </w:t>
      </w:r>
      <w:r>
        <w:rPr>
          <w:b w:val="off"/>
          <w:bCs w:val="off"/>
          <w:sz w:val="22"/>
        </w:rPr>
        <w:t xml:space="preserve">and </w:t>
      </w:r>
      <w:r>
        <w:rPr>
          <w:b w:val="off"/>
          <w:bCs w:val="off"/>
          <w:sz w:val="22"/>
        </w:rPr>
        <w:t>NHS Digital’s Data Security and Protection Toolkit</w:t>
      </w:r>
      <w:r>
        <w:rPr>
          <w:b w:val="off"/>
          <w:bCs w:val="off"/>
          <w:sz w:val="22"/>
        </w:rPr>
        <w:t xml:space="preserve">. The app’s algorithms will be transparent, ensuring ethical use of data and user autonomy. Compliance with the </w:t>
      </w:r>
      <w:r>
        <w:rPr>
          <w:b w:val="off"/>
          <w:bCs w:val="off"/>
          <w:sz w:val="22"/>
        </w:rPr>
        <w:t xml:space="preserve">Health and Social Care Act (2012) </w:t>
      </w:r>
      <w:r>
        <w:rPr>
          <w:b w:val="off"/>
          <w:bCs w:val="off"/>
          <w:sz w:val="22"/>
        </w:rPr>
        <w:t xml:space="preserve">and </w:t>
      </w:r>
      <w:r>
        <w:rPr>
          <w:b w:val="off"/>
          <w:bCs w:val="off"/>
          <w:sz w:val="22"/>
        </w:rPr>
        <w:t xml:space="preserve">NICE guidelines </w:t>
      </w:r>
      <w:r>
        <w:rPr>
          <w:b w:val="off"/>
          <w:bCs w:val="off"/>
          <w:sz w:val="22"/>
        </w:rPr>
        <w:t>for weight management interventions</w:t>
      </w:r>
      <w:r>
        <w:rPr>
          <w:sz w:val="22"/>
        </w:rPr>
        <w:t xml:space="preserve"> ensures that the platform aligns with national public health standards. Moreover, ethical </w:t>
      </w:r>
      <w:r>
        <w:rPr>
          <w:spacing w:val="-2"/>
          <w:sz w:val="22"/>
        </w:rPr>
        <w:t>approval</w:t>
      </w:r>
      <w:r>
        <w:rPr>
          <w:spacing w:val="-5"/>
          <w:sz w:val="22"/>
        </w:rPr>
        <w:t xml:space="preserve"> </w:t>
      </w:r>
      <w:r>
        <w:rPr>
          <w:spacing w:val="-2"/>
          <w:sz w:val="22"/>
        </w:rPr>
        <w:t>and</w:t>
      </w:r>
      <w:r>
        <w:rPr>
          <w:spacing w:val="-5"/>
          <w:sz w:val="22"/>
        </w:rPr>
        <w:t xml:space="preserve"> </w:t>
      </w:r>
      <w:r>
        <w:rPr>
          <w:spacing w:val="-2"/>
          <w:sz w:val="22"/>
        </w:rPr>
        <w:t>user</w:t>
      </w:r>
      <w:r>
        <w:rPr>
          <w:spacing w:val="-5"/>
          <w:sz w:val="22"/>
        </w:rPr>
        <w:t xml:space="preserve"> </w:t>
      </w:r>
      <w:r>
        <w:rPr>
          <w:spacing w:val="-2"/>
          <w:sz w:val="22"/>
        </w:rPr>
        <w:t>consent</w:t>
      </w:r>
      <w:r>
        <w:rPr>
          <w:spacing w:val="-5"/>
          <w:sz w:val="22"/>
        </w:rPr>
        <w:t xml:space="preserve"> </w:t>
      </w:r>
      <w:r>
        <w:rPr>
          <w:spacing w:val="-2"/>
          <w:sz w:val="22"/>
        </w:rPr>
        <w:t>processes</w:t>
      </w:r>
      <w:r>
        <w:rPr>
          <w:spacing w:val="-5"/>
          <w:sz w:val="22"/>
        </w:rPr>
        <w:t xml:space="preserve"> </w:t>
      </w:r>
      <w:r>
        <w:rPr>
          <w:spacing w:val="-2"/>
          <w:sz w:val="22"/>
        </w:rPr>
        <w:t>will</w:t>
      </w:r>
      <w:r>
        <w:rPr>
          <w:spacing w:val="-5"/>
          <w:sz w:val="22"/>
        </w:rPr>
        <w:t xml:space="preserve"> </w:t>
      </w:r>
      <w:r>
        <w:rPr>
          <w:spacing w:val="-2"/>
          <w:sz w:val="22"/>
        </w:rPr>
        <w:t>be</w:t>
      </w:r>
      <w:r>
        <w:rPr>
          <w:spacing w:val="-5"/>
          <w:sz w:val="22"/>
        </w:rPr>
        <w:t xml:space="preserve"> </w:t>
      </w:r>
      <w:r>
        <w:rPr>
          <w:spacing w:val="-2"/>
          <w:sz w:val="22"/>
        </w:rPr>
        <w:t>integrated</w:t>
      </w:r>
      <w:r>
        <w:rPr>
          <w:spacing w:val="-5"/>
          <w:sz w:val="22"/>
        </w:rPr>
        <w:t xml:space="preserve"> </w:t>
      </w:r>
      <w:r>
        <w:rPr>
          <w:spacing w:val="-2"/>
          <w:sz w:val="22"/>
        </w:rPr>
        <w:t>within</w:t>
      </w:r>
      <w:r>
        <w:rPr>
          <w:spacing w:val="-5"/>
          <w:sz w:val="22"/>
        </w:rPr>
        <w:t xml:space="preserve"> </w:t>
      </w:r>
      <w:r>
        <w:rPr>
          <w:spacing w:val="-2"/>
          <w:sz w:val="22"/>
        </w:rPr>
        <w:t>onboarding</w:t>
      </w:r>
      <w:r>
        <w:rPr>
          <w:spacing w:val="-5"/>
          <w:sz w:val="22"/>
        </w:rPr>
        <w:t xml:space="preserve"> </w:t>
      </w:r>
      <w:r>
        <w:rPr>
          <w:spacing w:val="-2"/>
          <w:sz w:val="22"/>
        </w:rPr>
        <w:t>to</w:t>
      </w:r>
      <w:r>
        <w:rPr>
          <w:spacing w:val="-5"/>
          <w:sz w:val="22"/>
        </w:rPr>
        <w:t xml:space="preserve"> </w:t>
      </w:r>
      <w:r>
        <w:rPr>
          <w:spacing w:val="-2"/>
          <w:sz w:val="22"/>
        </w:rPr>
        <w:t>protect</w:t>
      </w:r>
      <w:r>
        <w:rPr>
          <w:spacing w:val="-5"/>
          <w:sz w:val="22"/>
        </w:rPr>
        <w:t xml:space="preserve"> </w:t>
      </w:r>
      <w:r>
        <w:rPr>
          <w:spacing w:val="-2"/>
          <w:sz w:val="22"/>
        </w:rPr>
        <w:t xml:space="preserve">participant </w:t>
      </w:r>
      <w:r>
        <w:rPr>
          <w:sz w:val="22"/>
        </w:rPr>
        <w:t>welfare and confidentiality.</w:t>
      </w:r>
    </w:p>
    <w:p w14:paraId="00000067">
      <w:pPr>
        <w:pStyle w:val="BodyText"/>
        <w:rPr/>
      </w:pPr>
    </w:p>
    <w:p w14:paraId="00000068">
      <w:pPr>
        <w:pStyle w:val="BodyText"/>
        <w:spacing w:before="193"/>
        <w:rPr/>
      </w:pPr>
    </w:p>
    <w:p w14:paraId="00000069">
      <w:pPr>
        <w:pStyle w:val="Heading1"/>
        <w:ind w:left="1156"/>
        <w:rPr/>
      </w:pPr>
      <w:r>
        <w:t>Technology</w:t>
      </w:r>
      <w:r>
        <w:rPr>
          <w:spacing w:val="-9"/>
        </w:rPr>
        <w:t xml:space="preserve"> </w:t>
      </w:r>
      <w:r>
        <w:rPr>
          <w:spacing w:val="-2"/>
        </w:rPr>
        <w:t>Integration</w:t>
      </w:r>
    </w:p>
    <w:p w14:paraId="0000006A">
      <w:pPr>
        <w:pStyle w:val="BodyText"/>
        <w:spacing w:before="34"/>
        <w:rPr>
          <w:b/>
        </w:rPr>
      </w:pPr>
    </w:p>
    <w:p w14:paraId="0000006B">
      <w:pPr>
        <w:pStyle w:val="BodyText"/>
        <w:spacing w:line="360" w:lineRule="auto"/>
        <w:ind w:left="1156" w:right="1013"/>
        <w:jc w:val="both"/>
        <w:rPr/>
      </w:pPr>
      <w:r>
        <w:t xml:space="preserve">Technology is central to Nudge U's innovation. The app uses </w:t>
      </w:r>
      <w:r>
        <w:rPr>
          <w:b w:val="off"/>
          <w:bCs w:val="off"/>
        </w:rPr>
        <w:t xml:space="preserve">AI-based adaptive learning </w:t>
      </w:r>
      <w:r>
        <w:rPr>
          <w:b w:val="off"/>
          <w:bCs w:val="off"/>
        </w:rPr>
        <w:t>to adjust</w:t>
      </w:r>
      <w:r>
        <w:rPr>
          <w:b w:val="off"/>
          <w:bCs w:val="off"/>
          <w:spacing w:val="-4"/>
        </w:rPr>
        <w:t xml:space="preserve"> </w:t>
      </w:r>
      <w:r>
        <w:rPr>
          <w:b w:val="off"/>
          <w:bCs w:val="off"/>
        </w:rPr>
        <w:t>nudges</w:t>
      </w:r>
      <w:r>
        <w:rPr>
          <w:b w:val="off"/>
          <w:bCs w:val="off"/>
          <w:spacing w:val="-4"/>
        </w:rPr>
        <w:t xml:space="preserve"> </w:t>
      </w:r>
      <w:r>
        <w:rPr>
          <w:b w:val="off"/>
          <w:bCs w:val="off"/>
        </w:rPr>
        <w:t>based</w:t>
      </w:r>
      <w:r>
        <w:rPr>
          <w:b w:val="off"/>
          <w:bCs w:val="off"/>
          <w:spacing w:val="-4"/>
        </w:rPr>
        <w:t xml:space="preserve"> </w:t>
      </w:r>
      <w:r>
        <w:rPr>
          <w:b w:val="off"/>
          <w:bCs w:val="off"/>
        </w:rPr>
        <w:t>on</w:t>
      </w:r>
      <w:r>
        <w:rPr>
          <w:b w:val="off"/>
          <w:bCs w:val="off"/>
          <w:spacing w:val="-4"/>
        </w:rPr>
        <w:t xml:space="preserve"> </w:t>
      </w:r>
      <w:r>
        <w:rPr>
          <w:b w:val="off"/>
          <w:bCs w:val="off"/>
        </w:rPr>
        <w:t>user</w:t>
      </w:r>
      <w:r>
        <w:rPr>
          <w:b w:val="off"/>
          <w:bCs w:val="off"/>
          <w:spacing w:val="-4"/>
        </w:rPr>
        <w:t xml:space="preserve"> </w:t>
      </w:r>
      <w:r>
        <w:rPr>
          <w:b w:val="off"/>
          <w:bCs w:val="off"/>
        </w:rPr>
        <w:t>progress,</w:t>
      </w:r>
      <w:r>
        <w:rPr>
          <w:b w:val="off"/>
          <w:bCs w:val="off"/>
          <w:spacing w:val="-4"/>
        </w:rPr>
        <w:t xml:space="preserve"> </w:t>
      </w:r>
      <w:r>
        <w:rPr>
          <w:b w:val="off"/>
          <w:bCs w:val="off"/>
        </w:rPr>
        <w:t>location,</w:t>
      </w:r>
      <w:r>
        <w:rPr>
          <w:b w:val="off"/>
          <w:bCs w:val="off"/>
          <w:spacing w:val="-4"/>
        </w:rPr>
        <w:t xml:space="preserve"> </w:t>
      </w:r>
      <w:r>
        <w:rPr>
          <w:b w:val="off"/>
          <w:bCs w:val="off"/>
        </w:rPr>
        <w:t>and</w:t>
      </w:r>
      <w:r>
        <w:rPr>
          <w:b w:val="off"/>
          <w:bCs w:val="off"/>
          <w:spacing w:val="-4"/>
        </w:rPr>
        <w:t xml:space="preserve"> </w:t>
      </w:r>
      <w:r>
        <w:rPr>
          <w:b w:val="off"/>
          <w:bCs w:val="off"/>
        </w:rPr>
        <w:t>preferences.</w:t>
      </w:r>
      <w:r>
        <w:rPr>
          <w:b w:val="off"/>
          <w:bCs w:val="off"/>
          <w:spacing w:val="-4"/>
        </w:rPr>
        <w:t xml:space="preserve"> </w:t>
      </w:r>
      <w:r>
        <w:rPr>
          <w:b w:val="off"/>
          <w:bCs w:val="off"/>
        </w:rPr>
        <w:t>For</w:t>
      </w:r>
      <w:r>
        <w:rPr>
          <w:b w:val="off"/>
          <w:bCs w:val="off"/>
          <w:spacing w:val="-4"/>
        </w:rPr>
        <w:t xml:space="preserve"> </w:t>
      </w:r>
      <w:r>
        <w:rPr>
          <w:b w:val="off"/>
          <w:bCs w:val="off"/>
        </w:rPr>
        <w:t>instance,</w:t>
      </w:r>
      <w:r>
        <w:rPr>
          <w:b w:val="off"/>
          <w:bCs w:val="off"/>
          <w:spacing w:val="-4"/>
        </w:rPr>
        <w:t xml:space="preserve"> </w:t>
      </w:r>
      <w:r>
        <w:rPr>
          <w:b w:val="off"/>
          <w:bCs w:val="off"/>
        </w:rPr>
        <w:t>if</w:t>
      </w:r>
      <w:r>
        <w:rPr>
          <w:b w:val="off"/>
          <w:bCs w:val="off"/>
          <w:spacing w:val="-4"/>
        </w:rPr>
        <w:t xml:space="preserve"> </w:t>
      </w:r>
      <w:r>
        <w:rPr>
          <w:b w:val="off"/>
          <w:bCs w:val="off"/>
        </w:rPr>
        <w:t>a</w:t>
      </w:r>
      <w:r>
        <w:rPr>
          <w:b w:val="off"/>
          <w:bCs w:val="off"/>
          <w:spacing w:val="-4"/>
        </w:rPr>
        <w:t xml:space="preserve"> </w:t>
      </w:r>
      <w:r>
        <w:rPr>
          <w:b w:val="off"/>
          <w:bCs w:val="off"/>
        </w:rPr>
        <w:t>user</w:t>
      </w:r>
      <w:r>
        <w:rPr>
          <w:b w:val="off"/>
          <w:bCs w:val="off"/>
          <w:spacing w:val="-4"/>
        </w:rPr>
        <w:t xml:space="preserve"> </w:t>
      </w:r>
      <w:r>
        <w:rPr>
          <w:b w:val="off"/>
          <w:bCs w:val="off"/>
        </w:rPr>
        <w:t xml:space="preserve">logs sedentary activity for several hours, the app sends a prompt suggesting a brief walk, accompanied by a motivational message. It also features </w:t>
      </w:r>
      <w:r>
        <w:rPr>
          <w:b w:val="off"/>
          <w:bCs w:val="off"/>
        </w:rPr>
        <w:t xml:space="preserve">gamification tools </w:t>
      </w:r>
      <w:r>
        <w:rPr>
          <w:b w:val="off"/>
          <w:bCs w:val="off"/>
        </w:rPr>
        <w:t>su</w:t>
      </w:r>
      <w:r>
        <w:t>ch as digital badges, streak tracking, and peer challenges to enhance engagement.</w:t>
      </w:r>
    </w:p>
    <w:p w14:paraId="0000006C">
      <w:pPr>
        <w:pStyle w:val="BodyText"/>
        <w:spacing w:before="160" w:line="360" w:lineRule="auto"/>
        <w:ind w:left="1156" w:right="1015"/>
        <w:jc w:val="both"/>
        <w:rPr/>
      </w:pPr>
      <w:r>
        <w:t>Integration</w:t>
      </w:r>
      <w:r>
        <w:rPr>
          <w:spacing w:val="-6"/>
        </w:rPr>
        <w:t xml:space="preserve"> </w:t>
      </w:r>
      <w:r>
        <w:t>with</w:t>
      </w:r>
      <w:r>
        <w:rPr>
          <w:spacing w:val="-6"/>
        </w:rPr>
        <w:t xml:space="preserve"> </w:t>
      </w:r>
      <w:r>
        <w:t>wearable</w:t>
      </w:r>
      <w:r>
        <w:rPr>
          <w:spacing w:val="-6"/>
        </w:rPr>
        <w:t xml:space="preserve"> </w:t>
      </w:r>
      <w:r>
        <w:t>devices</w:t>
      </w:r>
      <w:r>
        <w:rPr>
          <w:spacing w:val="-6"/>
        </w:rPr>
        <w:t xml:space="preserve"> </w:t>
      </w:r>
      <w:r>
        <w:t>like</w:t>
      </w:r>
      <w:r>
        <w:rPr>
          <w:spacing w:val="-6"/>
        </w:rPr>
        <w:t xml:space="preserve"> </w:t>
      </w:r>
      <w:r>
        <w:t>Fitbit</w:t>
      </w:r>
      <w:r>
        <w:rPr>
          <w:spacing w:val="-6"/>
        </w:rPr>
        <w:t xml:space="preserve"> </w:t>
      </w:r>
      <w:r>
        <w:t>and</w:t>
      </w:r>
      <w:r>
        <w:rPr>
          <w:spacing w:val="-6"/>
        </w:rPr>
        <w:t xml:space="preserve"> </w:t>
      </w:r>
      <w:r>
        <w:t>Apple</w:t>
      </w:r>
      <w:r>
        <w:rPr>
          <w:spacing w:val="-6"/>
        </w:rPr>
        <w:t xml:space="preserve"> </w:t>
      </w:r>
      <w:r>
        <w:t>Health</w:t>
      </w:r>
      <w:r>
        <w:rPr>
          <w:spacing w:val="-6"/>
        </w:rPr>
        <w:t xml:space="preserve"> </w:t>
      </w:r>
      <w:r>
        <w:t>allows</w:t>
      </w:r>
      <w:r>
        <w:rPr>
          <w:spacing w:val="-6"/>
        </w:rPr>
        <w:t xml:space="preserve"> </w:t>
      </w:r>
      <w:r>
        <w:t>continuous</w:t>
      </w:r>
      <w:r>
        <w:rPr>
          <w:spacing w:val="-6"/>
        </w:rPr>
        <w:t xml:space="preserve"> </w:t>
      </w:r>
      <w:r>
        <w:t>monitoring</w:t>
      </w:r>
      <w:r>
        <w:rPr>
          <w:spacing w:val="-6"/>
        </w:rPr>
        <w:t xml:space="preserve"> </w:t>
      </w:r>
      <w:r>
        <w:t>of physical activity and sleep patterns. Data analytics dashboards for healthcare professionals will display anonymised insights to identify community-level health trends, supporting data- driven planning and evaluation.</w:t>
      </w:r>
    </w:p>
    <w:p w14:paraId="0000006D">
      <w:pPr>
        <w:pStyle w:val="BodyText"/>
        <w:rPr/>
      </w:pPr>
    </w:p>
    <w:p w14:paraId="0000006E">
      <w:pPr>
        <w:pStyle w:val="BodyText"/>
        <w:rPr/>
      </w:pPr>
    </w:p>
    <w:p w14:paraId="0000006F">
      <w:pPr>
        <w:pStyle w:val="BodyText"/>
        <w:rPr/>
      </w:pPr>
    </w:p>
    <w:p w14:paraId="00000070">
      <w:pPr>
        <w:pStyle w:val="BodyText"/>
        <w:spacing w:before="227"/>
        <w:rPr/>
      </w:pPr>
    </w:p>
    <w:p w14:paraId="00000071">
      <w:pPr>
        <w:pStyle w:val="Heading1"/>
        <w:ind w:left="1156"/>
        <w:rPr/>
      </w:pPr>
      <w:r>
        <w:t>Dissemination</w:t>
      </w:r>
      <w:r>
        <w:rPr>
          <w:spacing w:val="-7"/>
        </w:rPr>
        <w:t xml:space="preserve"> </w:t>
      </w:r>
      <w:r>
        <w:t>and</w:t>
      </w:r>
      <w:r>
        <w:rPr>
          <w:spacing w:val="-7"/>
        </w:rPr>
        <w:t xml:space="preserve"> </w:t>
      </w:r>
      <w:r>
        <w:rPr>
          <w:spacing w:val="-2"/>
        </w:rPr>
        <w:t>Promotion</w:t>
      </w:r>
    </w:p>
    <w:p w14:paraId="00000072">
      <w:pPr>
        <w:pStyle w:val="BodyText"/>
        <w:spacing w:before="33"/>
        <w:rPr>
          <w:b/>
        </w:rPr>
      </w:pPr>
    </w:p>
    <w:p w14:paraId="00000073">
      <w:pPr>
        <w:pStyle w:val="BodyText"/>
        <w:ind w:left="1156"/>
        <w:rPr/>
      </w:pPr>
      <w:r>
        <w:t>The</w:t>
      </w:r>
      <w:r>
        <w:rPr>
          <w:spacing w:val="-6"/>
        </w:rPr>
        <w:t xml:space="preserve"> </w:t>
      </w:r>
      <w:r>
        <w:t>NudgeU</w:t>
      </w:r>
      <w:r>
        <w:rPr>
          <w:spacing w:val="-6"/>
        </w:rPr>
        <w:t xml:space="preserve"> </w:t>
      </w:r>
      <w:r>
        <w:t>initiative</w:t>
      </w:r>
      <w:r>
        <w:rPr>
          <w:spacing w:val="-6"/>
        </w:rPr>
        <w:t xml:space="preserve"> </w:t>
      </w:r>
      <w:r>
        <w:t>will</w:t>
      </w:r>
      <w:r>
        <w:rPr>
          <w:spacing w:val="-5"/>
        </w:rPr>
        <w:t xml:space="preserve"> </w:t>
      </w:r>
      <w:r>
        <w:t>be</w:t>
      </w:r>
      <w:r>
        <w:rPr>
          <w:spacing w:val="-6"/>
        </w:rPr>
        <w:t xml:space="preserve"> </w:t>
      </w:r>
      <w:r>
        <w:t>promoted</w:t>
      </w:r>
      <w:r>
        <w:rPr>
          <w:spacing w:val="-6"/>
        </w:rPr>
        <w:t xml:space="preserve"> </w:t>
      </w:r>
      <w:r>
        <w:t>through</w:t>
      </w:r>
      <w:r>
        <w:rPr>
          <w:spacing w:val="-5"/>
        </w:rPr>
        <w:t xml:space="preserve"> </w:t>
      </w:r>
      <w:r>
        <w:t>a</w:t>
      </w:r>
      <w:r>
        <w:rPr>
          <w:spacing w:val="-6"/>
        </w:rPr>
        <w:t xml:space="preserve"> </w:t>
      </w:r>
      <w:r>
        <w:t>multi-channel</w:t>
      </w:r>
      <w:r>
        <w:rPr>
          <w:spacing w:val="-6"/>
        </w:rPr>
        <w:t xml:space="preserve"> </w:t>
      </w:r>
      <w:r>
        <w:t>dissemination</w:t>
      </w:r>
      <w:r>
        <w:rPr>
          <w:spacing w:val="-5"/>
        </w:rPr>
        <w:t xml:space="preserve"> </w:t>
      </w:r>
      <w:r>
        <w:rPr>
          <w:spacing w:val="-2"/>
        </w:rPr>
        <w:t>strategy:</w:t>
      </w:r>
    </w:p>
    <w:p w14:paraId="00000074">
      <w:pPr>
        <w:pStyle w:val="BodyText"/>
        <w:spacing w:before="34"/>
        <w:rPr/>
      </w:pPr>
    </w:p>
    <w:p w14:paraId="00000075">
      <w:pPr>
        <w:pStyle w:val="ListParagraph"/>
        <w:numPr>
          <w:ilvl w:val="0"/>
          <w:numId w:val="1"/>
        </w:numPr>
        <w:tabs>
          <w:tab w:val="left" w:leader="none" w:pos="1876"/>
        </w:tabs>
        <w:spacing w:before="0" w:after="0" w:line="360" w:lineRule="auto"/>
        <w:ind w:left="1876" w:right="1013" w:hanging="360"/>
        <w:jc w:val="left"/>
        <w:rPr>
          <w:sz w:val="22"/>
        </w:rPr>
      </w:pPr>
      <w:r>
        <w:rPr>
          <w:b/>
          <w:sz w:val="22"/>
        </w:rPr>
        <w:t>Healthcare</w:t>
      </w:r>
      <w:r>
        <w:rPr>
          <w:b/>
          <w:spacing w:val="40"/>
          <w:sz w:val="22"/>
        </w:rPr>
        <w:t xml:space="preserve"> </w:t>
      </w:r>
      <w:r>
        <w:rPr>
          <w:b/>
          <w:sz w:val="22"/>
        </w:rPr>
        <w:t>Integration:</w:t>
      </w:r>
      <w:r>
        <w:rPr>
          <w:b/>
          <w:spacing w:val="40"/>
          <w:sz w:val="22"/>
        </w:rPr>
        <w:t xml:space="preserve"> </w:t>
      </w:r>
      <w:r>
        <w:rPr>
          <w:sz w:val="22"/>
        </w:rPr>
        <w:t>GP</w:t>
      </w:r>
      <w:r>
        <w:rPr>
          <w:spacing w:val="40"/>
          <w:sz w:val="22"/>
        </w:rPr>
        <w:t xml:space="preserve"> </w:t>
      </w:r>
      <w:r>
        <w:rPr>
          <w:sz w:val="22"/>
        </w:rPr>
        <w:t>surgeries</w:t>
      </w:r>
      <w:r>
        <w:rPr>
          <w:spacing w:val="40"/>
          <w:sz w:val="22"/>
        </w:rPr>
        <w:t xml:space="preserve"> </w:t>
      </w:r>
      <w:r>
        <w:rPr>
          <w:sz w:val="22"/>
        </w:rPr>
        <w:t>and</w:t>
      </w:r>
      <w:r>
        <w:rPr>
          <w:spacing w:val="40"/>
          <w:sz w:val="22"/>
        </w:rPr>
        <w:t xml:space="preserve"> </w:t>
      </w:r>
      <w:r>
        <w:rPr>
          <w:sz w:val="22"/>
        </w:rPr>
        <w:t>community</w:t>
      </w:r>
      <w:r>
        <w:rPr>
          <w:spacing w:val="40"/>
          <w:sz w:val="22"/>
        </w:rPr>
        <w:t xml:space="preserve"> </w:t>
      </w:r>
      <w:r>
        <w:rPr>
          <w:sz w:val="22"/>
        </w:rPr>
        <w:t>clinics</w:t>
      </w:r>
      <w:r>
        <w:rPr>
          <w:spacing w:val="40"/>
          <w:sz w:val="22"/>
        </w:rPr>
        <w:t xml:space="preserve"> </w:t>
      </w:r>
      <w:r>
        <w:rPr>
          <w:sz w:val="22"/>
        </w:rPr>
        <w:t>will</w:t>
      </w:r>
      <w:r>
        <w:rPr>
          <w:spacing w:val="40"/>
          <w:sz w:val="22"/>
        </w:rPr>
        <w:t xml:space="preserve"> </w:t>
      </w:r>
      <w:r>
        <w:rPr>
          <w:sz w:val="22"/>
        </w:rPr>
        <w:t>distribute</w:t>
      </w:r>
      <w:r>
        <w:rPr>
          <w:spacing w:val="40"/>
          <w:sz w:val="22"/>
        </w:rPr>
        <w:t xml:space="preserve"> </w:t>
      </w:r>
      <w:r>
        <w:rPr>
          <w:sz w:val="22"/>
        </w:rPr>
        <w:t>digital leaflets and QR codes linking to the app.</w:t>
      </w:r>
    </w:p>
    <w:p w14:paraId="00000076">
      <w:pPr>
        <w:pStyle w:val="ListParagraph"/>
        <w:numPr>
          <w:ilvl w:val="0"/>
          <w:numId w:val="1"/>
        </w:numPr>
        <w:tabs>
          <w:tab w:val="left" w:leader="none" w:pos="1876"/>
        </w:tabs>
        <w:spacing w:before="160" w:after="0" w:line="360" w:lineRule="auto"/>
        <w:ind w:left="1876" w:right="1015" w:hanging="360"/>
        <w:jc w:val="left"/>
        <w:rPr>
          <w:sz w:val="22"/>
        </w:rPr>
      </w:pPr>
      <w:r>
        <w:rPr>
          <w:b/>
          <w:sz w:val="22"/>
        </w:rPr>
        <w:t xml:space="preserve">Media Campaigns: </w:t>
      </w:r>
      <w:r>
        <w:rPr>
          <w:sz w:val="22"/>
        </w:rPr>
        <w:t>NHS-backed adverts on social media and local radio will target young adults and working populations.</w:t>
      </w:r>
    </w:p>
    <w:p w14:paraId="00000077">
      <w:pPr>
        <w:pStyle w:val="ListParagraph"/>
        <w:numPr>
          <w:ilvl w:val="0"/>
          <w:numId w:val="1"/>
        </w:numPr>
        <w:tabs>
          <w:tab w:val="left" w:leader="none" w:pos="1876"/>
        </w:tabs>
        <w:spacing w:before="160" w:after="0" w:line="360" w:lineRule="auto"/>
        <w:ind w:left="1876" w:right="1014" w:hanging="360"/>
        <w:jc w:val="left"/>
        <w:rPr>
          <w:sz w:val="22"/>
        </w:rPr>
        <w:sectPr>
          <w:pgSz w:w="11910" w:h="16840"/>
          <w:pgMar w:top="1880" w:right="425" w:bottom="280" w:left="283"/>
        </w:sectPr>
      </w:pPr>
      <w:r>
        <w:rPr>
          <w:b/>
          <w:sz w:val="22"/>
        </w:rPr>
        <w:t xml:space="preserve">Workplace Health Programmes: </w:t>
      </w:r>
      <w:r>
        <w:rPr>
          <w:sz w:val="22"/>
        </w:rPr>
        <w:t>Collaborations with employers will encourage staff participation in app-based challenges.</w:t>
      </w:r>
    </w:p>
    <w:p w14:paraId="00000078">
      <w:pPr>
        <w:pStyle w:val="ListParagraph"/>
        <w:numPr>
          <w:ilvl w:val="0"/>
          <w:numId w:val="1"/>
        </w:numPr>
        <w:tabs>
          <w:tab w:val="left" w:leader="none" w:pos="1877"/>
        </w:tabs>
        <w:spacing w:before="82" w:after="0" w:line="360" w:lineRule="auto"/>
        <w:ind w:left="1877" w:right="1013" w:hanging="360"/>
        <w:jc w:val="both"/>
        <w:rPr>
          <w:sz w:val="22"/>
        </w:rPr>
      </w:pPr>
      <w:r>
        <w:rPr>
          <w:b/>
          <w:sz w:val="22"/>
        </w:rPr>
        <w:t xml:space="preserve">Public Health Partnerships: </w:t>
      </w:r>
      <w:r>
        <w:rPr>
          <w:sz w:val="22"/>
        </w:rPr>
        <w:t>Coordination with local authorities and public health agencies will enhance awareness during National Obesity Week.</w:t>
      </w:r>
    </w:p>
    <w:p w14:paraId="00000079">
      <w:pPr>
        <w:pStyle w:val="BodyText"/>
        <w:spacing w:before="160" w:line="360" w:lineRule="auto"/>
        <w:ind w:left="1157" w:right="1017"/>
        <w:jc w:val="both"/>
        <w:rPr/>
      </w:pPr>
      <w:r>
        <w:t>To ensure sustained engagement, NudgeU will use real-life success stories, community leader endorsements, and local health champions. Partnerships with schools, youth clubs, and social care groups will promote intergenerational learning about healthy living habits.</w:t>
      </w:r>
    </w:p>
    <w:p w14:paraId="0000007A">
      <w:pPr>
        <w:pStyle w:val="BodyText"/>
        <w:jc w:val="both"/>
        <w:rPr/>
      </w:pPr>
    </w:p>
    <w:p w14:paraId="0000007B">
      <w:pPr>
        <w:pStyle w:val="BodyText"/>
        <w:spacing w:before="193"/>
        <w:rPr/>
      </w:pPr>
    </w:p>
    <w:p w14:paraId="0000007C">
      <w:pPr>
        <w:pStyle w:val="Heading1"/>
        <w:rPr/>
      </w:pPr>
      <w:r>
        <w:rPr>
          <w:spacing w:val="-2"/>
        </w:rPr>
        <w:t>Conclusion</w:t>
      </w:r>
    </w:p>
    <w:p w14:paraId="0000007D">
      <w:pPr>
        <w:pStyle w:val="BodyText"/>
        <w:spacing w:before="34"/>
        <w:rPr>
          <w:b/>
        </w:rPr>
      </w:pPr>
    </w:p>
    <w:p w14:paraId="0000007E">
      <w:pPr>
        <w:pStyle w:val="BodyText"/>
        <w:spacing w:line="360" w:lineRule="auto"/>
        <w:ind w:left="1157" w:right="1015"/>
        <w:jc w:val="both"/>
        <w:rPr>
          <w:b w:val="off"/>
          <w:bCs w:val="off"/>
        </w:rPr>
      </w:pPr>
      <w:r>
        <w:t xml:space="preserve">The </w:t>
      </w:r>
      <w:r>
        <w:rPr>
          <w:b w:val="off"/>
          <w:bCs w:val="off"/>
        </w:rPr>
        <w:t xml:space="preserve">NudgeU Mobile Platform </w:t>
      </w:r>
      <w:r>
        <w:rPr>
          <w:b w:val="off"/>
          <w:bCs w:val="off"/>
        </w:rPr>
        <w:t>represents a forward-thinking, evidence-based approach to tackling obesity in the UK. By integrating behavioural science with accessible digital technology, it supports individuals to make sustainable lifestyle changes without coercion or stigma. The innovation embodies the NHS Long Term Plan’s priorities on prevention, digital innovation, and patient empowerment.</w:t>
      </w:r>
    </w:p>
    <w:p w14:paraId="0000007F">
      <w:pPr>
        <w:pStyle w:val="BodyText"/>
        <w:spacing w:before="160" w:line="360" w:lineRule="auto"/>
        <w:ind w:left="1157" w:right="1013"/>
        <w:jc w:val="both"/>
        <w:rPr>
          <w:sz w:val="17"/>
        </w:rPr>
        <w:sectPr>
          <w:pgSz w:w="11910" w:h="16840"/>
          <w:pgMar w:top="1920" w:right="425" w:bottom="280" w:left="283"/>
        </w:sectPr>
      </w:pPr>
      <w:r>
        <w:rPr>
          <w:b w:val="off"/>
          <w:bCs w:val="off"/>
        </w:rPr>
        <w:t xml:space="preserve">Ultimately, NudgeU has the potential to transform obesity management by combining </w:t>
      </w:r>
      <w:r>
        <w:rPr>
          <w:b w:val="off"/>
          <w:bCs w:val="off"/>
        </w:rPr>
        <w:t>creativity</w:t>
      </w:r>
      <w:r>
        <w:rPr>
          <w:b w:val="off"/>
          <w:bCs w:val="off"/>
        </w:rPr>
        <w:t>,</w:t>
      </w:r>
      <w:r>
        <w:rPr>
          <w:b w:val="off"/>
          <w:bCs w:val="off"/>
          <w:spacing w:val="-13"/>
        </w:rPr>
        <w:t xml:space="preserve"> </w:t>
      </w:r>
      <w:r>
        <w:rPr>
          <w:b w:val="off"/>
          <w:bCs w:val="off"/>
        </w:rPr>
        <w:t>technology</w:t>
      </w:r>
      <w:r>
        <w:rPr>
          <w:b w:val="off"/>
          <w:bCs w:val="off"/>
        </w:rPr>
        <w:t>,</w:t>
      </w:r>
      <w:r>
        <w:rPr>
          <w:b w:val="off"/>
          <w:bCs w:val="off"/>
          <w:spacing w:val="-13"/>
        </w:rPr>
        <w:t xml:space="preserve"> </w:t>
      </w:r>
      <w:r>
        <w:rPr>
          <w:b w:val="off"/>
          <w:bCs w:val="off"/>
        </w:rPr>
        <w:t>and</w:t>
      </w:r>
      <w:r>
        <w:rPr>
          <w:b w:val="off"/>
          <w:bCs w:val="off"/>
          <w:spacing w:val="-13"/>
        </w:rPr>
        <w:t xml:space="preserve"> </w:t>
      </w:r>
      <w:r>
        <w:rPr>
          <w:b w:val="off"/>
          <w:bCs w:val="off"/>
        </w:rPr>
        <w:t>community</w:t>
      </w:r>
      <w:r>
        <w:rPr>
          <w:b w:val="off"/>
          <w:bCs w:val="off"/>
          <w:spacing w:val="-13"/>
        </w:rPr>
        <w:t xml:space="preserve"> </w:t>
      </w:r>
      <w:r>
        <w:rPr>
          <w:b w:val="off"/>
          <w:bCs w:val="off"/>
        </w:rPr>
        <w:t>participation</w:t>
      </w:r>
      <w:r>
        <w:rPr>
          <w:b w:val="off"/>
          <w:bCs w:val="off"/>
        </w:rPr>
        <w:t>.</w:t>
      </w:r>
      <w:r>
        <w:rPr>
          <w:b w:val="off"/>
          <w:bCs w:val="off"/>
          <w:spacing w:val="-13"/>
        </w:rPr>
        <w:t xml:space="preserve"> </w:t>
      </w:r>
      <w:r>
        <w:rPr>
          <w:b w:val="off"/>
          <w:bCs w:val="off"/>
        </w:rPr>
        <w:t>It</w:t>
      </w:r>
      <w:r>
        <w:rPr>
          <w:b w:val="off"/>
          <w:bCs w:val="off"/>
          <w:spacing w:val="-13"/>
        </w:rPr>
        <w:t xml:space="preserve"> </w:t>
      </w:r>
      <w:r>
        <w:rPr>
          <w:b w:val="off"/>
          <w:bCs w:val="off"/>
        </w:rPr>
        <w:t>not</w:t>
      </w:r>
      <w:r>
        <w:rPr>
          <w:b w:val="off"/>
          <w:bCs w:val="off"/>
          <w:spacing w:val="-13"/>
        </w:rPr>
        <w:t xml:space="preserve"> </w:t>
      </w:r>
      <w:r>
        <w:rPr>
          <w:b w:val="off"/>
          <w:bCs w:val="off"/>
        </w:rPr>
        <w:t>only</w:t>
      </w:r>
      <w:r>
        <w:rPr>
          <w:b w:val="off"/>
          <w:bCs w:val="off"/>
          <w:spacing w:val="-13"/>
        </w:rPr>
        <w:t xml:space="preserve"> </w:t>
      </w:r>
      <w:r>
        <w:rPr>
          <w:b w:val="off"/>
          <w:bCs w:val="off"/>
        </w:rPr>
        <w:t>encourages</w:t>
      </w:r>
      <w:r>
        <w:rPr>
          <w:b w:val="off"/>
          <w:bCs w:val="off"/>
          <w:spacing w:val="-13"/>
        </w:rPr>
        <w:t xml:space="preserve"> </w:t>
      </w:r>
      <w:r>
        <w:rPr>
          <w:b w:val="off"/>
          <w:bCs w:val="off"/>
        </w:rPr>
        <w:t>healthier</w:t>
      </w:r>
      <w:r>
        <w:rPr>
          <w:b w:val="off"/>
          <w:bCs w:val="off"/>
          <w:spacing w:val="-13"/>
        </w:rPr>
        <w:t xml:space="preserve"> </w:t>
      </w:r>
      <w:r>
        <w:rPr>
          <w:b w:val="off"/>
          <w:bCs w:val="off"/>
        </w:rPr>
        <w:t>living but also enhances the efficiency of</w:t>
      </w:r>
      <w:r>
        <w:t xml:space="preserve"> healthcare delivery, creating measurable social and economic value. With continued evaluation and public engagement, NudgeU could become</w:t>
      </w:r>
      <w:r>
        <w:rPr>
          <w:spacing w:val="40"/>
        </w:rPr>
        <w:t xml:space="preserve"> </w:t>
      </w:r>
      <w:r>
        <w:t>a cornerstone of digital preventive health in the United Kingdom.</w:t>
      </w:r>
    </w:p>
    <w:p w14:paraId="00000080">
      <w:pPr>
        <w:pStyle w:val="BodyText"/>
        <w:spacing w:before="75"/>
        <w:ind w:left="1157"/>
        <w:rPr>
          <w:rFonts w:ascii="Arial" w:cs="Arial" w:hAnsi="Arial"/>
        </w:rPr>
      </w:pPr>
      <w:r>
        <w:rPr>
          <w:b/>
          <w:bCs/>
          <w:spacing w:val="-2"/>
          <w:u w:val="single"/>
        </w:rPr>
        <w:t>REFERENCES</w:t>
      </w:r>
    </w:p>
    <w:p w14:paraId="00000081">
      <w:pPr>
        <w:pStyle w:val="BodyText"/>
        <w:spacing w:before="159" w:line="259" w:lineRule="auto"/>
        <w:ind w:left="1156" w:right="1177" w:hanging="480"/>
        <w:rPr>
          <w:rFonts w:ascii="Arial" w:cs="Arial" w:hAnsi="Arial"/>
        </w:rPr>
      </w:pPr>
      <w:r>
        <w:rPr>
          <w:rFonts w:ascii="Arial" w:cs="Arial" w:hAnsi="Arial"/>
        </w:rPr>
        <w:t xml:space="preserve">Forberger </w:t>
      </w:r>
      <w:r>
        <w:rPr>
          <w:rFonts w:ascii="Arial" w:cs="Arial" w:hAnsi="Arial"/>
          <w:spacing w:val="-3"/>
        </w:rPr>
        <w:t xml:space="preserve"> </w:t>
      </w:r>
      <w:r>
        <w:rPr>
          <w:rFonts w:ascii="Arial" w:cs="Arial" w:hAnsi="Arial"/>
        </w:rPr>
        <w:t>S,</w:t>
      </w:r>
      <w:r>
        <w:rPr>
          <w:rFonts w:ascii="Arial" w:cs="Arial" w:hAnsi="Arial"/>
          <w:spacing w:val="-3"/>
        </w:rPr>
        <w:t xml:space="preserve"> et al.</w:t>
      </w:r>
      <w:r>
        <w:rPr>
          <w:rFonts w:ascii="Arial" w:cs="Arial" w:hAnsi="Arial"/>
        </w:rPr>
        <w:t xml:space="preserve"> (2024).’Let me recommend’.. ‘use of digital nudges or recommender systems for overweight and obesity prevention.</w:t>
      </w:r>
    </w:p>
    <w:p w14:paraId="00000082">
      <w:pPr>
        <w:pStyle w:val="BodyText"/>
        <w:spacing w:before="159" w:line="259" w:lineRule="auto"/>
        <w:ind w:left="1156" w:right="707" w:hanging="480"/>
        <w:rPr>
          <w:rFonts w:ascii="Arial" w:cs="Arial" w:hAnsi="Arial"/>
        </w:rPr>
      </w:pPr>
      <w:r>
        <w:rPr>
          <w:rFonts w:ascii="Arial" w:cs="Arial" w:hAnsi="Arial"/>
        </w:rPr>
        <w:t>Gentry, S. V., et al (2019). Serious gaming and gamification education in health</w:t>
      </w:r>
      <w:r>
        <w:rPr>
          <w:rFonts w:ascii="Arial" w:cs="Arial" w:hAnsi="Arial"/>
          <w:spacing w:val="-3"/>
        </w:rPr>
        <w:t xml:space="preserve"> </w:t>
      </w:r>
      <w:r>
        <w:rPr>
          <w:rFonts w:ascii="Arial" w:cs="Arial" w:hAnsi="Arial"/>
        </w:rPr>
        <w:t>professions:</w:t>
      </w:r>
      <w:r>
        <w:rPr>
          <w:rFonts w:ascii="Arial" w:cs="Arial" w:hAnsi="Arial"/>
          <w:spacing w:val="-3"/>
        </w:rPr>
        <w:t xml:space="preserve"> </w:t>
      </w:r>
      <w:r>
        <w:rPr>
          <w:rFonts w:ascii="Arial" w:cs="Arial" w:hAnsi="Arial"/>
        </w:rPr>
        <w:t>systematic</w:t>
      </w:r>
      <w:r>
        <w:rPr>
          <w:rFonts w:ascii="Arial" w:cs="Arial" w:hAnsi="Arial"/>
          <w:spacing w:val="-3"/>
        </w:rPr>
        <w:t xml:space="preserve"> </w:t>
      </w:r>
      <w:r>
        <w:rPr>
          <w:rFonts w:ascii="Arial" w:cs="Arial" w:hAnsi="Arial"/>
        </w:rPr>
        <w:t>review.</w:t>
      </w:r>
    </w:p>
    <w:p w14:paraId="00000083">
      <w:pPr>
        <w:spacing w:before="159"/>
        <w:ind w:left="676" w:right="0" w:firstLine="0"/>
        <w:jc w:val="left"/>
        <w:rPr>
          <w:rFonts w:ascii="Arial" w:cs="Arial" w:hAnsi="Arial"/>
          <w:sz w:val="22"/>
        </w:rPr>
      </w:pPr>
      <w:r>
        <w:rPr>
          <w:rFonts w:ascii="Arial" w:cs="Arial" w:hAnsi="Arial"/>
          <w:sz w:val="22"/>
        </w:rPr>
        <w:t>Holmes,</w:t>
      </w:r>
      <w:r>
        <w:rPr>
          <w:rFonts w:ascii="Arial" w:cs="Arial" w:hAnsi="Arial"/>
          <w:spacing w:val="-6"/>
          <w:sz w:val="22"/>
        </w:rPr>
        <w:t xml:space="preserve"> </w:t>
      </w:r>
      <w:r>
        <w:rPr>
          <w:rFonts w:ascii="Arial" w:cs="Arial" w:hAnsi="Arial"/>
          <w:sz w:val="22"/>
        </w:rPr>
        <w:t>J.</w:t>
      </w:r>
      <w:r>
        <w:rPr>
          <w:rFonts w:ascii="Arial" w:cs="Arial" w:hAnsi="Arial"/>
          <w:spacing w:val="-3"/>
          <w:sz w:val="22"/>
        </w:rPr>
        <w:t xml:space="preserve"> </w:t>
      </w:r>
      <w:r>
        <w:rPr>
          <w:rFonts w:ascii="Arial" w:cs="Arial" w:hAnsi="Arial"/>
          <w:sz w:val="22"/>
        </w:rPr>
        <w:t>(2021).</w:t>
      </w:r>
      <w:r>
        <w:rPr>
          <w:rFonts w:ascii="Arial" w:cs="Arial" w:hAnsi="Arial"/>
          <w:spacing w:val="-3"/>
          <w:sz w:val="22"/>
        </w:rPr>
        <w:t xml:space="preserve"> </w:t>
      </w:r>
      <w:r>
        <w:rPr>
          <w:rFonts w:ascii="Arial" w:cs="Arial" w:hAnsi="Arial"/>
          <w:i/>
          <w:sz w:val="22"/>
        </w:rPr>
        <w:t>Tackling</w:t>
      </w:r>
      <w:r>
        <w:rPr>
          <w:rFonts w:ascii="Arial" w:cs="Arial" w:hAnsi="Arial"/>
          <w:i/>
          <w:spacing w:val="-3"/>
          <w:sz w:val="22"/>
        </w:rPr>
        <w:t xml:space="preserve"> </w:t>
      </w:r>
      <w:r>
        <w:rPr>
          <w:rFonts w:ascii="Arial" w:cs="Arial" w:hAnsi="Arial"/>
          <w:i/>
          <w:sz w:val="22"/>
        </w:rPr>
        <w:t>obesity:</w:t>
      </w:r>
      <w:r>
        <w:rPr>
          <w:rFonts w:ascii="Arial" w:cs="Arial" w:hAnsi="Arial"/>
          <w:i/>
          <w:spacing w:val="-3"/>
          <w:sz w:val="22"/>
        </w:rPr>
        <w:t xml:space="preserve"> </w:t>
      </w:r>
      <w:r>
        <w:rPr>
          <w:rFonts w:ascii="Arial" w:cs="Arial" w:hAnsi="Arial"/>
          <w:i/>
          <w:sz w:val="22"/>
        </w:rPr>
        <w:t>the</w:t>
      </w:r>
      <w:r>
        <w:rPr>
          <w:rFonts w:ascii="Arial" w:cs="Arial" w:hAnsi="Arial"/>
          <w:i/>
          <w:spacing w:val="-4"/>
          <w:sz w:val="22"/>
        </w:rPr>
        <w:t xml:space="preserve"> </w:t>
      </w:r>
      <w:r>
        <w:rPr>
          <w:rFonts w:ascii="Arial" w:cs="Arial" w:hAnsi="Arial"/>
          <w:i/>
          <w:sz w:val="22"/>
        </w:rPr>
        <w:t>role</w:t>
      </w:r>
      <w:r>
        <w:rPr>
          <w:rFonts w:ascii="Arial" w:cs="Arial" w:hAnsi="Arial"/>
          <w:i/>
          <w:spacing w:val="-3"/>
          <w:sz w:val="22"/>
        </w:rPr>
        <w:t xml:space="preserve"> </w:t>
      </w:r>
      <w:r>
        <w:rPr>
          <w:rFonts w:ascii="Arial" w:cs="Arial" w:hAnsi="Arial"/>
          <w:i/>
          <w:sz w:val="22"/>
        </w:rPr>
        <w:t>of</w:t>
      </w:r>
      <w:r>
        <w:rPr>
          <w:rFonts w:ascii="Arial" w:cs="Arial" w:hAnsi="Arial"/>
          <w:i/>
          <w:spacing w:val="-4"/>
          <w:sz w:val="22"/>
        </w:rPr>
        <w:t xml:space="preserve"> </w:t>
      </w:r>
      <w:r>
        <w:rPr>
          <w:rFonts w:ascii="Arial" w:cs="Arial" w:hAnsi="Arial"/>
          <w:i/>
          <w:sz w:val="22"/>
        </w:rPr>
        <w:t>the</w:t>
      </w:r>
      <w:r>
        <w:rPr>
          <w:rFonts w:ascii="Arial" w:cs="Arial" w:hAnsi="Arial"/>
          <w:i/>
          <w:spacing w:val="-3"/>
          <w:sz w:val="22"/>
        </w:rPr>
        <w:t xml:space="preserve"> </w:t>
      </w:r>
      <w:r>
        <w:rPr>
          <w:rFonts w:ascii="Arial" w:cs="Arial" w:hAnsi="Arial"/>
          <w:i/>
          <w:sz w:val="22"/>
        </w:rPr>
        <w:t>NHS</w:t>
      </w:r>
      <w:r>
        <w:rPr>
          <w:rFonts w:ascii="Arial" w:cs="Arial" w:hAnsi="Arial"/>
          <w:i/>
          <w:spacing w:val="-3"/>
          <w:sz w:val="22"/>
        </w:rPr>
        <w:t xml:space="preserve"> </w:t>
      </w:r>
      <w:r>
        <w:rPr>
          <w:rFonts w:ascii="Arial" w:cs="Arial" w:hAnsi="Arial"/>
          <w:i/>
          <w:sz w:val="22"/>
        </w:rPr>
        <w:t>in</w:t>
      </w:r>
      <w:r>
        <w:rPr>
          <w:rFonts w:ascii="Arial" w:cs="Arial" w:hAnsi="Arial"/>
          <w:i/>
          <w:spacing w:val="-4"/>
          <w:sz w:val="22"/>
        </w:rPr>
        <w:t xml:space="preserve"> </w:t>
      </w:r>
      <w:r>
        <w:rPr>
          <w:rFonts w:ascii="Arial" w:cs="Arial" w:hAnsi="Arial"/>
          <w:i/>
          <w:sz w:val="22"/>
        </w:rPr>
        <w:t>a</w:t>
      </w:r>
      <w:r>
        <w:rPr>
          <w:rFonts w:ascii="Arial" w:cs="Arial" w:hAnsi="Arial"/>
          <w:i/>
          <w:spacing w:val="-3"/>
          <w:sz w:val="22"/>
        </w:rPr>
        <w:t xml:space="preserve"> </w:t>
      </w:r>
      <w:r>
        <w:rPr>
          <w:rFonts w:ascii="Arial" w:cs="Arial" w:hAnsi="Arial"/>
          <w:i/>
          <w:sz w:val="22"/>
        </w:rPr>
        <w:t>whole-system</w:t>
      </w:r>
      <w:r>
        <w:rPr>
          <w:rFonts w:ascii="Arial" w:cs="Arial" w:hAnsi="Arial"/>
          <w:i/>
          <w:spacing w:val="-3"/>
          <w:sz w:val="22"/>
        </w:rPr>
        <w:t xml:space="preserve"> </w:t>
      </w:r>
      <w:r>
        <w:rPr>
          <w:rFonts w:ascii="Arial" w:cs="Arial" w:hAnsi="Arial"/>
          <w:i/>
          <w:spacing w:val="-2"/>
          <w:sz w:val="22"/>
        </w:rPr>
        <w:t>approach</w:t>
      </w:r>
      <w:r>
        <w:rPr>
          <w:rFonts w:ascii="Arial" w:cs="Arial" w:hAnsi="Arial"/>
          <w:spacing w:val="-2"/>
          <w:sz w:val="22"/>
        </w:rPr>
        <w:t>.</w:t>
      </w:r>
    </w:p>
    <w:p w14:paraId="00000084">
      <w:pPr>
        <w:pStyle w:val="BodyText"/>
        <w:spacing w:before="181" w:line="259" w:lineRule="auto"/>
        <w:ind w:left="1157" w:right="1665" w:hanging="480"/>
        <w:rPr>
          <w:rFonts w:ascii="Arial" w:cs="Arial" w:hAnsi="Arial"/>
        </w:rPr>
      </w:pPr>
      <w:r>
        <w:rPr>
          <w:rFonts w:ascii="Arial" w:cs="Arial" w:hAnsi="Arial"/>
          <w:spacing w:val="-3"/>
        </w:rPr>
        <w:t xml:space="preserve"> </w:t>
      </w:r>
      <w:r>
        <w:rPr>
          <w:rFonts w:ascii="Arial" w:cs="Arial" w:hAnsi="Arial"/>
        </w:rPr>
        <w:t>Richard</w:t>
      </w:r>
      <w:r>
        <w:rPr>
          <w:rFonts w:ascii="Arial" w:cs="Arial" w:hAnsi="Arial"/>
          <w:spacing w:val="-3"/>
        </w:rPr>
        <w:t xml:space="preserve"> </w:t>
      </w:r>
      <w:r>
        <w:rPr>
          <w:rFonts w:ascii="Arial" w:cs="Arial" w:hAnsi="Arial"/>
        </w:rPr>
        <w:t>H.</w:t>
      </w:r>
      <w:r>
        <w:rPr>
          <w:rFonts w:ascii="Arial" w:cs="Arial" w:hAnsi="Arial"/>
          <w:spacing w:val="-3"/>
        </w:rPr>
        <w:t xml:space="preserve"> </w:t>
      </w:r>
      <w:r>
        <w:rPr>
          <w:rFonts w:ascii="Arial" w:cs="Arial" w:hAnsi="Arial"/>
        </w:rPr>
        <w:t>Thaler,</w:t>
      </w:r>
      <w:r>
        <w:rPr>
          <w:rFonts w:ascii="Arial" w:cs="Arial" w:hAnsi="Arial"/>
          <w:spacing w:val="-3"/>
        </w:rPr>
        <w:t xml:space="preserve"> </w:t>
      </w:r>
      <w:r>
        <w:rPr>
          <w:rFonts w:ascii="Arial" w:cs="Arial" w:hAnsi="Arial"/>
        </w:rPr>
        <w:t>Cass</w:t>
      </w:r>
      <w:r>
        <w:rPr>
          <w:rFonts w:ascii="Arial" w:cs="Arial" w:hAnsi="Arial"/>
          <w:spacing w:val="-3"/>
        </w:rPr>
        <w:t xml:space="preserve"> </w:t>
      </w:r>
      <w:r>
        <w:rPr>
          <w:rFonts w:ascii="Arial" w:cs="Arial" w:hAnsi="Arial"/>
        </w:rPr>
        <w:t>R.</w:t>
      </w:r>
      <w:r>
        <w:rPr>
          <w:rFonts w:ascii="Arial" w:cs="Arial" w:hAnsi="Arial"/>
          <w:spacing w:val="-3"/>
        </w:rPr>
        <w:t xml:space="preserve"> </w:t>
      </w:r>
      <w:r>
        <w:rPr>
          <w:rFonts w:ascii="Arial" w:cs="Arial" w:hAnsi="Arial"/>
        </w:rPr>
        <w:t>Sunstein,(2008).</w:t>
      </w:r>
      <w:r>
        <w:rPr>
          <w:rFonts w:ascii="Arial" w:cs="Arial" w:hAnsi="Arial"/>
          <w:spacing w:val="-3"/>
        </w:rPr>
        <w:t xml:space="preserve"> </w:t>
      </w:r>
      <w:r>
        <w:rPr>
          <w:rFonts w:ascii="Arial" w:cs="Arial" w:hAnsi="Arial"/>
        </w:rPr>
        <w:t>Nudge:</w:t>
      </w:r>
      <w:r>
        <w:rPr>
          <w:rFonts w:ascii="Arial" w:cs="Arial" w:hAnsi="Arial"/>
          <w:spacing w:val="-3"/>
        </w:rPr>
        <w:t xml:space="preserve"> </w:t>
      </w:r>
      <w:r>
        <w:rPr>
          <w:rFonts w:ascii="Arial" w:cs="Arial" w:hAnsi="Arial"/>
        </w:rPr>
        <w:t>Improving</w:t>
      </w:r>
      <w:r>
        <w:rPr>
          <w:rFonts w:ascii="Arial" w:cs="Arial" w:hAnsi="Arial"/>
          <w:spacing w:val="-3"/>
        </w:rPr>
        <w:t xml:space="preserve"> </w:t>
      </w:r>
      <w:r>
        <w:rPr>
          <w:rFonts w:ascii="Arial" w:cs="Arial" w:hAnsi="Arial"/>
        </w:rPr>
        <w:t>decisions</w:t>
      </w:r>
      <w:r>
        <w:rPr>
          <w:rFonts w:ascii="Arial" w:cs="Arial" w:hAnsi="Arial"/>
          <w:spacing w:val="-3"/>
        </w:rPr>
        <w:t xml:space="preserve"> </w:t>
      </w:r>
      <w:r>
        <w:rPr>
          <w:rFonts w:ascii="Arial" w:cs="Arial" w:hAnsi="Arial"/>
        </w:rPr>
        <w:t>about</w:t>
      </w:r>
      <w:r>
        <w:rPr>
          <w:rFonts w:ascii="Arial" w:cs="Arial" w:hAnsi="Arial"/>
          <w:spacing w:val="-3"/>
        </w:rPr>
        <w:t xml:space="preserve"> </w:t>
      </w:r>
      <w:r>
        <w:rPr>
          <w:rFonts w:ascii="Arial" w:cs="Arial" w:hAnsi="Arial"/>
        </w:rPr>
        <w:t xml:space="preserve">health, wealth, and happiness. </w:t>
      </w:r>
      <w:r>
        <w:rPr>
          <w:rFonts w:ascii="Arial" w:cs="Arial" w:hAnsi="Arial"/>
          <w:i/>
        </w:rPr>
        <w:t>Constitutional Political Economy.</w:t>
      </w:r>
    </w:p>
    <w:p w14:paraId="00000085">
      <w:pPr>
        <w:pStyle w:val="BodyText"/>
        <w:spacing w:before="160" w:line="259" w:lineRule="auto"/>
        <w:ind w:left="1156" w:right="1821" w:hanging="480"/>
        <w:jc w:val="both"/>
        <w:rPr>
          <w:rFonts w:ascii="Arial" w:cs="Arial" w:hAnsi="Arial"/>
        </w:rPr>
      </w:pPr>
      <w:r>
        <w:rPr>
          <w:rFonts w:ascii="Arial" w:cs="Arial" w:hAnsi="Arial"/>
        </w:rPr>
        <w:t>Michie,</w:t>
      </w:r>
      <w:r>
        <w:rPr>
          <w:rFonts w:ascii="Arial" w:cs="Arial" w:hAnsi="Arial"/>
          <w:spacing w:val="-3"/>
        </w:rPr>
        <w:t xml:space="preserve"> </w:t>
      </w:r>
      <w:r>
        <w:rPr>
          <w:rFonts w:ascii="Arial" w:cs="Arial" w:hAnsi="Arial"/>
        </w:rPr>
        <w:t>S.,</w:t>
      </w:r>
      <w:r>
        <w:rPr>
          <w:rFonts w:ascii="Arial" w:cs="Arial" w:hAnsi="Arial"/>
          <w:spacing w:val="-3"/>
        </w:rPr>
        <w:t xml:space="preserve"> </w:t>
      </w:r>
      <w:r>
        <w:rPr>
          <w:rFonts w:ascii="Arial" w:cs="Arial" w:hAnsi="Arial"/>
        </w:rPr>
        <w:t>van</w:t>
      </w:r>
      <w:r>
        <w:rPr>
          <w:rFonts w:ascii="Arial" w:cs="Arial" w:hAnsi="Arial"/>
          <w:spacing w:val="-3"/>
        </w:rPr>
        <w:t xml:space="preserve"> </w:t>
      </w:r>
      <w:r>
        <w:rPr>
          <w:rFonts w:ascii="Arial" w:cs="Arial" w:hAnsi="Arial"/>
        </w:rPr>
        <w:t>Stralen,</w:t>
      </w:r>
      <w:r>
        <w:rPr>
          <w:rFonts w:ascii="Arial" w:cs="Arial" w:hAnsi="Arial"/>
          <w:spacing w:val="-3"/>
        </w:rPr>
        <w:t xml:space="preserve"> </w:t>
      </w:r>
      <w:r>
        <w:rPr>
          <w:rFonts w:ascii="Arial" w:cs="Arial" w:hAnsi="Arial"/>
        </w:rPr>
        <w:t>(2011).</w:t>
      </w:r>
      <w:r>
        <w:rPr>
          <w:rFonts w:ascii="Arial" w:cs="Arial" w:hAnsi="Arial"/>
          <w:spacing w:val="-3"/>
        </w:rPr>
        <w:t xml:space="preserve"> </w:t>
      </w:r>
      <w:r>
        <w:rPr>
          <w:rFonts w:ascii="Arial" w:cs="Arial" w:hAnsi="Arial"/>
        </w:rPr>
        <w:t>The</w:t>
      </w:r>
      <w:r>
        <w:rPr>
          <w:rFonts w:ascii="Arial" w:cs="Arial" w:hAnsi="Arial"/>
          <w:spacing w:val="-3"/>
        </w:rPr>
        <w:t xml:space="preserve"> </w:t>
      </w:r>
      <w:r>
        <w:rPr>
          <w:rFonts w:ascii="Arial" w:cs="Arial" w:hAnsi="Arial"/>
        </w:rPr>
        <w:t>behaviour</w:t>
      </w:r>
      <w:r>
        <w:rPr>
          <w:rFonts w:ascii="Arial" w:cs="Arial" w:hAnsi="Arial"/>
          <w:spacing w:val="-3"/>
        </w:rPr>
        <w:t xml:space="preserve"> </w:t>
      </w:r>
      <w:r>
        <w:rPr>
          <w:rFonts w:ascii="Arial" w:cs="Arial" w:hAnsi="Arial"/>
        </w:rPr>
        <w:t>change</w:t>
      </w:r>
      <w:r>
        <w:rPr>
          <w:rFonts w:ascii="Arial" w:cs="Arial" w:hAnsi="Arial"/>
          <w:spacing w:val="-3"/>
        </w:rPr>
        <w:t xml:space="preserve"> </w:t>
      </w:r>
      <w:r>
        <w:rPr>
          <w:rFonts w:ascii="Arial" w:cs="Arial" w:hAnsi="Arial"/>
        </w:rPr>
        <w:t>wheel:</w:t>
      </w:r>
      <w:r>
        <w:rPr>
          <w:rFonts w:ascii="Arial" w:cs="Arial" w:hAnsi="Arial"/>
          <w:spacing w:val="-3"/>
        </w:rPr>
        <w:t xml:space="preserve"> </w:t>
      </w:r>
      <w:r>
        <w:rPr>
          <w:rFonts w:ascii="Arial" w:cs="Arial" w:hAnsi="Arial"/>
        </w:rPr>
        <w:t>A</w:t>
      </w:r>
      <w:r>
        <w:rPr>
          <w:rFonts w:ascii="Arial" w:cs="Arial" w:hAnsi="Arial"/>
          <w:spacing w:val="-3"/>
        </w:rPr>
        <w:t xml:space="preserve"> </w:t>
      </w:r>
      <w:r>
        <w:rPr>
          <w:rFonts w:ascii="Arial" w:cs="Arial" w:hAnsi="Arial"/>
        </w:rPr>
        <w:t>new</w:t>
      </w:r>
      <w:r>
        <w:rPr>
          <w:rFonts w:ascii="Arial" w:cs="Arial" w:hAnsi="Arial"/>
          <w:spacing w:val="-3"/>
        </w:rPr>
        <w:t xml:space="preserve"> </w:t>
      </w:r>
      <w:r>
        <w:rPr>
          <w:rFonts w:ascii="Arial" w:cs="Arial" w:hAnsi="Arial"/>
        </w:rPr>
        <w:t>method</w:t>
      </w:r>
      <w:r>
        <w:rPr>
          <w:rFonts w:ascii="Arial" w:cs="Arial" w:hAnsi="Arial"/>
          <w:spacing w:val="-3"/>
        </w:rPr>
        <w:t xml:space="preserve"> </w:t>
      </w:r>
      <w:r>
        <w:rPr>
          <w:rFonts w:ascii="Arial" w:cs="Arial" w:hAnsi="Arial"/>
        </w:rPr>
        <w:t>for characterising</w:t>
      </w:r>
      <w:r>
        <w:rPr>
          <w:rFonts w:ascii="Arial" w:cs="Arial" w:hAnsi="Arial"/>
          <w:spacing w:val="-1"/>
        </w:rPr>
        <w:t xml:space="preserve"> </w:t>
      </w:r>
      <w:r>
        <w:rPr>
          <w:rFonts w:ascii="Arial" w:cs="Arial" w:hAnsi="Arial"/>
        </w:rPr>
        <w:t>and</w:t>
      </w:r>
      <w:r>
        <w:rPr>
          <w:rFonts w:ascii="Arial" w:cs="Arial" w:hAnsi="Arial"/>
          <w:spacing w:val="-1"/>
        </w:rPr>
        <w:t xml:space="preserve"> </w:t>
      </w:r>
      <w:r>
        <w:rPr>
          <w:rFonts w:ascii="Arial" w:cs="Arial" w:hAnsi="Arial"/>
        </w:rPr>
        <w:t>designing</w:t>
      </w:r>
      <w:r>
        <w:rPr>
          <w:rFonts w:ascii="Arial" w:cs="Arial" w:hAnsi="Arial"/>
          <w:spacing w:val="-1"/>
        </w:rPr>
        <w:t xml:space="preserve"> </w:t>
      </w:r>
      <w:r>
        <w:rPr>
          <w:rFonts w:ascii="Arial" w:cs="Arial" w:hAnsi="Arial"/>
        </w:rPr>
        <w:t>behaviour</w:t>
      </w:r>
      <w:r>
        <w:rPr>
          <w:rFonts w:ascii="Arial" w:cs="Arial" w:hAnsi="Arial"/>
          <w:spacing w:val="-1"/>
        </w:rPr>
        <w:t xml:space="preserve"> </w:t>
      </w:r>
      <w:r>
        <w:rPr>
          <w:rFonts w:ascii="Arial" w:cs="Arial" w:hAnsi="Arial"/>
        </w:rPr>
        <w:t>change</w:t>
      </w:r>
      <w:r>
        <w:rPr>
          <w:rFonts w:ascii="Arial" w:cs="Arial" w:hAnsi="Arial"/>
          <w:spacing w:val="-1"/>
        </w:rPr>
        <w:t xml:space="preserve"> </w:t>
      </w:r>
      <w:r>
        <w:rPr>
          <w:rFonts w:ascii="Arial" w:cs="Arial" w:hAnsi="Arial"/>
        </w:rPr>
        <w:t xml:space="preserve">interventions. </w:t>
      </w:r>
      <w:r>
        <w:rPr>
          <w:rFonts w:ascii="Arial" w:cs="Arial" w:hAnsi="Arial"/>
          <w:i/>
        </w:rPr>
        <w:t>Implementation</w:t>
      </w:r>
      <w:r>
        <w:rPr>
          <w:rFonts w:ascii="Arial" w:cs="Arial" w:hAnsi="Arial"/>
          <w:i/>
          <w:spacing w:val="-1"/>
        </w:rPr>
        <w:t xml:space="preserve"> </w:t>
      </w:r>
      <w:r>
        <w:rPr>
          <w:rFonts w:ascii="Arial" w:cs="Arial" w:hAnsi="Arial"/>
          <w:i/>
        </w:rPr>
        <w:t>Science.</w:t>
      </w:r>
      <w:r>
        <w:rPr>
          <w:rFonts w:ascii="Arial" w:cs="Arial" w:hAnsi="Arial"/>
        </w:rPr>
        <w:t xml:space="preserve"> </w:t>
      </w:r>
    </w:p>
    <w:p w14:paraId="00000086">
      <w:pPr>
        <w:spacing w:before="159" w:line="259" w:lineRule="auto"/>
        <w:ind w:left="1157" w:right="1046" w:hanging="480"/>
        <w:jc w:val="left"/>
        <w:rPr>
          <w:rFonts w:ascii="Arial" w:cs="Arial" w:hAnsi="Arial"/>
          <w:sz w:val="22"/>
        </w:rPr>
      </w:pPr>
      <w:r>
        <w:rPr>
          <w:rFonts w:ascii="Arial" w:cs="Arial" w:hAnsi="Arial"/>
          <w:sz w:val="22"/>
        </w:rPr>
        <w:t>NHS</w:t>
      </w:r>
      <w:r>
        <w:rPr>
          <w:rFonts w:ascii="Arial" w:cs="Arial" w:hAnsi="Arial"/>
          <w:spacing w:val="-3"/>
          <w:sz w:val="22"/>
        </w:rPr>
        <w:t xml:space="preserve"> </w:t>
      </w:r>
      <w:r>
        <w:rPr>
          <w:rFonts w:ascii="Arial" w:cs="Arial" w:hAnsi="Arial"/>
          <w:sz w:val="22"/>
        </w:rPr>
        <w:t>ENGLAND.</w:t>
      </w:r>
      <w:r>
        <w:rPr>
          <w:rFonts w:ascii="Arial" w:cs="Arial" w:hAnsi="Arial"/>
          <w:spacing w:val="-3"/>
          <w:sz w:val="22"/>
        </w:rPr>
        <w:t xml:space="preserve"> </w:t>
      </w:r>
      <w:r>
        <w:rPr>
          <w:rFonts w:ascii="Arial" w:cs="Arial" w:hAnsi="Arial"/>
          <w:sz w:val="22"/>
        </w:rPr>
        <w:t>(2021).</w:t>
      </w:r>
      <w:r>
        <w:rPr>
          <w:rFonts w:ascii="Arial" w:cs="Arial" w:hAnsi="Arial"/>
          <w:spacing w:val="-2"/>
          <w:sz w:val="22"/>
        </w:rPr>
        <w:t xml:space="preserve"> </w:t>
      </w:r>
      <w:r>
        <w:rPr>
          <w:rFonts w:ascii="Arial" w:cs="Arial" w:hAnsi="Arial"/>
          <w:i/>
          <w:sz w:val="22"/>
        </w:rPr>
        <w:t>NHS</w:t>
      </w:r>
      <w:r>
        <w:rPr>
          <w:rFonts w:ascii="Arial" w:cs="Arial" w:hAnsi="Arial"/>
          <w:i/>
          <w:spacing w:val="-3"/>
          <w:sz w:val="22"/>
        </w:rPr>
        <w:t xml:space="preserve"> </w:t>
      </w:r>
      <w:r>
        <w:rPr>
          <w:rFonts w:ascii="Arial" w:cs="Arial" w:hAnsi="Arial"/>
          <w:i/>
          <w:sz w:val="22"/>
        </w:rPr>
        <w:t>England</w:t>
      </w:r>
      <w:r>
        <w:rPr>
          <w:rFonts w:ascii="Arial" w:cs="Arial" w:hAnsi="Arial"/>
          <w:i/>
          <w:spacing w:val="-4"/>
          <w:sz w:val="22"/>
        </w:rPr>
        <w:t xml:space="preserve"> </w:t>
      </w:r>
      <w:r>
        <w:rPr>
          <w:rFonts w:ascii="Arial" w:cs="Arial" w:hAnsi="Arial"/>
          <w:i/>
          <w:sz w:val="22"/>
        </w:rPr>
        <w:t>»</w:t>
      </w:r>
      <w:r>
        <w:rPr>
          <w:rFonts w:ascii="Arial" w:cs="Arial" w:hAnsi="Arial"/>
          <w:i/>
          <w:spacing w:val="-3"/>
          <w:sz w:val="22"/>
        </w:rPr>
        <w:t xml:space="preserve"> </w:t>
      </w:r>
      <w:r>
        <w:rPr>
          <w:rFonts w:ascii="Arial" w:cs="Arial" w:hAnsi="Arial"/>
          <w:i/>
          <w:sz w:val="22"/>
        </w:rPr>
        <w:t>NHS</w:t>
      </w:r>
      <w:r>
        <w:rPr>
          <w:rFonts w:ascii="Arial" w:cs="Arial" w:hAnsi="Arial"/>
          <w:i/>
          <w:spacing w:val="-3"/>
          <w:sz w:val="22"/>
        </w:rPr>
        <w:t xml:space="preserve"> </w:t>
      </w:r>
      <w:r>
        <w:rPr>
          <w:rFonts w:ascii="Arial" w:cs="Arial" w:hAnsi="Arial"/>
          <w:i/>
          <w:sz w:val="22"/>
        </w:rPr>
        <w:t>Long</w:t>
      </w:r>
      <w:r>
        <w:rPr>
          <w:rFonts w:ascii="Arial" w:cs="Arial" w:hAnsi="Arial"/>
          <w:i/>
          <w:spacing w:val="-3"/>
          <w:sz w:val="22"/>
        </w:rPr>
        <w:t xml:space="preserve"> </w:t>
      </w:r>
      <w:r>
        <w:rPr>
          <w:rFonts w:ascii="Arial" w:cs="Arial" w:hAnsi="Arial"/>
          <w:i/>
          <w:sz w:val="22"/>
        </w:rPr>
        <w:t>Term</w:t>
      </w:r>
      <w:r>
        <w:rPr>
          <w:rFonts w:ascii="Arial" w:cs="Arial" w:hAnsi="Arial"/>
          <w:i/>
          <w:spacing w:val="-3"/>
          <w:sz w:val="22"/>
        </w:rPr>
        <w:t xml:space="preserve"> </w:t>
      </w:r>
      <w:r>
        <w:rPr>
          <w:rFonts w:ascii="Arial" w:cs="Arial" w:hAnsi="Arial"/>
          <w:i/>
          <w:sz w:val="22"/>
        </w:rPr>
        <w:t>Plan</w:t>
      </w:r>
      <w:r>
        <w:rPr>
          <w:rFonts w:ascii="Arial" w:cs="Arial" w:hAnsi="Arial"/>
          <w:i/>
          <w:spacing w:val="-3"/>
          <w:sz w:val="22"/>
        </w:rPr>
        <w:t xml:space="preserve"> </w:t>
      </w:r>
      <w:r>
        <w:rPr>
          <w:rFonts w:ascii="Arial" w:cs="Arial" w:hAnsi="Arial"/>
          <w:i/>
          <w:sz w:val="22"/>
        </w:rPr>
        <w:t>to</w:t>
      </w:r>
      <w:r>
        <w:rPr>
          <w:rFonts w:ascii="Arial" w:cs="Arial" w:hAnsi="Arial"/>
          <w:i/>
          <w:spacing w:val="-3"/>
          <w:sz w:val="22"/>
        </w:rPr>
        <w:t xml:space="preserve"> </w:t>
      </w:r>
      <w:r>
        <w:rPr>
          <w:rFonts w:ascii="Arial" w:cs="Arial" w:hAnsi="Arial"/>
          <w:i/>
          <w:sz w:val="22"/>
        </w:rPr>
        <w:t>tackle</w:t>
      </w:r>
      <w:r>
        <w:rPr>
          <w:rFonts w:ascii="Arial" w:cs="Arial" w:hAnsi="Arial"/>
          <w:i/>
          <w:spacing w:val="-3"/>
          <w:sz w:val="22"/>
        </w:rPr>
        <w:t xml:space="preserve"> </w:t>
      </w:r>
      <w:r>
        <w:rPr>
          <w:rFonts w:ascii="Arial" w:cs="Arial" w:hAnsi="Arial"/>
          <w:i/>
          <w:sz w:val="22"/>
        </w:rPr>
        <w:t>major</w:t>
      </w:r>
      <w:r>
        <w:rPr>
          <w:rFonts w:ascii="Arial" w:cs="Arial" w:hAnsi="Arial"/>
          <w:i/>
          <w:spacing w:val="-3"/>
          <w:sz w:val="22"/>
        </w:rPr>
        <w:t xml:space="preserve"> </w:t>
      </w:r>
      <w:r>
        <w:rPr>
          <w:rFonts w:ascii="Arial" w:cs="Arial" w:hAnsi="Arial"/>
          <w:i/>
          <w:sz w:val="22"/>
        </w:rPr>
        <w:t>killer</w:t>
      </w:r>
      <w:r>
        <w:rPr>
          <w:rFonts w:ascii="Arial" w:cs="Arial" w:hAnsi="Arial"/>
          <w:i/>
          <w:spacing w:val="-3"/>
          <w:sz w:val="22"/>
        </w:rPr>
        <w:t xml:space="preserve"> </w:t>
      </w:r>
      <w:r>
        <w:rPr>
          <w:rFonts w:ascii="Arial" w:cs="Arial" w:hAnsi="Arial"/>
          <w:i/>
          <w:sz w:val="22"/>
        </w:rPr>
        <w:t>conditions</w:t>
      </w:r>
      <w:r>
        <w:rPr>
          <w:rFonts w:ascii="Arial" w:cs="Arial" w:hAnsi="Arial"/>
          <w:i/>
          <w:spacing w:val="-3"/>
          <w:sz w:val="22"/>
        </w:rPr>
        <w:t xml:space="preserve"> </w:t>
      </w:r>
      <w:r>
        <w:rPr>
          <w:rFonts w:ascii="Arial" w:cs="Arial" w:hAnsi="Arial"/>
          <w:i/>
          <w:sz w:val="22"/>
        </w:rPr>
        <w:t>and</w:t>
      </w:r>
      <w:r>
        <w:rPr>
          <w:rFonts w:ascii="Arial" w:cs="Arial" w:hAnsi="Arial"/>
          <w:i/>
          <w:spacing w:val="-3"/>
          <w:sz w:val="22"/>
        </w:rPr>
        <w:t xml:space="preserve"> </w:t>
      </w:r>
      <w:r>
        <w:rPr>
          <w:rFonts w:ascii="Arial" w:cs="Arial" w:hAnsi="Arial"/>
          <w:i/>
          <w:sz w:val="22"/>
        </w:rPr>
        <w:t>save</w:t>
      </w:r>
      <w:r>
        <w:rPr>
          <w:rFonts w:ascii="Arial" w:cs="Arial" w:hAnsi="Arial"/>
          <w:i/>
          <w:spacing w:val="-3"/>
          <w:sz w:val="22"/>
        </w:rPr>
        <w:t xml:space="preserve"> </w:t>
      </w:r>
      <w:r>
        <w:rPr>
          <w:rFonts w:ascii="Arial" w:cs="Arial" w:hAnsi="Arial"/>
          <w:i/>
          <w:sz w:val="22"/>
        </w:rPr>
        <w:t>up</w:t>
      </w:r>
      <w:r>
        <w:rPr>
          <w:rFonts w:ascii="Arial" w:cs="Arial" w:hAnsi="Arial"/>
          <w:i/>
          <w:spacing w:val="-3"/>
          <w:sz w:val="22"/>
        </w:rPr>
        <w:t xml:space="preserve"> </w:t>
      </w:r>
      <w:r>
        <w:rPr>
          <w:rFonts w:ascii="Arial" w:cs="Arial" w:hAnsi="Arial"/>
          <w:i/>
          <w:sz w:val="22"/>
        </w:rPr>
        <w:t>to half a million lives</w:t>
      </w:r>
      <w:r>
        <w:rPr>
          <w:rFonts w:ascii="Arial" w:cs="Arial" w:hAnsi="Arial"/>
          <w:sz w:val="22"/>
        </w:rPr>
        <w:t>. htt</w:t>
      </w:r>
      <w:r>
        <w:rPr>
          <w:rFonts w:ascii="Arial" w:cs="Arial" w:hAnsi="Arial"/>
          <w:sz w:val="22"/>
        </w:rPr>
        <w:fldChar w:fldCharType="begin"/>
      </w:r>
      <w:r>
        <w:rPr>
          <w:rFonts w:ascii="Arial" w:cs="Arial" w:hAnsi="Arial"/>
          <w:sz w:val="22"/>
        </w:rPr>
        <w:instrText xml:space="preserve">HYPERLINK "http://www.england.nhs.uk/2019/01/long-term-plan/" </w:instrText>
      </w:r>
      <w:r>
        <w:rPr>
          <w:rFonts w:ascii="Arial" w:cs="Arial" w:hAnsi="Arial"/>
          <w:sz w:val="22"/>
        </w:rPr>
        <w:fldChar w:fldCharType="separate"/>
      </w:r>
      <w:r>
        <w:rPr>
          <w:rFonts w:ascii="Arial" w:cs="Arial" w:hAnsi="Arial"/>
          <w:sz w:val="22"/>
        </w:rPr>
        <w:t>ps://www.england.nhs.uk/2019/01/long-term-plan/</w:t>
      </w:r>
      <w:r>
        <w:rPr>
          <w:rFonts w:ascii="Arial" w:cs="Arial" w:hAnsi="Arial"/>
          <w:sz w:val="22"/>
        </w:rPr>
        <w:fldChar w:fldCharType="end"/>
      </w:r>
    </w:p>
    <w:p w14:paraId="00000087">
      <w:pPr>
        <w:spacing w:before="160" w:line="259" w:lineRule="auto"/>
        <w:ind w:left="1157" w:right="1157" w:hanging="481"/>
        <w:jc w:val="left"/>
        <w:rPr>
          <w:rFonts w:ascii="Arial" w:cs="Arial" w:hAnsi="Arial"/>
          <w:sz w:val="22"/>
        </w:rPr>
      </w:pPr>
      <w:r>
        <w:rPr>
          <w:rFonts w:ascii="Arial" w:cs="Arial" w:hAnsi="Arial"/>
          <w:sz w:val="22"/>
        </w:rPr>
        <w:t xml:space="preserve">NHS ENGLAND. (2023a). </w:t>
      </w:r>
      <w:r>
        <w:rPr>
          <w:rFonts w:ascii="Arial" w:cs="Arial" w:hAnsi="Arial"/>
          <w:i/>
          <w:sz w:val="22"/>
        </w:rPr>
        <w:t>Obesity profile: short statistical commentary, May 2025 - GOV.UK</w:t>
      </w:r>
    </w:p>
    <w:p w14:paraId="00000088">
      <w:pPr>
        <w:spacing w:before="159" w:line="259" w:lineRule="auto"/>
        <w:ind w:left="1157" w:right="1323" w:hanging="480"/>
        <w:jc w:val="left"/>
        <w:rPr>
          <w:rFonts w:ascii="Arial" w:cs="Arial" w:hAnsi="Arial"/>
          <w:sz w:val="22"/>
        </w:rPr>
      </w:pPr>
      <w:r>
        <w:rPr>
          <w:rFonts w:ascii="Arial" w:cs="Arial" w:hAnsi="Arial"/>
          <w:sz w:val="22"/>
        </w:rPr>
        <w:t>NHS</w:t>
      </w:r>
      <w:r>
        <w:rPr>
          <w:rFonts w:ascii="Arial" w:cs="Arial" w:hAnsi="Arial"/>
          <w:spacing w:val="-3"/>
          <w:sz w:val="22"/>
        </w:rPr>
        <w:t xml:space="preserve"> </w:t>
      </w:r>
      <w:r>
        <w:rPr>
          <w:rFonts w:ascii="Arial" w:cs="Arial" w:hAnsi="Arial"/>
          <w:sz w:val="22"/>
        </w:rPr>
        <w:t>ENGLAND.</w:t>
      </w:r>
      <w:r>
        <w:rPr>
          <w:rFonts w:ascii="Arial" w:cs="Arial" w:hAnsi="Arial"/>
          <w:spacing w:val="-3"/>
          <w:sz w:val="22"/>
        </w:rPr>
        <w:t xml:space="preserve"> </w:t>
      </w:r>
      <w:r>
        <w:rPr>
          <w:rFonts w:ascii="Arial" w:cs="Arial" w:hAnsi="Arial"/>
          <w:sz w:val="22"/>
        </w:rPr>
        <w:t>(2023b).</w:t>
      </w:r>
      <w:r>
        <w:rPr>
          <w:rFonts w:ascii="Arial" w:cs="Arial" w:hAnsi="Arial"/>
          <w:spacing w:val="-2"/>
          <w:sz w:val="22"/>
        </w:rPr>
        <w:t xml:space="preserve"> </w:t>
      </w:r>
      <w:r>
        <w:rPr>
          <w:rFonts w:ascii="Arial" w:cs="Arial" w:hAnsi="Arial"/>
          <w:i/>
          <w:sz w:val="22"/>
        </w:rPr>
        <w:t>Statistics</w:t>
      </w:r>
      <w:r>
        <w:rPr>
          <w:rFonts w:ascii="Arial" w:cs="Arial" w:hAnsi="Arial"/>
          <w:i/>
          <w:spacing w:val="-3"/>
          <w:sz w:val="22"/>
        </w:rPr>
        <w:t xml:space="preserve"> </w:t>
      </w:r>
      <w:r>
        <w:rPr>
          <w:rFonts w:ascii="Arial" w:cs="Arial" w:hAnsi="Arial"/>
          <w:i/>
          <w:sz w:val="22"/>
        </w:rPr>
        <w:t>on</w:t>
      </w:r>
      <w:r>
        <w:rPr>
          <w:rFonts w:ascii="Arial" w:cs="Arial" w:hAnsi="Arial"/>
          <w:i/>
          <w:spacing w:val="-3"/>
          <w:sz w:val="22"/>
        </w:rPr>
        <w:t xml:space="preserve"> </w:t>
      </w:r>
      <w:r>
        <w:rPr>
          <w:rFonts w:ascii="Arial" w:cs="Arial" w:hAnsi="Arial"/>
          <w:i/>
          <w:sz w:val="22"/>
        </w:rPr>
        <w:t>Obesity,</w:t>
      </w:r>
      <w:r>
        <w:rPr>
          <w:rFonts w:ascii="Arial" w:cs="Arial" w:hAnsi="Arial"/>
          <w:i/>
          <w:spacing w:val="-3"/>
          <w:sz w:val="22"/>
        </w:rPr>
        <w:t xml:space="preserve"> </w:t>
      </w:r>
      <w:r>
        <w:rPr>
          <w:rFonts w:ascii="Arial" w:cs="Arial" w:hAnsi="Arial"/>
          <w:i/>
          <w:sz w:val="22"/>
        </w:rPr>
        <w:t>Physical</w:t>
      </w:r>
      <w:r>
        <w:rPr>
          <w:rFonts w:ascii="Arial" w:cs="Arial" w:hAnsi="Arial"/>
          <w:i/>
          <w:spacing w:val="-3"/>
          <w:sz w:val="22"/>
        </w:rPr>
        <w:t xml:space="preserve"> </w:t>
      </w:r>
      <w:r>
        <w:rPr>
          <w:rFonts w:ascii="Arial" w:cs="Arial" w:hAnsi="Arial"/>
          <w:i/>
          <w:sz w:val="22"/>
        </w:rPr>
        <w:t>Activity</w:t>
      </w:r>
      <w:r>
        <w:rPr>
          <w:rFonts w:ascii="Arial" w:cs="Arial" w:hAnsi="Arial"/>
          <w:i/>
          <w:spacing w:val="-3"/>
          <w:sz w:val="22"/>
        </w:rPr>
        <w:t xml:space="preserve"> </w:t>
      </w:r>
      <w:r>
        <w:rPr>
          <w:rFonts w:ascii="Arial" w:cs="Arial" w:hAnsi="Arial"/>
          <w:i/>
          <w:sz w:val="22"/>
        </w:rPr>
        <w:t>and</w:t>
      </w:r>
      <w:r>
        <w:rPr>
          <w:rFonts w:ascii="Arial" w:cs="Arial" w:hAnsi="Arial"/>
          <w:i/>
          <w:spacing w:val="-3"/>
          <w:sz w:val="22"/>
        </w:rPr>
        <w:t xml:space="preserve"> </w:t>
      </w:r>
      <w:r>
        <w:rPr>
          <w:rFonts w:ascii="Arial" w:cs="Arial" w:hAnsi="Arial"/>
          <w:i/>
          <w:sz w:val="22"/>
        </w:rPr>
        <w:t>Diet</w:t>
      </w:r>
      <w:r>
        <w:rPr>
          <w:rFonts w:ascii="Arial" w:cs="Arial" w:hAnsi="Arial"/>
          <w:i/>
          <w:spacing w:val="-3"/>
          <w:sz w:val="22"/>
        </w:rPr>
        <w:t xml:space="preserve"> </w:t>
      </w:r>
      <w:r>
        <w:rPr>
          <w:rFonts w:ascii="Arial" w:cs="Arial" w:hAnsi="Arial"/>
          <w:i/>
          <w:sz w:val="22"/>
        </w:rPr>
        <w:t>(replaced</w:t>
      </w:r>
      <w:r>
        <w:rPr>
          <w:rFonts w:ascii="Arial" w:cs="Arial" w:hAnsi="Arial"/>
          <w:i/>
          <w:spacing w:val="-3"/>
          <w:sz w:val="22"/>
        </w:rPr>
        <w:t xml:space="preserve"> </w:t>
      </w:r>
      <w:r>
        <w:rPr>
          <w:rFonts w:ascii="Arial" w:cs="Arial" w:hAnsi="Arial"/>
          <w:i/>
          <w:sz w:val="22"/>
        </w:rPr>
        <w:t>by</w:t>
      </w:r>
      <w:r>
        <w:rPr>
          <w:rFonts w:ascii="Arial" w:cs="Arial" w:hAnsi="Arial"/>
          <w:i/>
          <w:spacing w:val="-3"/>
          <w:sz w:val="22"/>
        </w:rPr>
        <w:t xml:space="preserve"> </w:t>
      </w:r>
      <w:r>
        <w:rPr>
          <w:rFonts w:ascii="Arial" w:cs="Arial" w:hAnsi="Arial"/>
          <w:i/>
          <w:sz w:val="22"/>
        </w:rPr>
        <w:t>Statistics</w:t>
      </w:r>
      <w:r>
        <w:rPr>
          <w:rFonts w:ascii="Arial" w:cs="Arial" w:hAnsi="Arial"/>
          <w:i/>
          <w:spacing w:val="-3"/>
          <w:sz w:val="22"/>
        </w:rPr>
        <w:t xml:space="preserve"> </w:t>
      </w:r>
      <w:r>
        <w:rPr>
          <w:rFonts w:ascii="Arial" w:cs="Arial" w:hAnsi="Arial"/>
          <w:i/>
          <w:sz w:val="22"/>
        </w:rPr>
        <w:t>on</w:t>
      </w:r>
      <w:r>
        <w:rPr>
          <w:rFonts w:ascii="Arial" w:cs="Arial" w:hAnsi="Arial"/>
          <w:i/>
          <w:spacing w:val="-3"/>
          <w:sz w:val="22"/>
        </w:rPr>
        <w:t xml:space="preserve"> </w:t>
      </w:r>
      <w:r>
        <w:rPr>
          <w:rFonts w:ascii="Arial" w:cs="Arial" w:hAnsi="Arial"/>
          <w:i/>
          <w:sz w:val="22"/>
        </w:rPr>
        <w:t>Public Health) - NHS England Digital</w:t>
      </w:r>
      <w:r>
        <w:rPr>
          <w:rFonts w:ascii="Arial" w:cs="Arial" w:hAnsi="Arial"/>
          <w:sz w:val="22"/>
        </w:rPr>
        <w:t xml:space="preserve">. </w:t>
      </w:r>
    </w:p>
    <w:p w14:paraId="00000089">
      <w:pPr>
        <w:spacing w:before="159" w:line="259" w:lineRule="auto"/>
        <w:ind w:left="1157" w:right="1046" w:hanging="480"/>
        <w:jc w:val="left"/>
        <w:rPr>
          <w:rFonts w:ascii="Arial" w:cs="Arial" w:hAnsi="Arial"/>
          <w:sz w:val="22"/>
        </w:rPr>
      </w:pPr>
      <w:r>
        <w:rPr>
          <w:rFonts w:ascii="Arial" w:cs="Arial" w:hAnsi="Arial"/>
          <w:sz w:val="22"/>
        </w:rPr>
        <w:t>Office</w:t>
      </w:r>
      <w:r>
        <w:rPr>
          <w:rFonts w:ascii="Arial" w:cs="Arial" w:hAnsi="Arial"/>
          <w:spacing w:val="-3"/>
          <w:sz w:val="22"/>
        </w:rPr>
        <w:t xml:space="preserve"> </w:t>
      </w:r>
      <w:r>
        <w:rPr>
          <w:rFonts w:ascii="Arial" w:cs="Arial" w:hAnsi="Arial"/>
          <w:sz w:val="22"/>
        </w:rPr>
        <w:t>for</w:t>
      </w:r>
      <w:r>
        <w:rPr>
          <w:rFonts w:ascii="Arial" w:cs="Arial" w:hAnsi="Arial"/>
          <w:spacing w:val="-3"/>
          <w:sz w:val="22"/>
        </w:rPr>
        <w:t xml:space="preserve"> </w:t>
      </w:r>
      <w:r>
        <w:rPr>
          <w:rFonts w:ascii="Arial" w:cs="Arial" w:hAnsi="Arial"/>
          <w:sz w:val="22"/>
        </w:rPr>
        <w:t>Science,</w:t>
      </w:r>
      <w:r>
        <w:rPr>
          <w:rFonts w:ascii="Arial" w:cs="Arial" w:hAnsi="Arial"/>
          <w:spacing w:val="-3"/>
          <w:sz w:val="22"/>
        </w:rPr>
        <w:t xml:space="preserve"> </w:t>
      </w:r>
      <w:r>
        <w:rPr>
          <w:rFonts w:ascii="Arial" w:cs="Arial" w:hAnsi="Arial"/>
          <w:sz w:val="22"/>
        </w:rPr>
        <w:t>G.</w:t>
      </w:r>
      <w:r>
        <w:rPr>
          <w:rFonts w:ascii="Arial" w:cs="Arial" w:hAnsi="Arial"/>
          <w:spacing w:val="-3"/>
          <w:sz w:val="22"/>
        </w:rPr>
        <w:t xml:space="preserve"> </w:t>
      </w:r>
      <w:r>
        <w:rPr>
          <w:rFonts w:ascii="Arial" w:cs="Arial" w:hAnsi="Arial"/>
          <w:sz w:val="22"/>
        </w:rPr>
        <w:t>(n.d.).</w:t>
      </w:r>
      <w:r>
        <w:rPr>
          <w:rFonts w:ascii="Arial" w:cs="Arial" w:hAnsi="Arial"/>
          <w:spacing w:val="-1"/>
          <w:sz w:val="22"/>
        </w:rPr>
        <w:t xml:space="preserve"> </w:t>
      </w:r>
      <w:r>
        <w:rPr>
          <w:rFonts w:ascii="Arial" w:cs="Arial" w:hAnsi="Arial"/>
          <w:i/>
          <w:sz w:val="22"/>
        </w:rPr>
        <w:t>Tackling</w:t>
      </w:r>
      <w:r>
        <w:rPr>
          <w:rFonts w:ascii="Arial" w:cs="Arial" w:hAnsi="Arial"/>
          <w:i/>
          <w:spacing w:val="-3"/>
          <w:sz w:val="22"/>
        </w:rPr>
        <w:t xml:space="preserve"> </w:t>
      </w:r>
      <w:r>
        <w:rPr>
          <w:rFonts w:ascii="Arial" w:cs="Arial" w:hAnsi="Arial"/>
          <w:i/>
          <w:sz w:val="22"/>
        </w:rPr>
        <w:t>obesities:</w:t>
      </w:r>
      <w:r>
        <w:rPr>
          <w:rFonts w:ascii="Arial" w:cs="Arial" w:hAnsi="Arial"/>
          <w:i/>
          <w:spacing w:val="-3"/>
          <w:sz w:val="22"/>
        </w:rPr>
        <w:t xml:space="preserve"> </w:t>
      </w:r>
      <w:r>
        <w:rPr>
          <w:rFonts w:ascii="Arial" w:cs="Arial" w:hAnsi="Arial"/>
          <w:i/>
          <w:sz w:val="22"/>
        </w:rPr>
        <w:t>future</w:t>
      </w:r>
      <w:r>
        <w:rPr>
          <w:rFonts w:ascii="Arial" w:cs="Arial" w:hAnsi="Arial"/>
          <w:i/>
          <w:spacing w:val="-3"/>
          <w:sz w:val="22"/>
        </w:rPr>
        <w:t xml:space="preserve"> </w:t>
      </w:r>
      <w:r>
        <w:rPr>
          <w:rFonts w:ascii="Arial" w:cs="Arial" w:hAnsi="Arial"/>
          <w:i/>
          <w:sz w:val="22"/>
        </w:rPr>
        <w:t>choices:</w:t>
      </w:r>
      <w:r>
        <w:rPr>
          <w:rFonts w:ascii="Arial" w:cs="Arial" w:hAnsi="Arial"/>
          <w:i/>
          <w:spacing w:val="-3"/>
          <w:sz w:val="22"/>
        </w:rPr>
        <w:t xml:space="preserve"> </w:t>
      </w:r>
      <w:r>
        <w:rPr>
          <w:rFonts w:ascii="Arial" w:cs="Arial" w:hAnsi="Arial"/>
          <w:i/>
          <w:sz w:val="22"/>
        </w:rPr>
        <w:t>future</w:t>
      </w:r>
      <w:r>
        <w:rPr>
          <w:rFonts w:ascii="Arial" w:cs="Arial" w:hAnsi="Arial"/>
          <w:i/>
          <w:spacing w:val="-3"/>
          <w:sz w:val="22"/>
        </w:rPr>
        <w:t xml:space="preserve"> </w:t>
      </w:r>
      <w:r>
        <w:rPr>
          <w:rFonts w:ascii="Arial" w:cs="Arial" w:hAnsi="Arial"/>
          <w:i/>
          <w:sz w:val="22"/>
        </w:rPr>
        <w:t>trends</w:t>
      </w:r>
      <w:r>
        <w:rPr>
          <w:rFonts w:ascii="Arial" w:cs="Arial" w:hAnsi="Arial"/>
          <w:i/>
          <w:spacing w:val="-3"/>
          <w:sz w:val="22"/>
        </w:rPr>
        <w:t xml:space="preserve"> </w:t>
      </w:r>
      <w:r>
        <w:rPr>
          <w:rFonts w:ascii="Arial" w:cs="Arial" w:hAnsi="Arial"/>
          <w:i/>
          <w:sz w:val="22"/>
        </w:rPr>
        <w:t>in</w:t>
      </w:r>
      <w:r>
        <w:rPr>
          <w:rFonts w:ascii="Arial" w:cs="Arial" w:hAnsi="Arial"/>
          <w:i/>
          <w:spacing w:val="-3"/>
          <w:sz w:val="22"/>
        </w:rPr>
        <w:t xml:space="preserve"> </w:t>
      </w:r>
      <w:r>
        <w:rPr>
          <w:rFonts w:ascii="Arial" w:cs="Arial" w:hAnsi="Arial"/>
          <w:i/>
          <w:sz w:val="22"/>
        </w:rPr>
        <w:t>technology</w:t>
      </w:r>
      <w:r>
        <w:rPr>
          <w:rFonts w:ascii="Arial" w:cs="Arial" w:hAnsi="Arial"/>
          <w:i/>
          <w:spacing w:val="-3"/>
          <w:sz w:val="22"/>
        </w:rPr>
        <w:t xml:space="preserve"> </w:t>
      </w:r>
      <w:r>
        <w:rPr>
          <w:rFonts w:ascii="Arial" w:cs="Arial" w:hAnsi="Arial"/>
          <w:i/>
          <w:sz w:val="22"/>
        </w:rPr>
        <w:t>and</w:t>
      </w:r>
      <w:r>
        <w:rPr>
          <w:rFonts w:ascii="Arial" w:cs="Arial" w:hAnsi="Arial"/>
          <w:i/>
          <w:spacing w:val="-3"/>
          <w:sz w:val="22"/>
        </w:rPr>
        <w:t xml:space="preserve"> </w:t>
      </w:r>
      <w:r>
        <w:rPr>
          <w:rFonts w:ascii="Arial" w:cs="Arial" w:hAnsi="Arial"/>
          <w:i/>
          <w:sz w:val="22"/>
        </w:rPr>
        <w:t>their</w:t>
      </w:r>
      <w:r>
        <w:rPr>
          <w:rFonts w:ascii="Arial" w:cs="Arial" w:hAnsi="Arial"/>
          <w:i/>
          <w:spacing w:val="-3"/>
          <w:sz w:val="22"/>
        </w:rPr>
        <w:t xml:space="preserve"> </w:t>
      </w:r>
      <w:r>
        <w:rPr>
          <w:rFonts w:ascii="Arial" w:cs="Arial" w:hAnsi="Arial"/>
          <w:i/>
          <w:sz w:val="22"/>
        </w:rPr>
        <w:t>impact on obesity</w:t>
      </w:r>
      <w:r>
        <w:rPr>
          <w:rFonts w:ascii="Arial" w:cs="Arial" w:hAnsi="Arial"/>
          <w:sz w:val="22"/>
        </w:rPr>
        <w:t xml:space="preserve">. </w:t>
      </w:r>
      <w:r>
        <w:rPr>
          <w:rFonts w:ascii="Arial" w:cs="Arial" w:hAnsi="Arial"/>
          <w:sz w:val="22"/>
        </w:rPr>
        <w:fldChar w:fldCharType="begin"/>
      </w:r>
      <w:r>
        <w:rPr>
          <w:rFonts w:ascii="Arial" w:cs="Arial" w:hAnsi="Arial"/>
          <w:sz w:val="22"/>
        </w:rPr>
        <w:instrText xml:space="preserve">HYPERLINK "http://www.foresight.gov.uk/" </w:instrText>
      </w:r>
      <w:r>
        <w:rPr>
          <w:rFonts w:ascii="Arial" w:cs="Arial" w:hAnsi="Arial"/>
          <w:sz w:val="22"/>
        </w:rPr>
        <w:fldChar w:fldCharType="separate"/>
      </w:r>
      <w:r>
        <w:rPr>
          <w:rFonts w:ascii="Arial" w:cs="Arial" w:hAnsi="Arial"/>
          <w:sz w:val="22"/>
        </w:rPr>
        <w:t>www.foresight.gov.uk</w:t>
      </w:r>
      <w:r>
        <w:rPr>
          <w:rFonts w:ascii="Arial" w:cs="Arial" w:hAnsi="Arial"/>
          <w:sz w:val="22"/>
        </w:rPr>
        <w:fldChar w:fldCharType="end"/>
      </w:r>
    </w:p>
    <w:p w14:paraId="0000008A">
      <w:pPr>
        <w:spacing w:before="160"/>
        <w:ind w:left="677" w:right="0" w:firstLine="0"/>
        <w:jc w:val="left"/>
        <w:rPr>
          <w:rFonts w:ascii="Arial" w:cs="Arial" w:hAnsi="Arial"/>
          <w:sz w:val="22"/>
        </w:rPr>
      </w:pPr>
      <w:r>
        <w:rPr>
          <w:rFonts w:ascii="Arial" w:cs="Arial" w:hAnsi="Arial"/>
          <w:i/>
          <w:sz w:val="22"/>
        </w:rPr>
        <w:t>NICE.(2025) .Overweight</w:t>
      </w:r>
      <w:r>
        <w:rPr>
          <w:rFonts w:ascii="Arial" w:cs="Arial" w:hAnsi="Arial"/>
          <w:i/>
          <w:spacing w:val="-5"/>
          <w:sz w:val="22"/>
        </w:rPr>
        <w:t xml:space="preserve"> </w:t>
      </w:r>
      <w:r>
        <w:rPr>
          <w:rFonts w:ascii="Arial" w:cs="Arial" w:hAnsi="Arial"/>
          <w:i/>
          <w:sz w:val="22"/>
        </w:rPr>
        <w:t>and</w:t>
      </w:r>
      <w:r>
        <w:rPr>
          <w:rFonts w:ascii="Arial" w:cs="Arial" w:hAnsi="Arial"/>
          <w:i/>
          <w:spacing w:val="-5"/>
          <w:sz w:val="22"/>
        </w:rPr>
        <w:t xml:space="preserve"> </w:t>
      </w:r>
      <w:r>
        <w:rPr>
          <w:rFonts w:ascii="Arial" w:cs="Arial" w:hAnsi="Arial"/>
          <w:i/>
          <w:sz w:val="22"/>
        </w:rPr>
        <w:t>obesity</w:t>
      </w:r>
      <w:r>
        <w:rPr>
          <w:rFonts w:ascii="Arial" w:cs="Arial" w:hAnsi="Arial"/>
          <w:i/>
          <w:spacing w:val="-5"/>
          <w:sz w:val="22"/>
        </w:rPr>
        <w:t xml:space="preserve"> </w:t>
      </w:r>
      <w:r>
        <w:rPr>
          <w:rFonts w:ascii="Arial" w:cs="Arial" w:hAnsi="Arial"/>
          <w:i/>
          <w:sz w:val="22"/>
        </w:rPr>
        <w:t>management.</w:t>
      </w:r>
      <w:r>
        <w:rPr>
          <w:rFonts w:ascii="Arial" w:cs="Arial" w:hAnsi="Arial"/>
          <w:spacing w:val="-5"/>
          <w:sz w:val="22"/>
        </w:rPr>
        <w:t xml:space="preserve"> </w:t>
      </w:r>
      <w:r>
        <w:rPr>
          <w:rFonts w:ascii="Arial" w:cs="Arial" w:hAnsi="Arial"/>
          <w:spacing w:val="-2"/>
          <w:sz w:val="22"/>
        </w:rPr>
        <w:fldChar w:fldCharType="begin"/>
      </w:r>
      <w:r>
        <w:rPr>
          <w:rFonts w:ascii="Arial" w:cs="Arial" w:hAnsi="Arial"/>
          <w:spacing w:val="-2"/>
          <w:sz w:val="22"/>
        </w:rPr>
        <w:instrText xml:space="preserve">HYPERLINK "http://www.nice.org.uk/guidance/ng246" </w:instrText>
      </w:r>
      <w:r>
        <w:rPr>
          <w:rFonts w:ascii="Arial" w:cs="Arial" w:hAnsi="Arial"/>
          <w:spacing w:val="-2"/>
          <w:sz w:val="22"/>
        </w:rPr>
        <w:fldChar w:fldCharType="separate"/>
      </w:r>
      <w:r>
        <w:rPr>
          <w:rFonts w:ascii="Arial" w:cs="Arial" w:hAnsi="Arial"/>
          <w:spacing w:val="-2"/>
          <w:sz w:val="22"/>
        </w:rPr>
        <w:t>www.nice.org.uk/guidance/ng246</w:t>
      </w:r>
      <w:r>
        <w:rPr>
          <w:rFonts w:ascii="Arial" w:cs="Arial" w:hAnsi="Arial"/>
          <w:sz w:val="22"/>
        </w:rPr>
        <w:fldChar w:fldCharType="end"/>
      </w:r>
    </w:p>
    <w:p w14:paraId="0000008B">
      <w:pPr>
        <w:spacing w:before="181" w:line="259" w:lineRule="auto"/>
        <w:ind w:left="1157" w:right="1046" w:hanging="480"/>
        <w:jc w:val="left"/>
        <w:rPr>
          <w:rFonts w:ascii="Arial" w:cs="Arial" w:hAnsi="Arial"/>
          <w:i/>
          <w:sz w:val="22"/>
        </w:rPr>
      </w:pPr>
      <w:r>
        <w:rPr>
          <w:rFonts w:ascii="Arial" w:cs="Arial" w:hAnsi="Arial"/>
          <w:sz w:val="22"/>
        </w:rPr>
        <w:t>Rutter,</w:t>
      </w:r>
      <w:r>
        <w:rPr>
          <w:rFonts w:ascii="Arial" w:cs="Arial" w:hAnsi="Arial"/>
          <w:spacing w:val="-3"/>
          <w:sz w:val="22"/>
        </w:rPr>
        <w:t xml:space="preserve"> </w:t>
      </w:r>
      <w:r>
        <w:rPr>
          <w:rFonts w:ascii="Arial" w:cs="Arial" w:hAnsi="Arial"/>
          <w:sz w:val="22"/>
        </w:rPr>
        <w:t>H.</w:t>
      </w:r>
      <w:r>
        <w:rPr>
          <w:rFonts w:ascii="Arial" w:cs="Arial" w:hAnsi="Arial"/>
          <w:spacing w:val="-3"/>
          <w:sz w:val="22"/>
        </w:rPr>
        <w:t xml:space="preserve"> </w:t>
      </w:r>
      <w:r>
        <w:rPr>
          <w:rFonts w:ascii="Arial" w:cs="Arial" w:hAnsi="Arial"/>
          <w:sz w:val="22"/>
        </w:rPr>
        <w:t>(n.d.).</w:t>
      </w:r>
      <w:r>
        <w:rPr>
          <w:rFonts w:ascii="Arial" w:cs="Arial" w:hAnsi="Arial"/>
          <w:spacing w:val="-2"/>
          <w:sz w:val="22"/>
        </w:rPr>
        <w:t xml:space="preserve"> </w:t>
      </w:r>
      <w:r>
        <w:rPr>
          <w:rFonts w:ascii="Arial" w:cs="Arial" w:hAnsi="Arial"/>
          <w:i/>
          <w:sz w:val="22"/>
        </w:rPr>
        <w:t>no</w:t>
      </w:r>
      <w:r>
        <w:rPr>
          <w:rFonts w:ascii="Arial" w:cs="Arial" w:hAnsi="Arial"/>
          <w:i/>
          <w:spacing w:val="-3"/>
          <w:sz w:val="22"/>
        </w:rPr>
        <w:t xml:space="preserve"> </w:t>
      </w:r>
      <w:r>
        <w:rPr>
          <w:rFonts w:ascii="Arial" w:cs="Arial" w:hAnsi="Arial"/>
          <w:i/>
          <w:sz w:val="22"/>
        </w:rPr>
        <w:t>National</w:t>
      </w:r>
      <w:r>
        <w:rPr>
          <w:rFonts w:ascii="Arial" w:cs="Arial" w:hAnsi="Arial"/>
          <w:i/>
          <w:spacing w:val="-3"/>
          <w:sz w:val="22"/>
        </w:rPr>
        <w:t xml:space="preserve"> </w:t>
      </w:r>
      <w:r>
        <w:rPr>
          <w:rFonts w:ascii="Arial" w:cs="Arial" w:hAnsi="Arial"/>
          <w:i/>
          <w:sz w:val="22"/>
        </w:rPr>
        <w:t>Obesity</w:t>
      </w:r>
      <w:r>
        <w:rPr>
          <w:rFonts w:ascii="Arial" w:cs="Arial" w:hAnsi="Arial"/>
          <w:i/>
          <w:spacing w:val="-3"/>
          <w:sz w:val="22"/>
        </w:rPr>
        <w:t xml:space="preserve"> </w:t>
      </w:r>
      <w:r>
        <w:rPr>
          <w:rFonts w:ascii="Arial" w:cs="Arial" w:hAnsi="Arial"/>
          <w:i/>
          <w:sz w:val="22"/>
        </w:rPr>
        <w:t>Observatory</w:t>
      </w:r>
      <w:r>
        <w:rPr>
          <w:rFonts w:ascii="Arial" w:cs="Arial" w:hAnsi="Arial"/>
          <w:i/>
          <w:spacing w:val="-3"/>
          <w:sz w:val="22"/>
        </w:rPr>
        <w:t xml:space="preserve"> </w:t>
      </w:r>
      <w:r>
        <w:rPr>
          <w:rFonts w:ascii="Arial" w:cs="Arial" w:hAnsi="Arial"/>
          <w:i/>
          <w:sz w:val="22"/>
        </w:rPr>
        <w:t>Overweight</w:t>
      </w:r>
      <w:r>
        <w:rPr>
          <w:rFonts w:ascii="Arial" w:cs="Arial" w:hAnsi="Arial"/>
          <w:i/>
          <w:spacing w:val="-3"/>
          <w:sz w:val="22"/>
        </w:rPr>
        <w:t xml:space="preserve"> </w:t>
      </w:r>
      <w:r>
        <w:rPr>
          <w:rFonts w:ascii="Arial" w:cs="Arial" w:hAnsi="Arial"/>
          <w:i/>
          <w:sz w:val="22"/>
        </w:rPr>
        <w:t>and</w:t>
      </w:r>
      <w:r>
        <w:rPr>
          <w:rFonts w:ascii="Arial" w:cs="Arial" w:hAnsi="Arial"/>
          <w:i/>
          <w:spacing w:val="-3"/>
          <w:sz w:val="22"/>
        </w:rPr>
        <w:t xml:space="preserve"> </w:t>
      </w:r>
      <w:r>
        <w:rPr>
          <w:rFonts w:ascii="Arial" w:cs="Arial" w:hAnsi="Arial"/>
          <w:i/>
          <w:sz w:val="22"/>
        </w:rPr>
        <w:t>obesity:</w:t>
      </w:r>
      <w:r>
        <w:rPr>
          <w:rFonts w:ascii="Arial" w:cs="Arial" w:hAnsi="Arial"/>
          <w:i/>
          <w:spacing w:val="-3"/>
          <w:sz w:val="22"/>
        </w:rPr>
        <w:t xml:space="preserve"> </w:t>
      </w:r>
      <w:r>
        <w:rPr>
          <w:rFonts w:ascii="Arial" w:cs="Arial" w:hAnsi="Arial"/>
          <w:i/>
          <w:sz w:val="22"/>
        </w:rPr>
        <w:t>where</w:t>
      </w:r>
      <w:r>
        <w:rPr>
          <w:rFonts w:ascii="Arial" w:cs="Arial" w:hAnsi="Arial"/>
          <w:i/>
          <w:spacing w:val="-3"/>
          <w:sz w:val="22"/>
        </w:rPr>
        <w:t xml:space="preserve"> </w:t>
      </w:r>
      <w:r>
        <w:rPr>
          <w:rFonts w:ascii="Arial" w:cs="Arial" w:hAnsi="Arial"/>
          <w:i/>
          <w:sz w:val="22"/>
        </w:rPr>
        <w:t>are</w:t>
      </w:r>
      <w:r>
        <w:rPr>
          <w:rFonts w:ascii="Arial" w:cs="Arial" w:hAnsi="Arial"/>
          <w:i/>
          <w:spacing w:val="-3"/>
          <w:sz w:val="22"/>
        </w:rPr>
        <w:t xml:space="preserve"> </w:t>
      </w:r>
      <w:r>
        <w:rPr>
          <w:rFonts w:ascii="Arial" w:cs="Arial" w:hAnsi="Arial"/>
          <w:i/>
          <w:sz w:val="22"/>
        </w:rPr>
        <w:t>we</w:t>
      </w:r>
      <w:r>
        <w:rPr>
          <w:rFonts w:ascii="Arial" w:cs="Arial" w:hAnsi="Arial"/>
          <w:i/>
          <w:spacing w:val="-3"/>
          <w:sz w:val="22"/>
        </w:rPr>
        <w:t xml:space="preserve"> </w:t>
      </w:r>
      <w:r>
        <w:rPr>
          <w:rFonts w:ascii="Arial" w:cs="Arial" w:hAnsi="Arial"/>
          <w:i/>
          <w:sz w:val="22"/>
        </w:rPr>
        <w:t>and</w:t>
      </w:r>
      <w:r>
        <w:rPr>
          <w:rFonts w:ascii="Arial" w:cs="Arial" w:hAnsi="Arial"/>
          <w:i/>
          <w:spacing w:val="-3"/>
          <w:sz w:val="22"/>
        </w:rPr>
        <w:t xml:space="preserve"> </w:t>
      </w:r>
      <w:r>
        <w:rPr>
          <w:rFonts w:ascii="Arial" w:cs="Arial" w:hAnsi="Arial"/>
          <w:i/>
          <w:sz w:val="22"/>
        </w:rPr>
        <w:t>where</w:t>
      </w:r>
      <w:r>
        <w:rPr>
          <w:rFonts w:ascii="Arial" w:cs="Arial" w:hAnsi="Arial"/>
          <w:i/>
          <w:spacing w:val="-3"/>
          <w:sz w:val="22"/>
        </w:rPr>
        <w:t xml:space="preserve"> </w:t>
      </w:r>
      <w:r>
        <w:rPr>
          <w:rFonts w:ascii="Arial" w:cs="Arial" w:hAnsi="Arial"/>
          <w:i/>
          <w:sz w:val="22"/>
        </w:rPr>
        <w:t>are we heading?</w:t>
      </w:r>
    </w:p>
    <w:p w14:paraId="0000008C">
      <w:pPr>
        <w:spacing w:before="160"/>
        <w:ind w:left="677" w:right="0" w:firstLine="0"/>
        <w:jc w:val="left"/>
        <w:rPr>
          <w:rFonts w:ascii="Arial" w:cs="Arial" w:hAnsi="Arial"/>
          <w:sz w:val="22"/>
        </w:rPr>
      </w:pPr>
      <w:r>
        <w:rPr>
          <w:rFonts w:ascii="Arial" w:cs="Arial" w:hAnsi="Arial"/>
          <w:sz w:val="22"/>
        </w:rPr>
        <w:t>Stiebahl,</w:t>
      </w:r>
      <w:r>
        <w:rPr>
          <w:rFonts w:ascii="Arial" w:cs="Arial" w:hAnsi="Arial"/>
          <w:spacing w:val="-5"/>
          <w:sz w:val="22"/>
        </w:rPr>
        <w:t xml:space="preserve"> </w:t>
      </w:r>
      <w:r>
        <w:rPr>
          <w:rFonts w:ascii="Arial" w:cs="Arial" w:hAnsi="Arial"/>
          <w:sz w:val="22"/>
        </w:rPr>
        <w:t>S.</w:t>
      </w:r>
      <w:r>
        <w:rPr>
          <w:rFonts w:ascii="Arial" w:cs="Arial" w:hAnsi="Arial"/>
          <w:spacing w:val="-5"/>
          <w:sz w:val="22"/>
        </w:rPr>
        <w:t xml:space="preserve"> </w:t>
      </w:r>
      <w:r>
        <w:rPr>
          <w:rFonts w:ascii="Arial" w:cs="Arial" w:hAnsi="Arial"/>
          <w:sz w:val="22"/>
        </w:rPr>
        <w:t>(2025).</w:t>
      </w:r>
      <w:r>
        <w:rPr>
          <w:rFonts w:ascii="Arial" w:cs="Arial" w:hAnsi="Arial"/>
          <w:spacing w:val="-4"/>
          <w:sz w:val="22"/>
        </w:rPr>
        <w:t xml:space="preserve"> </w:t>
      </w:r>
      <w:r>
        <w:rPr>
          <w:rFonts w:ascii="Arial" w:cs="Arial" w:hAnsi="Arial"/>
          <w:i/>
          <w:sz w:val="22"/>
        </w:rPr>
        <w:t>Obesity</w:t>
      </w:r>
      <w:r>
        <w:rPr>
          <w:rFonts w:ascii="Arial" w:cs="Arial" w:hAnsi="Arial"/>
          <w:i/>
          <w:spacing w:val="-4"/>
          <w:sz w:val="22"/>
        </w:rPr>
        <w:t xml:space="preserve"> </w:t>
      </w:r>
      <w:r>
        <w:rPr>
          <w:rFonts w:ascii="Arial" w:cs="Arial" w:hAnsi="Arial"/>
          <w:i/>
          <w:spacing w:val="-2"/>
          <w:sz w:val="22"/>
        </w:rPr>
        <w:t>statistics</w:t>
      </w:r>
      <w:r>
        <w:rPr>
          <w:rFonts w:ascii="Arial" w:cs="Arial" w:hAnsi="Arial"/>
          <w:spacing w:val="-2"/>
          <w:sz w:val="22"/>
        </w:rPr>
        <w:t>.</w:t>
      </w:r>
    </w:p>
    <w:p w14:paraId="0000008D">
      <w:pPr>
        <w:spacing w:before="181" w:line="259" w:lineRule="auto"/>
        <w:ind w:left="1157" w:right="1293" w:hanging="480"/>
        <w:jc w:val="left"/>
        <w:rPr>
          <w:rFonts w:ascii="Arial" w:cs="Arial" w:hAnsi="Arial"/>
        </w:rPr>
        <w:sectPr>
          <w:pgSz w:w="11910" w:h="16840"/>
          <w:pgMar w:top="1780" w:right="425" w:bottom="280" w:left="283"/>
        </w:sectPr>
      </w:pPr>
      <w:r>
        <w:rPr>
          <w:rFonts w:ascii="Arial" w:cs="Arial" w:hAnsi="Arial"/>
          <w:sz w:val="22"/>
        </w:rPr>
        <w:t>THE</w:t>
      </w:r>
      <w:r>
        <w:rPr>
          <w:rFonts w:ascii="Arial" w:cs="Arial" w:hAnsi="Arial"/>
          <w:spacing w:val="-3"/>
          <w:sz w:val="22"/>
        </w:rPr>
        <w:t xml:space="preserve"> </w:t>
      </w:r>
      <w:r>
        <w:rPr>
          <w:rFonts w:ascii="Arial" w:cs="Arial" w:hAnsi="Arial"/>
          <w:sz w:val="22"/>
        </w:rPr>
        <w:t>KING’S</w:t>
      </w:r>
      <w:r>
        <w:rPr>
          <w:rFonts w:ascii="Arial" w:cs="Arial" w:hAnsi="Arial"/>
          <w:spacing w:val="-3"/>
          <w:sz w:val="22"/>
        </w:rPr>
        <w:t xml:space="preserve"> </w:t>
      </w:r>
      <w:r>
        <w:rPr>
          <w:rFonts w:ascii="Arial" w:cs="Arial" w:hAnsi="Arial"/>
          <w:sz w:val="22"/>
        </w:rPr>
        <w:t>FUND.</w:t>
      </w:r>
      <w:r>
        <w:rPr>
          <w:rFonts w:ascii="Arial" w:cs="Arial" w:hAnsi="Arial"/>
          <w:spacing w:val="-3"/>
          <w:sz w:val="22"/>
        </w:rPr>
        <w:t xml:space="preserve"> </w:t>
      </w:r>
      <w:r>
        <w:rPr>
          <w:rFonts w:ascii="Arial" w:cs="Arial" w:hAnsi="Arial"/>
          <w:sz w:val="22"/>
        </w:rPr>
        <w:t>(n.d.).</w:t>
      </w:r>
      <w:r>
        <w:rPr>
          <w:rFonts w:ascii="Arial" w:cs="Arial" w:hAnsi="Arial"/>
          <w:spacing w:val="-2"/>
          <w:sz w:val="22"/>
        </w:rPr>
        <w:t xml:space="preserve"> </w:t>
      </w:r>
      <w:r>
        <w:rPr>
          <w:rFonts w:ascii="Arial" w:cs="Arial" w:hAnsi="Arial"/>
          <w:i/>
          <w:sz w:val="22"/>
        </w:rPr>
        <w:t>The</w:t>
      </w:r>
      <w:r>
        <w:rPr>
          <w:rFonts w:ascii="Arial" w:cs="Arial" w:hAnsi="Arial"/>
          <w:i/>
          <w:spacing w:val="-3"/>
          <w:sz w:val="22"/>
        </w:rPr>
        <w:t xml:space="preserve"> </w:t>
      </w:r>
      <w:r>
        <w:rPr>
          <w:rFonts w:ascii="Arial" w:cs="Arial" w:hAnsi="Arial"/>
          <w:i/>
          <w:sz w:val="22"/>
        </w:rPr>
        <w:t>Digital</w:t>
      </w:r>
      <w:r>
        <w:rPr>
          <w:rFonts w:ascii="Arial" w:cs="Arial" w:hAnsi="Arial"/>
          <w:i/>
          <w:spacing w:val="-3"/>
          <w:sz w:val="22"/>
        </w:rPr>
        <w:t xml:space="preserve"> </w:t>
      </w:r>
      <w:r>
        <w:rPr>
          <w:rFonts w:ascii="Arial" w:cs="Arial" w:hAnsi="Arial"/>
          <w:i/>
          <w:sz w:val="22"/>
        </w:rPr>
        <w:t>Revolution:</w:t>
      </w:r>
      <w:r>
        <w:rPr>
          <w:rFonts w:ascii="Arial" w:cs="Arial" w:hAnsi="Arial"/>
          <w:i/>
          <w:spacing w:val="-3"/>
          <w:sz w:val="22"/>
        </w:rPr>
        <w:t xml:space="preserve"> </w:t>
      </w:r>
      <w:r>
        <w:rPr>
          <w:rFonts w:ascii="Arial" w:cs="Arial" w:hAnsi="Arial"/>
          <w:i/>
          <w:sz w:val="22"/>
        </w:rPr>
        <w:t>Eight</w:t>
      </w:r>
      <w:r>
        <w:rPr>
          <w:rFonts w:ascii="Arial" w:cs="Arial" w:hAnsi="Arial"/>
          <w:i/>
          <w:spacing w:val="-3"/>
          <w:sz w:val="22"/>
        </w:rPr>
        <w:t xml:space="preserve"> </w:t>
      </w:r>
      <w:r>
        <w:rPr>
          <w:rFonts w:ascii="Arial" w:cs="Arial" w:hAnsi="Arial"/>
          <w:i/>
          <w:sz w:val="22"/>
        </w:rPr>
        <w:t>Technologies</w:t>
      </w:r>
      <w:r>
        <w:rPr>
          <w:rFonts w:ascii="Arial" w:cs="Arial" w:hAnsi="Arial"/>
          <w:i/>
          <w:spacing w:val="-3"/>
          <w:sz w:val="22"/>
        </w:rPr>
        <w:t xml:space="preserve"> </w:t>
      </w:r>
      <w:r>
        <w:rPr>
          <w:rFonts w:ascii="Arial" w:cs="Arial" w:hAnsi="Arial"/>
          <w:i/>
          <w:sz w:val="22"/>
        </w:rPr>
        <w:t>That</w:t>
      </w:r>
      <w:r>
        <w:rPr>
          <w:rFonts w:ascii="Arial" w:cs="Arial" w:hAnsi="Arial"/>
          <w:i/>
          <w:spacing w:val="-3"/>
          <w:sz w:val="22"/>
        </w:rPr>
        <w:t xml:space="preserve"> </w:t>
      </w:r>
      <w:r>
        <w:rPr>
          <w:rFonts w:ascii="Arial" w:cs="Arial" w:hAnsi="Arial"/>
          <w:i/>
          <w:sz w:val="22"/>
        </w:rPr>
        <w:t>Will</w:t>
      </w:r>
      <w:r>
        <w:rPr>
          <w:rFonts w:ascii="Arial" w:cs="Arial" w:hAnsi="Arial"/>
          <w:i/>
          <w:spacing w:val="-3"/>
          <w:sz w:val="22"/>
        </w:rPr>
        <w:t xml:space="preserve"> </w:t>
      </w:r>
      <w:r>
        <w:rPr>
          <w:rFonts w:ascii="Arial" w:cs="Arial" w:hAnsi="Arial"/>
          <w:i/>
          <w:sz w:val="22"/>
        </w:rPr>
        <w:t>Change</w:t>
      </w:r>
      <w:r>
        <w:rPr>
          <w:rFonts w:ascii="Arial" w:cs="Arial" w:hAnsi="Arial"/>
          <w:i/>
          <w:spacing w:val="-3"/>
          <w:sz w:val="22"/>
        </w:rPr>
        <w:t xml:space="preserve"> </w:t>
      </w:r>
      <w:r>
        <w:rPr>
          <w:rFonts w:ascii="Arial" w:cs="Arial" w:hAnsi="Arial"/>
          <w:i/>
          <w:sz w:val="22"/>
        </w:rPr>
        <w:t>Health</w:t>
      </w:r>
      <w:r>
        <w:rPr>
          <w:rFonts w:ascii="Arial" w:cs="Arial" w:hAnsi="Arial"/>
          <w:i/>
          <w:spacing w:val="-3"/>
          <w:sz w:val="22"/>
        </w:rPr>
        <w:t xml:space="preserve"> </w:t>
      </w:r>
      <w:r>
        <w:rPr>
          <w:rFonts w:ascii="Arial" w:cs="Arial" w:hAnsi="Arial"/>
          <w:i/>
          <w:sz w:val="22"/>
        </w:rPr>
        <w:t>And</w:t>
      </w:r>
      <w:r>
        <w:rPr>
          <w:rFonts w:ascii="Arial" w:cs="Arial" w:hAnsi="Arial"/>
          <w:i/>
          <w:spacing w:val="-3"/>
          <w:sz w:val="22"/>
        </w:rPr>
        <w:t xml:space="preserve"> </w:t>
      </w:r>
      <w:r>
        <w:rPr>
          <w:rFonts w:ascii="Arial" w:cs="Arial" w:hAnsi="Arial"/>
          <w:i/>
          <w:sz w:val="22"/>
        </w:rPr>
        <w:t>Care</w:t>
      </w:r>
      <w:r>
        <w:rPr>
          <w:rFonts w:ascii="Arial" w:cs="Arial" w:hAnsi="Arial"/>
          <w:i/>
          <w:spacing w:val="-3"/>
          <w:sz w:val="22"/>
        </w:rPr>
        <w:t xml:space="preserve"> </w:t>
      </w:r>
      <w:r>
        <w:rPr>
          <w:rFonts w:ascii="Arial" w:cs="Arial" w:hAnsi="Arial"/>
          <w:i/>
          <w:sz w:val="22"/>
        </w:rPr>
        <w:t>| The King’s Fund</w:t>
      </w:r>
      <w:r>
        <w:rPr>
          <w:rFonts w:ascii="Arial" w:cs="Arial" w:hAnsi="Arial"/>
          <w:sz w:val="22"/>
        </w:rPr>
        <w:t>.</w:t>
      </w:r>
    </w:p>
    <w:p w14:paraId="0000008E">
      <w:pPr>
        <w:pStyle w:val="BodyText"/>
        <w:spacing w:before="42" w:line="259" w:lineRule="auto"/>
        <w:ind w:left="1157"/>
        <w:rPr>
          <w:rFonts w:ascii="Arial" w:cs="Arial" w:hAnsi="Arial"/>
        </w:rPr>
      </w:pPr>
      <w:r>
        <w:rPr>
          <w:rFonts w:ascii="Arial" w:cs="Arial" w:hAnsi="Arial"/>
        </w:rPr>
        <w:t>in</w:t>
      </w:r>
      <w:r>
        <w:rPr>
          <w:rFonts w:ascii="Arial" w:cs="Arial" w:hAnsi="Arial"/>
          <w:spacing w:val="-3"/>
        </w:rPr>
        <w:t xml:space="preserve"> </w:t>
      </w:r>
      <w:r>
        <w:rPr>
          <w:rFonts w:ascii="Arial" w:cs="Arial" w:hAnsi="Arial"/>
        </w:rPr>
        <w:t>Shaping</w:t>
      </w:r>
      <w:r>
        <w:rPr>
          <w:rFonts w:ascii="Arial" w:cs="Arial" w:hAnsi="Arial"/>
          <w:spacing w:val="-3"/>
        </w:rPr>
        <w:t xml:space="preserve"> </w:t>
      </w:r>
      <w:r>
        <w:rPr>
          <w:rFonts w:ascii="Arial" w:cs="Arial" w:hAnsi="Arial"/>
        </w:rPr>
        <w:t>Weight</w:t>
      </w:r>
      <w:r>
        <w:rPr>
          <w:rFonts w:ascii="Arial" w:cs="Arial" w:hAnsi="Arial"/>
          <w:spacing w:val="-3"/>
        </w:rPr>
        <w:t xml:space="preserve"> </w:t>
      </w:r>
      <w:r>
        <w:rPr>
          <w:rFonts w:ascii="Arial" w:cs="Arial" w:hAnsi="Arial"/>
        </w:rPr>
        <w:t>Loss</w:t>
      </w:r>
      <w:r>
        <w:rPr>
          <w:rFonts w:ascii="Arial" w:cs="Arial" w:hAnsi="Arial"/>
          <w:spacing w:val="-3"/>
        </w:rPr>
        <w:t xml:space="preserve"> </w:t>
      </w:r>
      <w:r>
        <w:rPr>
          <w:rFonts w:ascii="Arial" w:cs="Arial" w:hAnsi="Arial"/>
        </w:rPr>
        <w:t>Motivation</w:t>
      </w:r>
      <w:r>
        <w:rPr>
          <w:rFonts w:ascii="Arial" w:cs="Arial" w:hAnsi="Arial"/>
          <w:spacing w:val="-3"/>
        </w:rPr>
        <w:t xml:space="preserve"> </w:t>
      </w:r>
      <w:r>
        <w:rPr>
          <w:rFonts w:ascii="Arial" w:cs="Arial" w:hAnsi="Arial"/>
        </w:rPr>
        <w:t>Among</w:t>
      </w:r>
      <w:r>
        <w:rPr>
          <w:rFonts w:ascii="Arial" w:cs="Arial" w:hAnsi="Arial"/>
          <w:spacing w:val="-3"/>
        </w:rPr>
        <w:t xml:space="preserve"> </w:t>
      </w:r>
      <w:r>
        <w:rPr>
          <w:rFonts w:ascii="Arial" w:cs="Arial" w:hAnsi="Arial"/>
        </w:rPr>
        <w:t>Children</w:t>
      </w:r>
      <w:r>
        <w:rPr>
          <w:rFonts w:ascii="Arial" w:cs="Arial" w:hAnsi="Arial"/>
          <w:spacing w:val="-3"/>
        </w:rPr>
        <w:t xml:space="preserve"> </w:t>
      </w:r>
      <w:r>
        <w:rPr>
          <w:rFonts w:ascii="Arial" w:cs="Arial" w:hAnsi="Arial"/>
        </w:rPr>
        <w:t>and</w:t>
      </w:r>
      <w:r>
        <w:rPr>
          <w:rFonts w:ascii="Arial" w:cs="Arial" w:hAnsi="Arial"/>
          <w:spacing w:val="-3"/>
        </w:rPr>
        <w:t xml:space="preserve"> </w:t>
      </w:r>
      <w:r>
        <w:rPr>
          <w:rFonts w:ascii="Arial" w:cs="Arial" w:hAnsi="Arial"/>
        </w:rPr>
        <w:t>Adolescents.</w:t>
      </w:r>
      <w:r>
        <w:rPr>
          <w:rFonts w:ascii="Arial" w:cs="Arial" w:hAnsi="Arial"/>
          <w:spacing w:val="-3"/>
        </w:rPr>
        <w:t xml:space="preserve"> </w:t>
      </w:r>
      <w:r>
        <w:rPr>
          <w:rFonts w:ascii="Arial" w:cs="Arial" w:hAnsi="Arial"/>
        </w:rPr>
        <w:t xml:space="preserve">In </w:t>
      </w:r>
      <w:r>
        <w:rPr>
          <w:rFonts w:ascii="Arial" w:cs="Arial" w:hAnsi="Arial"/>
          <w:i/>
        </w:rPr>
        <w:t>Children</w:t>
      </w:r>
      <w:r>
        <w:rPr>
          <w:rFonts w:ascii="Arial" w:cs="Arial" w:hAnsi="Arial"/>
          <w:i/>
          <w:spacing w:val="-3"/>
        </w:rPr>
        <w:t xml:space="preserve"> </w:t>
      </w:r>
      <w:r>
        <w:rPr>
          <w:rFonts w:ascii="Arial" w:cs="Arial" w:hAnsi="Arial"/>
        </w:rPr>
        <w:t>(Vol.</w:t>
      </w:r>
      <w:r>
        <w:rPr>
          <w:rFonts w:ascii="Arial" w:cs="Arial" w:hAnsi="Arial"/>
          <w:spacing w:val="-3"/>
        </w:rPr>
        <w:t xml:space="preserve"> </w:t>
      </w:r>
      <w:r>
        <w:rPr>
          <w:rFonts w:ascii="Arial" w:cs="Arial" w:hAnsi="Arial"/>
        </w:rPr>
        <w:t>12,</w:t>
      </w:r>
      <w:r>
        <w:rPr>
          <w:rFonts w:ascii="Arial" w:cs="Arial" w:hAnsi="Arial"/>
          <w:spacing w:val="-3"/>
        </w:rPr>
        <w:t xml:space="preserve"> </w:t>
      </w:r>
      <w:r>
        <w:rPr>
          <w:rFonts w:ascii="Arial" w:cs="Arial" w:hAnsi="Arial"/>
        </w:rPr>
        <w:t>Issue</w:t>
      </w:r>
      <w:r>
        <w:rPr>
          <w:rFonts w:ascii="Arial" w:cs="Arial" w:hAnsi="Arial"/>
          <w:spacing w:val="-3"/>
        </w:rPr>
        <w:t xml:space="preserve"> </w:t>
      </w:r>
      <w:r>
        <w:rPr>
          <w:rFonts w:ascii="Arial" w:cs="Arial" w:hAnsi="Arial"/>
        </w:rPr>
        <w:t>6). Multidisciplinary Digital Publishing Institute (MDPI). https://doi.org/10.3390/children12060685</w:t>
      </w:r>
    </w:p>
    <w:p w14:paraId="0000008F">
      <w:pPr>
        <w:pStyle w:val="BodyText"/>
        <w:spacing w:before="42" w:line="259" w:lineRule="auto"/>
        <w:ind w:left="1157"/>
        <w:rPr>
          <w:rFonts w:ascii="Arial" w:cs="Arial" w:hAnsi="Arial"/>
        </w:rPr>
      </w:pPr>
    </w:p>
    <w:sectPr>
      <w:pgSz w:w="11910" w:h="16840"/>
      <w:pgMar w:top="1380" w:right="425" w:bottom="280" w:left="28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1"/>
    <w:family w:val="roman"/>
    <w:pitch w:val="variable"/>
  </w:font>
  <w:font w:name="Arial">
    <w:altName w:val="Arial"/>
    <w:charset w:val="01"/>
    <w:family w:val="swiss"/>
    <w:pitch w:val="variable"/>
  </w:font>
  <w:font w:name="Calibri">
    <w:altName w:val="Calibri"/>
    <w:charset w:val="01"/>
    <w:family w:val="swiss"/>
    <w:pitch w:val="variable"/>
  </w:font>
  <w:font w:name="Arial Narrow">
    <w:altName w:val="Arial Narrow"/>
    <w:charset w:val="01"/>
    <w:family w:val="swiss"/>
    <w:pitch w:val="variable"/>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Arial Nova">
    <w:charset w:val="00"/>
    <w:family w:val="swiss"/>
    <w:pitch w:val="variable"/>
    <w:sig w:usb0="0000028f" w:usb1="00000002" w:usb2="00000000" w:usb3="00000000" w:csb0="0000019f" w:csb1="0000000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0"/>
      <w:numFmt w:val="bullet"/>
      <w:lvlText w:val="•"/>
      <w:lvlJc w:val="left"/>
      <w:pPr>
        <w:ind w:left="1877" w:hanging="360"/>
      </w:pPr>
      <w:rPr>
        <w:rFonts w:ascii="Arial" w:cs="Arial" w:eastAsia="Arial" w:hAnsi="Arial" w:hint="default"/>
        <w:b w:val="off"/>
        <w:bCs w:val="off"/>
        <w:i w:val="off"/>
        <w:iCs w:val="off"/>
        <w:spacing w:val="0"/>
        <w:w w:val="117"/>
        <w:sz w:val="20"/>
        <w:szCs w:val="20"/>
        <w:lang w:val="en-US" w:bidi="ar-SA" w:eastAsia="en-US"/>
      </w:rPr>
    </w:lvl>
    <w:lvl w:ilvl="1" w:tentative="0">
      <w:start w:val="0"/>
      <w:numFmt w:val="bullet"/>
      <w:lvlText w:val="•"/>
      <w:lvlJc w:val="left"/>
      <w:pPr>
        <w:ind w:left="2811" w:hanging="360"/>
      </w:pPr>
      <w:rPr>
        <w:rFonts w:hint="default"/>
        <w:lang w:val="en-US" w:bidi="ar-SA" w:eastAsia="en-US"/>
      </w:rPr>
    </w:lvl>
    <w:lvl w:ilvl="2" w:tentative="0">
      <w:start w:val="0"/>
      <w:numFmt w:val="bullet"/>
      <w:lvlText w:val="•"/>
      <w:lvlJc w:val="left"/>
      <w:pPr>
        <w:ind w:left="3743" w:hanging="360"/>
      </w:pPr>
      <w:rPr>
        <w:rFonts w:hint="default"/>
        <w:lang w:val="en-US" w:bidi="ar-SA" w:eastAsia="en-US"/>
      </w:rPr>
    </w:lvl>
    <w:lvl w:ilvl="3" w:tentative="0">
      <w:start w:val="0"/>
      <w:numFmt w:val="bullet"/>
      <w:lvlText w:val="•"/>
      <w:lvlJc w:val="left"/>
      <w:pPr>
        <w:ind w:left="4675" w:hanging="360"/>
      </w:pPr>
      <w:rPr>
        <w:rFonts w:hint="default"/>
        <w:lang w:val="en-US" w:bidi="ar-SA" w:eastAsia="en-US"/>
      </w:rPr>
    </w:lvl>
    <w:lvl w:ilvl="4" w:tentative="0">
      <w:start w:val="0"/>
      <w:numFmt w:val="bullet"/>
      <w:lvlText w:val="•"/>
      <w:lvlJc w:val="left"/>
      <w:pPr>
        <w:ind w:left="5607" w:hanging="360"/>
      </w:pPr>
      <w:rPr>
        <w:rFonts w:hint="default"/>
        <w:lang w:val="en-US" w:bidi="ar-SA" w:eastAsia="en-US"/>
      </w:rPr>
    </w:lvl>
    <w:lvl w:ilvl="5" w:tentative="0">
      <w:start w:val="0"/>
      <w:numFmt w:val="bullet"/>
      <w:lvlText w:val="•"/>
      <w:lvlJc w:val="left"/>
      <w:pPr>
        <w:ind w:left="6539" w:hanging="360"/>
      </w:pPr>
      <w:rPr>
        <w:rFonts w:hint="default"/>
        <w:lang w:val="en-US" w:bidi="ar-SA" w:eastAsia="en-US"/>
      </w:rPr>
    </w:lvl>
    <w:lvl w:ilvl="6" w:tentative="0">
      <w:start w:val="0"/>
      <w:numFmt w:val="bullet"/>
      <w:lvlText w:val="•"/>
      <w:lvlJc w:val="left"/>
      <w:pPr>
        <w:ind w:left="7470" w:hanging="360"/>
      </w:pPr>
      <w:rPr>
        <w:rFonts w:hint="default"/>
        <w:lang w:val="en-US" w:bidi="ar-SA" w:eastAsia="en-US"/>
      </w:rPr>
    </w:lvl>
    <w:lvl w:ilvl="7" w:tentative="0">
      <w:start w:val="0"/>
      <w:numFmt w:val="bullet"/>
      <w:lvlText w:val="•"/>
      <w:lvlJc w:val="left"/>
      <w:pPr>
        <w:ind w:left="8402" w:hanging="360"/>
      </w:pPr>
      <w:rPr>
        <w:rFonts w:hint="default"/>
        <w:lang w:val="en-US" w:bidi="ar-SA" w:eastAsia="en-US"/>
      </w:rPr>
    </w:lvl>
    <w:lvl w:ilvl="8" w:tentative="0">
      <w:start w:val="0"/>
      <w:numFmt w:val="bullet"/>
      <w:lvlText w:val="•"/>
      <w:lvlJc w:val="left"/>
      <w:pPr>
        <w:ind w:left="9334" w:hanging="360"/>
      </w:pPr>
      <w:rPr>
        <w:rFonts w:hint="default"/>
        <w:lang w:val="en-US" w:bidi="ar-SA" w:eastAsia="en-US"/>
      </w:rPr>
    </w:lvl>
  </w:abstractNum>
  <w:abstractNum w:abstractNumId="1">
    <w:multiLevelType w:val="hybridMultilevel"/>
    <w:lvl w:ilvl="0" w:tentative="0">
      <w:start w:val="1"/>
      <w:numFmt w:val="decimal"/>
      <w:lvlText w:val="%1."/>
      <w:lvlJc w:val="left"/>
      <w:pPr>
        <w:ind w:left="1876" w:hanging="360"/>
        <w:jc w:val="left"/>
      </w:pPr>
      <w:rPr>
        <w:rFonts w:ascii="Arial" w:cs="Arial" w:eastAsia="Arial" w:hAnsi="Arial" w:hint="default"/>
        <w:b w:val="off"/>
        <w:bCs w:val="off"/>
        <w:i w:val="off"/>
        <w:iCs w:val="off"/>
        <w:spacing w:val="-1"/>
        <w:w w:val="100"/>
        <w:sz w:val="22"/>
        <w:szCs w:val="22"/>
        <w:lang w:val="en-US" w:bidi="ar-SA" w:eastAsia="en-US"/>
      </w:rPr>
    </w:lvl>
    <w:lvl w:ilvl="1" w:tentative="0">
      <w:start w:val="0"/>
      <w:numFmt w:val="bullet"/>
      <w:lvlText w:val="•"/>
      <w:lvlJc w:val="left"/>
      <w:pPr>
        <w:ind w:left="2811" w:hanging="360"/>
      </w:pPr>
      <w:rPr>
        <w:rFonts w:hint="default"/>
        <w:lang w:val="en-US" w:bidi="ar-SA" w:eastAsia="en-US"/>
      </w:rPr>
    </w:lvl>
    <w:lvl w:ilvl="2" w:tentative="0">
      <w:start w:val="0"/>
      <w:numFmt w:val="bullet"/>
      <w:lvlText w:val="•"/>
      <w:lvlJc w:val="left"/>
      <w:pPr>
        <w:ind w:left="3743" w:hanging="360"/>
      </w:pPr>
      <w:rPr>
        <w:rFonts w:hint="default"/>
        <w:lang w:val="en-US" w:bidi="ar-SA" w:eastAsia="en-US"/>
      </w:rPr>
    </w:lvl>
    <w:lvl w:ilvl="3" w:tentative="0">
      <w:start w:val="0"/>
      <w:numFmt w:val="bullet"/>
      <w:lvlText w:val="•"/>
      <w:lvlJc w:val="left"/>
      <w:pPr>
        <w:ind w:left="4675" w:hanging="360"/>
      </w:pPr>
      <w:rPr>
        <w:rFonts w:hint="default"/>
        <w:lang w:val="en-US" w:bidi="ar-SA" w:eastAsia="en-US"/>
      </w:rPr>
    </w:lvl>
    <w:lvl w:ilvl="4" w:tentative="0">
      <w:start w:val="0"/>
      <w:numFmt w:val="bullet"/>
      <w:lvlText w:val="•"/>
      <w:lvlJc w:val="left"/>
      <w:pPr>
        <w:ind w:left="5607" w:hanging="360"/>
      </w:pPr>
      <w:rPr>
        <w:rFonts w:hint="default"/>
        <w:lang w:val="en-US" w:bidi="ar-SA" w:eastAsia="en-US"/>
      </w:rPr>
    </w:lvl>
    <w:lvl w:ilvl="5" w:tentative="0">
      <w:start w:val="0"/>
      <w:numFmt w:val="bullet"/>
      <w:lvlText w:val="•"/>
      <w:lvlJc w:val="left"/>
      <w:pPr>
        <w:ind w:left="6539" w:hanging="360"/>
      </w:pPr>
      <w:rPr>
        <w:rFonts w:hint="default"/>
        <w:lang w:val="en-US" w:bidi="ar-SA" w:eastAsia="en-US"/>
      </w:rPr>
    </w:lvl>
    <w:lvl w:ilvl="6" w:tentative="0">
      <w:start w:val="0"/>
      <w:numFmt w:val="bullet"/>
      <w:lvlText w:val="•"/>
      <w:lvlJc w:val="left"/>
      <w:pPr>
        <w:ind w:left="7470" w:hanging="360"/>
      </w:pPr>
      <w:rPr>
        <w:rFonts w:hint="default"/>
        <w:lang w:val="en-US" w:bidi="ar-SA" w:eastAsia="en-US"/>
      </w:rPr>
    </w:lvl>
    <w:lvl w:ilvl="7" w:tentative="0">
      <w:start w:val="0"/>
      <w:numFmt w:val="bullet"/>
      <w:lvlText w:val="•"/>
      <w:lvlJc w:val="left"/>
      <w:pPr>
        <w:ind w:left="8402" w:hanging="360"/>
      </w:pPr>
      <w:rPr>
        <w:rFonts w:hint="default"/>
        <w:lang w:val="en-US" w:bidi="ar-SA" w:eastAsia="en-US"/>
      </w:rPr>
    </w:lvl>
    <w:lvl w:ilvl="8" w:tentative="0">
      <w:start w:val="0"/>
      <w:numFmt w:val="bullet"/>
      <w:lvlText w:val="•"/>
      <w:lvlJc w:val="left"/>
      <w:pPr>
        <w:ind w:left="9334" w:hanging="360"/>
      </w:pPr>
      <w:rPr>
        <w:rFonts w:hint="default"/>
        <w:lang w:val="en-US" w:bidi="ar-SA" w:eastAsia="en-US"/>
      </w:rPr>
    </w:lvl>
  </w:abstractNum>
  <w:abstractNum w:abstractNumId="2">
    <w:multiLevelType w:val="hybridMultilevel"/>
    <w:lvl w:ilvl="0" w:tentative="0">
      <w:start w:val="0"/>
      <w:numFmt w:val="bullet"/>
      <w:lvlText w:val="•"/>
      <w:lvlJc w:val="left"/>
      <w:pPr>
        <w:ind w:left="884" w:hanging="360"/>
      </w:pPr>
      <w:rPr>
        <w:rFonts w:ascii="Arial" w:cs="Arial" w:eastAsia="Arial" w:hAnsi="Arial" w:hint="default"/>
        <w:b w:val="off"/>
        <w:bCs w:val="off"/>
        <w:i w:val="off"/>
        <w:iCs w:val="off"/>
        <w:spacing w:val="0"/>
        <w:w w:val="117"/>
        <w:sz w:val="20"/>
        <w:szCs w:val="20"/>
        <w:lang w:val="en-US" w:bidi="ar-SA" w:eastAsia="en-US"/>
      </w:rPr>
    </w:lvl>
    <w:lvl w:ilvl="1" w:tentative="0">
      <w:start w:val="0"/>
      <w:numFmt w:val="bullet"/>
      <w:lvlText w:val="•"/>
      <w:lvlJc w:val="left"/>
      <w:pPr>
        <w:ind w:left="1357" w:hanging="360"/>
      </w:pPr>
      <w:rPr>
        <w:rFonts w:hint="default"/>
        <w:lang w:val="en-US" w:bidi="ar-SA" w:eastAsia="en-US"/>
      </w:rPr>
    </w:lvl>
    <w:lvl w:ilvl="2" w:tentative="0">
      <w:start w:val="0"/>
      <w:numFmt w:val="bullet"/>
      <w:lvlText w:val="•"/>
      <w:lvlJc w:val="left"/>
      <w:pPr>
        <w:ind w:left="1835" w:hanging="360"/>
      </w:pPr>
      <w:rPr>
        <w:rFonts w:hint="default"/>
        <w:lang w:val="en-US" w:bidi="ar-SA" w:eastAsia="en-US"/>
      </w:rPr>
    </w:lvl>
    <w:lvl w:ilvl="3" w:tentative="0">
      <w:start w:val="0"/>
      <w:numFmt w:val="bullet"/>
      <w:lvlText w:val="•"/>
      <w:lvlJc w:val="left"/>
      <w:pPr>
        <w:ind w:left="2313" w:hanging="360"/>
      </w:pPr>
      <w:rPr>
        <w:rFonts w:hint="default"/>
        <w:lang w:val="en-US" w:bidi="ar-SA" w:eastAsia="en-US"/>
      </w:rPr>
    </w:lvl>
    <w:lvl w:ilvl="4" w:tentative="0">
      <w:start w:val="0"/>
      <w:numFmt w:val="bullet"/>
      <w:lvlText w:val="•"/>
      <w:lvlJc w:val="left"/>
      <w:pPr>
        <w:ind w:left="2791" w:hanging="360"/>
      </w:pPr>
      <w:rPr>
        <w:rFonts w:hint="default"/>
        <w:lang w:val="en-US" w:bidi="ar-SA" w:eastAsia="en-US"/>
      </w:rPr>
    </w:lvl>
    <w:lvl w:ilvl="5" w:tentative="0">
      <w:start w:val="0"/>
      <w:numFmt w:val="bullet"/>
      <w:lvlText w:val="•"/>
      <w:lvlJc w:val="left"/>
      <w:pPr>
        <w:ind w:left="3269" w:hanging="360"/>
      </w:pPr>
      <w:rPr>
        <w:rFonts w:hint="default"/>
        <w:lang w:val="en-US" w:bidi="ar-SA" w:eastAsia="en-US"/>
      </w:rPr>
    </w:lvl>
    <w:lvl w:ilvl="6" w:tentative="0">
      <w:start w:val="0"/>
      <w:numFmt w:val="bullet"/>
      <w:lvlText w:val="•"/>
      <w:lvlJc w:val="left"/>
      <w:pPr>
        <w:ind w:left="3747" w:hanging="360"/>
      </w:pPr>
      <w:rPr>
        <w:rFonts w:hint="default"/>
        <w:lang w:val="en-US" w:bidi="ar-SA" w:eastAsia="en-US"/>
      </w:rPr>
    </w:lvl>
    <w:lvl w:ilvl="7" w:tentative="0">
      <w:start w:val="0"/>
      <w:numFmt w:val="bullet"/>
      <w:lvlText w:val="•"/>
      <w:lvlJc w:val="left"/>
      <w:pPr>
        <w:ind w:left="4224" w:hanging="360"/>
      </w:pPr>
      <w:rPr>
        <w:rFonts w:hint="default"/>
        <w:lang w:val="en-US" w:bidi="ar-SA" w:eastAsia="en-US"/>
      </w:rPr>
    </w:lvl>
    <w:lvl w:ilvl="8" w:tentative="0">
      <w:start w:val="0"/>
      <w:numFmt w:val="bullet"/>
      <w:lvlText w:val="•"/>
      <w:lvlJc w:val="left"/>
      <w:pPr>
        <w:ind w:left="4702" w:hanging="360"/>
      </w:pPr>
      <w:rPr>
        <w:rFonts w:hint="default"/>
        <w:lang w:val="en-US" w:bidi="ar-SA" w:eastAsia="en-US"/>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widowControl w:val="off"/>
        <w:spacing w:before="0" w:after="0" w:line="240" w:lineRule="auto"/>
        <w:ind w:left="0" w:right="0"/>
        <w:jc w:val="left"/>
      </w:pPr>
    </w:pPrDefault>
  </w:docDefaults>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character" w:styleId="FollowedHyperlink">
    <w:name w:val="FollowedHyperlink"/>
    <w:basedOn w:val="DefaultParagraphFont"/>
    <w:uiPriority w:val="99"/>
    <w:semiHidden w:val="on"/>
    <w:unhideWhenUsed w:val="on"/>
    <w:rPr>
      <w:color w:val="800080"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character" w:default="1" w:styleId="DefaultParagraphFont">
    <w:name w:val="Default Paragraph Font"/>
    <w:uiPriority w:val="1"/>
    <w:semiHidden w:val="on"/>
    <w:unhideWhenUsed w:val="on"/>
  </w:style>
  <w:style w:type="table" w:default="1" w:styleId="TableNormal">
    <w:name w:val="Table Normal"/>
    <w:uiPriority w:val="2"/>
    <w:semiHidden w:val="on"/>
    <w:unhideWhenUsed w:val="on"/>
    <w:qFormat w:val="on"/>
    <w:tblPr>
      <w:tblInd w:w="0" w:type="dxa"/>
      <w:tblCellMar>
        <w:top w:w="0" w:type="dxa"/>
        <w:left w:w="0" w:type="dxa"/>
        <w:bottom w:w="0" w:type="dxa"/>
        <w:right w:w="0" w:type="dxa"/>
      </w:tblCellMar>
    </w:tblPr>
  </w:style>
  <w:style w:type="numbering" w:default="1" w:styleId="NoList">
    <w:name w:val="No List"/>
    <w:uiPriority w:val="99"/>
    <w:semiHidden w:val="on"/>
    <w:unhideWhenUsed w:val="on"/>
  </w:style>
  <w:style w:type="paragraph" w:default="1" w:styleId="Normal">
    <w:name w:val="Normal"/>
    <w:uiPriority w:val="1"/>
    <w:qFormat w:val="on"/>
    <w:pPr/>
    <w:rPr>
      <w:rFonts w:ascii="Arial" w:cs="Arial" w:eastAsia="Arial" w:hAnsi="Arial"/>
      <w:lang w:val="en-US" w:bidi="ar-SA" w:eastAsia="en-US"/>
    </w:rPr>
  </w:style>
  <w:style w:type="paragraph" w:styleId="BodyText">
    <w:name w:val="Body Text"/>
    <w:basedOn w:val="Normal"/>
    <w:uiPriority w:val="1"/>
    <w:qFormat w:val="on"/>
    <w:pPr/>
    <w:rPr>
      <w:rFonts w:ascii="Arial" w:cs="Arial" w:eastAsia="Arial" w:hAnsi="Arial"/>
      <w:sz w:val="22"/>
      <w:szCs w:val="22"/>
      <w:lang w:val="en-US" w:bidi="ar-SA" w:eastAsia="en-US"/>
    </w:rPr>
  </w:style>
  <w:style w:type="paragraph" w:styleId="Heading1">
    <w:name w:val="Heading 1"/>
    <w:basedOn w:val="Normal"/>
    <w:uiPriority w:val="1"/>
    <w:qFormat w:val="on"/>
    <w:pPr>
      <w:ind w:left="1157"/>
    </w:pPr>
    <w:rPr>
      <w:rFonts w:ascii="Arial" w:cs="Arial" w:eastAsia="Arial" w:hAnsi="Arial"/>
      <w:b/>
      <w:bCs/>
      <w:sz w:val="22"/>
      <w:szCs w:val="22"/>
      <w:lang w:val="en-US" w:bidi="ar-SA" w:eastAsia="en-US"/>
    </w:rPr>
  </w:style>
  <w:style w:type="paragraph" w:styleId="ListParagraph">
    <w:name w:val="List Paragraph"/>
    <w:basedOn w:val="Normal"/>
    <w:uiPriority w:val="1"/>
    <w:qFormat w:val="on"/>
    <w:pPr>
      <w:spacing w:before="160"/>
      <w:ind w:left="884" w:hanging="360"/>
    </w:pPr>
    <w:rPr>
      <w:rFonts w:ascii="Arial" w:cs="Arial" w:eastAsia="Arial" w:hAnsi="Arial"/>
      <w:lang w:val="en-US" w:bidi="ar-SA" w:eastAsia="en-US"/>
    </w:rPr>
  </w:style>
  <w:style w:type="paragraph" w:styleId="TableParagraph">
    <w:name w:val="Table Paragraph"/>
    <w:basedOn w:val="Normal"/>
    <w:uiPriority w:val="1"/>
    <w:qFormat w:val="on"/>
    <w:pPr/>
    <w:rPr>
      <w:lang w:val="en-US" w:bidi="ar-SA" w:eastAsia="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13" Type="http://schemas.openxmlformats.org/officeDocument/2006/relationships/numbering" Target="numbering.xml"/><Relationship Id="rId2" Type="http://schemas.openxmlformats.org/officeDocument/2006/relationships/fontTable" Target="fontTable.xml"/><Relationship Id="rId3" Type="http://schemas.openxmlformats.org/officeDocument/2006/relationships/theme" Target="theme/theme1.xml"/><Relationship Id="rId32" Type="http://schemas.openxmlformats.org/officeDocument/2006/relationships/image" Target="media/image4.png"/><Relationship Id="rId33" Type="http://schemas.openxmlformats.org/officeDocument/2006/relationships/image" Target="media/image5.png"/><Relationship Id="rId34" Type="http://schemas.openxmlformats.org/officeDocument/2006/relationships/image" Target="media/image6.png"/><Relationship Id="rId4" Type="http://schemas.openxmlformats.org/officeDocument/2006/relationships/settings" Target="settings.xml"/><Relationship Id="rId8" Type="http://schemas.openxmlformats.org/officeDocument/2006/relationships/hyperlink" Target="http://www.england.nhs.uk/2019/01/long-term-plan/" TargetMode="External"/><Relationship Id="rId9" Type="http://schemas.openxmlformats.org/officeDocument/2006/relationships/hyperlink" Target="http://www.gov.uk/government/statistics/obesity-profile-may-2025-update/obesity-profile-short-" TargetMode="External"/><Relationship Id="rId10" Type="http://schemas.openxmlformats.org/officeDocument/2006/relationships/hyperlink" Target="http://www.foresight.gov.uk/" TargetMode="External"/><Relationship Id="rId11" Type="http://schemas.openxmlformats.org/officeDocument/2006/relationships/hyperlink" Target="http://www.nice.org.uk/guidance/ng246" TargetMode="External"/><Relationship Id="rId12" Type="http://schemas.openxmlformats.org/officeDocument/2006/relationships/hyperlink" Target="http://www.kingsfund.org.uk/insight-and-" TargetMode="External"/></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Spencer</dc:creator>
  <cp:lastModifiedBy>cherry Spencer</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2025-11-12T00:00:00Z</vt:filetime>
  </property>
  <property fmtid="{D5CDD505-2E9C-101B-9397-08002B2CF9AE}" pid="3" name="LastSaved">
    <vt:filetime>2025-11-12T00:00:00Z</vt:filetime>
  </property>
  <property fmtid="{D5CDD505-2E9C-101B-9397-08002B2CF9AE}" pid="4" name="Producer">
    <vt:lpwstr>3-Heights(TM) PDF Security Shell 4.8.25.2 (http://www.pdf-tools.com)</vt:lpwstr>
  </property>
</Properties>
</file>