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6E4C" w:rsidRDefault="00FE6E4C" w:rsidP="003F04DE">
      <w:pPr>
        <w:jc w:val="center"/>
        <w:rPr>
          <w:rFonts w:ascii="Arial" w:hAnsi="Arial" w:cs="Arial"/>
          <w:b/>
          <w:sz w:val="48"/>
          <w:szCs w:val="48"/>
          <w:u w:val="single"/>
        </w:rPr>
      </w:pPr>
    </w:p>
    <w:p w:rsidR="00FE6E4C" w:rsidRDefault="00FE6E4C" w:rsidP="003F04DE">
      <w:pPr>
        <w:jc w:val="center"/>
        <w:rPr>
          <w:rFonts w:ascii="Arial" w:hAnsi="Arial" w:cs="Arial"/>
          <w:b/>
          <w:sz w:val="48"/>
          <w:szCs w:val="48"/>
          <w:u w:val="single"/>
        </w:rPr>
      </w:pPr>
    </w:p>
    <w:p w:rsidR="003D2948" w:rsidRDefault="003D2948" w:rsidP="003F04DE">
      <w:pPr>
        <w:jc w:val="center"/>
        <w:rPr>
          <w:rFonts w:ascii="Arial" w:hAnsi="Arial" w:cs="Arial"/>
          <w:b/>
          <w:sz w:val="48"/>
          <w:szCs w:val="48"/>
          <w:u w:val="single"/>
        </w:rPr>
      </w:pPr>
      <w:r w:rsidRPr="003D2948">
        <w:rPr>
          <w:rFonts w:ascii="Arial" w:hAnsi="Arial" w:cs="Arial"/>
          <w:b/>
          <w:sz w:val="48"/>
          <w:szCs w:val="48"/>
          <w:u w:val="single"/>
        </w:rPr>
        <w:t>Sofia sultana</w:t>
      </w:r>
    </w:p>
    <w:p w:rsidR="003D2948" w:rsidRPr="003D2948" w:rsidRDefault="003D2948" w:rsidP="003F04DE">
      <w:pPr>
        <w:jc w:val="center"/>
        <w:rPr>
          <w:rFonts w:ascii="Arial" w:hAnsi="Arial" w:cs="Arial"/>
          <w:b/>
          <w:sz w:val="48"/>
          <w:szCs w:val="48"/>
          <w:u w:val="single"/>
        </w:rPr>
      </w:pPr>
    </w:p>
    <w:p w:rsidR="003D2948" w:rsidRDefault="003D2948" w:rsidP="003F04DE">
      <w:pPr>
        <w:jc w:val="center"/>
        <w:rPr>
          <w:rFonts w:ascii="Arial" w:hAnsi="Arial" w:cs="Arial"/>
          <w:b/>
          <w:sz w:val="48"/>
          <w:szCs w:val="48"/>
          <w:u w:val="single"/>
        </w:rPr>
      </w:pPr>
      <w:r w:rsidRPr="003D2948">
        <w:rPr>
          <w:rFonts w:ascii="Arial" w:hAnsi="Arial" w:cs="Arial"/>
          <w:b/>
          <w:sz w:val="48"/>
          <w:szCs w:val="48"/>
          <w:u w:val="single"/>
        </w:rPr>
        <w:t>Student ID: 1713594</w:t>
      </w:r>
    </w:p>
    <w:p w:rsidR="003D2948" w:rsidRPr="003D2948" w:rsidRDefault="003D2948" w:rsidP="003F04DE">
      <w:pPr>
        <w:jc w:val="center"/>
        <w:rPr>
          <w:rFonts w:ascii="Arial" w:hAnsi="Arial" w:cs="Arial"/>
          <w:b/>
          <w:sz w:val="48"/>
          <w:szCs w:val="48"/>
          <w:u w:val="single"/>
        </w:rPr>
      </w:pPr>
    </w:p>
    <w:p w:rsidR="003D2948" w:rsidRDefault="003D2948" w:rsidP="003F04DE">
      <w:pPr>
        <w:jc w:val="center"/>
        <w:rPr>
          <w:rFonts w:ascii="Arial" w:hAnsi="Arial" w:cs="Arial"/>
          <w:b/>
          <w:sz w:val="48"/>
          <w:szCs w:val="48"/>
          <w:u w:val="single"/>
        </w:rPr>
      </w:pPr>
      <w:r w:rsidRPr="003D2948">
        <w:rPr>
          <w:rFonts w:ascii="Arial" w:hAnsi="Arial" w:cs="Arial"/>
          <w:b/>
          <w:sz w:val="48"/>
          <w:szCs w:val="48"/>
          <w:u w:val="single"/>
        </w:rPr>
        <w:t>Living with care: The older Person</w:t>
      </w:r>
    </w:p>
    <w:p w:rsidR="003D2948" w:rsidRPr="003D2948" w:rsidRDefault="003D2948" w:rsidP="003F04DE">
      <w:pPr>
        <w:jc w:val="center"/>
        <w:rPr>
          <w:rFonts w:ascii="Arial" w:hAnsi="Arial" w:cs="Arial"/>
          <w:b/>
          <w:sz w:val="48"/>
          <w:szCs w:val="48"/>
          <w:u w:val="single"/>
        </w:rPr>
      </w:pPr>
      <w:r w:rsidRPr="003D2948">
        <w:rPr>
          <w:rFonts w:ascii="Arial" w:hAnsi="Arial" w:cs="Arial"/>
          <w:b/>
          <w:sz w:val="48"/>
          <w:szCs w:val="48"/>
          <w:u w:val="single"/>
        </w:rPr>
        <w:t xml:space="preserve"> </w:t>
      </w:r>
    </w:p>
    <w:p w:rsidR="003D2948" w:rsidRDefault="003D2948" w:rsidP="003F04DE">
      <w:pPr>
        <w:jc w:val="center"/>
        <w:rPr>
          <w:rFonts w:ascii="Arial" w:hAnsi="Arial" w:cs="Arial"/>
          <w:b/>
          <w:sz w:val="48"/>
          <w:szCs w:val="48"/>
          <w:u w:val="single"/>
        </w:rPr>
      </w:pPr>
      <w:r w:rsidRPr="003D2948">
        <w:rPr>
          <w:rFonts w:ascii="Arial" w:hAnsi="Arial" w:cs="Arial"/>
          <w:b/>
          <w:sz w:val="48"/>
          <w:szCs w:val="48"/>
          <w:u w:val="single"/>
        </w:rPr>
        <w:t>Module: BMHP 6009</w:t>
      </w:r>
    </w:p>
    <w:p w:rsidR="003D2948" w:rsidRPr="003D2948" w:rsidRDefault="003D2948" w:rsidP="003F04DE">
      <w:pPr>
        <w:jc w:val="center"/>
        <w:rPr>
          <w:rFonts w:ascii="Arial" w:hAnsi="Arial" w:cs="Arial"/>
          <w:b/>
          <w:sz w:val="48"/>
          <w:szCs w:val="48"/>
          <w:u w:val="single"/>
        </w:rPr>
      </w:pPr>
    </w:p>
    <w:p w:rsidR="003D2948" w:rsidRPr="003D2948" w:rsidRDefault="003D2948" w:rsidP="003F04DE">
      <w:pPr>
        <w:jc w:val="center"/>
        <w:rPr>
          <w:rFonts w:ascii="Arial" w:hAnsi="Arial" w:cs="Arial"/>
          <w:b/>
          <w:sz w:val="48"/>
          <w:szCs w:val="48"/>
          <w:u w:val="single"/>
        </w:rPr>
      </w:pPr>
      <w:r w:rsidRPr="003D2948">
        <w:rPr>
          <w:rFonts w:ascii="Arial" w:hAnsi="Arial" w:cs="Arial"/>
          <w:b/>
          <w:sz w:val="48"/>
          <w:szCs w:val="48"/>
          <w:u w:val="single"/>
        </w:rPr>
        <w:t>Lecturer: Joanne Davies</w:t>
      </w:r>
    </w:p>
    <w:p w:rsidR="003D2948" w:rsidRPr="003D2948" w:rsidRDefault="003D2948" w:rsidP="003F04DE">
      <w:pPr>
        <w:jc w:val="center"/>
        <w:rPr>
          <w:rFonts w:ascii="Arial" w:hAnsi="Arial" w:cs="Arial"/>
          <w:b/>
          <w:sz w:val="48"/>
          <w:szCs w:val="48"/>
          <w:u w:val="single"/>
        </w:rPr>
      </w:pPr>
    </w:p>
    <w:p w:rsidR="003D2948" w:rsidRDefault="003D2948" w:rsidP="003F04DE">
      <w:pPr>
        <w:jc w:val="center"/>
        <w:rPr>
          <w:b/>
          <w:u w:val="single"/>
        </w:rPr>
      </w:pPr>
    </w:p>
    <w:p w:rsidR="003D2948" w:rsidRDefault="003D2948" w:rsidP="003F04DE">
      <w:pPr>
        <w:jc w:val="center"/>
        <w:rPr>
          <w:b/>
          <w:u w:val="single"/>
        </w:rPr>
      </w:pPr>
    </w:p>
    <w:p w:rsidR="003D2948" w:rsidRDefault="003D2948" w:rsidP="003F04DE">
      <w:pPr>
        <w:jc w:val="center"/>
        <w:rPr>
          <w:b/>
          <w:u w:val="single"/>
        </w:rPr>
      </w:pPr>
    </w:p>
    <w:p w:rsidR="003D2948" w:rsidRDefault="003D2948" w:rsidP="003F04DE">
      <w:pPr>
        <w:jc w:val="center"/>
        <w:rPr>
          <w:b/>
          <w:u w:val="single"/>
        </w:rPr>
      </w:pPr>
    </w:p>
    <w:p w:rsidR="003D2948" w:rsidRDefault="003D2948" w:rsidP="003F04DE">
      <w:pPr>
        <w:jc w:val="center"/>
        <w:rPr>
          <w:b/>
          <w:u w:val="single"/>
        </w:rPr>
      </w:pPr>
    </w:p>
    <w:p w:rsidR="003D2948" w:rsidRDefault="003D2948" w:rsidP="003F04DE">
      <w:pPr>
        <w:jc w:val="center"/>
        <w:rPr>
          <w:b/>
          <w:u w:val="single"/>
        </w:rPr>
      </w:pPr>
    </w:p>
    <w:p w:rsidR="003D2948" w:rsidRDefault="003D2948" w:rsidP="003F04DE">
      <w:pPr>
        <w:jc w:val="center"/>
        <w:rPr>
          <w:b/>
          <w:u w:val="single"/>
        </w:rPr>
      </w:pPr>
    </w:p>
    <w:p w:rsidR="003D2948" w:rsidRDefault="003D2948" w:rsidP="003F04DE">
      <w:pPr>
        <w:jc w:val="center"/>
        <w:rPr>
          <w:b/>
          <w:u w:val="single"/>
        </w:rPr>
      </w:pPr>
    </w:p>
    <w:p w:rsidR="003D2948" w:rsidRDefault="003D2948" w:rsidP="004C2614">
      <w:pPr>
        <w:rPr>
          <w:b/>
          <w:u w:val="single"/>
        </w:rPr>
      </w:pPr>
    </w:p>
    <w:p w:rsidR="003D2948" w:rsidRDefault="004C2614" w:rsidP="003F04DE">
      <w:pPr>
        <w:jc w:val="center"/>
        <w:rPr>
          <w:b/>
          <w:u w:val="single"/>
        </w:rPr>
      </w:pPr>
      <w:r>
        <w:rPr>
          <w:b/>
          <w:u w:val="single"/>
        </w:rPr>
        <w:t xml:space="preserve"> </w:t>
      </w:r>
    </w:p>
    <w:sdt>
      <w:sdtPr>
        <w:id w:val="-114735774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3D2948" w:rsidRDefault="003D2948">
          <w:pPr>
            <w:pStyle w:val="TOCHeading"/>
          </w:pPr>
          <w:r>
            <w:t>Contents</w:t>
          </w:r>
        </w:p>
        <w:p w:rsidR="00FD0149" w:rsidRDefault="003D294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5423523" w:history="1">
            <w:r w:rsidR="00FD0149" w:rsidRPr="00A93673">
              <w:rPr>
                <w:rStyle w:val="Hyperlink"/>
                <w:rFonts w:ascii="Arial" w:hAnsi="Arial" w:cs="Arial"/>
                <w:noProof/>
              </w:rPr>
              <w:t>Introduction</w:t>
            </w:r>
            <w:r w:rsidR="00FD0149">
              <w:rPr>
                <w:noProof/>
                <w:webHidden/>
              </w:rPr>
              <w:tab/>
            </w:r>
            <w:r w:rsidR="00FD0149">
              <w:rPr>
                <w:noProof/>
                <w:webHidden/>
              </w:rPr>
              <w:fldChar w:fldCharType="begin"/>
            </w:r>
            <w:r w:rsidR="00FD0149">
              <w:rPr>
                <w:noProof/>
                <w:webHidden/>
              </w:rPr>
              <w:instrText xml:space="preserve"> PAGEREF _Toc65423523 \h </w:instrText>
            </w:r>
            <w:r w:rsidR="00FD0149">
              <w:rPr>
                <w:noProof/>
                <w:webHidden/>
              </w:rPr>
            </w:r>
            <w:r w:rsidR="00FD0149">
              <w:rPr>
                <w:noProof/>
                <w:webHidden/>
              </w:rPr>
              <w:fldChar w:fldCharType="separate"/>
            </w:r>
            <w:r w:rsidR="00FD0149">
              <w:rPr>
                <w:noProof/>
                <w:webHidden/>
              </w:rPr>
              <w:t>3</w:t>
            </w:r>
            <w:r w:rsidR="00FD0149">
              <w:rPr>
                <w:noProof/>
                <w:webHidden/>
              </w:rPr>
              <w:fldChar w:fldCharType="end"/>
            </w:r>
          </w:hyperlink>
        </w:p>
        <w:p w:rsidR="00FD0149" w:rsidRDefault="00FD0149">
          <w:pPr>
            <w:pStyle w:val="TOC1"/>
            <w:tabs>
              <w:tab w:val="right" w:leader="dot" w:pos="9016"/>
            </w:tabs>
            <w:rPr>
              <w:rFonts w:eastAsiaTheme="minorEastAsia"/>
              <w:noProof/>
              <w:lang w:eastAsia="en-GB"/>
            </w:rPr>
          </w:pPr>
          <w:hyperlink w:anchor="_Toc65423524" w:history="1">
            <w:r w:rsidRPr="00A93673">
              <w:rPr>
                <w:rStyle w:val="Hyperlink"/>
                <w:rFonts w:ascii="Arial" w:hAnsi="Arial" w:cs="Arial"/>
                <w:noProof/>
              </w:rPr>
              <w:t>Approaches</w:t>
            </w:r>
            <w:r>
              <w:rPr>
                <w:noProof/>
                <w:webHidden/>
              </w:rPr>
              <w:tab/>
            </w:r>
            <w:r>
              <w:rPr>
                <w:noProof/>
                <w:webHidden/>
              </w:rPr>
              <w:fldChar w:fldCharType="begin"/>
            </w:r>
            <w:r>
              <w:rPr>
                <w:noProof/>
                <w:webHidden/>
              </w:rPr>
              <w:instrText xml:space="preserve"> PAGEREF _Toc65423524 \h </w:instrText>
            </w:r>
            <w:r>
              <w:rPr>
                <w:noProof/>
                <w:webHidden/>
              </w:rPr>
            </w:r>
            <w:r>
              <w:rPr>
                <w:noProof/>
                <w:webHidden/>
              </w:rPr>
              <w:fldChar w:fldCharType="separate"/>
            </w:r>
            <w:r>
              <w:rPr>
                <w:noProof/>
                <w:webHidden/>
              </w:rPr>
              <w:t>3</w:t>
            </w:r>
            <w:r>
              <w:rPr>
                <w:noProof/>
                <w:webHidden/>
              </w:rPr>
              <w:fldChar w:fldCharType="end"/>
            </w:r>
          </w:hyperlink>
        </w:p>
        <w:p w:rsidR="00FD0149" w:rsidRDefault="00FD0149">
          <w:pPr>
            <w:pStyle w:val="TOC1"/>
            <w:tabs>
              <w:tab w:val="right" w:leader="dot" w:pos="9016"/>
            </w:tabs>
            <w:rPr>
              <w:rFonts w:eastAsiaTheme="minorEastAsia"/>
              <w:noProof/>
              <w:lang w:eastAsia="en-GB"/>
            </w:rPr>
          </w:pPr>
          <w:hyperlink w:anchor="_Toc65423525" w:history="1">
            <w:r w:rsidRPr="00A93673">
              <w:rPr>
                <w:rStyle w:val="Hyperlink"/>
                <w:rFonts w:ascii="Arial" w:hAnsi="Arial" w:cs="Arial"/>
                <w:noProof/>
              </w:rPr>
              <w:t>Advocacy</w:t>
            </w:r>
            <w:r>
              <w:rPr>
                <w:noProof/>
                <w:webHidden/>
              </w:rPr>
              <w:tab/>
            </w:r>
            <w:r>
              <w:rPr>
                <w:noProof/>
                <w:webHidden/>
              </w:rPr>
              <w:fldChar w:fldCharType="begin"/>
            </w:r>
            <w:r>
              <w:rPr>
                <w:noProof/>
                <w:webHidden/>
              </w:rPr>
              <w:instrText xml:space="preserve"> PAGEREF _Toc65423525 \h </w:instrText>
            </w:r>
            <w:r>
              <w:rPr>
                <w:noProof/>
                <w:webHidden/>
              </w:rPr>
            </w:r>
            <w:r>
              <w:rPr>
                <w:noProof/>
                <w:webHidden/>
              </w:rPr>
              <w:fldChar w:fldCharType="separate"/>
            </w:r>
            <w:r>
              <w:rPr>
                <w:noProof/>
                <w:webHidden/>
              </w:rPr>
              <w:t>4</w:t>
            </w:r>
            <w:r>
              <w:rPr>
                <w:noProof/>
                <w:webHidden/>
              </w:rPr>
              <w:fldChar w:fldCharType="end"/>
            </w:r>
          </w:hyperlink>
          <w:bookmarkStart w:id="0" w:name="_GoBack"/>
          <w:bookmarkEnd w:id="0"/>
        </w:p>
        <w:p w:rsidR="00FD0149" w:rsidRDefault="00FD0149">
          <w:pPr>
            <w:pStyle w:val="TOC1"/>
            <w:tabs>
              <w:tab w:val="right" w:leader="dot" w:pos="9016"/>
            </w:tabs>
            <w:rPr>
              <w:rFonts w:eastAsiaTheme="minorEastAsia"/>
              <w:noProof/>
              <w:lang w:eastAsia="en-GB"/>
            </w:rPr>
          </w:pPr>
          <w:hyperlink w:anchor="_Toc65423526" w:history="1">
            <w:r w:rsidRPr="00A93673">
              <w:rPr>
                <w:rStyle w:val="Hyperlink"/>
                <w:rFonts w:ascii="Arial" w:hAnsi="Arial" w:cs="Arial"/>
                <w:noProof/>
                <w:shd w:val="clear" w:color="auto" w:fill="FFFFFF"/>
              </w:rPr>
              <w:t>Policies and Legislations</w:t>
            </w:r>
            <w:r>
              <w:rPr>
                <w:noProof/>
                <w:webHidden/>
              </w:rPr>
              <w:tab/>
            </w:r>
            <w:r>
              <w:rPr>
                <w:noProof/>
                <w:webHidden/>
              </w:rPr>
              <w:fldChar w:fldCharType="begin"/>
            </w:r>
            <w:r>
              <w:rPr>
                <w:noProof/>
                <w:webHidden/>
              </w:rPr>
              <w:instrText xml:space="preserve"> PAGEREF _Toc65423526 \h </w:instrText>
            </w:r>
            <w:r>
              <w:rPr>
                <w:noProof/>
                <w:webHidden/>
              </w:rPr>
            </w:r>
            <w:r>
              <w:rPr>
                <w:noProof/>
                <w:webHidden/>
              </w:rPr>
              <w:fldChar w:fldCharType="separate"/>
            </w:r>
            <w:r>
              <w:rPr>
                <w:noProof/>
                <w:webHidden/>
              </w:rPr>
              <w:t>4</w:t>
            </w:r>
            <w:r>
              <w:rPr>
                <w:noProof/>
                <w:webHidden/>
              </w:rPr>
              <w:fldChar w:fldCharType="end"/>
            </w:r>
          </w:hyperlink>
        </w:p>
        <w:p w:rsidR="00FD0149" w:rsidRDefault="00FD0149">
          <w:pPr>
            <w:pStyle w:val="TOC1"/>
            <w:tabs>
              <w:tab w:val="right" w:leader="dot" w:pos="9016"/>
            </w:tabs>
            <w:rPr>
              <w:rFonts w:eastAsiaTheme="minorEastAsia"/>
              <w:noProof/>
              <w:lang w:eastAsia="en-GB"/>
            </w:rPr>
          </w:pPr>
          <w:hyperlink w:anchor="_Toc65423527" w:history="1">
            <w:r w:rsidRPr="00A93673">
              <w:rPr>
                <w:rStyle w:val="Hyperlink"/>
                <w:rFonts w:ascii="Arial" w:hAnsi="Arial" w:cs="Arial"/>
                <w:noProof/>
                <w:shd w:val="clear" w:color="auto" w:fill="FFFFFF"/>
              </w:rPr>
              <w:t>Theories of aging</w:t>
            </w:r>
            <w:r>
              <w:rPr>
                <w:noProof/>
                <w:webHidden/>
              </w:rPr>
              <w:tab/>
            </w:r>
            <w:r>
              <w:rPr>
                <w:noProof/>
                <w:webHidden/>
              </w:rPr>
              <w:fldChar w:fldCharType="begin"/>
            </w:r>
            <w:r>
              <w:rPr>
                <w:noProof/>
                <w:webHidden/>
              </w:rPr>
              <w:instrText xml:space="preserve"> PAGEREF _Toc65423527 \h </w:instrText>
            </w:r>
            <w:r>
              <w:rPr>
                <w:noProof/>
                <w:webHidden/>
              </w:rPr>
            </w:r>
            <w:r>
              <w:rPr>
                <w:noProof/>
                <w:webHidden/>
              </w:rPr>
              <w:fldChar w:fldCharType="separate"/>
            </w:r>
            <w:r>
              <w:rPr>
                <w:noProof/>
                <w:webHidden/>
              </w:rPr>
              <w:t>4</w:t>
            </w:r>
            <w:r>
              <w:rPr>
                <w:noProof/>
                <w:webHidden/>
              </w:rPr>
              <w:fldChar w:fldCharType="end"/>
            </w:r>
          </w:hyperlink>
        </w:p>
        <w:p w:rsidR="00FD0149" w:rsidRDefault="00FD0149">
          <w:pPr>
            <w:pStyle w:val="TOC2"/>
            <w:tabs>
              <w:tab w:val="right" w:leader="dot" w:pos="9016"/>
            </w:tabs>
            <w:rPr>
              <w:rFonts w:eastAsiaTheme="minorEastAsia"/>
              <w:noProof/>
              <w:lang w:eastAsia="en-GB"/>
            </w:rPr>
          </w:pPr>
          <w:hyperlink w:anchor="_Toc65423528" w:history="1">
            <w:r w:rsidRPr="00A93673">
              <w:rPr>
                <w:rStyle w:val="Hyperlink"/>
                <w:rFonts w:ascii="Arial" w:hAnsi="Arial" w:cs="Arial"/>
                <w:noProof/>
                <w:shd w:val="clear" w:color="auto" w:fill="FCFCFC"/>
              </w:rPr>
              <w:t>Conclusion</w:t>
            </w:r>
            <w:r>
              <w:rPr>
                <w:noProof/>
                <w:webHidden/>
              </w:rPr>
              <w:tab/>
            </w:r>
            <w:r>
              <w:rPr>
                <w:noProof/>
                <w:webHidden/>
              </w:rPr>
              <w:fldChar w:fldCharType="begin"/>
            </w:r>
            <w:r>
              <w:rPr>
                <w:noProof/>
                <w:webHidden/>
              </w:rPr>
              <w:instrText xml:space="preserve"> PAGEREF _Toc65423528 \h </w:instrText>
            </w:r>
            <w:r>
              <w:rPr>
                <w:noProof/>
                <w:webHidden/>
              </w:rPr>
            </w:r>
            <w:r>
              <w:rPr>
                <w:noProof/>
                <w:webHidden/>
              </w:rPr>
              <w:fldChar w:fldCharType="separate"/>
            </w:r>
            <w:r>
              <w:rPr>
                <w:noProof/>
                <w:webHidden/>
              </w:rPr>
              <w:t>5</w:t>
            </w:r>
            <w:r>
              <w:rPr>
                <w:noProof/>
                <w:webHidden/>
              </w:rPr>
              <w:fldChar w:fldCharType="end"/>
            </w:r>
          </w:hyperlink>
        </w:p>
        <w:p w:rsidR="00FD0149" w:rsidRDefault="00FD0149">
          <w:pPr>
            <w:pStyle w:val="TOC1"/>
            <w:tabs>
              <w:tab w:val="right" w:leader="dot" w:pos="9016"/>
            </w:tabs>
            <w:rPr>
              <w:rFonts w:eastAsiaTheme="minorEastAsia"/>
              <w:noProof/>
              <w:lang w:eastAsia="en-GB"/>
            </w:rPr>
          </w:pPr>
          <w:hyperlink w:anchor="_Toc65423529" w:history="1">
            <w:r w:rsidRPr="00A93673">
              <w:rPr>
                <w:rStyle w:val="Hyperlink"/>
                <w:rFonts w:ascii="Arial" w:hAnsi="Arial" w:cs="Arial"/>
                <w:noProof/>
              </w:rPr>
              <w:t>Reference</w:t>
            </w:r>
            <w:r>
              <w:rPr>
                <w:noProof/>
                <w:webHidden/>
              </w:rPr>
              <w:tab/>
            </w:r>
            <w:r>
              <w:rPr>
                <w:noProof/>
                <w:webHidden/>
              </w:rPr>
              <w:fldChar w:fldCharType="begin"/>
            </w:r>
            <w:r>
              <w:rPr>
                <w:noProof/>
                <w:webHidden/>
              </w:rPr>
              <w:instrText xml:space="preserve"> PAGEREF _Toc65423529 \h </w:instrText>
            </w:r>
            <w:r>
              <w:rPr>
                <w:noProof/>
                <w:webHidden/>
              </w:rPr>
            </w:r>
            <w:r>
              <w:rPr>
                <w:noProof/>
                <w:webHidden/>
              </w:rPr>
              <w:fldChar w:fldCharType="separate"/>
            </w:r>
            <w:r>
              <w:rPr>
                <w:noProof/>
                <w:webHidden/>
              </w:rPr>
              <w:t>6</w:t>
            </w:r>
            <w:r>
              <w:rPr>
                <w:noProof/>
                <w:webHidden/>
              </w:rPr>
              <w:fldChar w:fldCharType="end"/>
            </w:r>
          </w:hyperlink>
        </w:p>
        <w:p w:rsidR="003D2948" w:rsidRDefault="003D2948">
          <w:r>
            <w:rPr>
              <w:b/>
              <w:bCs/>
              <w:noProof/>
            </w:rPr>
            <w:fldChar w:fldCharType="end"/>
          </w:r>
        </w:p>
      </w:sdtContent>
    </w:sdt>
    <w:p w:rsidR="003D2948" w:rsidRDefault="003D2948" w:rsidP="003F04DE">
      <w:pPr>
        <w:jc w:val="center"/>
        <w:rPr>
          <w:b/>
          <w:u w:val="single"/>
        </w:rPr>
      </w:pPr>
    </w:p>
    <w:p w:rsidR="003D2948" w:rsidRDefault="003D2948" w:rsidP="003F04DE">
      <w:pPr>
        <w:jc w:val="center"/>
        <w:rPr>
          <w:b/>
          <w:u w:val="single"/>
        </w:rPr>
      </w:pPr>
    </w:p>
    <w:p w:rsidR="00FE6E4C" w:rsidRDefault="00FE6E4C" w:rsidP="003F04DE">
      <w:pPr>
        <w:jc w:val="center"/>
        <w:rPr>
          <w:b/>
          <w:u w:val="single"/>
        </w:rPr>
      </w:pPr>
    </w:p>
    <w:p w:rsidR="00FE6E4C" w:rsidRDefault="00FE6E4C" w:rsidP="003F04DE">
      <w:pPr>
        <w:jc w:val="center"/>
        <w:rPr>
          <w:b/>
          <w:u w:val="single"/>
        </w:rPr>
      </w:pPr>
    </w:p>
    <w:p w:rsidR="00FE6E4C" w:rsidRDefault="00FE6E4C" w:rsidP="003F04DE">
      <w:pPr>
        <w:jc w:val="center"/>
        <w:rPr>
          <w:b/>
          <w:u w:val="single"/>
        </w:rPr>
      </w:pPr>
    </w:p>
    <w:p w:rsidR="00FE6E4C" w:rsidRDefault="00FE6E4C" w:rsidP="003F04DE">
      <w:pPr>
        <w:jc w:val="center"/>
        <w:rPr>
          <w:b/>
          <w:u w:val="single"/>
        </w:rPr>
      </w:pPr>
    </w:p>
    <w:p w:rsidR="00FE6E4C" w:rsidRDefault="00FE6E4C" w:rsidP="003F04DE">
      <w:pPr>
        <w:jc w:val="center"/>
        <w:rPr>
          <w:b/>
          <w:u w:val="single"/>
        </w:rPr>
      </w:pPr>
    </w:p>
    <w:p w:rsidR="00FE6E4C" w:rsidRDefault="00FE6E4C" w:rsidP="003F04DE">
      <w:pPr>
        <w:jc w:val="center"/>
        <w:rPr>
          <w:b/>
          <w:u w:val="single"/>
        </w:rPr>
      </w:pPr>
    </w:p>
    <w:p w:rsidR="00FE6E4C" w:rsidRDefault="00FE6E4C" w:rsidP="003F04DE">
      <w:pPr>
        <w:jc w:val="center"/>
        <w:rPr>
          <w:b/>
          <w:u w:val="single"/>
        </w:rPr>
      </w:pPr>
    </w:p>
    <w:p w:rsidR="00FE6E4C" w:rsidRDefault="00FE6E4C" w:rsidP="003F04DE">
      <w:pPr>
        <w:jc w:val="center"/>
        <w:rPr>
          <w:b/>
          <w:u w:val="single"/>
        </w:rPr>
      </w:pPr>
    </w:p>
    <w:p w:rsidR="00FE6E4C" w:rsidRDefault="00FE6E4C" w:rsidP="003F04DE">
      <w:pPr>
        <w:jc w:val="center"/>
        <w:rPr>
          <w:b/>
          <w:u w:val="single"/>
        </w:rPr>
      </w:pPr>
    </w:p>
    <w:p w:rsidR="00FE6E4C" w:rsidRDefault="00FE6E4C" w:rsidP="003F04DE">
      <w:pPr>
        <w:jc w:val="center"/>
        <w:rPr>
          <w:b/>
          <w:u w:val="single"/>
        </w:rPr>
      </w:pPr>
    </w:p>
    <w:p w:rsidR="00FE6E4C" w:rsidRDefault="00FE6E4C" w:rsidP="003F04DE">
      <w:pPr>
        <w:jc w:val="center"/>
        <w:rPr>
          <w:b/>
          <w:u w:val="single"/>
        </w:rPr>
      </w:pPr>
    </w:p>
    <w:p w:rsidR="00FE6E4C" w:rsidRDefault="00FE6E4C" w:rsidP="003F04DE">
      <w:pPr>
        <w:jc w:val="center"/>
        <w:rPr>
          <w:b/>
          <w:u w:val="single"/>
        </w:rPr>
      </w:pPr>
    </w:p>
    <w:p w:rsidR="00FE6E4C" w:rsidRDefault="00FE6E4C" w:rsidP="003F04DE">
      <w:pPr>
        <w:jc w:val="center"/>
        <w:rPr>
          <w:b/>
          <w:u w:val="single"/>
        </w:rPr>
      </w:pPr>
    </w:p>
    <w:p w:rsidR="00FE6E4C" w:rsidRDefault="00FE6E4C" w:rsidP="003F04DE">
      <w:pPr>
        <w:jc w:val="center"/>
        <w:rPr>
          <w:b/>
          <w:u w:val="single"/>
        </w:rPr>
      </w:pPr>
    </w:p>
    <w:p w:rsidR="00FE6E4C" w:rsidRDefault="00FE6E4C" w:rsidP="003F04DE">
      <w:pPr>
        <w:jc w:val="center"/>
        <w:rPr>
          <w:b/>
          <w:u w:val="single"/>
        </w:rPr>
      </w:pPr>
    </w:p>
    <w:p w:rsidR="00FE6E4C" w:rsidRDefault="00FE6E4C" w:rsidP="007F377A">
      <w:pPr>
        <w:rPr>
          <w:b/>
          <w:u w:val="single"/>
        </w:rPr>
      </w:pPr>
    </w:p>
    <w:p w:rsidR="00A85C26" w:rsidRPr="007F377A" w:rsidRDefault="003C1605" w:rsidP="003F04DE">
      <w:pPr>
        <w:jc w:val="center"/>
        <w:rPr>
          <w:rFonts w:ascii="Arial" w:hAnsi="Arial" w:cs="Arial"/>
          <w:b/>
          <w:sz w:val="36"/>
          <w:szCs w:val="36"/>
          <w:u w:val="single"/>
        </w:rPr>
      </w:pPr>
      <w:r w:rsidRPr="007F377A">
        <w:rPr>
          <w:rFonts w:ascii="Arial" w:hAnsi="Arial" w:cs="Arial"/>
          <w:b/>
          <w:sz w:val="36"/>
          <w:szCs w:val="36"/>
          <w:u w:val="single"/>
        </w:rPr>
        <w:lastRenderedPageBreak/>
        <w:t xml:space="preserve"> Care Plan </w:t>
      </w:r>
      <w:r w:rsidR="008F26DE" w:rsidRPr="007F377A">
        <w:rPr>
          <w:rFonts w:ascii="Arial" w:hAnsi="Arial" w:cs="Arial"/>
          <w:b/>
          <w:sz w:val="36"/>
          <w:szCs w:val="36"/>
          <w:u w:val="single"/>
        </w:rPr>
        <w:t>Supporting paper</w:t>
      </w:r>
    </w:p>
    <w:p w:rsidR="004C2614" w:rsidRPr="004C2614" w:rsidRDefault="003D2948" w:rsidP="004C2614">
      <w:pPr>
        <w:pStyle w:val="Heading1"/>
        <w:rPr>
          <w:rFonts w:ascii="Arial" w:hAnsi="Arial" w:cs="Arial"/>
        </w:rPr>
      </w:pPr>
      <w:bookmarkStart w:id="1" w:name="_Toc65423523"/>
      <w:r w:rsidRPr="004C2614">
        <w:rPr>
          <w:rFonts w:ascii="Arial" w:hAnsi="Arial" w:cs="Arial"/>
        </w:rPr>
        <w:t>Introduction</w:t>
      </w:r>
      <w:bookmarkEnd w:id="1"/>
    </w:p>
    <w:p w:rsidR="0099200C" w:rsidRPr="007D7821" w:rsidRDefault="0099200C" w:rsidP="007D7821">
      <w:pPr>
        <w:pStyle w:val="PlainText"/>
        <w:spacing w:line="360" w:lineRule="auto"/>
        <w:jc w:val="both"/>
        <w:rPr>
          <w:rFonts w:ascii="Arial" w:hAnsi="Arial" w:cs="Arial"/>
        </w:rPr>
      </w:pPr>
      <w:r w:rsidRPr="007D7821">
        <w:rPr>
          <w:rFonts w:ascii="Arial" w:hAnsi="Arial" w:cs="Arial"/>
        </w:rPr>
        <w:t xml:space="preserve">Mrs Janara Haque </w:t>
      </w:r>
      <w:r w:rsidR="00C86DF3" w:rsidRPr="007D7821">
        <w:rPr>
          <w:rFonts w:ascii="Arial" w:hAnsi="Arial" w:cs="Arial"/>
        </w:rPr>
        <w:t xml:space="preserve">care plan </w:t>
      </w:r>
      <w:r w:rsidRPr="007D7821">
        <w:rPr>
          <w:rFonts w:ascii="Arial" w:hAnsi="Arial" w:cs="Arial"/>
        </w:rPr>
        <w:t>consists of a range of details that include her personal information, history, family life, medication, capabiliti</w:t>
      </w:r>
      <w:r w:rsidR="0044164E" w:rsidRPr="007D7821">
        <w:rPr>
          <w:rFonts w:ascii="Arial" w:hAnsi="Arial" w:cs="Arial"/>
        </w:rPr>
        <w:t xml:space="preserve">es and preferences. It </w:t>
      </w:r>
      <w:r w:rsidR="00F23B21" w:rsidRPr="007D7821">
        <w:rPr>
          <w:rFonts w:ascii="Arial" w:hAnsi="Arial" w:cs="Arial"/>
        </w:rPr>
        <w:t>h</w:t>
      </w:r>
      <w:r w:rsidR="00A957AE" w:rsidRPr="007D7821">
        <w:rPr>
          <w:rFonts w:ascii="Arial" w:hAnsi="Arial" w:cs="Arial"/>
        </w:rPr>
        <w:t>a</w:t>
      </w:r>
      <w:r w:rsidRPr="007D7821">
        <w:rPr>
          <w:rFonts w:ascii="Arial" w:hAnsi="Arial" w:cs="Arial"/>
        </w:rPr>
        <w:t>s been created in a ta</w:t>
      </w:r>
      <w:r w:rsidR="003C34ED" w:rsidRPr="007D7821">
        <w:rPr>
          <w:rFonts w:ascii="Arial" w:hAnsi="Arial" w:cs="Arial"/>
        </w:rPr>
        <w:t xml:space="preserve">ble to access easily and </w:t>
      </w:r>
      <w:r w:rsidRPr="007D7821">
        <w:rPr>
          <w:rFonts w:ascii="Arial" w:hAnsi="Arial" w:cs="Arial"/>
        </w:rPr>
        <w:t xml:space="preserve">to ensure all the relevant detail has been included. </w:t>
      </w:r>
    </w:p>
    <w:p w:rsidR="003B25DA" w:rsidRPr="007D7821" w:rsidRDefault="003C34ED" w:rsidP="007D7821">
      <w:pPr>
        <w:pStyle w:val="PlainText"/>
        <w:spacing w:line="360" w:lineRule="auto"/>
        <w:jc w:val="both"/>
        <w:rPr>
          <w:rFonts w:ascii="Arial" w:hAnsi="Arial" w:cs="Arial"/>
        </w:rPr>
      </w:pPr>
      <w:r w:rsidRPr="007D7821">
        <w:rPr>
          <w:rFonts w:ascii="Arial" w:hAnsi="Arial" w:cs="Arial"/>
        </w:rPr>
        <w:t xml:space="preserve">The </w:t>
      </w:r>
      <w:r w:rsidR="003B25DA" w:rsidRPr="007D7821">
        <w:rPr>
          <w:rFonts w:ascii="Arial" w:hAnsi="Arial" w:cs="Arial"/>
        </w:rPr>
        <w:t>plan highlights her fa</w:t>
      </w:r>
      <w:r w:rsidRPr="007D7821">
        <w:rPr>
          <w:rFonts w:ascii="Arial" w:hAnsi="Arial" w:cs="Arial"/>
        </w:rPr>
        <w:t xml:space="preserve">mily and next of kin </w:t>
      </w:r>
      <w:r w:rsidR="003B25DA" w:rsidRPr="007D7821">
        <w:rPr>
          <w:rFonts w:ascii="Arial" w:hAnsi="Arial" w:cs="Arial"/>
        </w:rPr>
        <w:t>with their details and the en</w:t>
      </w:r>
      <w:r w:rsidR="002F6795" w:rsidRPr="007D7821">
        <w:rPr>
          <w:rFonts w:ascii="Arial" w:hAnsi="Arial" w:cs="Arial"/>
        </w:rPr>
        <w:t>vironment in which she lives in (Age UK, 2019).</w:t>
      </w:r>
      <w:r w:rsidR="003B25DA" w:rsidRPr="007D7821">
        <w:rPr>
          <w:rFonts w:ascii="Arial" w:hAnsi="Arial" w:cs="Arial"/>
        </w:rPr>
        <w:t xml:space="preserve"> This is important to the person accessing it as it gives a summary </w:t>
      </w:r>
      <w:r w:rsidR="0044164E" w:rsidRPr="007D7821">
        <w:rPr>
          <w:rFonts w:ascii="Arial" w:hAnsi="Arial" w:cs="Arial"/>
        </w:rPr>
        <w:t xml:space="preserve">of her condition and </w:t>
      </w:r>
      <w:r w:rsidR="003B25DA" w:rsidRPr="007D7821">
        <w:rPr>
          <w:rFonts w:ascii="Arial" w:hAnsi="Arial" w:cs="Arial"/>
        </w:rPr>
        <w:t>background. The care plan moves on to her medication and what it is for. This instantly identifies her mental health illnesses and allows the reader of the plan to immediately recognise reasons for the behaviour that Mrs Haque displays, subdued</w:t>
      </w:r>
      <w:r w:rsidR="0044164E" w:rsidRPr="007D7821">
        <w:rPr>
          <w:rFonts w:ascii="Arial" w:hAnsi="Arial" w:cs="Arial"/>
        </w:rPr>
        <w:t>, quiet and disengaged. It</w:t>
      </w:r>
      <w:r w:rsidR="003B25DA" w:rsidRPr="007D7821">
        <w:rPr>
          <w:rFonts w:ascii="Arial" w:hAnsi="Arial" w:cs="Arial"/>
        </w:rPr>
        <w:t xml:space="preserve"> moves onto discussing mobility and personal care. This is vital for carers to know and follow and these shoul</w:t>
      </w:r>
      <w:r w:rsidR="002F6795" w:rsidRPr="007D7821">
        <w:rPr>
          <w:rFonts w:ascii="Arial" w:hAnsi="Arial" w:cs="Arial"/>
        </w:rPr>
        <w:t xml:space="preserve">d be clear and precise details (Mind, </w:t>
      </w:r>
      <w:r w:rsidR="00070E70" w:rsidRPr="007D7821">
        <w:rPr>
          <w:rFonts w:ascii="Arial" w:hAnsi="Arial" w:cs="Arial"/>
        </w:rPr>
        <w:t>2018) (1)</w:t>
      </w:r>
    </w:p>
    <w:p w:rsidR="003B25DA" w:rsidRPr="007D7821" w:rsidRDefault="003B25DA" w:rsidP="007D7821">
      <w:pPr>
        <w:pStyle w:val="PlainText"/>
        <w:spacing w:line="360" w:lineRule="auto"/>
        <w:jc w:val="both"/>
        <w:rPr>
          <w:rFonts w:ascii="Arial" w:hAnsi="Arial" w:cs="Arial"/>
        </w:rPr>
      </w:pPr>
    </w:p>
    <w:p w:rsidR="003B25DA" w:rsidRPr="007D7821" w:rsidRDefault="0044164E" w:rsidP="007D7821">
      <w:pPr>
        <w:pStyle w:val="PlainText"/>
        <w:spacing w:line="360" w:lineRule="auto"/>
        <w:jc w:val="both"/>
        <w:rPr>
          <w:rFonts w:ascii="Arial" w:hAnsi="Arial" w:cs="Arial"/>
        </w:rPr>
      </w:pPr>
      <w:r w:rsidRPr="007D7821">
        <w:rPr>
          <w:rFonts w:ascii="Arial" w:hAnsi="Arial" w:cs="Arial"/>
        </w:rPr>
        <w:t>T</w:t>
      </w:r>
      <w:r w:rsidR="001B3CDE" w:rsidRPr="007D7821">
        <w:rPr>
          <w:rFonts w:ascii="Arial" w:hAnsi="Arial" w:cs="Arial"/>
        </w:rPr>
        <w:t>he care plan also includes</w:t>
      </w:r>
      <w:r w:rsidR="006C610D" w:rsidRPr="007D7821">
        <w:rPr>
          <w:rFonts w:ascii="Arial" w:hAnsi="Arial" w:cs="Arial"/>
        </w:rPr>
        <w:t xml:space="preserve"> </w:t>
      </w:r>
      <w:r w:rsidR="003B25DA" w:rsidRPr="007D7821">
        <w:rPr>
          <w:rFonts w:ascii="Arial" w:hAnsi="Arial" w:cs="Arial"/>
        </w:rPr>
        <w:t>hobbies, like</w:t>
      </w:r>
      <w:r w:rsidR="003F04DE" w:rsidRPr="007D7821">
        <w:rPr>
          <w:rFonts w:ascii="Arial" w:hAnsi="Arial" w:cs="Arial"/>
        </w:rPr>
        <w:t>s</w:t>
      </w:r>
      <w:r w:rsidR="003B25DA" w:rsidRPr="007D7821">
        <w:rPr>
          <w:rFonts w:ascii="Arial" w:hAnsi="Arial" w:cs="Arial"/>
        </w:rPr>
        <w:t xml:space="preserve"> and </w:t>
      </w:r>
      <w:r w:rsidR="001B3CDE" w:rsidRPr="007D7821">
        <w:rPr>
          <w:rFonts w:ascii="Arial" w:hAnsi="Arial" w:cs="Arial"/>
        </w:rPr>
        <w:t xml:space="preserve">dislikes and special dates which </w:t>
      </w:r>
      <w:r w:rsidR="003B25DA" w:rsidRPr="007D7821">
        <w:rPr>
          <w:rFonts w:ascii="Arial" w:hAnsi="Arial" w:cs="Arial"/>
        </w:rPr>
        <w:t>allows a carer or health professional to know what Mrs Haque’s interests are or were and maybe inc</w:t>
      </w:r>
      <w:r w:rsidR="007F377A">
        <w:rPr>
          <w:rFonts w:ascii="Arial" w:hAnsi="Arial" w:cs="Arial"/>
        </w:rPr>
        <w:t>orporate that somehow into her</w:t>
      </w:r>
      <w:r w:rsidR="003B25DA" w:rsidRPr="007D7821">
        <w:rPr>
          <w:rFonts w:ascii="Arial" w:hAnsi="Arial" w:cs="Arial"/>
        </w:rPr>
        <w:t xml:space="preserve"> day to day care. </w:t>
      </w:r>
      <w:r w:rsidR="006C610D" w:rsidRPr="007D7821">
        <w:rPr>
          <w:rFonts w:ascii="Arial" w:hAnsi="Arial" w:cs="Arial"/>
        </w:rPr>
        <w:t xml:space="preserve"> </w:t>
      </w:r>
      <w:r w:rsidR="00E37032" w:rsidRPr="007D7821">
        <w:rPr>
          <w:rFonts w:ascii="Arial" w:hAnsi="Arial" w:cs="Arial"/>
        </w:rPr>
        <w:t>In Mrs Haque’s</w:t>
      </w:r>
      <w:r w:rsidR="006C610D" w:rsidRPr="007D7821">
        <w:rPr>
          <w:rFonts w:ascii="Arial" w:hAnsi="Arial" w:cs="Arial"/>
        </w:rPr>
        <w:t xml:space="preserve"> case it is</w:t>
      </w:r>
      <w:r w:rsidR="003B25DA" w:rsidRPr="007D7821">
        <w:rPr>
          <w:rFonts w:ascii="Arial" w:hAnsi="Arial" w:cs="Arial"/>
        </w:rPr>
        <w:t xml:space="preserve"> music or a form or recitation that she enjoys that could be pu</w:t>
      </w:r>
      <w:r w:rsidR="006C610D" w:rsidRPr="007D7821">
        <w:rPr>
          <w:rFonts w:ascii="Arial" w:hAnsi="Arial" w:cs="Arial"/>
        </w:rPr>
        <w:t>t on whilst she is sleeping.</w:t>
      </w:r>
      <w:r w:rsidR="003B25DA" w:rsidRPr="007D7821">
        <w:rPr>
          <w:rFonts w:ascii="Arial" w:hAnsi="Arial" w:cs="Arial"/>
        </w:rPr>
        <w:t xml:space="preserve"> Usually this is information from family who know Mrs Haque the most and can give this form of information.</w:t>
      </w:r>
      <w:r w:rsidR="00702BE7" w:rsidRPr="007D7821">
        <w:rPr>
          <w:rFonts w:ascii="Arial" w:hAnsi="Arial" w:cs="Arial"/>
        </w:rPr>
        <w:t xml:space="preserve"> Mrs Haque should be asked </w:t>
      </w:r>
      <w:r w:rsidR="00783D42" w:rsidRPr="007D7821">
        <w:rPr>
          <w:rFonts w:ascii="Arial" w:hAnsi="Arial" w:cs="Arial"/>
        </w:rPr>
        <w:t>and only if she does not respond the family should then be approached this gives her rights to choose and make decisions for herself</w:t>
      </w:r>
      <w:r w:rsidR="001F09A6" w:rsidRPr="007D7821">
        <w:rPr>
          <w:rFonts w:ascii="Arial" w:hAnsi="Arial" w:cs="Arial"/>
        </w:rPr>
        <w:t xml:space="preserve"> </w:t>
      </w:r>
      <w:r w:rsidR="007D7821" w:rsidRPr="007D7821">
        <w:rPr>
          <w:rFonts w:ascii="Arial" w:hAnsi="Arial" w:cs="Arial"/>
        </w:rPr>
        <w:t>(SCIE</w:t>
      </w:r>
      <w:r w:rsidR="001F09A6" w:rsidRPr="007D7821">
        <w:rPr>
          <w:rFonts w:ascii="Arial" w:hAnsi="Arial" w:cs="Arial"/>
        </w:rPr>
        <w:t>, 2017)</w:t>
      </w:r>
      <w:r w:rsidR="00A41697" w:rsidRPr="007D7821">
        <w:rPr>
          <w:rFonts w:ascii="Arial" w:hAnsi="Arial" w:cs="Arial"/>
        </w:rPr>
        <w:t xml:space="preserve"> (1)</w:t>
      </w:r>
      <w:r w:rsidR="001F09A6" w:rsidRPr="007D7821">
        <w:rPr>
          <w:rFonts w:ascii="Arial" w:hAnsi="Arial" w:cs="Arial"/>
        </w:rPr>
        <w:t>.</w:t>
      </w:r>
    </w:p>
    <w:p w:rsidR="003D2948" w:rsidRDefault="003D2948" w:rsidP="0099200C">
      <w:pPr>
        <w:pStyle w:val="PlainText"/>
        <w:rPr>
          <w:color w:val="FF0000"/>
        </w:rPr>
      </w:pPr>
    </w:p>
    <w:p w:rsidR="003D2948" w:rsidRPr="007D7821" w:rsidRDefault="00FE6E4C" w:rsidP="00FD0149">
      <w:pPr>
        <w:pStyle w:val="Heading1"/>
        <w:spacing w:line="360" w:lineRule="auto"/>
        <w:jc w:val="both"/>
        <w:rPr>
          <w:rFonts w:ascii="Arial" w:hAnsi="Arial" w:cs="Arial"/>
        </w:rPr>
      </w:pPr>
      <w:bookmarkStart w:id="2" w:name="_Toc65423524"/>
      <w:r w:rsidRPr="007D7821">
        <w:rPr>
          <w:rFonts w:ascii="Arial" w:hAnsi="Arial" w:cs="Arial"/>
        </w:rPr>
        <w:t>Approaches</w:t>
      </w:r>
      <w:bookmarkEnd w:id="2"/>
      <w:r w:rsidRPr="007D7821">
        <w:rPr>
          <w:rFonts w:ascii="Arial" w:hAnsi="Arial" w:cs="Arial"/>
        </w:rPr>
        <w:t xml:space="preserve"> </w:t>
      </w:r>
    </w:p>
    <w:p w:rsidR="002E60FD" w:rsidRPr="007D7821" w:rsidRDefault="002E60FD" w:rsidP="00FD0149">
      <w:pPr>
        <w:pStyle w:val="PlainText"/>
        <w:spacing w:line="360" w:lineRule="auto"/>
        <w:jc w:val="both"/>
        <w:rPr>
          <w:rFonts w:ascii="Arial" w:hAnsi="Arial" w:cs="Arial"/>
        </w:rPr>
      </w:pPr>
      <w:r w:rsidRPr="007D7821">
        <w:rPr>
          <w:rFonts w:ascii="Arial" w:hAnsi="Arial" w:cs="Arial"/>
        </w:rPr>
        <w:t xml:space="preserve">There are a variety of </w:t>
      </w:r>
      <w:r w:rsidRPr="007D7821">
        <w:rPr>
          <w:rFonts w:ascii="Arial" w:hAnsi="Arial" w:cs="Arial"/>
          <w:b/>
        </w:rPr>
        <w:t>approaches</w:t>
      </w:r>
      <w:r w:rsidRPr="007D7821">
        <w:rPr>
          <w:rFonts w:ascii="Arial" w:hAnsi="Arial" w:cs="Arial"/>
        </w:rPr>
        <w:t xml:space="preserve"> used in the plan namely a person centred approach, </w:t>
      </w:r>
      <w:r w:rsidR="00AB1F5B" w:rsidRPr="007D7821">
        <w:rPr>
          <w:rFonts w:ascii="Arial" w:hAnsi="Arial" w:cs="Arial"/>
        </w:rPr>
        <w:t xml:space="preserve">advocacy, empowerment and </w:t>
      </w:r>
      <w:r w:rsidRPr="007D7821">
        <w:rPr>
          <w:rFonts w:ascii="Arial" w:hAnsi="Arial" w:cs="Arial"/>
        </w:rPr>
        <w:t>pref</w:t>
      </w:r>
      <w:r w:rsidR="00E37032" w:rsidRPr="007D7821">
        <w:rPr>
          <w:rFonts w:ascii="Arial" w:hAnsi="Arial" w:cs="Arial"/>
        </w:rPr>
        <w:t>erred communication method.</w:t>
      </w:r>
    </w:p>
    <w:p w:rsidR="007D7821" w:rsidRPr="007F377A" w:rsidRDefault="002E60FD" w:rsidP="007F377A">
      <w:pPr>
        <w:autoSpaceDE w:val="0"/>
        <w:autoSpaceDN w:val="0"/>
        <w:adjustRightInd w:val="0"/>
        <w:spacing w:after="0" w:line="360" w:lineRule="auto"/>
        <w:jc w:val="both"/>
        <w:rPr>
          <w:rFonts w:ascii="Arial" w:hAnsi="Arial" w:cs="Arial"/>
        </w:rPr>
      </w:pPr>
      <w:r w:rsidRPr="007D7821">
        <w:rPr>
          <w:rFonts w:ascii="Arial" w:hAnsi="Arial" w:cs="Arial"/>
        </w:rPr>
        <w:t>‘The term ‘person-centred care’ is used to refer to many different principles and activities</w:t>
      </w:r>
      <w:r w:rsidR="001F09A6" w:rsidRPr="007D7821">
        <w:rPr>
          <w:rFonts w:ascii="Arial" w:hAnsi="Arial" w:cs="Arial"/>
        </w:rPr>
        <w:t>.</w:t>
      </w:r>
      <w:r w:rsidR="00BD522E" w:rsidRPr="007D7821">
        <w:rPr>
          <w:rFonts w:ascii="Arial" w:hAnsi="Arial" w:cs="Arial"/>
        </w:rPr>
        <w:t xml:space="preserve"> </w:t>
      </w:r>
      <w:r w:rsidR="00E23EC2" w:rsidRPr="007D7821">
        <w:rPr>
          <w:rFonts w:ascii="Arial" w:hAnsi="Arial" w:cs="Arial"/>
        </w:rPr>
        <w:t>(Sharma, Bamford and Dodman, 2015)</w:t>
      </w:r>
      <w:r w:rsidR="00BD522E" w:rsidRPr="007D7821">
        <w:rPr>
          <w:rFonts w:ascii="Arial" w:hAnsi="Arial" w:cs="Arial"/>
        </w:rPr>
        <w:t xml:space="preserve"> T</w:t>
      </w:r>
      <w:r w:rsidRPr="007D7821">
        <w:rPr>
          <w:rFonts w:ascii="Arial" w:hAnsi="Arial" w:cs="Arial"/>
        </w:rPr>
        <w:t>he plan describes the essential elements needed to make Mrs Haque feel comfortable and to meet her needs. It consists o</w:t>
      </w:r>
      <w:r w:rsidR="003C34ED" w:rsidRPr="007D7821">
        <w:rPr>
          <w:rFonts w:ascii="Arial" w:hAnsi="Arial" w:cs="Arial"/>
        </w:rPr>
        <w:t xml:space="preserve">f specific details like </w:t>
      </w:r>
      <w:r w:rsidRPr="007D7821">
        <w:rPr>
          <w:rFonts w:ascii="Arial" w:hAnsi="Arial" w:cs="Arial"/>
        </w:rPr>
        <w:t xml:space="preserve">her </w:t>
      </w:r>
      <w:r w:rsidR="00BD522E" w:rsidRPr="007D7821">
        <w:rPr>
          <w:rFonts w:ascii="Arial" w:hAnsi="Arial" w:cs="Arial"/>
        </w:rPr>
        <w:t>diet requirements,</w:t>
      </w:r>
      <w:r w:rsidRPr="007D7821">
        <w:rPr>
          <w:rFonts w:ascii="Arial" w:hAnsi="Arial" w:cs="Arial"/>
        </w:rPr>
        <w:t xml:space="preserve"> her likes, dislikes, hobbies and what is important to her. This shows that the plan cannot be repeated </w:t>
      </w:r>
      <w:r w:rsidR="00A957AE" w:rsidRPr="007D7821">
        <w:rPr>
          <w:rFonts w:ascii="Arial" w:hAnsi="Arial" w:cs="Arial"/>
        </w:rPr>
        <w:t xml:space="preserve">for every service user </w:t>
      </w:r>
      <w:r w:rsidRPr="007D7821">
        <w:rPr>
          <w:rFonts w:ascii="Arial" w:hAnsi="Arial" w:cs="Arial"/>
        </w:rPr>
        <w:t>and is specifically for the intended per</w:t>
      </w:r>
      <w:r w:rsidR="001B3CDE" w:rsidRPr="007D7821">
        <w:rPr>
          <w:rFonts w:ascii="Arial" w:hAnsi="Arial" w:cs="Arial"/>
        </w:rPr>
        <w:t xml:space="preserve">son and this puts Mrs Haque at </w:t>
      </w:r>
      <w:r w:rsidRPr="007D7821">
        <w:rPr>
          <w:rFonts w:ascii="Arial" w:hAnsi="Arial" w:cs="Arial"/>
        </w:rPr>
        <w:t>the centre of the car</w:t>
      </w:r>
      <w:r w:rsidR="00E37032" w:rsidRPr="007D7821">
        <w:rPr>
          <w:rFonts w:ascii="Arial" w:hAnsi="Arial" w:cs="Arial"/>
        </w:rPr>
        <w:t>ers and the family’s attention</w:t>
      </w:r>
      <w:r w:rsidR="00AB1F5B" w:rsidRPr="007D7821">
        <w:rPr>
          <w:rFonts w:ascii="Arial" w:hAnsi="Arial" w:cs="Arial"/>
        </w:rPr>
        <w:t>.  The main thing about person centred care is that the focus is on the person and their opinion, (their choices and wishes) is the most important element</w:t>
      </w:r>
      <w:r w:rsidR="00070E70" w:rsidRPr="007D7821">
        <w:rPr>
          <w:rFonts w:ascii="Arial" w:hAnsi="Arial" w:cs="Arial"/>
        </w:rPr>
        <w:t>.</w:t>
      </w:r>
      <w:r w:rsidR="00E37032" w:rsidRPr="007D7821">
        <w:rPr>
          <w:rFonts w:ascii="Arial" w:hAnsi="Arial" w:cs="Arial"/>
        </w:rPr>
        <w:t xml:space="preserve"> </w:t>
      </w:r>
      <w:r w:rsidR="00070E70" w:rsidRPr="007D7821">
        <w:rPr>
          <w:rFonts w:ascii="Arial" w:hAnsi="Arial" w:cs="Arial"/>
        </w:rPr>
        <w:t xml:space="preserve"> </w:t>
      </w:r>
    </w:p>
    <w:p w:rsidR="007D7821" w:rsidRDefault="007D7821" w:rsidP="002E60FD">
      <w:pPr>
        <w:autoSpaceDE w:val="0"/>
        <w:autoSpaceDN w:val="0"/>
        <w:adjustRightInd w:val="0"/>
        <w:spacing w:after="0" w:line="240" w:lineRule="auto"/>
        <w:rPr>
          <w:rFonts w:ascii="Arial" w:hAnsi="Arial" w:cs="Arial"/>
          <w:b/>
          <w:u w:val="single"/>
        </w:rPr>
      </w:pPr>
    </w:p>
    <w:p w:rsidR="007F377A" w:rsidRDefault="007F377A" w:rsidP="007D7821">
      <w:pPr>
        <w:pStyle w:val="Heading1"/>
        <w:rPr>
          <w:rFonts w:ascii="Arial" w:hAnsi="Arial" w:cs="Arial"/>
        </w:rPr>
      </w:pPr>
    </w:p>
    <w:p w:rsidR="00FE6E4C" w:rsidRPr="007D7821" w:rsidRDefault="00FE6E4C" w:rsidP="007D7821">
      <w:pPr>
        <w:pStyle w:val="Heading1"/>
        <w:rPr>
          <w:rFonts w:ascii="Arial" w:hAnsi="Arial" w:cs="Arial"/>
        </w:rPr>
      </w:pPr>
      <w:bookmarkStart w:id="3" w:name="_Toc65423525"/>
      <w:r w:rsidRPr="007D7821">
        <w:rPr>
          <w:rFonts w:ascii="Arial" w:hAnsi="Arial" w:cs="Arial"/>
        </w:rPr>
        <w:t>Advocacy</w:t>
      </w:r>
      <w:bookmarkEnd w:id="3"/>
    </w:p>
    <w:p w:rsidR="00FE6E4C" w:rsidRPr="00FE6E4C" w:rsidRDefault="00FE6E4C" w:rsidP="002E60FD">
      <w:pPr>
        <w:autoSpaceDE w:val="0"/>
        <w:autoSpaceDN w:val="0"/>
        <w:adjustRightInd w:val="0"/>
        <w:spacing w:after="0" w:line="240" w:lineRule="auto"/>
        <w:rPr>
          <w:rFonts w:ascii="Arial" w:hAnsi="Arial" w:cs="Arial"/>
          <w:b/>
          <w:u w:val="single"/>
        </w:rPr>
      </w:pPr>
      <w:r w:rsidRPr="00FE6E4C">
        <w:rPr>
          <w:rFonts w:ascii="Arial" w:hAnsi="Arial" w:cs="Arial"/>
          <w:b/>
          <w:u w:val="single"/>
        </w:rPr>
        <w:t xml:space="preserve"> </w:t>
      </w:r>
    </w:p>
    <w:p w:rsidR="007E4624" w:rsidRPr="007D7821" w:rsidRDefault="000F30A9" w:rsidP="007D7821">
      <w:pPr>
        <w:autoSpaceDE w:val="0"/>
        <w:autoSpaceDN w:val="0"/>
        <w:adjustRightInd w:val="0"/>
        <w:spacing w:after="0" w:line="360" w:lineRule="auto"/>
        <w:jc w:val="both"/>
        <w:rPr>
          <w:rFonts w:ascii="Arial" w:hAnsi="Arial" w:cs="Arial"/>
          <w:shd w:val="clear" w:color="auto" w:fill="FFFFFF"/>
        </w:rPr>
      </w:pPr>
      <w:r w:rsidRPr="007D7821">
        <w:rPr>
          <w:rFonts w:ascii="Arial" w:hAnsi="Arial" w:cs="Arial"/>
        </w:rPr>
        <w:t xml:space="preserve">Advocacy is </w:t>
      </w:r>
      <w:r w:rsidR="00161C24" w:rsidRPr="007D7821">
        <w:rPr>
          <w:rFonts w:ascii="Arial" w:hAnsi="Arial" w:cs="Arial"/>
        </w:rPr>
        <w:t xml:space="preserve">getting support from someone else in making your views and decisions being heard and standing up for your rights. </w:t>
      </w:r>
      <w:r w:rsidRPr="007D7821">
        <w:rPr>
          <w:rFonts w:ascii="Arial" w:hAnsi="Arial" w:cs="Arial"/>
          <w:shd w:val="clear" w:color="auto" w:fill="FFFFFF"/>
        </w:rPr>
        <w:t xml:space="preserve">This shows that Mrs Haque, although she cannot express what she wants </w:t>
      </w:r>
      <w:r w:rsidR="00733DE9" w:rsidRPr="007D7821">
        <w:rPr>
          <w:rFonts w:ascii="Arial" w:hAnsi="Arial" w:cs="Arial"/>
          <w:shd w:val="clear" w:color="auto" w:fill="FFFFFF"/>
        </w:rPr>
        <w:t xml:space="preserve">and needs, has an advocate who can speak on her behalf to ensure her needs are being met </w:t>
      </w:r>
      <w:r w:rsidR="00BD522E" w:rsidRPr="007D7821">
        <w:rPr>
          <w:rFonts w:ascii="Arial" w:hAnsi="Arial" w:cs="Arial"/>
          <w:shd w:val="clear" w:color="auto" w:fill="FFFFFF"/>
        </w:rPr>
        <w:t>and her</w:t>
      </w:r>
      <w:r w:rsidR="00A957AE" w:rsidRPr="007D7821">
        <w:rPr>
          <w:rFonts w:ascii="Arial" w:hAnsi="Arial" w:cs="Arial"/>
          <w:shd w:val="clear" w:color="auto" w:fill="FFFFFF"/>
        </w:rPr>
        <w:t xml:space="preserve"> rights are being help up. In t</w:t>
      </w:r>
      <w:r w:rsidR="00702BE7" w:rsidRPr="007D7821">
        <w:rPr>
          <w:rFonts w:ascii="Arial" w:hAnsi="Arial" w:cs="Arial"/>
          <w:shd w:val="clear" w:color="auto" w:fill="FFFFFF"/>
        </w:rPr>
        <w:t xml:space="preserve">his plan, her advocate is </w:t>
      </w:r>
      <w:r w:rsidR="00A957AE" w:rsidRPr="007D7821">
        <w:rPr>
          <w:rFonts w:ascii="Arial" w:hAnsi="Arial" w:cs="Arial"/>
          <w:shd w:val="clear" w:color="auto" w:fill="FFFFFF"/>
        </w:rPr>
        <w:t xml:space="preserve">her </w:t>
      </w:r>
      <w:r w:rsidR="00702BE7" w:rsidRPr="007D7821">
        <w:rPr>
          <w:rFonts w:ascii="Arial" w:hAnsi="Arial" w:cs="Arial"/>
          <w:shd w:val="clear" w:color="auto" w:fill="FFFFFF"/>
        </w:rPr>
        <w:t>son who has power of attorney to make decisions regarding her medical and financial decisions</w:t>
      </w:r>
      <w:r w:rsidR="00A957AE" w:rsidRPr="007D7821">
        <w:rPr>
          <w:rFonts w:ascii="Arial" w:hAnsi="Arial" w:cs="Arial"/>
          <w:shd w:val="clear" w:color="auto" w:fill="FFFFFF"/>
        </w:rPr>
        <w:t xml:space="preserve">. They know her better and will be able to try and communicate what she would prefer or want, for example what she would like to </w:t>
      </w:r>
      <w:r w:rsidR="00702BE7" w:rsidRPr="007D7821">
        <w:rPr>
          <w:rFonts w:ascii="Arial" w:hAnsi="Arial" w:cs="Arial"/>
          <w:shd w:val="clear" w:color="auto" w:fill="FFFFFF"/>
        </w:rPr>
        <w:t xml:space="preserve">eat or how she is to be dressed </w:t>
      </w:r>
      <w:r w:rsidR="00070E70" w:rsidRPr="007D7821">
        <w:rPr>
          <w:rFonts w:ascii="Arial" w:hAnsi="Arial" w:cs="Arial"/>
          <w:shd w:val="clear" w:color="auto" w:fill="FFFFFF"/>
        </w:rPr>
        <w:t xml:space="preserve">(Mind, 2021) (2). </w:t>
      </w:r>
    </w:p>
    <w:p w:rsidR="00FE6E4C" w:rsidRDefault="00FE6E4C" w:rsidP="002E60FD">
      <w:pPr>
        <w:autoSpaceDE w:val="0"/>
        <w:autoSpaceDN w:val="0"/>
        <w:adjustRightInd w:val="0"/>
        <w:spacing w:after="0" w:line="240" w:lineRule="auto"/>
        <w:rPr>
          <w:color w:val="FF0000"/>
          <w:shd w:val="clear" w:color="auto" w:fill="FFFFFF"/>
        </w:rPr>
      </w:pPr>
    </w:p>
    <w:p w:rsidR="00FE6E4C" w:rsidRPr="007D7821" w:rsidRDefault="00FE6E4C" w:rsidP="007D7821">
      <w:pPr>
        <w:pStyle w:val="Heading1"/>
        <w:rPr>
          <w:rFonts w:ascii="Arial" w:hAnsi="Arial" w:cs="Arial"/>
          <w:shd w:val="clear" w:color="auto" w:fill="FFFFFF"/>
        </w:rPr>
      </w:pPr>
      <w:bookmarkStart w:id="4" w:name="_Toc65423526"/>
      <w:r w:rsidRPr="007D7821">
        <w:rPr>
          <w:rFonts w:ascii="Arial" w:hAnsi="Arial" w:cs="Arial"/>
          <w:shd w:val="clear" w:color="auto" w:fill="FFFFFF"/>
        </w:rPr>
        <w:t>Policies and Legislations</w:t>
      </w:r>
      <w:bookmarkEnd w:id="4"/>
    </w:p>
    <w:p w:rsidR="007E4624" w:rsidRDefault="007E4624" w:rsidP="002E60FD">
      <w:pPr>
        <w:autoSpaceDE w:val="0"/>
        <w:autoSpaceDN w:val="0"/>
        <w:adjustRightInd w:val="0"/>
        <w:spacing w:after="0" w:line="240" w:lineRule="auto"/>
        <w:rPr>
          <w:color w:val="FF0000"/>
          <w:shd w:val="clear" w:color="auto" w:fill="FFFFFF"/>
        </w:rPr>
      </w:pPr>
    </w:p>
    <w:p w:rsidR="00AF0531" w:rsidRPr="007D7821" w:rsidRDefault="00161C24" w:rsidP="007D7821">
      <w:pPr>
        <w:autoSpaceDE w:val="0"/>
        <w:autoSpaceDN w:val="0"/>
        <w:adjustRightInd w:val="0"/>
        <w:spacing w:after="0" w:line="360" w:lineRule="auto"/>
        <w:jc w:val="both"/>
        <w:rPr>
          <w:rFonts w:ascii="Arial" w:hAnsi="Arial" w:cs="Arial"/>
          <w:shd w:val="clear" w:color="auto" w:fill="FFFFFF"/>
        </w:rPr>
      </w:pPr>
      <w:r w:rsidRPr="007D7821">
        <w:rPr>
          <w:rFonts w:ascii="Arial" w:hAnsi="Arial" w:cs="Arial"/>
          <w:shd w:val="clear" w:color="auto" w:fill="FFFFFF"/>
        </w:rPr>
        <w:t>Mrs J</w:t>
      </w:r>
      <w:r w:rsidR="007E4624" w:rsidRPr="007D7821">
        <w:rPr>
          <w:rFonts w:ascii="Arial" w:hAnsi="Arial" w:cs="Arial"/>
          <w:shd w:val="clear" w:color="auto" w:fill="FFFFFF"/>
        </w:rPr>
        <w:t xml:space="preserve">anara is entitled to freedom of choice and entitlement of care and a safe environment which must be provided by the relevant authorities in this case social services, care </w:t>
      </w:r>
      <w:r w:rsidR="00C07303" w:rsidRPr="007D7821">
        <w:rPr>
          <w:rFonts w:ascii="Arial" w:hAnsi="Arial" w:cs="Arial"/>
          <w:shd w:val="clear" w:color="auto" w:fill="FFFFFF"/>
        </w:rPr>
        <w:t>agencies, OT</w:t>
      </w:r>
      <w:r w:rsidR="007E4624" w:rsidRPr="007D7821">
        <w:rPr>
          <w:rFonts w:ascii="Arial" w:hAnsi="Arial" w:cs="Arial"/>
          <w:shd w:val="clear" w:color="auto" w:fill="FFFFFF"/>
        </w:rPr>
        <w:t xml:space="preserve"> and her </w:t>
      </w:r>
      <w:r w:rsidR="00143C22" w:rsidRPr="007D7821">
        <w:rPr>
          <w:rFonts w:ascii="Arial" w:hAnsi="Arial" w:cs="Arial"/>
          <w:shd w:val="clear" w:color="auto" w:fill="FFFFFF"/>
        </w:rPr>
        <w:t>family (SCIE, 2020)</w:t>
      </w:r>
      <w:r w:rsidR="00A41697" w:rsidRPr="007D7821">
        <w:rPr>
          <w:rFonts w:ascii="Arial" w:hAnsi="Arial" w:cs="Arial"/>
          <w:shd w:val="clear" w:color="auto" w:fill="FFFFFF"/>
        </w:rPr>
        <w:t xml:space="preserve"> (2)</w:t>
      </w:r>
      <w:r w:rsidR="00143C22" w:rsidRPr="007D7821">
        <w:rPr>
          <w:rFonts w:ascii="Arial" w:hAnsi="Arial" w:cs="Arial"/>
          <w:shd w:val="clear" w:color="auto" w:fill="FFFFFF"/>
        </w:rPr>
        <w:t>.</w:t>
      </w:r>
    </w:p>
    <w:p w:rsidR="00FE6E4C" w:rsidRPr="007D7821" w:rsidRDefault="00AF0531" w:rsidP="007D7821">
      <w:pPr>
        <w:autoSpaceDE w:val="0"/>
        <w:autoSpaceDN w:val="0"/>
        <w:adjustRightInd w:val="0"/>
        <w:spacing w:after="0" w:line="360" w:lineRule="auto"/>
        <w:jc w:val="both"/>
        <w:rPr>
          <w:rFonts w:ascii="Arial" w:hAnsi="Arial" w:cs="Arial"/>
          <w:shd w:val="clear" w:color="auto" w:fill="FFFFFF"/>
        </w:rPr>
      </w:pPr>
      <w:r w:rsidRPr="007D7821">
        <w:rPr>
          <w:rFonts w:ascii="Arial" w:hAnsi="Arial" w:cs="Arial"/>
          <w:shd w:val="clear" w:color="auto" w:fill="FFFFFF"/>
        </w:rPr>
        <w:t xml:space="preserve">The </w:t>
      </w:r>
      <w:r w:rsidR="00161C24" w:rsidRPr="007D7821">
        <w:rPr>
          <w:rFonts w:ascii="Arial" w:hAnsi="Arial" w:cs="Arial"/>
          <w:shd w:val="clear" w:color="auto" w:fill="FFFFFF"/>
        </w:rPr>
        <w:t xml:space="preserve">Human Rights Act (1998) </w:t>
      </w:r>
      <w:r w:rsidRPr="007D7821">
        <w:rPr>
          <w:rFonts w:ascii="Arial" w:hAnsi="Arial" w:cs="Arial"/>
          <w:shd w:val="clear" w:color="auto" w:fill="FFFFFF"/>
        </w:rPr>
        <w:t>policies ensure that all elderly people ha</w:t>
      </w:r>
      <w:r w:rsidR="003C34ED" w:rsidRPr="007D7821">
        <w:rPr>
          <w:rFonts w:ascii="Arial" w:hAnsi="Arial" w:cs="Arial"/>
          <w:shd w:val="clear" w:color="auto" w:fill="FFFFFF"/>
        </w:rPr>
        <w:t>ve certain</w:t>
      </w:r>
      <w:r w:rsidR="002A7DBF" w:rsidRPr="007D7821">
        <w:rPr>
          <w:rFonts w:ascii="Arial" w:hAnsi="Arial" w:cs="Arial"/>
          <w:shd w:val="clear" w:color="auto" w:fill="FFFFFF"/>
        </w:rPr>
        <w:t xml:space="preserve"> right</w:t>
      </w:r>
      <w:r w:rsidR="003C34ED" w:rsidRPr="007D7821">
        <w:rPr>
          <w:rFonts w:ascii="Arial" w:hAnsi="Arial" w:cs="Arial"/>
          <w:shd w:val="clear" w:color="auto" w:fill="FFFFFF"/>
        </w:rPr>
        <w:t>s</w:t>
      </w:r>
      <w:r w:rsidR="002A7DBF" w:rsidRPr="007D7821">
        <w:rPr>
          <w:rFonts w:ascii="Arial" w:hAnsi="Arial" w:cs="Arial"/>
          <w:shd w:val="clear" w:color="auto" w:fill="FFFFFF"/>
        </w:rPr>
        <w:t xml:space="preserve"> </w:t>
      </w:r>
      <w:r w:rsidR="003C34ED" w:rsidRPr="007D7821">
        <w:rPr>
          <w:rFonts w:ascii="Arial" w:hAnsi="Arial" w:cs="Arial"/>
          <w:shd w:val="clear" w:color="auto" w:fill="FFFFFF"/>
        </w:rPr>
        <w:t>and h</w:t>
      </w:r>
      <w:r w:rsidR="00E509DD" w:rsidRPr="007D7821">
        <w:rPr>
          <w:rFonts w:ascii="Arial" w:hAnsi="Arial" w:cs="Arial"/>
          <w:shd w:val="clear" w:color="auto" w:fill="FFFFFF"/>
        </w:rPr>
        <w:t>aving conversations and working together to help make the correct decisions about the individual’s care and support.</w:t>
      </w:r>
      <w:r w:rsidR="00FD0149" w:rsidRPr="00FD0149">
        <w:t xml:space="preserve"> </w:t>
      </w:r>
      <w:r w:rsidR="00FD0149">
        <w:t xml:space="preserve"> </w:t>
      </w:r>
      <w:r w:rsidR="00E509DD" w:rsidRPr="007D7821">
        <w:rPr>
          <w:rFonts w:ascii="Arial" w:hAnsi="Arial" w:cs="Arial"/>
          <w:shd w:val="clear" w:color="auto" w:fill="FFFFFF"/>
        </w:rPr>
        <w:t>A holistic picture sh</w:t>
      </w:r>
      <w:r w:rsidR="00FD0149">
        <w:rPr>
          <w:rFonts w:ascii="Arial" w:hAnsi="Arial" w:cs="Arial"/>
          <w:shd w:val="clear" w:color="auto" w:fill="FFFFFF"/>
        </w:rPr>
        <w:t>ould be assessed and considered</w:t>
      </w:r>
      <w:r w:rsidR="00FD0149" w:rsidRPr="00FD0149">
        <w:t xml:space="preserve"> </w:t>
      </w:r>
      <w:r w:rsidR="00FD0149" w:rsidRPr="00FD0149">
        <w:rPr>
          <w:rFonts w:ascii="Arial" w:hAnsi="Arial" w:cs="Arial"/>
          <w:shd w:val="clear" w:color="auto" w:fill="FFFFFF"/>
        </w:rPr>
        <w:t xml:space="preserve">(McDonald, 2010) </w:t>
      </w:r>
      <w:r w:rsidR="00E509DD" w:rsidRPr="007D7821">
        <w:rPr>
          <w:rFonts w:ascii="Arial" w:hAnsi="Arial" w:cs="Arial"/>
          <w:shd w:val="clear" w:color="auto" w:fill="FFFFFF"/>
        </w:rPr>
        <w:t xml:space="preserve">The plan then belongs to that person and they should </w:t>
      </w:r>
      <w:r w:rsidR="00475C7F" w:rsidRPr="007D7821">
        <w:rPr>
          <w:rFonts w:ascii="Arial" w:hAnsi="Arial" w:cs="Arial"/>
          <w:shd w:val="clear" w:color="auto" w:fill="FFFFFF"/>
        </w:rPr>
        <w:t xml:space="preserve">be </w:t>
      </w:r>
      <w:r w:rsidR="00E509DD" w:rsidRPr="007D7821">
        <w:rPr>
          <w:rFonts w:ascii="Arial" w:hAnsi="Arial" w:cs="Arial"/>
          <w:shd w:val="clear" w:color="auto" w:fill="FFFFFF"/>
        </w:rPr>
        <w:t xml:space="preserve">in control of it as much as possible. It is to be shared with only those who need to see it for example a GP, carers, Family. Usually if the individual can give consent they </w:t>
      </w:r>
      <w:r w:rsidR="003C34ED" w:rsidRPr="007D7821">
        <w:rPr>
          <w:rFonts w:ascii="Arial" w:hAnsi="Arial" w:cs="Arial"/>
          <w:shd w:val="clear" w:color="auto" w:fill="FFFFFF"/>
        </w:rPr>
        <w:t>should</w:t>
      </w:r>
      <w:r w:rsidR="00E509DD" w:rsidRPr="007D7821">
        <w:rPr>
          <w:rFonts w:ascii="Arial" w:hAnsi="Arial" w:cs="Arial"/>
          <w:shd w:val="clear" w:color="auto" w:fill="FFFFFF"/>
        </w:rPr>
        <w:t xml:space="preserve"> do, or it is done in their best interest</w:t>
      </w:r>
      <w:r w:rsidR="006A3865" w:rsidRPr="007D7821">
        <w:rPr>
          <w:rFonts w:ascii="Arial" w:hAnsi="Arial" w:cs="Arial"/>
          <w:shd w:val="clear" w:color="auto" w:fill="FFFFFF"/>
        </w:rPr>
        <w:t xml:space="preserve"> (The Health Foundation,2015).</w:t>
      </w:r>
      <w:r w:rsidR="00E509DD" w:rsidRPr="007D7821">
        <w:rPr>
          <w:rFonts w:ascii="Arial" w:hAnsi="Arial" w:cs="Arial"/>
          <w:shd w:val="clear" w:color="auto" w:fill="FFFFFF"/>
        </w:rPr>
        <w:t xml:space="preserve"> </w:t>
      </w:r>
    </w:p>
    <w:p w:rsidR="00E509DD" w:rsidRPr="007D7821" w:rsidRDefault="00E509DD" w:rsidP="007D7821">
      <w:pPr>
        <w:autoSpaceDE w:val="0"/>
        <w:autoSpaceDN w:val="0"/>
        <w:adjustRightInd w:val="0"/>
        <w:spacing w:after="0" w:line="360" w:lineRule="auto"/>
        <w:jc w:val="both"/>
        <w:rPr>
          <w:rFonts w:ascii="Arial" w:hAnsi="Arial" w:cs="Arial"/>
          <w:shd w:val="clear" w:color="auto" w:fill="FFFFFF"/>
        </w:rPr>
      </w:pPr>
    </w:p>
    <w:p w:rsidR="00FE6E4C" w:rsidRPr="007D7821" w:rsidRDefault="00E509DD" w:rsidP="007D7821">
      <w:pPr>
        <w:autoSpaceDE w:val="0"/>
        <w:autoSpaceDN w:val="0"/>
        <w:adjustRightInd w:val="0"/>
        <w:spacing w:after="0" w:line="360" w:lineRule="auto"/>
        <w:jc w:val="both"/>
        <w:rPr>
          <w:rFonts w:ascii="Arial" w:hAnsi="Arial" w:cs="Arial"/>
          <w:shd w:val="clear" w:color="auto" w:fill="FFFFFF"/>
        </w:rPr>
      </w:pPr>
      <w:r w:rsidRPr="007D7821">
        <w:rPr>
          <w:rFonts w:ascii="Arial" w:hAnsi="Arial" w:cs="Arial"/>
          <w:shd w:val="clear" w:color="auto" w:fill="FFFFFF"/>
        </w:rPr>
        <w:t>GDPR should be applied here to protect Mrs</w:t>
      </w:r>
      <w:r w:rsidR="005B4DB0" w:rsidRPr="007D7821">
        <w:rPr>
          <w:rFonts w:ascii="Arial" w:hAnsi="Arial" w:cs="Arial"/>
          <w:shd w:val="clear" w:color="auto" w:fill="FFFFFF"/>
        </w:rPr>
        <w:t xml:space="preserve"> Haque, </w:t>
      </w:r>
      <w:r w:rsidRPr="007D7821">
        <w:rPr>
          <w:rFonts w:ascii="Arial" w:hAnsi="Arial" w:cs="Arial"/>
          <w:shd w:val="clear" w:color="auto" w:fill="FFFFFF"/>
        </w:rPr>
        <w:t>In the case of this care plan it will allow t</w:t>
      </w:r>
      <w:r w:rsidR="00475C7F" w:rsidRPr="007D7821">
        <w:rPr>
          <w:rFonts w:ascii="Arial" w:hAnsi="Arial" w:cs="Arial"/>
          <w:shd w:val="clear" w:color="auto" w:fill="FFFFFF"/>
        </w:rPr>
        <w:t>hose who need to access the plan to support her</w:t>
      </w:r>
      <w:r w:rsidRPr="007D7821">
        <w:rPr>
          <w:rFonts w:ascii="Arial" w:hAnsi="Arial" w:cs="Arial"/>
          <w:shd w:val="clear" w:color="auto" w:fill="FFFFFF"/>
        </w:rPr>
        <w:t xml:space="preserve"> to do so rather than those who have no need to. This </w:t>
      </w:r>
      <w:r w:rsidR="00475C7F" w:rsidRPr="007D7821">
        <w:rPr>
          <w:rFonts w:ascii="Arial" w:hAnsi="Arial" w:cs="Arial"/>
          <w:shd w:val="clear" w:color="auto" w:fill="FFFFFF"/>
        </w:rPr>
        <w:t>keeps Mrs Haque</w:t>
      </w:r>
      <w:r w:rsidRPr="007D7821">
        <w:rPr>
          <w:rFonts w:ascii="Arial" w:hAnsi="Arial" w:cs="Arial"/>
          <w:shd w:val="clear" w:color="auto" w:fill="FFFFFF"/>
        </w:rPr>
        <w:t xml:space="preserve"> and her family </w:t>
      </w:r>
      <w:r w:rsidR="00475C7F" w:rsidRPr="007D7821">
        <w:rPr>
          <w:rFonts w:ascii="Arial" w:hAnsi="Arial" w:cs="Arial"/>
          <w:shd w:val="clear" w:color="auto" w:fill="FFFFFF"/>
        </w:rPr>
        <w:t xml:space="preserve">safe and </w:t>
      </w:r>
      <w:r w:rsidRPr="007D7821">
        <w:rPr>
          <w:rFonts w:ascii="Arial" w:hAnsi="Arial" w:cs="Arial"/>
          <w:shd w:val="clear" w:color="auto" w:fill="FFFFFF"/>
        </w:rPr>
        <w:t xml:space="preserve">any sensitive information that may be on the plan </w:t>
      </w:r>
      <w:r w:rsidR="00E1698E" w:rsidRPr="007D7821">
        <w:rPr>
          <w:rFonts w:ascii="Arial" w:hAnsi="Arial" w:cs="Arial"/>
          <w:shd w:val="clear" w:color="auto" w:fill="FFFFFF"/>
        </w:rPr>
        <w:t xml:space="preserve">(Quality Compliance Systems, 2020). </w:t>
      </w:r>
      <w:r w:rsidR="004A7767" w:rsidRPr="007D7821">
        <w:rPr>
          <w:rFonts w:ascii="Arial" w:hAnsi="Arial" w:cs="Arial"/>
          <w:shd w:val="clear" w:color="auto" w:fill="FFFFFF"/>
        </w:rPr>
        <w:t xml:space="preserve"> </w:t>
      </w:r>
    </w:p>
    <w:p w:rsidR="00FE6E4C" w:rsidRDefault="00FE6E4C" w:rsidP="002E60FD">
      <w:pPr>
        <w:autoSpaceDE w:val="0"/>
        <w:autoSpaceDN w:val="0"/>
        <w:adjustRightInd w:val="0"/>
        <w:spacing w:after="0" w:line="240" w:lineRule="auto"/>
        <w:rPr>
          <w:color w:val="FF0000"/>
          <w:shd w:val="clear" w:color="auto" w:fill="FFFFFF"/>
        </w:rPr>
      </w:pPr>
    </w:p>
    <w:p w:rsidR="00A957AE" w:rsidRPr="007D7821" w:rsidRDefault="00FE6E4C" w:rsidP="007D7821">
      <w:pPr>
        <w:pStyle w:val="Heading1"/>
        <w:rPr>
          <w:rFonts w:ascii="Arial" w:hAnsi="Arial" w:cs="Arial"/>
          <w:shd w:val="clear" w:color="auto" w:fill="FFFFFF"/>
        </w:rPr>
      </w:pPr>
      <w:bookmarkStart w:id="5" w:name="_Toc65423527"/>
      <w:r w:rsidRPr="007D7821">
        <w:rPr>
          <w:rFonts w:ascii="Arial" w:hAnsi="Arial" w:cs="Arial"/>
          <w:shd w:val="clear" w:color="auto" w:fill="FFFFFF"/>
        </w:rPr>
        <w:t>Theories of aging</w:t>
      </w:r>
      <w:bookmarkEnd w:id="5"/>
      <w:r w:rsidR="007E4624" w:rsidRPr="007D7821">
        <w:rPr>
          <w:rFonts w:ascii="Arial" w:hAnsi="Arial" w:cs="Arial"/>
          <w:shd w:val="clear" w:color="auto" w:fill="FFFFFF"/>
        </w:rPr>
        <w:t xml:space="preserve"> </w:t>
      </w:r>
    </w:p>
    <w:p w:rsidR="00D32D53" w:rsidRPr="007D7821" w:rsidRDefault="00B13A6F" w:rsidP="007D7821">
      <w:pPr>
        <w:shd w:val="clear" w:color="auto" w:fill="FFFFFF"/>
        <w:spacing w:before="100" w:beforeAutospacing="1" w:after="100" w:afterAutospacing="1" w:line="360" w:lineRule="auto"/>
        <w:jc w:val="both"/>
        <w:textAlignment w:val="baseline"/>
        <w:rPr>
          <w:rFonts w:ascii="Arial" w:hAnsi="Arial" w:cs="Arial"/>
          <w:shd w:val="clear" w:color="auto" w:fill="FFFFFF"/>
        </w:rPr>
      </w:pPr>
      <w:r w:rsidRPr="007D7821">
        <w:rPr>
          <w:rFonts w:ascii="Arial" w:hAnsi="Arial" w:cs="Arial"/>
          <w:shd w:val="clear" w:color="auto" w:fill="FFFFFF"/>
        </w:rPr>
        <w:t xml:space="preserve">Theories of ageing can be applied to this care plan. In Mrs Haque’s case the Social Disengagement Theory, ‘a process of disengagement from social life that people experience as they age and become elderly’, can be linked as she is rather withdrawn and does not communicate or socialise with the people in the house or outside </w:t>
      </w:r>
      <w:r w:rsidR="00FD1EE6" w:rsidRPr="007D7821">
        <w:rPr>
          <w:rFonts w:ascii="Arial" w:hAnsi="Arial" w:cs="Arial"/>
          <w:shd w:val="clear" w:color="auto" w:fill="FFFFFF"/>
        </w:rPr>
        <w:t>(Health Research Funding, 2020)</w:t>
      </w:r>
      <w:r w:rsidRPr="007D7821">
        <w:rPr>
          <w:rFonts w:ascii="Arial" w:hAnsi="Arial" w:cs="Arial"/>
          <w:shd w:val="clear" w:color="auto" w:fill="FFFFFF"/>
        </w:rPr>
        <w:t xml:space="preserve">. The relevance of this </w:t>
      </w:r>
      <w:r w:rsidR="00D32D53" w:rsidRPr="007D7821">
        <w:rPr>
          <w:rFonts w:ascii="Arial" w:hAnsi="Arial" w:cs="Arial"/>
          <w:shd w:val="clear" w:color="auto" w:fill="FFFFFF"/>
        </w:rPr>
        <w:t xml:space="preserve">approach is that it is an evolution of the social lives of the elderly. </w:t>
      </w:r>
      <w:r w:rsidR="00D32D53" w:rsidRPr="007D7821">
        <w:rPr>
          <w:rFonts w:ascii="Arial" w:hAnsi="Arial" w:cs="Arial"/>
          <w:shd w:val="clear" w:color="auto" w:fill="FFFFFF"/>
        </w:rPr>
        <w:lastRenderedPageBreak/>
        <w:t>People lose social bonds with those around them and also the ability to engage. They start being free of societal norms. The sociologists, Cummings and Henry (1961) explain the difference between men and women due to social roles.</w:t>
      </w:r>
      <w:r w:rsidR="00C51F4C" w:rsidRPr="007D7821">
        <w:rPr>
          <w:rFonts w:ascii="Arial" w:hAnsi="Arial" w:cs="Arial"/>
          <w:shd w:val="clear" w:color="auto" w:fill="FFFFFF"/>
        </w:rPr>
        <w:t xml:space="preserve"> Mrs Haque has lost ties with family and friends as she has become more disengaged and also due to her mental health i</w:t>
      </w:r>
      <w:r w:rsidR="00B80B79" w:rsidRPr="007D7821">
        <w:rPr>
          <w:rFonts w:ascii="Arial" w:hAnsi="Arial" w:cs="Arial"/>
          <w:shd w:val="clear" w:color="auto" w:fill="FFFFFF"/>
        </w:rPr>
        <w:t>llnesses</w:t>
      </w:r>
      <w:r w:rsidR="00B80B79" w:rsidRPr="007D7821">
        <w:rPr>
          <w:rFonts w:ascii="Arial" w:hAnsi="Arial" w:cs="Arial"/>
        </w:rPr>
        <w:t xml:space="preserve"> (</w:t>
      </w:r>
      <w:r w:rsidR="00B80B79" w:rsidRPr="007D7821">
        <w:rPr>
          <w:rFonts w:ascii="Arial" w:hAnsi="Arial" w:cs="Arial"/>
          <w:shd w:val="clear" w:color="auto" w:fill="FFFFFF"/>
        </w:rPr>
        <w:t>Hochschild, 1975).</w:t>
      </w:r>
    </w:p>
    <w:p w:rsidR="00475C7F" w:rsidRDefault="0044164E" w:rsidP="007D7821">
      <w:pPr>
        <w:shd w:val="clear" w:color="auto" w:fill="FFFFFF"/>
        <w:spacing w:before="100" w:beforeAutospacing="1" w:after="100" w:afterAutospacing="1" w:line="360" w:lineRule="auto"/>
        <w:jc w:val="both"/>
        <w:textAlignment w:val="baseline"/>
        <w:rPr>
          <w:rFonts w:ascii="Arial" w:hAnsi="Arial" w:cs="Arial"/>
          <w:spacing w:val="2"/>
          <w:shd w:val="clear" w:color="auto" w:fill="FCFCFC"/>
        </w:rPr>
      </w:pPr>
      <w:r w:rsidRPr="007D7821">
        <w:rPr>
          <w:rFonts w:ascii="Arial" w:hAnsi="Arial" w:cs="Arial"/>
          <w:shd w:val="clear" w:color="auto" w:fill="FFFFFF"/>
        </w:rPr>
        <w:t>The Activity Theory</w:t>
      </w:r>
      <w:r w:rsidR="004870D0" w:rsidRPr="007D7821">
        <w:rPr>
          <w:rFonts w:ascii="Arial" w:hAnsi="Arial" w:cs="Arial"/>
          <w:shd w:val="clear" w:color="auto" w:fill="FFFFFF"/>
        </w:rPr>
        <w:t xml:space="preserve"> is another aging theory</w:t>
      </w:r>
      <w:r w:rsidRPr="007D7821">
        <w:rPr>
          <w:rFonts w:ascii="Arial" w:hAnsi="Arial" w:cs="Arial"/>
          <w:shd w:val="clear" w:color="auto" w:fill="FFFFFF"/>
        </w:rPr>
        <w:t>.</w:t>
      </w:r>
      <w:r w:rsidRPr="007D7821">
        <w:rPr>
          <w:rFonts w:ascii="Arial" w:hAnsi="Arial" w:cs="Arial"/>
        </w:rPr>
        <w:t xml:space="preserve"> </w:t>
      </w:r>
      <w:r w:rsidRPr="007D7821">
        <w:rPr>
          <w:rFonts w:ascii="Arial" w:hAnsi="Arial" w:cs="Arial"/>
          <w:shd w:val="clear" w:color="auto" w:fill="FFFFFF"/>
        </w:rPr>
        <w:t>(Knapp,1977).</w:t>
      </w:r>
      <w:r w:rsidR="003B25DA" w:rsidRPr="007D7821">
        <w:rPr>
          <w:rFonts w:ascii="Arial" w:hAnsi="Arial" w:cs="Arial"/>
          <w:spacing w:val="2"/>
          <w:shd w:val="clear" w:color="auto" w:fill="FCFCFC"/>
        </w:rPr>
        <w:t xml:space="preserve"> If Mrs Haque was still active and participated in activities she would have fit into this theory. Although this theory looks as though it is irrelevant in Mrs Haque’s case, it is important to add that certain ‘activities’ such as praying or wearing certain attire</w:t>
      </w:r>
      <w:r w:rsidR="003F04DE" w:rsidRPr="007D7821">
        <w:rPr>
          <w:rFonts w:ascii="Arial" w:hAnsi="Arial" w:cs="Arial"/>
          <w:spacing w:val="2"/>
          <w:shd w:val="clear" w:color="auto" w:fill="FCFCFC"/>
        </w:rPr>
        <w:t xml:space="preserve"> or listening to certain things</w:t>
      </w:r>
      <w:r w:rsidR="003B25DA" w:rsidRPr="007D7821">
        <w:rPr>
          <w:rFonts w:ascii="Arial" w:hAnsi="Arial" w:cs="Arial"/>
          <w:spacing w:val="2"/>
          <w:shd w:val="clear" w:color="auto" w:fill="FCFCFC"/>
        </w:rPr>
        <w:t xml:space="preserve"> are still important to her and should be supported and respected.</w:t>
      </w:r>
      <w:r w:rsidR="003F04DE" w:rsidRPr="007D7821">
        <w:rPr>
          <w:rFonts w:ascii="Arial" w:hAnsi="Arial" w:cs="Arial"/>
          <w:spacing w:val="2"/>
          <w:shd w:val="clear" w:color="auto" w:fill="FCFCFC"/>
        </w:rPr>
        <w:t xml:space="preserve"> In Mrs Haque’s case her likes are to listen to the recitation of her holy book and this therefore can be supported and followed through with. It is not a Physical activity for her but one she has done for the majority of her life and would probably still enjoy dong, if she could communicate.</w:t>
      </w:r>
    </w:p>
    <w:p w:rsidR="007D7821" w:rsidRDefault="007D7821" w:rsidP="007D7821">
      <w:pPr>
        <w:shd w:val="clear" w:color="auto" w:fill="FFFFFF"/>
        <w:spacing w:before="100" w:beforeAutospacing="1" w:after="100" w:afterAutospacing="1" w:line="360" w:lineRule="auto"/>
        <w:jc w:val="both"/>
        <w:textAlignment w:val="baseline"/>
        <w:rPr>
          <w:rFonts w:ascii="Arial" w:hAnsi="Arial" w:cs="Arial"/>
          <w:spacing w:val="2"/>
          <w:shd w:val="clear" w:color="auto" w:fill="FCFCFC"/>
        </w:rPr>
      </w:pPr>
    </w:p>
    <w:p w:rsidR="007D7821" w:rsidRPr="007D7821" w:rsidRDefault="007D7821" w:rsidP="007D7821">
      <w:pPr>
        <w:pStyle w:val="Heading2"/>
        <w:rPr>
          <w:rFonts w:ascii="Arial" w:hAnsi="Arial" w:cs="Arial"/>
          <w:color w:val="auto"/>
          <w:sz w:val="32"/>
          <w:szCs w:val="32"/>
          <w:shd w:val="clear" w:color="auto" w:fill="FCFCFC"/>
        </w:rPr>
      </w:pPr>
      <w:bookmarkStart w:id="6" w:name="_Toc65423528"/>
      <w:r w:rsidRPr="007D7821">
        <w:rPr>
          <w:rFonts w:ascii="Arial" w:hAnsi="Arial" w:cs="Arial"/>
          <w:sz w:val="32"/>
          <w:szCs w:val="32"/>
          <w:shd w:val="clear" w:color="auto" w:fill="FCFCFC"/>
        </w:rPr>
        <w:t>Conclusion</w:t>
      </w:r>
      <w:bookmarkEnd w:id="6"/>
      <w:r w:rsidRPr="007D7821">
        <w:rPr>
          <w:rFonts w:ascii="Arial" w:hAnsi="Arial" w:cs="Arial"/>
          <w:sz w:val="32"/>
          <w:szCs w:val="32"/>
          <w:shd w:val="clear" w:color="auto" w:fill="FCFCFC"/>
        </w:rPr>
        <w:t xml:space="preserve"> </w:t>
      </w:r>
    </w:p>
    <w:p w:rsidR="003B25DA" w:rsidRPr="007D7821" w:rsidRDefault="003C1605" w:rsidP="007D7821">
      <w:pPr>
        <w:shd w:val="clear" w:color="auto" w:fill="FFFFFF"/>
        <w:spacing w:before="100" w:beforeAutospacing="1" w:after="100" w:afterAutospacing="1" w:line="360" w:lineRule="auto"/>
        <w:jc w:val="both"/>
        <w:textAlignment w:val="baseline"/>
        <w:rPr>
          <w:rFonts w:ascii="Arial" w:hAnsi="Arial" w:cs="Arial"/>
          <w:spacing w:val="2"/>
          <w:shd w:val="clear" w:color="auto" w:fill="FCFCFC"/>
        </w:rPr>
      </w:pPr>
      <w:r w:rsidRPr="007D7821">
        <w:rPr>
          <w:rFonts w:ascii="Arial" w:hAnsi="Arial" w:cs="Arial"/>
          <w:spacing w:val="2"/>
          <w:shd w:val="clear" w:color="auto" w:fill="FCFCFC"/>
        </w:rPr>
        <w:t>A</w:t>
      </w:r>
      <w:r w:rsidR="00475C7F" w:rsidRPr="007D7821">
        <w:rPr>
          <w:rFonts w:ascii="Arial" w:hAnsi="Arial" w:cs="Arial"/>
        </w:rPr>
        <w:t xml:space="preserve"> care plan is essential</w:t>
      </w:r>
      <w:r w:rsidR="00E31E26" w:rsidRPr="007D7821">
        <w:rPr>
          <w:rFonts w:ascii="Arial" w:hAnsi="Arial" w:cs="Arial"/>
        </w:rPr>
        <w:t xml:space="preserve"> in helping care givers and relevant agencies to better understanding of the client’s</w:t>
      </w:r>
      <w:r w:rsidR="00C86DF3" w:rsidRPr="007D7821">
        <w:rPr>
          <w:rFonts w:ascii="Arial" w:hAnsi="Arial" w:cs="Arial"/>
        </w:rPr>
        <w:t xml:space="preserve"> condition, likes,</w:t>
      </w:r>
      <w:r w:rsidR="00E31E26" w:rsidRPr="007D7821">
        <w:rPr>
          <w:rFonts w:ascii="Arial" w:hAnsi="Arial" w:cs="Arial"/>
        </w:rPr>
        <w:t xml:space="preserve"> dislikes</w:t>
      </w:r>
      <w:r w:rsidR="00C86DF3" w:rsidRPr="007D7821">
        <w:rPr>
          <w:rFonts w:ascii="Arial" w:hAnsi="Arial" w:cs="Arial"/>
        </w:rPr>
        <w:t xml:space="preserve"> and requirements in order to give them the best care.</w:t>
      </w:r>
      <w:r w:rsidR="00E31E26" w:rsidRPr="007D7821">
        <w:rPr>
          <w:rFonts w:ascii="Arial" w:hAnsi="Arial" w:cs="Arial"/>
        </w:rPr>
        <w:t xml:space="preserve"> It helps service users</w:t>
      </w:r>
      <w:r w:rsidR="00C86DF3" w:rsidRPr="007D7821">
        <w:rPr>
          <w:rFonts w:ascii="Arial" w:hAnsi="Arial" w:cs="Arial"/>
        </w:rPr>
        <w:t xml:space="preserve"> obtain</w:t>
      </w:r>
      <w:r w:rsidR="00E31E26" w:rsidRPr="007D7821">
        <w:rPr>
          <w:rFonts w:ascii="Arial" w:hAnsi="Arial" w:cs="Arial"/>
        </w:rPr>
        <w:t xml:space="preserve"> the care</w:t>
      </w:r>
      <w:r w:rsidR="00C86DF3" w:rsidRPr="007D7821">
        <w:rPr>
          <w:rFonts w:ascii="Arial" w:hAnsi="Arial" w:cs="Arial"/>
        </w:rPr>
        <w:t xml:space="preserve">, independence and control that they deserve as well as their needs and rights. </w:t>
      </w:r>
      <w:r w:rsidRPr="007D7821">
        <w:rPr>
          <w:rFonts w:ascii="Arial" w:hAnsi="Arial" w:cs="Arial"/>
        </w:rPr>
        <w:t xml:space="preserve"> person centred approach</w:t>
      </w:r>
      <w:r w:rsidR="00C86DF3" w:rsidRPr="007D7821">
        <w:rPr>
          <w:rFonts w:ascii="Arial" w:hAnsi="Arial" w:cs="Arial"/>
        </w:rPr>
        <w:t xml:space="preserve"> </w:t>
      </w:r>
      <w:r w:rsidRPr="007D7821">
        <w:rPr>
          <w:rFonts w:ascii="Arial" w:hAnsi="Arial" w:cs="Arial"/>
        </w:rPr>
        <w:t>is the best way to design this care Plan as this is only designed for Mrs Haque and her needs.</w:t>
      </w:r>
      <w:r w:rsidR="00E31E26" w:rsidRPr="007D7821">
        <w:rPr>
          <w:rFonts w:ascii="Arial" w:hAnsi="Arial" w:cs="Arial"/>
        </w:rPr>
        <w:t xml:space="preserve"> </w:t>
      </w:r>
      <w:r w:rsidR="001239F9" w:rsidRPr="007D7821">
        <w:rPr>
          <w:rFonts w:ascii="Arial" w:hAnsi="Arial" w:cs="Arial"/>
        </w:rPr>
        <w:t xml:space="preserve"> </w:t>
      </w:r>
      <w:r w:rsidR="00475C7F" w:rsidRPr="007D7821">
        <w:rPr>
          <w:rFonts w:ascii="Arial" w:hAnsi="Arial" w:cs="Arial"/>
        </w:rPr>
        <w:t xml:space="preserve"> </w:t>
      </w:r>
      <w:r w:rsidR="0044164E" w:rsidRPr="007D7821">
        <w:rPr>
          <w:rFonts w:ascii="Arial" w:hAnsi="Arial" w:cs="Arial"/>
          <w:spacing w:val="2"/>
          <w:shd w:val="clear" w:color="auto" w:fill="FCFCFC"/>
        </w:rPr>
        <w:t xml:space="preserve"> </w:t>
      </w:r>
    </w:p>
    <w:p w:rsidR="00C51F4C" w:rsidRPr="007D7821" w:rsidRDefault="003B25DA" w:rsidP="007D7821">
      <w:pPr>
        <w:shd w:val="clear" w:color="auto" w:fill="FFFFFF"/>
        <w:spacing w:before="100" w:beforeAutospacing="1" w:after="100" w:afterAutospacing="1" w:line="360" w:lineRule="auto"/>
        <w:jc w:val="both"/>
        <w:textAlignment w:val="baseline"/>
        <w:rPr>
          <w:rFonts w:ascii="Arial" w:hAnsi="Arial" w:cs="Arial"/>
          <w:shd w:val="clear" w:color="auto" w:fill="FFFFFF"/>
        </w:rPr>
      </w:pPr>
      <w:r w:rsidRPr="007D7821">
        <w:rPr>
          <w:rFonts w:ascii="Arial" w:hAnsi="Arial" w:cs="Arial"/>
          <w:spacing w:val="2"/>
          <w:shd w:val="clear" w:color="auto" w:fill="FCFCFC"/>
        </w:rPr>
        <w:t xml:space="preserve">  </w:t>
      </w:r>
    </w:p>
    <w:p w:rsidR="00C51F4C" w:rsidRPr="00D32D53" w:rsidRDefault="00C51F4C" w:rsidP="00D32D53">
      <w:pPr>
        <w:shd w:val="clear" w:color="auto" w:fill="FFFFFF"/>
        <w:spacing w:before="100" w:beforeAutospacing="1" w:after="100" w:afterAutospacing="1" w:line="240" w:lineRule="auto"/>
        <w:textAlignment w:val="baseline"/>
        <w:rPr>
          <w:rFonts w:ascii="Georgia" w:hAnsi="Georgia"/>
          <w:color w:val="282828"/>
        </w:rPr>
      </w:pPr>
    </w:p>
    <w:p w:rsidR="00B13A6F" w:rsidRPr="00B13A6F" w:rsidRDefault="00B13A6F" w:rsidP="002E60FD">
      <w:pPr>
        <w:autoSpaceDE w:val="0"/>
        <w:autoSpaceDN w:val="0"/>
        <w:adjustRightInd w:val="0"/>
        <w:spacing w:after="0" w:line="240" w:lineRule="auto"/>
        <w:rPr>
          <w:sz w:val="24"/>
          <w:szCs w:val="24"/>
          <w:shd w:val="clear" w:color="auto" w:fill="FFFFFF"/>
        </w:rPr>
      </w:pPr>
    </w:p>
    <w:p w:rsidR="00B13A6F" w:rsidRDefault="00B13A6F" w:rsidP="002E60FD">
      <w:pPr>
        <w:autoSpaceDE w:val="0"/>
        <w:autoSpaceDN w:val="0"/>
        <w:adjustRightInd w:val="0"/>
        <w:spacing w:after="0" w:line="240" w:lineRule="auto"/>
        <w:rPr>
          <w:shd w:val="clear" w:color="auto" w:fill="FFFFFF"/>
        </w:rPr>
      </w:pPr>
    </w:p>
    <w:p w:rsidR="000F30A9" w:rsidRPr="000F30A9" w:rsidRDefault="00E1698E" w:rsidP="000F30A9">
      <w:pPr>
        <w:autoSpaceDE w:val="0"/>
        <w:autoSpaceDN w:val="0"/>
        <w:adjustRightInd w:val="0"/>
        <w:spacing w:after="0" w:line="240" w:lineRule="auto"/>
        <w:rPr>
          <w:rFonts w:cs="DTLDocumentaTOT-Regular"/>
        </w:rPr>
      </w:pPr>
      <w:r>
        <w:rPr>
          <w:rFonts w:cs="DTLDocumentaTOT-Regular"/>
        </w:rPr>
        <w:t xml:space="preserve"> </w:t>
      </w:r>
    </w:p>
    <w:p w:rsidR="00FE6E4C" w:rsidRDefault="00FE6E4C">
      <w:pPr>
        <w:rPr>
          <w:rFonts w:ascii="Arial" w:hAnsi="Arial" w:cs="Arial"/>
          <w:b/>
          <w:u w:val="single"/>
        </w:rPr>
      </w:pPr>
    </w:p>
    <w:p w:rsidR="00FE6E4C" w:rsidRDefault="00FE6E4C">
      <w:pPr>
        <w:rPr>
          <w:rFonts w:ascii="Arial" w:hAnsi="Arial" w:cs="Arial"/>
          <w:b/>
          <w:u w:val="single"/>
        </w:rPr>
      </w:pPr>
    </w:p>
    <w:p w:rsidR="00FE6E4C" w:rsidRDefault="00FE6E4C">
      <w:pPr>
        <w:rPr>
          <w:rFonts w:ascii="Arial" w:hAnsi="Arial" w:cs="Arial"/>
          <w:b/>
          <w:u w:val="single"/>
        </w:rPr>
      </w:pPr>
    </w:p>
    <w:p w:rsidR="007D7821" w:rsidRDefault="007D7821" w:rsidP="007D7821">
      <w:pPr>
        <w:spacing w:line="360" w:lineRule="auto"/>
        <w:jc w:val="both"/>
        <w:rPr>
          <w:rFonts w:ascii="Arial" w:hAnsi="Arial" w:cs="Arial"/>
          <w:b/>
          <w:u w:val="single"/>
        </w:rPr>
      </w:pPr>
    </w:p>
    <w:p w:rsidR="00E55326" w:rsidRDefault="00E55326" w:rsidP="007D7821">
      <w:pPr>
        <w:pStyle w:val="Heading1"/>
        <w:rPr>
          <w:rFonts w:ascii="Arial" w:eastAsiaTheme="minorHAnsi" w:hAnsi="Arial" w:cs="Arial"/>
          <w:b/>
          <w:color w:val="auto"/>
          <w:sz w:val="22"/>
          <w:szCs w:val="22"/>
          <w:u w:val="single"/>
        </w:rPr>
      </w:pPr>
    </w:p>
    <w:p w:rsidR="0099200C" w:rsidRPr="007D7821" w:rsidRDefault="00FE6E4C" w:rsidP="007D7821">
      <w:pPr>
        <w:pStyle w:val="Heading1"/>
        <w:rPr>
          <w:rFonts w:ascii="Arial" w:hAnsi="Arial" w:cs="Arial"/>
        </w:rPr>
      </w:pPr>
      <w:bookmarkStart w:id="7" w:name="_Toc65423529"/>
      <w:r w:rsidRPr="007D7821">
        <w:rPr>
          <w:rFonts w:ascii="Arial" w:hAnsi="Arial" w:cs="Arial"/>
        </w:rPr>
        <w:t>Reference</w:t>
      </w:r>
      <w:bookmarkEnd w:id="7"/>
    </w:p>
    <w:p w:rsidR="00FE6E4C" w:rsidRPr="00FE6E4C" w:rsidRDefault="00FE6E4C" w:rsidP="007D7821">
      <w:pPr>
        <w:spacing w:after="160" w:line="360" w:lineRule="auto"/>
        <w:jc w:val="both"/>
        <w:rPr>
          <w:rFonts w:ascii="Arial" w:eastAsia="Calibri" w:hAnsi="Arial" w:cs="Arial"/>
        </w:rPr>
      </w:pPr>
    </w:p>
    <w:p w:rsidR="00FE6E4C" w:rsidRPr="00FE6E4C" w:rsidRDefault="00FE6E4C" w:rsidP="007D7821">
      <w:pPr>
        <w:spacing w:after="160" w:line="360" w:lineRule="auto"/>
        <w:jc w:val="both"/>
        <w:rPr>
          <w:rFonts w:ascii="Arial" w:eastAsia="Calibri" w:hAnsi="Arial" w:cs="Arial"/>
        </w:rPr>
      </w:pPr>
      <w:r w:rsidRPr="00FE6E4C">
        <w:rPr>
          <w:rFonts w:ascii="Arial" w:eastAsia="Calibri" w:hAnsi="Arial" w:cs="Arial"/>
        </w:rPr>
        <w:t xml:space="preserve">Age UK. (2019) Care Plans. Available at: </w:t>
      </w:r>
      <w:hyperlink r:id="rId7" w:history="1">
        <w:r w:rsidRPr="007D7821">
          <w:rPr>
            <w:rFonts w:ascii="Arial" w:eastAsia="Calibri" w:hAnsi="Arial" w:cs="Arial"/>
            <w:color w:val="0563C1"/>
            <w:u w:val="single"/>
          </w:rPr>
          <w:t>https://www.ageuk.org.uk/information-advice/care/arranging-care/care-needs-assessment/care-plans/</w:t>
        </w:r>
      </w:hyperlink>
      <w:r w:rsidRPr="00FE6E4C">
        <w:rPr>
          <w:rFonts w:ascii="Arial" w:eastAsia="Calibri" w:hAnsi="Arial" w:cs="Arial"/>
        </w:rPr>
        <w:t xml:space="preserve">.  Accessed 25 February, 2021.  </w:t>
      </w:r>
    </w:p>
    <w:p w:rsidR="00FE6E4C" w:rsidRPr="00FE6E4C" w:rsidRDefault="00FE6E4C" w:rsidP="007D7821">
      <w:pPr>
        <w:spacing w:after="160" w:line="360" w:lineRule="auto"/>
        <w:jc w:val="both"/>
        <w:rPr>
          <w:rFonts w:ascii="Arial" w:eastAsia="Calibri" w:hAnsi="Arial" w:cs="Arial"/>
        </w:rPr>
      </w:pPr>
      <w:r w:rsidRPr="00FE6E4C">
        <w:rPr>
          <w:rFonts w:ascii="Arial" w:eastAsia="Calibri" w:hAnsi="Arial" w:cs="Arial"/>
        </w:rPr>
        <w:t xml:space="preserve">Eaton, S, Roberts, S, Turner, B. (2015) ‘Delivering person centred care in long term conditions’.  </w:t>
      </w:r>
      <w:r w:rsidRPr="00FE6E4C">
        <w:rPr>
          <w:rFonts w:ascii="Arial" w:eastAsia="Calibri" w:hAnsi="Arial" w:cs="Arial"/>
          <w:i/>
        </w:rPr>
        <w:t xml:space="preserve">BMJ </w:t>
      </w:r>
      <w:r w:rsidRPr="00FE6E4C">
        <w:rPr>
          <w:rFonts w:ascii="Arial" w:eastAsia="Calibri" w:hAnsi="Arial" w:cs="Arial"/>
        </w:rPr>
        <w:t xml:space="preserve">350. doi: </w:t>
      </w:r>
      <w:hyperlink r:id="rId8" w:history="1">
        <w:r w:rsidRPr="007D7821">
          <w:rPr>
            <w:rFonts w:ascii="Arial" w:eastAsia="Calibri" w:hAnsi="Arial" w:cs="Arial"/>
            <w:color w:val="0563C1"/>
            <w:u w:val="single"/>
          </w:rPr>
          <w:t>https://doi.org/10.1136/bmj.h181</w:t>
        </w:r>
      </w:hyperlink>
      <w:r w:rsidRPr="00FE6E4C">
        <w:rPr>
          <w:rFonts w:ascii="Arial" w:eastAsia="Calibri" w:hAnsi="Arial" w:cs="Arial"/>
        </w:rPr>
        <w:t>.</w:t>
      </w:r>
    </w:p>
    <w:p w:rsidR="00FE6E4C" w:rsidRPr="00FE6E4C" w:rsidRDefault="00FE6E4C" w:rsidP="007D7821">
      <w:pPr>
        <w:spacing w:after="160" w:line="360" w:lineRule="auto"/>
        <w:jc w:val="both"/>
        <w:rPr>
          <w:rFonts w:ascii="Arial" w:eastAsia="Calibri" w:hAnsi="Arial" w:cs="Arial"/>
        </w:rPr>
      </w:pPr>
      <w:r w:rsidRPr="00FE6E4C">
        <w:rPr>
          <w:rFonts w:ascii="Arial" w:eastAsia="Calibri" w:hAnsi="Arial" w:cs="Arial"/>
        </w:rPr>
        <w:t xml:space="preserve">Health Research Funding. (2020) Disengagement Theory of Aging Explained. Available at: </w:t>
      </w:r>
      <w:hyperlink r:id="rId9" w:history="1">
        <w:r w:rsidRPr="007D7821">
          <w:rPr>
            <w:rFonts w:ascii="Arial" w:eastAsia="Calibri" w:hAnsi="Arial" w:cs="Arial"/>
            <w:color w:val="0563C1"/>
            <w:u w:val="single"/>
          </w:rPr>
          <w:t>https://healthresearchfunding.org/disengagement-theory-of-aging-explained/</w:t>
        </w:r>
      </w:hyperlink>
      <w:r w:rsidRPr="00FE6E4C">
        <w:rPr>
          <w:rFonts w:ascii="Arial" w:eastAsia="Calibri" w:hAnsi="Arial" w:cs="Arial"/>
        </w:rPr>
        <w:t>. (Accessed 27 February, 2021).</w:t>
      </w:r>
    </w:p>
    <w:p w:rsidR="00FE6E4C" w:rsidRPr="00FE6E4C" w:rsidRDefault="00FE6E4C" w:rsidP="007D7821">
      <w:pPr>
        <w:spacing w:after="160" w:line="360" w:lineRule="auto"/>
        <w:jc w:val="both"/>
        <w:rPr>
          <w:rFonts w:ascii="Arial" w:eastAsia="Calibri" w:hAnsi="Arial" w:cs="Arial"/>
        </w:rPr>
      </w:pPr>
      <w:r w:rsidRPr="00FE6E4C">
        <w:rPr>
          <w:rFonts w:ascii="Arial" w:eastAsia="Calibri" w:hAnsi="Arial" w:cs="Arial"/>
        </w:rPr>
        <w:t xml:space="preserve">Hochschild, A.R. (1975) ‘Disengagement Theory: A Critique and Proposal’. </w:t>
      </w:r>
      <w:r w:rsidRPr="00FE6E4C">
        <w:rPr>
          <w:rFonts w:ascii="Arial" w:eastAsia="Calibri" w:hAnsi="Arial" w:cs="Arial"/>
          <w:i/>
        </w:rPr>
        <w:t xml:space="preserve">American Sociological Review. </w:t>
      </w:r>
      <w:r w:rsidRPr="00FE6E4C">
        <w:rPr>
          <w:rFonts w:ascii="Arial" w:eastAsia="Calibri" w:hAnsi="Arial" w:cs="Arial"/>
        </w:rPr>
        <w:t>40(5), pp. 553-569. https://doi.org/10.2307/2094195.</w:t>
      </w:r>
    </w:p>
    <w:p w:rsidR="00FE6E4C" w:rsidRPr="00FE6E4C" w:rsidRDefault="00FE6E4C" w:rsidP="007D7821">
      <w:pPr>
        <w:spacing w:after="160" w:line="360" w:lineRule="auto"/>
        <w:jc w:val="both"/>
        <w:rPr>
          <w:rFonts w:ascii="Arial" w:eastAsia="Calibri" w:hAnsi="Arial" w:cs="Arial"/>
        </w:rPr>
      </w:pPr>
      <w:r w:rsidRPr="00FE6E4C">
        <w:rPr>
          <w:rFonts w:ascii="Arial" w:eastAsia="Calibri" w:hAnsi="Arial" w:cs="Arial"/>
        </w:rPr>
        <w:t xml:space="preserve">Human Rights Act (1998) Available at: </w:t>
      </w:r>
      <w:hyperlink r:id="rId10" w:history="1">
        <w:r w:rsidRPr="007D7821">
          <w:rPr>
            <w:rFonts w:ascii="Arial" w:eastAsia="Calibri" w:hAnsi="Arial" w:cs="Arial"/>
            <w:color w:val="0563C1"/>
            <w:u w:val="single"/>
          </w:rPr>
          <w:t>https://www.legislation.gov.uk/ukpga/1998/42/schedule/1</w:t>
        </w:r>
      </w:hyperlink>
      <w:r w:rsidRPr="00FE6E4C">
        <w:rPr>
          <w:rFonts w:ascii="Arial" w:eastAsia="Calibri" w:hAnsi="Arial" w:cs="Arial"/>
        </w:rPr>
        <w:t>. (Accessed 28 February, 2021).</w:t>
      </w:r>
    </w:p>
    <w:p w:rsidR="00FE6E4C" w:rsidRDefault="00FE6E4C" w:rsidP="007D7821">
      <w:pPr>
        <w:spacing w:after="160" w:line="360" w:lineRule="auto"/>
        <w:jc w:val="both"/>
        <w:rPr>
          <w:rFonts w:ascii="Arial" w:eastAsia="Calibri" w:hAnsi="Arial" w:cs="Arial"/>
        </w:rPr>
      </w:pPr>
      <w:r w:rsidRPr="00FE6E4C">
        <w:rPr>
          <w:rFonts w:ascii="Arial" w:eastAsia="Calibri" w:hAnsi="Arial" w:cs="Arial"/>
        </w:rPr>
        <w:t>Knapp,</w:t>
      </w:r>
      <w:r w:rsidRPr="007D7821">
        <w:rPr>
          <w:rFonts w:ascii="Arial" w:eastAsia="Calibri" w:hAnsi="Arial" w:cs="Arial"/>
        </w:rPr>
        <w:t xml:space="preserve"> </w:t>
      </w:r>
      <w:r w:rsidRPr="00FE6E4C">
        <w:rPr>
          <w:rFonts w:ascii="Arial" w:eastAsia="Calibri" w:hAnsi="Arial" w:cs="Arial"/>
        </w:rPr>
        <w:t>M.R.J. (1977</w:t>
      </w:r>
      <w:r w:rsidR="00FD0149" w:rsidRPr="00FE6E4C">
        <w:rPr>
          <w:rFonts w:ascii="Arial" w:eastAsia="Calibri" w:hAnsi="Arial" w:cs="Arial"/>
        </w:rPr>
        <w:t>) ‘</w:t>
      </w:r>
      <w:r w:rsidRPr="00FE6E4C">
        <w:rPr>
          <w:rFonts w:ascii="Arial" w:eastAsia="Calibri" w:hAnsi="Arial" w:cs="Arial"/>
        </w:rPr>
        <w:t xml:space="preserve">The Activity Theory of Aging </w:t>
      </w:r>
      <w:r w:rsidR="00FD0149" w:rsidRPr="00FE6E4C">
        <w:rPr>
          <w:rFonts w:ascii="Arial" w:eastAsia="Calibri" w:hAnsi="Arial" w:cs="Arial"/>
        </w:rPr>
        <w:t>an</w:t>
      </w:r>
      <w:r w:rsidRPr="00FE6E4C">
        <w:rPr>
          <w:rFonts w:ascii="Arial" w:eastAsia="Calibri" w:hAnsi="Arial" w:cs="Arial"/>
        </w:rPr>
        <w:t xml:space="preserve"> Examination in the English Context’, </w:t>
      </w:r>
      <w:r w:rsidRPr="00FE6E4C">
        <w:rPr>
          <w:rFonts w:ascii="Arial" w:eastAsia="Calibri" w:hAnsi="Arial" w:cs="Arial"/>
          <w:i/>
        </w:rPr>
        <w:t>The Gerontologist</w:t>
      </w:r>
      <w:r w:rsidRPr="00FE6E4C">
        <w:rPr>
          <w:rFonts w:ascii="Arial" w:eastAsia="Calibri" w:hAnsi="Arial" w:cs="Arial"/>
        </w:rPr>
        <w:t xml:space="preserve">, 17(6), pp.553–559. </w:t>
      </w:r>
      <w:hyperlink r:id="rId11" w:history="1">
        <w:r w:rsidRPr="007D7821">
          <w:rPr>
            <w:rFonts w:ascii="Arial" w:eastAsia="Calibri" w:hAnsi="Arial" w:cs="Arial"/>
            <w:color w:val="0563C1"/>
            <w:u w:val="single"/>
          </w:rPr>
          <w:t>https://doi.org/10.1093/geront/17.6.553</w:t>
        </w:r>
      </w:hyperlink>
      <w:r w:rsidRPr="00FE6E4C">
        <w:rPr>
          <w:rFonts w:ascii="Arial" w:eastAsia="Calibri" w:hAnsi="Arial" w:cs="Arial"/>
        </w:rPr>
        <w:t xml:space="preserve">. </w:t>
      </w:r>
    </w:p>
    <w:p w:rsidR="00FD0149" w:rsidRPr="00FE6E4C" w:rsidRDefault="00467835" w:rsidP="007D7821">
      <w:pPr>
        <w:spacing w:after="160" w:line="360" w:lineRule="auto"/>
        <w:jc w:val="both"/>
        <w:rPr>
          <w:rFonts w:ascii="Arial" w:eastAsia="Calibri" w:hAnsi="Arial" w:cs="Arial"/>
        </w:rPr>
      </w:pPr>
      <w:r w:rsidRPr="00467835">
        <w:rPr>
          <w:rFonts w:ascii="Arial" w:eastAsia="Calibri" w:hAnsi="Arial" w:cs="Arial"/>
        </w:rPr>
        <w:t xml:space="preserve">McDonald, </w:t>
      </w:r>
      <w:r>
        <w:rPr>
          <w:rFonts w:ascii="Arial" w:eastAsia="Calibri" w:hAnsi="Arial" w:cs="Arial"/>
        </w:rPr>
        <w:t>A</w:t>
      </w:r>
      <w:r w:rsidR="00FD0149">
        <w:rPr>
          <w:rFonts w:ascii="Arial" w:eastAsia="Calibri" w:hAnsi="Arial" w:cs="Arial"/>
        </w:rPr>
        <w:t>. (2010) ‘</w:t>
      </w:r>
      <w:r w:rsidRPr="00467835">
        <w:rPr>
          <w:rFonts w:ascii="Arial" w:eastAsia="Calibri" w:hAnsi="Arial" w:cs="Arial"/>
        </w:rPr>
        <w:t>The Impact of the 2005 Mental Capacity Act on Social Workers' Decision Making and Approaches to the Assessment of Risk</w:t>
      </w:r>
      <w:r w:rsidR="00FD0149">
        <w:rPr>
          <w:rFonts w:ascii="Arial" w:eastAsia="Calibri" w:hAnsi="Arial" w:cs="Arial"/>
        </w:rPr>
        <w:t>’</w:t>
      </w:r>
      <w:r w:rsidRPr="00467835">
        <w:rPr>
          <w:rFonts w:ascii="Arial" w:eastAsia="Calibri" w:hAnsi="Arial" w:cs="Arial"/>
        </w:rPr>
        <w:t xml:space="preserve">, </w:t>
      </w:r>
      <w:r w:rsidRPr="00FD0149">
        <w:rPr>
          <w:rFonts w:ascii="Arial" w:eastAsia="Calibri" w:hAnsi="Arial" w:cs="Arial"/>
          <w:i/>
        </w:rPr>
        <w:t>The British Journal of Social Work</w:t>
      </w:r>
      <w:r w:rsidR="00FD0149">
        <w:rPr>
          <w:rFonts w:ascii="Arial" w:eastAsia="Calibri" w:hAnsi="Arial" w:cs="Arial"/>
        </w:rPr>
        <w:t>, 40, (</w:t>
      </w:r>
      <w:r w:rsidRPr="00467835">
        <w:rPr>
          <w:rFonts w:ascii="Arial" w:eastAsia="Calibri" w:hAnsi="Arial" w:cs="Arial"/>
        </w:rPr>
        <w:t>4</w:t>
      </w:r>
      <w:r w:rsidR="00FD0149">
        <w:rPr>
          <w:rFonts w:ascii="Arial" w:eastAsia="Calibri" w:hAnsi="Arial" w:cs="Arial"/>
        </w:rPr>
        <w:t>), pp.</w:t>
      </w:r>
      <w:r w:rsidRPr="00467835">
        <w:rPr>
          <w:rFonts w:ascii="Arial" w:eastAsia="Calibri" w:hAnsi="Arial" w:cs="Arial"/>
        </w:rPr>
        <w:t xml:space="preserve">1229–1246, </w:t>
      </w:r>
      <w:hyperlink r:id="rId12" w:history="1">
        <w:r w:rsidR="00FD0149" w:rsidRPr="0031160A">
          <w:rPr>
            <w:rStyle w:val="Hyperlink"/>
            <w:rFonts w:ascii="Arial" w:eastAsia="Calibri" w:hAnsi="Arial" w:cs="Arial"/>
          </w:rPr>
          <w:t>https://doi.org/10.1093/bjsw/bcq021</w:t>
        </w:r>
      </w:hyperlink>
      <w:r w:rsidR="00FD0149">
        <w:rPr>
          <w:rFonts w:ascii="Arial" w:eastAsia="Calibri" w:hAnsi="Arial" w:cs="Arial"/>
        </w:rPr>
        <w:t>.</w:t>
      </w:r>
    </w:p>
    <w:p w:rsidR="00FE6E4C" w:rsidRPr="00FE6E4C" w:rsidRDefault="00FE6E4C" w:rsidP="007D7821">
      <w:pPr>
        <w:spacing w:after="160" w:line="360" w:lineRule="auto"/>
        <w:jc w:val="both"/>
        <w:rPr>
          <w:rFonts w:ascii="Arial" w:eastAsia="Calibri" w:hAnsi="Arial" w:cs="Arial"/>
        </w:rPr>
      </w:pPr>
      <w:r w:rsidRPr="00FE6E4C">
        <w:rPr>
          <w:rFonts w:ascii="Arial" w:eastAsia="Calibri" w:hAnsi="Arial" w:cs="Arial"/>
        </w:rPr>
        <w:t>Mind. (2018)</w:t>
      </w:r>
      <w:r w:rsidR="00FD0149">
        <w:rPr>
          <w:rFonts w:ascii="Arial" w:eastAsia="Calibri" w:hAnsi="Arial" w:cs="Arial"/>
        </w:rPr>
        <w:t xml:space="preserve"> </w:t>
      </w:r>
      <w:r w:rsidRPr="00FE6E4C">
        <w:rPr>
          <w:rFonts w:ascii="Arial" w:eastAsia="Calibri" w:hAnsi="Arial" w:cs="Arial"/>
        </w:rPr>
        <w:t xml:space="preserve">(1) Care and support planning. Available at: </w:t>
      </w:r>
      <w:hyperlink r:id="rId13" w:history="1">
        <w:r w:rsidRPr="007D7821">
          <w:rPr>
            <w:rFonts w:ascii="Arial" w:eastAsia="Calibri" w:hAnsi="Arial" w:cs="Arial"/>
            <w:color w:val="0563C1"/>
            <w:u w:val="single"/>
          </w:rPr>
          <w:t>https://www.mind.org.uk/information-support/legal-rights/health-and-social-care-rights/care-and-support-planning/</w:t>
        </w:r>
      </w:hyperlink>
      <w:r w:rsidRPr="00FE6E4C">
        <w:rPr>
          <w:rFonts w:ascii="Arial" w:eastAsia="Calibri" w:hAnsi="Arial" w:cs="Arial"/>
        </w:rPr>
        <w:t>. (Accessed 26 February, 2021)</w:t>
      </w:r>
    </w:p>
    <w:p w:rsidR="00FE6E4C" w:rsidRPr="00FE6E4C" w:rsidRDefault="00FE6E4C" w:rsidP="007D7821">
      <w:pPr>
        <w:spacing w:after="160" w:line="360" w:lineRule="auto"/>
        <w:jc w:val="both"/>
        <w:rPr>
          <w:rFonts w:ascii="Arial" w:eastAsia="Calibri" w:hAnsi="Arial" w:cs="Arial"/>
        </w:rPr>
      </w:pPr>
      <w:r w:rsidRPr="00FE6E4C">
        <w:rPr>
          <w:rFonts w:ascii="Arial" w:eastAsia="Calibri" w:hAnsi="Arial" w:cs="Arial"/>
        </w:rPr>
        <w:t>Mind. (2021)</w:t>
      </w:r>
      <w:r w:rsidR="00FD0149">
        <w:rPr>
          <w:rFonts w:ascii="Arial" w:eastAsia="Calibri" w:hAnsi="Arial" w:cs="Arial"/>
        </w:rPr>
        <w:t xml:space="preserve"> </w:t>
      </w:r>
      <w:r w:rsidRPr="00FE6E4C">
        <w:rPr>
          <w:rFonts w:ascii="Arial" w:eastAsia="Calibri" w:hAnsi="Arial" w:cs="Arial"/>
        </w:rPr>
        <w:t xml:space="preserve">(2) Advocacy in mental health. Available at: </w:t>
      </w:r>
      <w:hyperlink r:id="rId14" w:history="1">
        <w:r w:rsidRPr="007D7821">
          <w:rPr>
            <w:rFonts w:ascii="Arial" w:eastAsia="Calibri" w:hAnsi="Arial" w:cs="Arial"/>
            <w:color w:val="0563C1"/>
            <w:u w:val="single"/>
          </w:rPr>
          <w:t>https://www.mind.org.uk/information-support/guides-to-support-and-services/advocacy/what-is-advocacy/</w:t>
        </w:r>
      </w:hyperlink>
      <w:r w:rsidRPr="00FE6E4C">
        <w:rPr>
          <w:rFonts w:ascii="Arial" w:eastAsia="Calibri" w:hAnsi="Arial" w:cs="Arial"/>
        </w:rPr>
        <w:t xml:space="preserve">. (Accessed 27 February, 2021). </w:t>
      </w:r>
    </w:p>
    <w:p w:rsidR="00FE6E4C" w:rsidRPr="00FE6E4C" w:rsidRDefault="00FE6E4C" w:rsidP="007D7821">
      <w:pPr>
        <w:spacing w:after="160" w:line="360" w:lineRule="auto"/>
        <w:jc w:val="both"/>
        <w:rPr>
          <w:rFonts w:ascii="Arial" w:eastAsia="Calibri" w:hAnsi="Arial" w:cs="Arial"/>
        </w:rPr>
      </w:pPr>
      <w:r w:rsidRPr="00FE6E4C">
        <w:rPr>
          <w:rFonts w:ascii="Arial" w:eastAsia="Calibri" w:hAnsi="Arial" w:cs="Arial"/>
        </w:rPr>
        <w:t xml:space="preserve">Quality Compliance Systems. (2020) GDPR and the Care Sector – What’s New? Available at: </w:t>
      </w:r>
      <w:hyperlink r:id="rId15" w:history="1">
        <w:r w:rsidRPr="007D7821">
          <w:rPr>
            <w:rFonts w:ascii="Arial" w:eastAsia="Calibri" w:hAnsi="Arial" w:cs="Arial"/>
            <w:color w:val="0563C1"/>
            <w:u w:val="single"/>
          </w:rPr>
          <w:t>https://www.qcs.co.uk/gpdr-and-the-care-sector-whats-new/</w:t>
        </w:r>
      </w:hyperlink>
      <w:r w:rsidRPr="00FE6E4C">
        <w:rPr>
          <w:rFonts w:ascii="Arial" w:eastAsia="Calibri" w:hAnsi="Arial" w:cs="Arial"/>
        </w:rPr>
        <w:t>.  (Accessed 28 February, 2021).</w:t>
      </w:r>
    </w:p>
    <w:p w:rsidR="00FE6E4C" w:rsidRPr="00FE6E4C" w:rsidRDefault="00FE6E4C" w:rsidP="007D7821">
      <w:pPr>
        <w:spacing w:after="160" w:line="360" w:lineRule="auto"/>
        <w:jc w:val="both"/>
        <w:rPr>
          <w:rFonts w:ascii="Arial" w:eastAsia="Calibri" w:hAnsi="Arial" w:cs="Arial"/>
        </w:rPr>
      </w:pPr>
      <w:r w:rsidRPr="00FE6E4C">
        <w:rPr>
          <w:rFonts w:ascii="Arial" w:eastAsia="Calibri" w:hAnsi="Arial" w:cs="Arial"/>
        </w:rPr>
        <w:t xml:space="preserve">Sharma, T, Bamford, M and Dodman, D. (2015) ‘Person-centred care: an overview of reviews, </w:t>
      </w:r>
      <w:r w:rsidRPr="00FE6E4C">
        <w:rPr>
          <w:rFonts w:ascii="Arial" w:eastAsia="Calibri" w:hAnsi="Arial" w:cs="Arial"/>
          <w:i/>
        </w:rPr>
        <w:t>Contemporary Nurse</w:t>
      </w:r>
      <w:r w:rsidRPr="00FE6E4C">
        <w:rPr>
          <w:rFonts w:ascii="Arial" w:eastAsia="Calibri" w:hAnsi="Arial" w:cs="Arial"/>
        </w:rPr>
        <w:t>, 51, (2-3), pp. 107-120, DOI: 10.1080/10376178.2016.1150192</w:t>
      </w:r>
    </w:p>
    <w:p w:rsidR="00FE6E4C" w:rsidRPr="00FE6E4C" w:rsidRDefault="00FE6E4C" w:rsidP="007D7821">
      <w:pPr>
        <w:spacing w:after="160" w:line="360" w:lineRule="auto"/>
        <w:jc w:val="both"/>
        <w:rPr>
          <w:rFonts w:ascii="Arial" w:eastAsia="Calibri" w:hAnsi="Arial" w:cs="Arial"/>
        </w:rPr>
      </w:pPr>
      <w:r w:rsidRPr="00FE6E4C">
        <w:rPr>
          <w:rFonts w:ascii="Arial" w:eastAsia="Calibri" w:hAnsi="Arial" w:cs="Arial"/>
        </w:rPr>
        <w:lastRenderedPageBreak/>
        <w:t>Social Care Institute for Excellence. (</w:t>
      </w:r>
      <w:proofErr w:type="gramStart"/>
      <w:r w:rsidRPr="00FE6E4C">
        <w:rPr>
          <w:rFonts w:ascii="Arial" w:eastAsia="Calibri" w:hAnsi="Arial" w:cs="Arial"/>
        </w:rPr>
        <w:t>2017)(</w:t>
      </w:r>
      <w:proofErr w:type="gramEnd"/>
      <w:r w:rsidRPr="00FE6E4C">
        <w:rPr>
          <w:rFonts w:ascii="Arial" w:eastAsia="Calibri" w:hAnsi="Arial" w:cs="Arial"/>
        </w:rPr>
        <w:t xml:space="preserve">1) Care planning, involvement and person-centred care. Available at: </w:t>
      </w:r>
      <w:hyperlink r:id="rId16" w:history="1">
        <w:r w:rsidRPr="007D7821">
          <w:rPr>
            <w:rFonts w:ascii="Arial" w:eastAsia="Calibri" w:hAnsi="Arial" w:cs="Arial"/>
            <w:color w:val="0563C1"/>
            <w:u w:val="single"/>
          </w:rPr>
          <w:t>https://www.scie.org.uk/mca/practice/care-planning/person-centred-care</w:t>
        </w:r>
      </w:hyperlink>
      <w:r w:rsidRPr="00FE6E4C">
        <w:rPr>
          <w:rFonts w:ascii="Arial" w:eastAsia="Calibri" w:hAnsi="Arial" w:cs="Arial"/>
        </w:rPr>
        <w:t>. (Accessed 26 February, 2021).</w:t>
      </w:r>
    </w:p>
    <w:p w:rsidR="00FE6E4C" w:rsidRPr="00FE6E4C" w:rsidRDefault="00FE6E4C" w:rsidP="007D7821">
      <w:pPr>
        <w:spacing w:after="160" w:line="360" w:lineRule="auto"/>
        <w:jc w:val="both"/>
        <w:rPr>
          <w:rFonts w:ascii="Arial" w:eastAsia="Calibri" w:hAnsi="Arial" w:cs="Arial"/>
        </w:rPr>
      </w:pPr>
      <w:r w:rsidRPr="00FE6E4C">
        <w:rPr>
          <w:rFonts w:ascii="Arial" w:eastAsia="Calibri" w:hAnsi="Arial" w:cs="Arial"/>
        </w:rPr>
        <w:t>Social Care Institute for Excellence. (2020)</w:t>
      </w:r>
      <w:r w:rsidR="007D7821">
        <w:rPr>
          <w:rFonts w:ascii="Arial" w:eastAsia="Calibri" w:hAnsi="Arial" w:cs="Arial"/>
        </w:rPr>
        <w:t xml:space="preserve"> </w:t>
      </w:r>
      <w:r w:rsidRPr="00FE6E4C">
        <w:rPr>
          <w:rFonts w:ascii="Arial" w:eastAsia="Calibri" w:hAnsi="Arial" w:cs="Arial"/>
        </w:rPr>
        <w:t xml:space="preserve">(2) Definition and outcomes of eligibility for the Care Act 2014. Available at: </w:t>
      </w:r>
      <w:hyperlink r:id="rId17" w:history="1">
        <w:r w:rsidRPr="007D7821">
          <w:rPr>
            <w:rFonts w:ascii="Arial" w:eastAsia="Calibri" w:hAnsi="Arial" w:cs="Arial"/>
            <w:color w:val="0563C1"/>
            <w:u w:val="single"/>
          </w:rPr>
          <w:t>https://www.scie.org.uk/care-act-2014/assessment-and-eligibility/eligibility/definition-outcomes</w:t>
        </w:r>
      </w:hyperlink>
      <w:r w:rsidRPr="00FE6E4C">
        <w:rPr>
          <w:rFonts w:ascii="Arial" w:eastAsia="Calibri" w:hAnsi="Arial" w:cs="Arial"/>
        </w:rPr>
        <w:t>. (Accessed 27 February, 2021).</w:t>
      </w:r>
    </w:p>
    <w:p w:rsidR="00FE6E4C" w:rsidRPr="00FE6E4C" w:rsidRDefault="00FE6E4C" w:rsidP="007D7821">
      <w:pPr>
        <w:spacing w:after="160" w:line="360" w:lineRule="auto"/>
        <w:jc w:val="both"/>
        <w:rPr>
          <w:rFonts w:ascii="Arial" w:eastAsia="Calibri" w:hAnsi="Arial" w:cs="Arial"/>
        </w:rPr>
      </w:pPr>
      <w:r w:rsidRPr="00FE6E4C">
        <w:rPr>
          <w:rFonts w:ascii="Arial" w:eastAsia="Calibri" w:hAnsi="Arial" w:cs="Arial"/>
        </w:rPr>
        <w:t xml:space="preserve">The Health Foundation. (2015) Available at: </w:t>
      </w:r>
      <w:hyperlink r:id="rId18" w:history="1">
        <w:r w:rsidRPr="007D7821">
          <w:rPr>
            <w:rFonts w:ascii="Arial" w:eastAsia="Calibri" w:hAnsi="Arial" w:cs="Arial"/>
            <w:color w:val="0563C1"/>
            <w:u w:val="single"/>
          </w:rPr>
          <w:t>https://www.health.org.uk/publications/person-centred-care-made-simple</w:t>
        </w:r>
      </w:hyperlink>
      <w:r w:rsidRPr="00FE6E4C">
        <w:rPr>
          <w:rFonts w:ascii="Arial" w:eastAsia="Calibri" w:hAnsi="Arial" w:cs="Arial"/>
        </w:rPr>
        <w:t>. (Accessed 28, February 2021)</w:t>
      </w:r>
    </w:p>
    <w:p w:rsidR="00FE6E4C" w:rsidRPr="00FE6E4C" w:rsidRDefault="00FE6E4C" w:rsidP="007D7821">
      <w:pPr>
        <w:spacing w:after="160" w:line="360" w:lineRule="auto"/>
        <w:jc w:val="both"/>
        <w:rPr>
          <w:rFonts w:ascii="Arial" w:eastAsia="Calibri" w:hAnsi="Arial" w:cs="Arial"/>
        </w:rPr>
      </w:pPr>
      <w:r w:rsidRPr="00FE6E4C">
        <w:rPr>
          <w:rFonts w:ascii="Arial" w:eastAsia="Calibri" w:hAnsi="Arial" w:cs="Arial"/>
        </w:rPr>
        <w:t xml:space="preserve"> </w:t>
      </w:r>
    </w:p>
    <w:p w:rsidR="00FE6E4C" w:rsidRPr="007D7821" w:rsidRDefault="00FE6E4C" w:rsidP="007D7821">
      <w:pPr>
        <w:spacing w:line="360" w:lineRule="auto"/>
        <w:jc w:val="both"/>
        <w:rPr>
          <w:rFonts w:ascii="Arial" w:hAnsi="Arial" w:cs="Arial"/>
          <w:b/>
          <w:u w:val="single"/>
        </w:rPr>
      </w:pPr>
    </w:p>
    <w:sectPr w:rsidR="00FE6E4C" w:rsidRPr="007D7821">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7BE4" w:rsidRDefault="006F7BE4" w:rsidP="003D2948">
      <w:pPr>
        <w:spacing w:after="0" w:line="240" w:lineRule="auto"/>
      </w:pPr>
      <w:r>
        <w:separator/>
      </w:r>
    </w:p>
  </w:endnote>
  <w:endnote w:type="continuationSeparator" w:id="0">
    <w:p w:rsidR="006F7BE4" w:rsidRDefault="006F7BE4" w:rsidP="003D2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DTLDocumentaTOT-Regular">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0857409"/>
      <w:docPartObj>
        <w:docPartGallery w:val="Page Numbers (Bottom of Page)"/>
        <w:docPartUnique/>
      </w:docPartObj>
    </w:sdtPr>
    <w:sdtEndPr>
      <w:rPr>
        <w:noProof/>
      </w:rPr>
    </w:sdtEndPr>
    <w:sdtContent>
      <w:p w:rsidR="003D2948" w:rsidRDefault="003D2948">
        <w:pPr>
          <w:pStyle w:val="Footer"/>
          <w:jc w:val="right"/>
        </w:pPr>
        <w:r>
          <w:fldChar w:fldCharType="begin"/>
        </w:r>
        <w:r>
          <w:instrText xml:space="preserve"> PAGE   \* MERGEFORMAT </w:instrText>
        </w:r>
        <w:r>
          <w:fldChar w:fldCharType="separate"/>
        </w:r>
        <w:r w:rsidR="00FD0149">
          <w:rPr>
            <w:noProof/>
          </w:rPr>
          <w:t>7</w:t>
        </w:r>
        <w:r>
          <w:rPr>
            <w:noProof/>
          </w:rPr>
          <w:fldChar w:fldCharType="end"/>
        </w:r>
      </w:p>
    </w:sdtContent>
  </w:sdt>
  <w:p w:rsidR="003D2948" w:rsidRDefault="003D294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7BE4" w:rsidRDefault="006F7BE4" w:rsidP="003D2948">
      <w:pPr>
        <w:spacing w:after="0" w:line="240" w:lineRule="auto"/>
      </w:pPr>
      <w:r>
        <w:separator/>
      </w:r>
    </w:p>
  </w:footnote>
  <w:footnote w:type="continuationSeparator" w:id="0">
    <w:p w:rsidR="006F7BE4" w:rsidRDefault="006F7BE4" w:rsidP="003D29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5B6CEE"/>
    <w:multiLevelType w:val="multilevel"/>
    <w:tmpl w:val="6C5A1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125795B"/>
    <w:multiLevelType w:val="multilevel"/>
    <w:tmpl w:val="C142A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B2B6F80"/>
    <w:multiLevelType w:val="hybridMultilevel"/>
    <w:tmpl w:val="733430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26DE"/>
    <w:rsid w:val="000116D4"/>
    <w:rsid w:val="00070E70"/>
    <w:rsid w:val="000F30A9"/>
    <w:rsid w:val="001239F9"/>
    <w:rsid w:val="00143C22"/>
    <w:rsid w:val="00161C24"/>
    <w:rsid w:val="001B3CDE"/>
    <w:rsid w:val="001C5958"/>
    <w:rsid w:val="001F09A6"/>
    <w:rsid w:val="002A7DBF"/>
    <w:rsid w:val="002E60FD"/>
    <w:rsid w:val="002F6795"/>
    <w:rsid w:val="003B25DA"/>
    <w:rsid w:val="003C1605"/>
    <w:rsid w:val="003C34ED"/>
    <w:rsid w:val="003D2948"/>
    <w:rsid w:val="003F04DE"/>
    <w:rsid w:val="00402AAD"/>
    <w:rsid w:val="00412B7D"/>
    <w:rsid w:val="00431485"/>
    <w:rsid w:val="0044164E"/>
    <w:rsid w:val="00467835"/>
    <w:rsid w:val="00475C7F"/>
    <w:rsid w:val="004870D0"/>
    <w:rsid w:val="00496ECC"/>
    <w:rsid w:val="004A7767"/>
    <w:rsid w:val="004C2614"/>
    <w:rsid w:val="00500923"/>
    <w:rsid w:val="00570166"/>
    <w:rsid w:val="005B4DB0"/>
    <w:rsid w:val="00647D5A"/>
    <w:rsid w:val="00664BBF"/>
    <w:rsid w:val="006A3865"/>
    <w:rsid w:val="006C610D"/>
    <w:rsid w:val="006C7935"/>
    <w:rsid w:val="006F7BE4"/>
    <w:rsid w:val="00702BE7"/>
    <w:rsid w:val="00733DE9"/>
    <w:rsid w:val="00783D42"/>
    <w:rsid w:val="007D7821"/>
    <w:rsid w:val="007E4624"/>
    <w:rsid w:val="007F377A"/>
    <w:rsid w:val="007F647C"/>
    <w:rsid w:val="008F26DE"/>
    <w:rsid w:val="00907A10"/>
    <w:rsid w:val="0099200C"/>
    <w:rsid w:val="009D7C26"/>
    <w:rsid w:val="00A106E4"/>
    <w:rsid w:val="00A41697"/>
    <w:rsid w:val="00A657AC"/>
    <w:rsid w:val="00A957AE"/>
    <w:rsid w:val="00AB1F5B"/>
    <w:rsid w:val="00AF0531"/>
    <w:rsid w:val="00B13A6F"/>
    <w:rsid w:val="00B4276D"/>
    <w:rsid w:val="00B80B79"/>
    <w:rsid w:val="00BD522E"/>
    <w:rsid w:val="00C07303"/>
    <w:rsid w:val="00C15E9B"/>
    <w:rsid w:val="00C30658"/>
    <w:rsid w:val="00C51F4C"/>
    <w:rsid w:val="00C86DF3"/>
    <w:rsid w:val="00C96880"/>
    <w:rsid w:val="00D057D1"/>
    <w:rsid w:val="00D32D53"/>
    <w:rsid w:val="00DB2731"/>
    <w:rsid w:val="00E06ACC"/>
    <w:rsid w:val="00E15282"/>
    <w:rsid w:val="00E1698E"/>
    <w:rsid w:val="00E23EC2"/>
    <w:rsid w:val="00E31E26"/>
    <w:rsid w:val="00E37032"/>
    <w:rsid w:val="00E509DD"/>
    <w:rsid w:val="00E55326"/>
    <w:rsid w:val="00E614FB"/>
    <w:rsid w:val="00F23B21"/>
    <w:rsid w:val="00FA5DB9"/>
    <w:rsid w:val="00FD0149"/>
    <w:rsid w:val="00FD1EE6"/>
    <w:rsid w:val="00FE054B"/>
    <w:rsid w:val="00FE6E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2C617"/>
  <w15:docId w15:val="{CF72FFFC-DDF8-488E-82F5-73727029A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948"/>
  </w:style>
  <w:style w:type="paragraph" w:styleId="Heading1">
    <w:name w:val="heading 1"/>
    <w:basedOn w:val="Normal"/>
    <w:next w:val="Normal"/>
    <w:link w:val="Heading1Char"/>
    <w:uiPriority w:val="9"/>
    <w:qFormat/>
    <w:rsid w:val="003D294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D782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920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200C"/>
    <w:rPr>
      <w:rFonts w:ascii="Tahoma" w:hAnsi="Tahoma" w:cs="Tahoma"/>
      <w:sz w:val="16"/>
      <w:szCs w:val="16"/>
    </w:rPr>
  </w:style>
  <w:style w:type="paragraph" w:styleId="PlainText">
    <w:name w:val="Plain Text"/>
    <w:basedOn w:val="Normal"/>
    <w:link w:val="PlainTextChar"/>
    <w:uiPriority w:val="99"/>
    <w:semiHidden/>
    <w:unhideWhenUsed/>
    <w:rsid w:val="0099200C"/>
    <w:pPr>
      <w:spacing w:after="0" w:line="240" w:lineRule="auto"/>
    </w:pPr>
    <w:rPr>
      <w:rFonts w:ascii="Calibri" w:hAnsi="Calibri" w:cs="Consolas"/>
      <w:szCs w:val="21"/>
    </w:rPr>
  </w:style>
  <w:style w:type="character" w:customStyle="1" w:styleId="PlainTextChar">
    <w:name w:val="Plain Text Char"/>
    <w:basedOn w:val="DefaultParagraphFont"/>
    <w:link w:val="PlainText"/>
    <w:uiPriority w:val="99"/>
    <w:semiHidden/>
    <w:rsid w:val="0099200C"/>
    <w:rPr>
      <w:rFonts w:ascii="Calibri" w:hAnsi="Calibri" w:cs="Consolas"/>
      <w:szCs w:val="21"/>
    </w:rPr>
  </w:style>
  <w:style w:type="character" w:styleId="Hyperlink">
    <w:name w:val="Hyperlink"/>
    <w:basedOn w:val="DefaultParagraphFont"/>
    <w:uiPriority w:val="99"/>
    <w:unhideWhenUsed/>
    <w:rsid w:val="000F30A9"/>
    <w:rPr>
      <w:color w:val="0000FF" w:themeColor="hyperlink"/>
      <w:u w:val="single"/>
    </w:rPr>
  </w:style>
  <w:style w:type="paragraph" w:styleId="ListParagraph">
    <w:name w:val="List Paragraph"/>
    <w:basedOn w:val="Normal"/>
    <w:uiPriority w:val="34"/>
    <w:qFormat/>
    <w:rsid w:val="000F30A9"/>
    <w:pPr>
      <w:ind w:left="720"/>
      <w:contextualSpacing/>
    </w:pPr>
  </w:style>
  <w:style w:type="character" w:styleId="Strong">
    <w:name w:val="Strong"/>
    <w:basedOn w:val="DefaultParagraphFont"/>
    <w:uiPriority w:val="22"/>
    <w:qFormat/>
    <w:rsid w:val="00A657AC"/>
    <w:rPr>
      <w:b/>
      <w:bCs/>
    </w:rPr>
  </w:style>
  <w:style w:type="character" w:styleId="Emphasis">
    <w:name w:val="Emphasis"/>
    <w:basedOn w:val="DefaultParagraphFont"/>
    <w:uiPriority w:val="20"/>
    <w:qFormat/>
    <w:rsid w:val="00D32D53"/>
    <w:rPr>
      <w:i/>
      <w:iCs/>
    </w:rPr>
  </w:style>
  <w:style w:type="paragraph" w:styleId="Header">
    <w:name w:val="header"/>
    <w:basedOn w:val="Normal"/>
    <w:link w:val="HeaderChar"/>
    <w:uiPriority w:val="99"/>
    <w:unhideWhenUsed/>
    <w:rsid w:val="003D29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2948"/>
  </w:style>
  <w:style w:type="paragraph" w:styleId="Footer">
    <w:name w:val="footer"/>
    <w:basedOn w:val="Normal"/>
    <w:link w:val="FooterChar"/>
    <w:uiPriority w:val="99"/>
    <w:unhideWhenUsed/>
    <w:rsid w:val="003D29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2948"/>
  </w:style>
  <w:style w:type="character" w:customStyle="1" w:styleId="Heading1Char">
    <w:name w:val="Heading 1 Char"/>
    <w:basedOn w:val="DefaultParagraphFont"/>
    <w:link w:val="Heading1"/>
    <w:uiPriority w:val="9"/>
    <w:rsid w:val="003D2948"/>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3D2948"/>
    <w:pPr>
      <w:spacing w:line="259" w:lineRule="auto"/>
      <w:outlineLvl w:val="9"/>
    </w:pPr>
    <w:rPr>
      <w:lang w:val="en-US"/>
    </w:rPr>
  </w:style>
  <w:style w:type="character" w:customStyle="1" w:styleId="Heading2Char">
    <w:name w:val="Heading 2 Char"/>
    <w:basedOn w:val="DefaultParagraphFont"/>
    <w:link w:val="Heading2"/>
    <w:uiPriority w:val="9"/>
    <w:rsid w:val="007D7821"/>
    <w:rPr>
      <w:rFonts w:asciiTheme="majorHAnsi" w:eastAsiaTheme="majorEastAsia" w:hAnsiTheme="majorHAnsi" w:cstheme="majorBidi"/>
      <w:color w:val="365F91" w:themeColor="accent1" w:themeShade="BF"/>
      <w:sz w:val="26"/>
      <w:szCs w:val="26"/>
    </w:rPr>
  </w:style>
  <w:style w:type="paragraph" w:styleId="TOC1">
    <w:name w:val="toc 1"/>
    <w:basedOn w:val="Normal"/>
    <w:next w:val="Normal"/>
    <w:autoRedefine/>
    <w:uiPriority w:val="39"/>
    <w:unhideWhenUsed/>
    <w:rsid w:val="004C2614"/>
    <w:pPr>
      <w:spacing w:after="100"/>
    </w:pPr>
  </w:style>
  <w:style w:type="paragraph" w:styleId="TOC2">
    <w:name w:val="toc 2"/>
    <w:basedOn w:val="Normal"/>
    <w:next w:val="Normal"/>
    <w:autoRedefine/>
    <w:uiPriority w:val="39"/>
    <w:unhideWhenUsed/>
    <w:rsid w:val="004C261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62224">
      <w:bodyDiv w:val="1"/>
      <w:marLeft w:val="0"/>
      <w:marRight w:val="0"/>
      <w:marTop w:val="0"/>
      <w:marBottom w:val="0"/>
      <w:divBdr>
        <w:top w:val="none" w:sz="0" w:space="0" w:color="auto"/>
        <w:left w:val="none" w:sz="0" w:space="0" w:color="auto"/>
        <w:bottom w:val="none" w:sz="0" w:space="0" w:color="auto"/>
        <w:right w:val="none" w:sz="0" w:space="0" w:color="auto"/>
      </w:divBdr>
    </w:div>
    <w:div w:id="675379489">
      <w:bodyDiv w:val="1"/>
      <w:marLeft w:val="0"/>
      <w:marRight w:val="0"/>
      <w:marTop w:val="0"/>
      <w:marBottom w:val="0"/>
      <w:divBdr>
        <w:top w:val="none" w:sz="0" w:space="0" w:color="auto"/>
        <w:left w:val="none" w:sz="0" w:space="0" w:color="auto"/>
        <w:bottom w:val="none" w:sz="0" w:space="0" w:color="auto"/>
        <w:right w:val="none" w:sz="0" w:space="0" w:color="auto"/>
      </w:divBdr>
    </w:div>
    <w:div w:id="1309162805">
      <w:bodyDiv w:val="1"/>
      <w:marLeft w:val="0"/>
      <w:marRight w:val="0"/>
      <w:marTop w:val="0"/>
      <w:marBottom w:val="0"/>
      <w:divBdr>
        <w:top w:val="none" w:sz="0" w:space="0" w:color="auto"/>
        <w:left w:val="none" w:sz="0" w:space="0" w:color="auto"/>
        <w:bottom w:val="none" w:sz="0" w:space="0" w:color="auto"/>
        <w:right w:val="none" w:sz="0" w:space="0" w:color="auto"/>
      </w:divBdr>
    </w:div>
    <w:div w:id="2079549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i.org/10.1136/bmj.h181" TargetMode="External"/><Relationship Id="rId13" Type="http://schemas.openxmlformats.org/officeDocument/2006/relationships/hyperlink" Target="https://www.mind.org.uk/information-support/legal-rights/health-and-social-care-rights/care-and-support-planning/" TargetMode="External"/><Relationship Id="rId18" Type="http://schemas.openxmlformats.org/officeDocument/2006/relationships/hyperlink" Target="https://www.health.org.uk/publications/person-centred-care-made-simpl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ageuk.org.uk/information-advice/care/arranging-care/care-needs-assessment/care-plans/" TargetMode="External"/><Relationship Id="rId12" Type="http://schemas.openxmlformats.org/officeDocument/2006/relationships/hyperlink" Target="https://doi.org/10.1093/bjsw/bcq021" TargetMode="External"/><Relationship Id="rId17" Type="http://schemas.openxmlformats.org/officeDocument/2006/relationships/hyperlink" Target="https://www.scie.org.uk/care-act-2014/assessment-and-eligibility/eligibility/definition-outcomes" TargetMode="External"/><Relationship Id="rId2" Type="http://schemas.openxmlformats.org/officeDocument/2006/relationships/styles" Target="styles.xml"/><Relationship Id="rId16" Type="http://schemas.openxmlformats.org/officeDocument/2006/relationships/hyperlink" Target="https://www.scie.org.uk/mca/practice/care-planning/person-centred-car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93/geront/17.6.553" TargetMode="External"/><Relationship Id="rId5" Type="http://schemas.openxmlformats.org/officeDocument/2006/relationships/footnotes" Target="footnotes.xml"/><Relationship Id="rId15" Type="http://schemas.openxmlformats.org/officeDocument/2006/relationships/hyperlink" Target="https://www.qcs.co.uk/gpdr-and-the-care-sector-whats-new/" TargetMode="External"/><Relationship Id="rId10" Type="http://schemas.openxmlformats.org/officeDocument/2006/relationships/hyperlink" Target="https://www.legislation.gov.uk/ukpga/1998/42/schedule/1"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healthresearchfunding.org/disengagement-theory-of-aging-explained/" TargetMode="External"/><Relationship Id="rId14" Type="http://schemas.openxmlformats.org/officeDocument/2006/relationships/hyperlink" Target="https://www.mind.org.uk/information-support/guides-to-support-and-services/advocacy/what-is-advoca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6747</TotalTime>
  <Pages>7</Pages>
  <Words>1607</Words>
  <Characters>9000</Characters>
  <Application>Microsoft Office Word</Application>
  <DocSecurity>0</DocSecurity>
  <Lines>236</Lines>
  <Paragraphs>65</Paragraphs>
  <ScaleCrop>false</ScaleCrop>
  <HeadingPairs>
    <vt:vector size="2" baseType="variant">
      <vt:variant>
        <vt:lpstr>Title</vt:lpstr>
      </vt:variant>
      <vt:variant>
        <vt:i4>1</vt:i4>
      </vt:variant>
    </vt:vector>
  </HeadingPairs>
  <TitlesOfParts>
    <vt:vector size="1" baseType="lpstr">
      <vt:lpstr/>
    </vt:vector>
  </TitlesOfParts>
  <Company>Birmingham Metropolitan College</Company>
  <LinksUpToDate>false</LinksUpToDate>
  <CharactersWithSpaces>10542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Nadia Rahman</dc:creator>
  <cp:lastModifiedBy>sofiasultana75@yahoo.com</cp:lastModifiedBy>
  <cp:revision>11</cp:revision>
  <dcterms:created xsi:type="dcterms:W3CDTF">2021-02-08T16:08:00Z</dcterms:created>
  <dcterms:modified xsi:type="dcterms:W3CDTF">2021-02-28T16:51:00Z</dcterms:modified>
</cp:coreProperties>
</file>