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759C1" w14:textId="77777777" w:rsidR="00237F5A" w:rsidRPr="00641154" w:rsidRDefault="00237F5A" w:rsidP="00237F5A">
      <w:pPr>
        <w:spacing w:line="360" w:lineRule="auto"/>
        <w:jc w:val="center"/>
        <w:rPr>
          <w:rFonts w:ascii="Arial" w:hAnsi="Arial" w:cs="Arial"/>
          <w:b/>
          <w:bCs/>
          <w:sz w:val="40"/>
          <w:szCs w:val="40"/>
        </w:rPr>
      </w:pPr>
      <w:r w:rsidRPr="00641154">
        <w:rPr>
          <w:rFonts w:ascii="Arial" w:hAnsi="Arial" w:cs="Arial"/>
          <w:noProof/>
          <w:sz w:val="32"/>
          <w:szCs w:val="32"/>
        </w:rPr>
        <w:drawing>
          <wp:anchor distT="0" distB="0" distL="114300" distR="114300" simplePos="0" relativeHeight="251659264" behindDoc="1" locked="0" layoutInCell="1" allowOverlap="1" wp14:anchorId="63489A53" wp14:editId="73554787">
            <wp:simplePos x="0" y="0"/>
            <wp:positionH relativeFrom="margin">
              <wp:align>center</wp:align>
            </wp:positionH>
            <wp:positionV relativeFrom="paragraph">
              <wp:posOffset>0</wp:posOffset>
            </wp:positionV>
            <wp:extent cx="4291330" cy="2383155"/>
            <wp:effectExtent l="0" t="0" r="0" b="0"/>
            <wp:wrapTopAndBottom/>
            <wp:docPr id="372673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673800" name="Picture 372673800"/>
                    <pic:cNvPicPr/>
                  </pic:nvPicPr>
                  <pic:blipFill>
                    <a:blip r:embed="rId7">
                      <a:extLst>
                        <a:ext uri="{28A0092B-C50C-407E-A947-70E740481C1C}">
                          <a14:useLocalDpi xmlns:a14="http://schemas.microsoft.com/office/drawing/2010/main" val="0"/>
                        </a:ext>
                      </a:extLst>
                    </a:blip>
                    <a:stretch>
                      <a:fillRect/>
                    </a:stretch>
                  </pic:blipFill>
                  <pic:spPr>
                    <a:xfrm>
                      <a:off x="0" y="0"/>
                      <a:ext cx="4291330" cy="2383155"/>
                    </a:xfrm>
                    <a:prstGeom prst="rect">
                      <a:avLst/>
                    </a:prstGeom>
                  </pic:spPr>
                </pic:pic>
              </a:graphicData>
            </a:graphic>
            <wp14:sizeRelH relativeFrom="margin">
              <wp14:pctWidth>0</wp14:pctWidth>
            </wp14:sizeRelH>
            <wp14:sizeRelV relativeFrom="margin">
              <wp14:pctHeight>0</wp14:pctHeight>
            </wp14:sizeRelV>
          </wp:anchor>
        </w:drawing>
      </w:r>
      <w:r w:rsidRPr="00641154">
        <w:rPr>
          <w:rFonts w:ascii="Arial" w:hAnsi="Arial" w:cs="Arial"/>
          <w:b/>
          <w:bCs/>
          <w:sz w:val="40"/>
          <w:szCs w:val="40"/>
        </w:rPr>
        <w:t>Institute Of Inner-City Learning</w:t>
      </w:r>
    </w:p>
    <w:p w14:paraId="0D2B2FDC" w14:textId="77777777" w:rsidR="00237F5A" w:rsidRPr="00641154" w:rsidRDefault="00237F5A" w:rsidP="00237F5A">
      <w:pPr>
        <w:spacing w:line="360" w:lineRule="auto"/>
        <w:jc w:val="center"/>
        <w:rPr>
          <w:rFonts w:ascii="Arial" w:hAnsi="Arial" w:cs="Arial"/>
          <w:b/>
          <w:bCs/>
          <w:sz w:val="40"/>
          <w:szCs w:val="40"/>
        </w:rPr>
      </w:pPr>
      <w:r w:rsidRPr="00641154">
        <w:rPr>
          <w:rFonts w:ascii="Arial" w:hAnsi="Arial" w:cs="Arial"/>
          <w:b/>
          <w:bCs/>
          <w:sz w:val="40"/>
          <w:szCs w:val="40"/>
        </w:rPr>
        <w:t>London Campus</w:t>
      </w:r>
    </w:p>
    <w:p w14:paraId="4CD7D061" w14:textId="77777777" w:rsidR="00237F5A" w:rsidRPr="00641154" w:rsidRDefault="00237F5A" w:rsidP="00237F5A">
      <w:pPr>
        <w:spacing w:line="360" w:lineRule="auto"/>
        <w:jc w:val="center"/>
        <w:rPr>
          <w:rFonts w:ascii="Arial" w:hAnsi="Arial" w:cs="Arial"/>
          <w:b/>
          <w:bCs/>
          <w:sz w:val="32"/>
          <w:szCs w:val="32"/>
        </w:rPr>
      </w:pPr>
    </w:p>
    <w:p w14:paraId="0E6201B1" w14:textId="77777777" w:rsidR="00237F5A" w:rsidRPr="00641154" w:rsidRDefault="00237F5A" w:rsidP="00237F5A">
      <w:pPr>
        <w:spacing w:line="360" w:lineRule="auto"/>
        <w:jc w:val="center"/>
        <w:rPr>
          <w:rFonts w:ascii="Arial" w:hAnsi="Arial" w:cs="Arial"/>
          <w:sz w:val="28"/>
          <w:szCs w:val="28"/>
        </w:rPr>
      </w:pPr>
      <w:r w:rsidRPr="00641154">
        <w:rPr>
          <w:rFonts w:ascii="Arial" w:hAnsi="Arial" w:cs="Arial"/>
          <w:b/>
          <w:bCs/>
          <w:sz w:val="28"/>
          <w:szCs w:val="28"/>
        </w:rPr>
        <w:t>Name:</w:t>
      </w:r>
      <w:r w:rsidRPr="00641154">
        <w:rPr>
          <w:rFonts w:ascii="Arial" w:hAnsi="Arial" w:cs="Arial"/>
          <w:sz w:val="28"/>
          <w:szCs w:val="28"/>
        </w:rPr>
        <w:t xml:space="preserve"> Shaunakkumar Patel</w:t>
      </w:r>
    </w:p>
    <w:p w14:paraId="60E79EB8" w14:textId="77777777" w:rsidR="00237F5A" w:rsidRPr="00641154" w:rsidRDefault="00237F5A" w:rsidP="00237F5A">
      <w:pPr>
        <w:spacing w:line="360" w:lineRule="auto"/>
        <w:jc w:val="center"/>
        <w:rPr>
          <w:rFonts w:ascii="Arial" w:hAnsi="Arial" w:cs="Arial"/>
          <w:sz w:val="28"/>
          <w:szCs w:val="28"/>
        </w:rPr>
      </w:pPr>
      <w:r w:rsidRPr="00641154">
        <w:rPr>
          <w:rFonts w:ascii="Arial" w:hAnsi="Arial" w:cs="Arial"/>
          <w:b/>
          <w:bCs/>
          <w:sz w:val="28"/>
          <w:szCs w:val="28"/>
        </w:rPr>
        <w:t>Student ID:</w:t>
      </w:r>
      <w:r w:rsidRPr="00641154">
        <w:rPr>
          <w:rFonts w:ascii="Arial" w:hAnsi="Arial" w:cs="Arial"/>
          <w:sz w:val="28"/>
          <w:szCs w:val="28"/>
        </w:rPr>
        <w:t xml:space="preserve"> 2504923</w:t>
      </w:r>
    </w:p>
    <w:p w14:paraId="30C0D442" w14:textId="77777777" w:rsidR="00237F5A" w:rsidRPr="00641154" w:rsidRDefault="00237F5A" w:rsidP="00237F5A">
      <w:pPr>
        <w:spacing w:line="360" w:lineRule="auto"/>
        <w:jc w:val="center"/>
        <w:rPr>
          <w:rFonts w:ascii="Arial" w:hAnsi="Arial" w:cs="Arial"/>
          <w:sz w:val="28"/>
          <w:szCs w:val="28"/>
        </w:rPr>
      </w:pPr>
      <w:r w:rsidRPr="00641154">
        <w:rPr>
          <w:rFonts w:ascii="Arial" w:hAnsi="Arial" w:cs="Arial"/>
          <w:b/>
          <w:bCs/>
          <w:sz w:val="28"/>
          <w:szCs w:val="28"/>
        </w:rPr>
        <w:t>Module Name:</w:t>
      </w:r>
      <w:r w:rsidRPr="00641154">
        <w:rPr>
          <w:rFonts w:ascii="Arial" w:hAnsi="Arial" w:cs="Arial"/>
          <w:sz w:val="28"/>
          <w:szCs w:val="28"/>
        </w:rPr>
        <w:t xml:space="preserve"> Business Development Proposal</w:t>
      </w:r>
    </w:p>
    <w:p w14:paraId="709BB287" w14:textId="77777777" w:rsidR="00237F5A" w:rsidRPr="00641154" w:rsidRDefault="00237F5A" w:rsidP="00237F5A">
      <w:pPr>
        <w:spacing w:line="360" w:lineRule="auto"/>
        <w:jc w:val="center"/>
        <w:rPr>
          <w:rFonts w:ascii="Arial" w:hAnsi="Arial" w:cs="Arial"/>
          <w:sz w:val="28"/>
          <w:szCs w:val="28"/>
        </w:rPr>
      </w:pPr>
      <w:r w:rsidRPr="00641154">
        <w:rPr>
          <w:rFonts w:ascii="Arial" w:hAnsi="Arial" w:cs="Arial"/>
          <w:b/>
          <w:bCs/>
          <w:sz w:val="28"/>
          <w:szCs w:val="28"/>
        </w:rPr>
        <w:t>Module Code:</w:t>
      </w:r>
      <w:r w:rsidRPr="00641154">
        <w:rPr>
          <w:rFonts w:ascii="Arial" w:hAnsi="Arial" w:cs="Arial"/>
          <w:sz w:val="28"/>
          <w:szCs w:val="28"/>
        </w:rPr>
        <w:t xml:space="preserve"> LCMB7037_LON</w:t>
      </w:r>
    </w:p>
    <w:p w14:paraId="201CDAFB" w14:textId="77777777" w:rsidR="00237F5A" w:rsidRPr="00641154" w:rsidRDefault="00237F5A" w:rsidP="00237F5A">
      <w:pPr>
        <w:spacing w:line="360" w:lineRule="auto"/>
        <w:jc w:val="center"/>
        <w:rPr>
          <w:rFonts w:ascii="Arial" w:hAnsi="Arial" w:cs="Arial"/>
          <w:sz w:val="28"/>
          <w:szCs w:val="28"/>
        </w:rPr>
      </w:pPr>
      <w:r w:rsidRPr="00641154">
        <w:rPr>
          <w:rFonts w:ascii="Arial" w:hAnsi="Arial" w:cs="Arial"/>
          <w:b/>
          <w:bCs/>
          <w:sz w:val="28"/>
          <w:szCs w:val="28"/>
        </w:rPr>
        <w:t>Supervisor’s Name:</w:t>
      </w:r>
      <w:r w:rsidRPr="00641154">
        <w:rPr>
          <w:rFonts w:ascii="Arial" w:hAnsi="Arial" w:cs="Arial"/>
          <w:sz w:val="28"/>
          <w:szCs w:val="28"/>
        </w:rPr>
        <w:t xml:space="preserve"> Balendran Kandasamy</w:t>
      </w:r>
    </w:p>
    <w:p w14:paraId="0E09A56E" w14:textId="77777777" w:rsidR="00237F5A" w:rsidRPr="00641154" w:rsidRDefault="00237F5A" w:rsidP="00237F5A">
      <w:pPr>
        <w:spacing w:line="360" w:lineRule="auto"/>
        <w:jc w:val="center"/>
        <w:rPr>
          <w:rFonts w:ascii="Arial" w:hAnsi="Arial" w:cs="Arial"/>
          <w:sz w:val="28"/>
          <w:szCs w:val="28"/>
        </w:rPr>
      </w:pPr>
    </w:p>
    <w:p w14:paraId="231C2310" w14:textId="77777777" w:rsidR="00237F5A" w:rsidRPr="00641154" w:rsidRDefault="00237F5A" w:rsidP="00237F5A">
      <w:pPr>
        <w:spacing w:line="360" w:lineRule="auto"/>
        <w:jc w:val="center"/>
        <w:rPr>
          <w:rFonts w:ascii="Arial" w:hAnsi="Arial" w:cs="Arial"/>
          <w:b/>
          <w:bCs/>
          <w:sz w:val="28"/>
          <w:szCs w:val="28"/>
        </w:rPr>
      </w:pPr>
      <w:r w:rsidRPr="00641154">
        <w:rPr>
          <w:rFonts w:ascii="Arial" w:hAnsi="Arial" w:cs="Arial"/>
          <w:b/>
          <w:bCs/>
          <w:sz w:val="28"/>
          <w:szCs w:val="28"/>
        </w:rPr>
        <w:t>Term 3</w:t>
      </w:r>
    </w:p>
    <w:p w14:paraId="0979D5D6" w14:textId="77777777" w:rsidR="00237F5A" w:rsidRPr="00641154" w:rsidRDefault="00237F5A" w:rsidP="00237F5A">
      <w:pPr>
        <w:spacing w:line="360" w:lineRule="auto"/>
        <w:jc w:val="both"/>
        <w:rPr>
          <w:rFonts w:ascii="Arial" w:hAnsi="Arial" w:cs="Arial"/>
          <w:b/>
          <w:bCs/>
          <w:sz w:val="28"/>
          <w:szCs w:val="28"/>
        </w:rPr>
      </w:pPr>
      <w:r w:rsidRPr="00641154">
        <w:rPr>
          <w:rFonts w:ascii="Arial" w:hAnsi="Arial" w:cs="Arial"/>
          <w:b/>
          <w:bCs/>
          <w:sz w:val="28"/>
          <w:szCs w:val="28"/>
        </w:rPr>
        <w:br w:type="page"/>
      </w:r>
    </w:p>
    <w:sdt>
      <w:sdtPr>
        <w:rPr>
          <w:rFonts w:ascii="Arial" w:eastAsiaTheme="minorHAnsi" w:hAnsi="Arial" w:cs="Arial"/>
          <w:color w:val="auto"/>
          <w:kern w:val="2"/>
          <w:sz w:val="24"/>
          <w:szCs w:val="24"/>
          <w:lang w:bidi="gu-IN"/>
          <w14:ligatures w14:val="standardContextual"/>
        </w:rPr>
        <w:id w:val="-814879916"/>
        <w:docPartObj>
          <w:docPartGallery w:val="Table of Contents"/>
          <w:docPartUnique/>
        </w:docPartObj>
      </w:sdtPr>
      <w:sdtEndPr>
        <w:rPr>
          <w:b/>
          <w:bCs/>
          <w:noProof/>
        </w:rPr>
      </w:sdtEndPr>
      <w:sdtContent>
        <w:p w14:paraId="220D2EFD" w14:textId="77777777" w:rsidR="00237F5A" w:rsidRPr="00641154" w:rsidRDefault="00237F5A" w:rsidP="00237F5A">
          <w:pPr>
            <w:pStyle w:val="TOCHeading"/>
            <w:spacing w:line="360" w:lineRule="auto"/>
            <w:jc w:val="both"/>
            <w:rPr>
              <w:rFonts w:ascii="Arial" w:hAnsi="Arial" w:cs="Arial"/>
            </w:rPr>
          </w:pPr>
          <w:r w:rsidRPr="00641154">
            <w:rPr>
              <w:rFonts w:ascii="Arial" w:hAnsi="Arial" w:cs="Arial"/>
            </w:rPr>
            <w:t>Table of Contents</w:t>
          </w:r>
        </w:p>
        <w:p w14:paraId="7ABA0AE5" w14:textId="7DA6FF96" w:rsidR="00077841" w:rsidRDefault="00237F5A">
          <w:pPr>
            <w:pStyle w:val="TOC1"/>
            <w:tabs>
              <w:tab w:val="right" w:leader="dot" w:pos="9350"/>
            </w:tabs>
            <w:rPr>
              <w:rFonts w:eastAsiaTheme="minorEastAsia"/>
              <w:noProof/>
            </w:rPr>
          </w:pPr>
          <w:r w:rsidRPr="00641154">
            <w:rPr>
              <w:rFonts w:ascii="Arial" w:hAnsi="Arial" w:cs="Arial"/>
            </w:rPr>
            <w:fldChar w:fldCharType="begin"/>
          </w:r>
          <w:r w:rsidRPr="00641154">
            <w:rPr>
              <w:rFonts w:ascii="Arial" w:hAnsi="Arial" w:cs="Arial"/>
            </w:rPr>
            <w:instrText xml:space="preserve"> TOC \o "1-3" \h \z \u </w:instrText>
          </w:r>
          <w:r w:rsidRPr="00641154">
            <w:rPr>
              <w:rFonts w:ascii="Arial" w:hAnsi="Arial" w:cs="Arial"/>
            </w:rPr>
            <w:fldChar w:fldCharType="separate"/>
          </w:r>
          <w:hyperlink w:anchor="_Toc239974960" w:history="1">
            <w:r w:rsidR="00077841" w:rsidRPr="00CC6267">
              <w:rPr>
                <w:rStyle w:val="Hyperlink"/>
                <w:rFonts w:ascii="Arial" w:hAnsi="Arial" w:cs="Arial"/>
                <w:b/>
                <w:bCs/>
                <w:noProof/>
              </w:rPr>
              <w:t>AI Use Acknowledgement</w:t>
            </w:r>
            <w:r w:rsidR="00077841">
              <w:rPr>
                <w:noProof/>
                <w:webHidden/>
              </w:rPr>
              <w:tab/>
            </w:r>
            <w:r w:rsidR="00077841">
              <w:rPr>
                <w:noProof/>
                <w:webHidden/>
              </w:rPr>
              <w:fldChar w:fldCharType="begin"/>
            </w:r>
            <w:r w:rsidR="00077841">
              <w:rPr>
                <w:noProof/>
                <w:webHidden/>
              </w:rPr>
              <w:instrText xml:space="preserve"> PAGEREF _Toc239974960 \h </w:instrText>
            </w:r>
            <w:r w:rsidR="00077841">
              <w:rPr>
                <w:noProof/>
                <w:webHidden/>
              </w:rPr>
            </w:r>
            <w:r w:rsidR="00077841">
              <w:rPr>
                <w:noProof/>
                <w:webHidden/>
              </w:rPr>
              <w:fldChar w:fldCharType="separate"/>
            </w:r>
            <w:r w:rsidR="00077841">
              <w:rPr>
                <w:noProof/>
                <w:webHidden/>
              </w:rPr>
              <w:t>4</w:t>
            </w:r>
            <w:r w:rsidR="00077841">
              <w:rPr>
                <w:noProof/>
                <w:webHidden/>
              </w:rPr>
              <w:fldChar w:fldCharType="end"/>
            </w:r>
          </w:hyperlink>
        </w:p>
        <w:p w14:paraId="4E40DEDD" w14:textId="6F17C0F1" w:rsidR="00077841" w:rsidRDefault="00077841">
          <w:pPr>
            <w:pStyle w:val="TOC1"/>
            <w:tabs>
              <w:tab w:val="right" w:leader="dot" w:pos="9350"/>
            </w:tabs>
            <w:rPr>
              <w:rFonts w:eastAsiaTheme="minorEastAsia"/>
              <w:noProof/>
            </w:rPr>
          </w:pPr>
          <w:hyperlink w:anchor="_Toc239974961" w:history="1">
            <w:r w:rsidRPr="00CC6267">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_Toc239974961 \h </w:instrText>
            </w:r>
            <w:r>
              <w:rPr>
                <w:noProof/>
                <w:webHidden/>
              </w:rPr>
            </w:r>
            <w:r>
              <w:rPr>
                <w:noProof/>
                <w:webHidden/>
              </w:rPr>
              <w:fldChar w:fldCharType="separate"/>
            </w:r>
            <w:r>
              <w:rPr>
                <w:noProof/>
                <w:webHidden/>
              </w:rPr>
              <w:t>4</w:t>
            </w:r>
            <w:r>
              <w:rPr>
                <w:noProof/>
                <w:webHidden/>
              </w:rPr>
              <w:fldChar w:fldCharType="end"/>
            </w:r>
          </w:hyperlink>
        </w:p>
        <w:p w14:paraId="29B29EE0" w14:textId="478CF41B" w:rsidR="00077841" w:rsidRDefault="00077841">
          <w:pPr>
            <w:pStyle w:val="TOC1"/>
            <w:tabs>
              <w:tab w:val="left" w:pos="480"/>
              <w:tab w:val="right" w:leader="dot" w:pos="9350"/>
            </w:tabs>
            <w:rPr>
              <w:rFonts w:eastAsiaTheme="minorEastAsia"/>
              <w:noProof/>
            </w:rPr>
          </w:pPr>
          <w:hyperlink w:anchor="_Toc239974962" w:history="1">
            <w:r w:rsidRPr="00CC6267">
              <w:rPr>
                <w:rStyle w:val="Hyperlink"/>
                <w:rFonts w:ascii="Arial" w:hAnsi="Arial" w:cs="Arial"/>
                <w:b/>
                <w:bCs/>
                <w:noProof/>
              </w:rPr>
              <w:t>1.</w:t>
            </w:r>
            <w:r>
              <w:rPr>
                <w:rFonts w:eastAsiaTheme="minorEastAsia"/>
                <w:noProof/>
              </w:rPr>
              <w:tab/>
            </w:r>
            <w:r w:rsidRPr="00CC6267">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_Toc239974962 \h </w:instrText>
            </w:r>
            <w:r>
              <w:rPr>
                <w:noProof/>
                <w:webHidden/>
              </w:rPr>
            </w:r>
            <w:r>
              <w:rPr>
                <w:noProof/>
                <w:webHidden/>
              </w:rPr>
              <w:fldChar w:fldCharType="separate"/>
            </w:r>
            <w:r>
              <w:rPr>
                <w:noProof/>
                <w:webHidden/>
              </w:rPr>
              <w:t>6</w:t>
            </w:r>
            <w:r>
              <w:rPr>
                <w:noProof/>
                <w:webHidden/>
              </w:rPr>
              <w:fldChar w:fldCharType="end"/>
            </w:r>
          </w:hyperlink>
        </w:p>
        <w:p w14:paraId="4485C201" w14:textId="3C66F35B" w:rsidR="00077841" w:rsidRDefault="00077841">
          <w:pPr>
            <w:pStyle w:val="TOC3"/>
            <w:tabs>
              <w:tab w:val="right" w:leader="dot" w:pos="9350"/>
            </w:tabs>
            <w:rPr>
              <w:rFonts w:eastAsiaTheme="minorEastAsia"/>
              <w:noProof/>
            </w:rPr>
          </w:pPr>
          <w:hyperlink w:anchor="_Toc239974963" w:history="1">
            <w:r w:rsidRPr="00CC6267">
              <w:rPr>
                <w:rStyle w:val="Hyperlink"/>
                <w:rFonts w:ascii="Arial" w:hAnsi="Arial" w:cs="Arial"/>
                <w:b/>
                <w:bCs/>
                <w:noProof/>
              </w:rPr>
              <w:t>Figure 1.1: Concept visualization of the proposed business (Exterior)</w:t>
            </w:r>
            <w:r>
              <w:rPr>
                <w:noProof/>
                <w:webHidden/>
              </w:rPr>
              <w:tab/>
            </w:r>
            <w:r>
              <w:rPr>
                <w:noProof/>
                <w:webHidden/>
              </w:rPr>
              <w:fldChar w:fldCharType="begin"/>
            </w:r>
            <w:r>
              <w:rPr>
                <w:noProof/>
                <w:webHidden/>
              </w:rPr>
              <w:instrText xml:space="preserve"> PAGEREF _Toc239974963 \h </w:instrText>
            </w:r>
            <w:r>
              <w:rPr>
                <w:noProof/>
                <w:webHidden/>
              </w:rPr>
            </w:r>
            <w:r>
              <w:rPr>
                <w:noProof/>
                <w:webHidden/>
              </w:rPr>
              <w:fldChar w:fldCharType="separate"/>
            </w:r>
            <w:r>
              <w:rPr>
                <w:noProof/>
                <w:webHidden/>
              </w:rPr>
              <w:t>8</w:t>
            </w:r>
            <w:r>
              <w:rPr>
                <w:noProof/>
                <w:webHidden/>
              </w:rPr>
              <w:fldChar w:fldCharType="end"/>
            </w:r>
          </w:hyperlink>
        </w:p>
        <w:p w14:paraId="5A7076E7" w14:textId="1D556186" w:rsidR="00077841" w:rsidRDefault="00077841">
          <w:pPr>
            <w:pStyle w:val="TOC1"/>
            <w:tabs>
              <w:tab w:val="left" w:pos="480"/>
              <w:tab w:val="right" w:leader="dot" w:pos="9350"/>
            </w:tabs>
            <w:rPr>
              <w:rFonts w:eastAsiaTheme="minorEastAsia"/>
              <w:noProof/>
            </w:rPr>
          </w:pPr>
          <w:hyperlink w:anchor="_Toc239974964" w:history="1">
            <w:r w:rsidRPr="00CC6267">
              <w:rPr>
                <w:rStyle w:val="Hyperlink"/>
                <w:rFonts w:ascii="Arial" w:hAnsi="Arial" w:cs="Arial"/>
                <w:b/>
                <w:bCs/>
                <w:noProof/>
              </w:rPr>
              <w:t>2.</w:t>
            </w:r>
            <w:r>
              <w:rPr>
                <w:rFonts w:eastAsiaTheme="minorEastAsia"/>
                <w:noProof/>
              </w:rPr>
              <w:tab/>
            </w:r>
            <w:r w:rsidRPr="00CC6267">
              <w:rPr>
                <w:rStyle w:val="Hyperlink"/>
                <w:rFonts w:ascii="Arial" w:hAnsi="Arial" w:cs="Arial"/>
                <w:b/>
                <w:bCs/>
                <w:noProof/>
              </w:rPr>
              <w:t>Company Description</w:t>
            </w:r>
            <w:r>
              <w:rPr>
                <w:noProof/>
                <w:webHidden/>
              </w:rPr>
              <w:tab/>
            </w:r>
            <w:r>
              <w:rPr>
                <w:noProof/>
                <w:webHidden/>
              </w:rPr>
              <w:fldChar w:fldCharType="begin"/>
            </w:r>
            <w:r>
              <w:rPr>
                <w:noProof/>
                <w:webHidden/>
              </w:rPr>
              <w:instrText xml:space="preserve"> PAGEREF _Toc239974964 \h </w:instrText>
            </w:r>
            <w:r>
              <w:rPr>
                <w:noProof/>
                <w:webHidden/>
              </w:rPr>
            </w:r>
            <w:r>
              <w:rPr>
                <w:noProof/>
                <w:webHidden/>
              </w:rPr>
              <w:fldChar w:fldCharType="separate"/>
            </w:r>
            <w:r>
              <w:rPr>
                <w:noProof/>
                <w:webHidden/>
              </w:rPr>
              <w:t>9</w:t>
            </w:r>
            <w:r>
              <w:rPr>
                <w:noProof/>
                <w:webHidden/>
              </w:rPr>
              <w:fldChar w:fldCharType="end"/>
            </w:r>
          </w:hyperlink>
        </w:p>
        <w:p w14:paraId="278E7441" w14:textId="43AD9D11" w:rsidR="00077841" w:rsidRDefault="00077841">
          <w:pPr>
            <w:pStyle w:val="TOC3"/>
            <w:tabs>
              <w:tab w:val="right" w:leader="dot" w:pos="9350"/>
            </w:tabs>
            <w:rPr>
              <w:rFonts w:eastAsiaTheme="minorEastAsia"/>
              <w:noProof/>
            </w:rPr>
          </w:pPr>
          <w:hyperlink w:anchor="_Toc239974965" w:history="1">
            <w:r w:rsidRPr="00CC6267">
              <w:rPr>
                <w:rStyle w:val="Hyperlink"/>
                <w:rFonts w:ascii="Arial" w:hAnsi="Arial" w:cs="Arial"/>
                <w:b/>
                <w:bCs/>
                <w:noProof/>
              </w:rPr>
              <w:t>Figure 2.1: Concept visualization of the proposed café and co-working (Interior)</w:t>
            </w:r>
            <w:r>
              <w:rPr>
                <w:noProof/>
                <w:webHidden/>
              </w:rPr>
              <w:tab/>
            </w:r>
            <w:r>
              <w:rPr>
                <w:noProof/>
                <w:webHidden/>
              </w:rPr>
              <w:fldChar w:fldCharType="begin"/>
            </w:r>
            <w:r>
              <w:rPr>
                <w:noProof/>
                <w:webHidden/>
              </w:rPr>
              <w:instrText xml:space="preserve"> PAGEREF _Toc239974965 \h </w:instrText>
            </w:r>
            <w:r>
              <w:rPr>
                <w:noProof/>
                <w:webHidden/>
              </w:rPr>
            </w:r>
            <w:r>
              <w:rPr>
                <w:noProof/>
                <w:webHidden/>
              </w:rPr>
              <w:fldChar w:fldCharType="separate"/>
            </w:r>
            <w:r>
              <w:rPr>
                <w:noProof/>
                <w:webHidden/>
              </w:rPr>
              <w:t>11</w:t>
            </w:r>
            <w:r>
              <w:rPr>
                <w:noProof/>
                <w:webHidden/>
              </w:rPr>
              <w:fldChar w:fldCharType="end"/>
            </w:r>
          </w:hyperlink>
        </w:p>
        <w:p w14:paraId="1F0EB084" w14:textId="29735B9D" w:rsidR="00077841" w:rsidRDefault="00077841">
          <w:pPr>
            <w:pStyle w:val="TOC1"/>
            <w:tabs>
              <w:tab w:val="left" w:pos="480"/>
              <w:tab w:val="right" w:leader="dot" w:pos="9350"/>
            </w:tabs>
            <w:rPr>
              <w:rFonts w:eastAsiaTheme="minorEastAsia"/>
              <w:noProof/>
            </w:rPr>
          </w:pPr>
          <w:hyperlink w:anchor="_Toc239974966" w:history="1">
            <w:r w:rsidRPr="00CC6267">
              <w:rPr>
                <w:rStyle w:val="Hyperlink"/>
                <w:rFonts w:ascii="Arial" w:hAnsi="Arial" w:cs="Arial"/>
                <w:b/>
                <w:bCs/>
                <w:noProof/>
              </w:rPr>
              <w:t>3.</w:t>
            </w:r>
            <w:r>
              <w:rPr>
                <w:rFonts w:eastAsiaTheme="minorEastAsia"/>
                <w:noProof/>
              </w:rPr>
              <w:tab/>
            </w:r>
            <w:r w:rsidRPr="00CC6267">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_Toc239974966 \h </w:instrText>
            </w:r>
            <w:r>
              <w:rPr>
                <w:noProof/>
                <w:webHidden/>
              </w:rPr>
            </w:r>
            <w:r>
              <w:rPr>
                <w:noProof/>
                <w:webHidden/>
              </w:rPr>
              <w:fldChar w:fldCharType="separate"/>
            </w:r>
            <w:r>
              <w:rPr>
                <w:noProof/>
                <w:webHidden/>
              </w:rPr>
              <w:t>12</w:t>
            </w:r>
            <w:r>
              <w:rPr>
                <w:noProof/>
                <w:webHidden/>
              </w:rPr>
              <w:fldChar w:fldCharType="end"/>
            </w:r>
          </w:hyperlink>
        </w:p>
        <w:p w14:paraId="119675B2" w14:textId="756FD830" w:rsidR="00077841" w:rsidRDefault="00077841">
          <w:pPr>
            <w:pStyle w:val="TOC2"/>
            <w:tabs>
              <w:tab w:val="left" w:pos="720"/>
              <w:tab w:val="right" w:leader="dot" w:pos="9350"/>
            </w:tabs>
            <w:rPr>
              <w:rFonts w:eastAsiaTheme="minorEastAsia"/>
              <w:noProof/>
            </w:rPr>
          </w:pPr>
          <w:hyperlink w:anchor="_Toc239974967"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Job To Be Done (JTBD)</w:t>
            </w:r>
            <w:r>
              <w:rPr>
                <w:noProof/>
                <w:webHidden/>
              </w:rPr>
              <w:tab/>
            </w:r>
            <w:r>
              <w:rPr>
                <w:noProof/>
                <w:webHidden/>
              </w:rPr>
              <w:fldChar w:fldCharType="begin"/>
            </w:r>
            <w:r>
              <w:rPr>
                <w:noProof/>
                <w:webHidden/>
              </w:rPr>
              <w:instrText xml:space="preserve"> PAGEREF _Toc239974967 \h </w:instrText>
            </w:r>
            <w:r>
              <w:rPr>
                <w:noProof/>
                <w:webHidden/>
              </w:rPr>
            </w:r>
            <w:r>
              <w:rPr>
                <w:noProof/>
                <w:webHidden/>
              </w:rPr>
              <w:fldChar w:fldCharType="separate"/>
            </w:r>
            <w:r>
              <w:rPr>
                <w:noProof/>
                <w:webHidden/>
              </w:rPr>
              <w:t>12</w:t>
            </w:r>
            <w:r>
              <w:rPr>
                <w:noProof/>
                <w:webHidden/>
              </w:rPr>
              <w:fldChar w:fldCharType="end"/>
            </w:r>
          </w:hyperlink>
        </w:p>
        <w:p w14:paraId="542DFAEA" w14:textId="5C49B585" w:rsidR="00077841" w:rsidRDefault="00077841">
          <w:pPr>
            <w:pStyle w:val="TOC2"/>
            <w:tabs>
              <w:tab w:val="left" w:pos="720"/>
              <w:tab w:val="right" w:leader="dot" w:pos="9350"/>
            </w:tabs>
            <w:rPr>
              <w:rFonts w:eastAsiaTheme="minorEastAsia"/>
              <w:noProof/>
            </w:rPr>
          </w:pPr>
          <w:hyperlink w:anchor="_Toc239974968"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PESTLE Analysis</w:t>
            </w:r>
            <w:r>
              <w:rPr>
                <w:noProof/>
                <w:webHidden/>
              </w:rPr>
              <w:tab/>
            </w:r>
            <w:r>
              <w:rPr>
                <w:noProof/>
                <w:webHidden/>
              </w:rPr>
              <w:fldChar w:fldCharType="begin"/>
            </w:r>
            <w:r>
              <w:rPr>
                <w:noProof/>
                <w:webHidden/>
              </w:rPr>
              <w:instrText xml:space="preserve"> PAGEREF _Toc239974968 \h </w:instrText>
            </w:r>
            <w:r>
              <w:rPr>
                <w:noProof/>
                <w:webHidden/>
              </w:rPr>
            </w:r>
            <w:r>
              <w:rPr>
                <w:noProof/>
                <w:webHidden/>
              </w:rPr>
              <w:fldChar w:fldCharType="separate"/>
            </w:r>
            <w:r>
              <w:rPr>
                <w:noProof/>
                <w:webHidden/>
              </w:rPr>
              <w:t>13</w:t>
            </w:r>
            <w:r>
              <w:rPr>
                <w:noProof/>
                <w:webHidden/>
              </w:rPr>
              <w:fldChar w:fldCharType="end"/>
            </w:r>
          </w:hyperlink>
        </w:p>
        <w:p w14:paraId="02FFC744" w14:textId="3F7371F8" w:rsidR="00077841" w:rsidRDefault="00077841">
          <w:pPr>
            <w:pStyle w:val="TOC2"/>
            <w:tabs>
              <w:tab w:val="left" w:pos="720"/>
              <w:tab w:val="right" w:leader="dot" w:pos="9350"/>
            </w:tabs>
            <w:rPr>
              <w:rFonts w:eastAsiaTheme="minorEastAsia"/>
              <w:noProof/>
            </w:rPr>
          </w:pPr>
          <w:hyperlink w:anchor="_Toc239974969"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Porter’s Five Forces</w:t>
            </w:r>
            <w:r>
              <w:rPr>
                <w:noProof/>
                <w:webHidden/>
              </w:rPr>
              <w:tab/>
            </w:r>
            <w:r>
              <w:rPr>
                <w:noProof/>
                <w:webHidden/>
              </w:rPr>
              <w:fldChar w:fldCharType="begin"/>
            </w:r>
            <w:r>
              <w:rPr>
                <w:noProof/>
                <w:webHidden/>
              </w:rPr>
              <w:instrText xml:space="preserve"> PAGEREF _Toc239974969 \h </w:instrText>
            </w:r>
            <w:r>
              <w:rPr>
                <w:noProof/>
                <w:webHidden/>
              </w:rPr>
            </w:r>
            <w:r>
              <w:rPr>
                <w:noProof/>
                <w:webHidden/>
              </w:rPr>
              <w:fldChar w:fldCharType="separate"/>
            </w:r>
            <w:r>
              <w:rPr>
                <w:noProof/>
                <w:webHidden/>
              </w:rPr>
              <w:t>13</w:t>
            </w:r>
            <w:r>
              <w:rPr>
                <w:noProof/>
                <w:webHidden/>
              </w:rPr>
              <w:fldChar w:fldCharType="end"/>
            </w:r>
          </w:hyperlink>
        </w:p>
        <w:p w14:paraId="298C3087" w14:textId="459BFE73" w:rsidR="00077841" w:rsidRDefault="00077841">
          <w:pPr>
            <w:pStyle w:val="TOC2"/>
            <w:tabs>
              <w:tab w:val="left" w:pos="720"/>
              <w:tab w:val="right" w:leader="dot" w:pos="9350"/>
            </w:tabs>
            <w:rPr>
              <w:rFonts w:eastAsiaTheme="minorEastAsia"/>
              <w:noProof/>
            </w:rPr>
          </w:pPr>
          <w:hyperlink w:anchor="_Toc239974970"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Value Proposition Canvas (VPC)</w:t>
            </w:r>
            <w:r>
              <w:rPr>
                <w:noProof/>
                <w:webHidden/>
              </w:rPr>
              <w:tab/>
            </w:r>
            <w:r>
              <w:rPr>
                <w:noProof/>
                <w:webHidden/>
              </w:rPr>
              <w:fldChar w:fldCharType="begin"/>
            </w:r>
            <w:r>
              <w:rPr>
                <w:noProof/>
                <w:webHidden/>
              </w:rPr>
              <w:instrText xml:space="preserve"> PAGEREF _Toc239974970 \h </w:instrText>
            </w:r>
            <w:r>
              <w:rPr>
                <w:noProof/>
                <w:webHidden/>
              </w:rPr>
            </w:r>
            <w:r>
              <w:rPr>
                <w:noProof/>
                <w:webHidden/>
              </w:rPr>
              <w:fldChar w:fldCharType="separate"/>
            </w:r>
            <w:r>
              <w:rPr>
                <w:noProof/>
                <w:webHidden/>
              </w:rPr>
              <w:t>13</w:t>
            </w:r>
            <w:r>
              <w:rPr>
                <w:noProof/>
                <w:webHidden/>
              </w:rPr>
              <w:fldChar w:fldCharType="end"/>
            </w:r>
          </w:hyperlink>
        </w:p>
        <w:p w14:paraId="022E8710" w14:textId="4221D7B2" w:rsidR="00077841" w:rsidRDefault="00077841">
          <w:pPr>
            <w:pStyle w:val="TOC2"/>
            <w:tabs>
              <w:tab w:val="left" w:pos="720"/>
              <w:tab w:val="right" w:leader="dot" w:pos="9350"/>
            </w:tabs>
            <w:rPr>
              <w:rFonts w:eastAsiaTheme="minorEastAsia"/>
              <w:noProof/>
            </w:rPr>
          </w:pPr>
          <w:hyperlink w:anchor="_Toc239974971"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Business Model Canvas (BMC)</w:t>
            </w:r>
            <w:r>
              <w:rPr>
                <w:noProof/>
                <w:webHidden/>
              </w:rPr>
              <w:tab/>
            </w:r>
            <w:r>
              <w:rPr>
                <w:noProof/>
                <w:webHidden/>
              </w:rPr>
              <w:fldChar w:fldCharType="begin"/>
            </w:r>
            <w:r>
              <w:rPr>
                <w:noProof/>
                <w:webHidden/>
              </w:rPr>
              <w:instrText xml:space="preserve"> PAGEREF _Toc239974971 \h </w:instrText>
            </w:r>
            <w:r>
              <w:rPr>
                <w:noProof/>
                <w:webHidden/>
              </w:rPr>
            </w:r>
            <w:r>
              <w:rPr>
                <w:noProof/>
                <w:webHidden/>
              </w:rPr>
              <w:fldChar w:fldCharType="separate"/>
            </w:r>
            <w:r>
              <w:rPr>
                <w:noProof/>
                <w:webHidden/>
              </w:rPr>
              <w:t>14</w:t>
            </w:r>
            <w:r>
              <w:rPr>
                <w:noProof/>
                <w:webHidden/>
              </w:rPr>
              <w:fldChar w:fldCharType="end"/>
            </w:r>
          </w:hyperlink>
        </w:p>
        <w:p w14:paraId="4E001707" w14:textId="29FFA8C4" w:rsidR="00077841" w:rsidRDefault="00077841">
          <w:pPr>
            <w:pStyle w:val="TOC3"/>
            <w:tabs>
              <w:tab w:val="left" w:pos="960"/>
              <w:tab w:val="right" w:leader="dot" w:pos="9350"/>
            </w:tabs>
            <w:rPr>
              <w:rFonts w:eastAsiaTheme="minorEastAsia"/>
              <w:noProof/>
            </w:rPr>
          </w:pPr>
          <w:hyperlink w:anchor="_Toc239974972"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Supplementary Framework: VRIO and SWOT</w:t>
            </w:r>
            <w:r>
              <w:rPr>
                <w:noProof/>
                <w:webHidden/>
              </w:rPr>
              <w:tab/>
            </w:r>
            <w:r>
              <w:rPr>
                <w:noProof/>
                <w:webHidden/>
              </w:rPr>
              <w:fldChar w:fldCharType="begin"/>
            </w:r>
            <w:r>
              <w:rPr>
                <w:noProof/>
                <w:webHidden/>
              </w:rPr>
              <w:instrText xml:space="preserve"> PAGEREF _Toc239974972 \h </w:instrText>
            </w:r>
            <w:r>
              <w:rPr>
                <w:noProof/>
                <w:webHidden/>
              </w:rPr>
            </w:r>
            <w:r>
              <w:rPr>
                <w:noProof/>
                <w:webHidden/>
              </w:rPr>
              <w:fldChar w:fldCharType="separate"/>
            </w:r>
            <w:r>
              <w:rPr>
                <w:noProof/>
                <w:webHidden/>
              </w:rPr>
              <w:t>14</w:t>
            </w:r>
            <w:r>
              <w:rPr>
                <w:noProof/>
                <w:webHidden/>
              </w:rPr>
              <w:fldChar w:fldCharType="end"/>
            </w:r>
          </w:hyperlink>
        </w:p>
        <w:p w14:paraId="74803372" w14:textId="4D310518" w:rsidR="00077841" w:rsidRDefault="00077841">
          <w:pPr>
            <w:pStyle w:val="TOC1"/>
            <w:tabs>
              <w:tab w:val="left" w:pos="480"/>
              <w:tab w:val="right" w:leader="dot" w:pos="9350"/>
            </w:tabs>
            <w:rPr>
              <w:rFonts w:eastAsiaTheme="minorEastAsia"/>
              <w:noProof/>
            </w:rPr>
          </w:pPr>
          <w:hyperlink w:anchor="_Toc239974973" w:history="1">
            <w:r w:rsidRPr="00CC6267">
              <w:rPr>
                <w:rStyle w:val="Hyperlink"/>
                <w:rFonts w:ascii="Arial" w:hAnsi="Arial" w:cs="Arial"/>
                <w:b/>
                <w:bCs/>
                <w:noProof/>
              </w:rPr>
              <w:t>4.</w:t>
            </w:r>
            <w:r>
              <w:rPr>
                <w:rFonts w:eastAsiaTheme="minorEastAsia"/>
                <w:noProof/>
              </w:rPr>
              <w:tab/>
            </w:r>
            <w:r w:rsidRPr="00CC6267">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_Toc239974973 \h </w:instrText>
            </w:r>
            <w:r>
              <w:rPr>
                <w:noProof/>
                <w:webHidden/>
              </w:rPr>
            </w:r>
            <w:r>
              <w:rPr>
                <w:noProof/>
                <w:webHidden/>
              </w:rPr>
              <w:fldChar w:fldCharType="separate"/>
            </w:r>
            <w:r>
              <w:rPr>
                <w:noProof/>
                <w:webHidden/>
              </w:rPr>
              <w:t>15</w:t>
            </w:r>
            <w:r>
              <w:rPr>
                <w:noProof/>
                <w:webHidden/>
              </w:rPr>
              <w:fldChar w:fldCharType="end"/>
            </w:r>
          </w:hyperlink>
        </w:p>
        <w:p w14:paraId="75428D54" w14:textId="66164F10" w:rsidR="00077841" w:rsidRDefault="00077841">
          <w:pPr>
            <w:pStyle w:val="TOC3"/>
            <w:tabs>
              <w:tab w:val="left" w:pos="1200"/>
              <w:tab w:val="right" w:leader="dot" w:pos="9350"/>
            </w:tabs>
            <w:rPr>
              <w:rFonts w:eastAsiaTheme="minorEastAsia"/>
              <w:noProof/>
            </w:rPr>
          </w:pPr>
          <w:hyperlink w:anchor="_Toc239974974" w:history="1">
            <w:r w:rsidRPr="00CC6267">
              <w:rPr>
                <w:rStyle w:val="Hyperlink"/>
                <w:rFonts w:ascii="Arial" w:hAnsi="Arial" w:cs="Arial"/>
                <w:b/>
                <w:bCs/>
                <w:noProof/>
              </w:rPr>
              <w:t>A.</w:t>
            </w:r>
            <w:r>
              <w:rPr>
                <w:rFonts w:eastAsiaTheme="minorEastAsia"/>
                <w:noProof/>
              </w:rPr>
              <w:tab/>
            </w:r>
            <w:r w:rsidRPr="00CC6267">
              <w:rPr>
                <w:rStyle w:val="Hyperlink"/>
                <w:rFonts w:ascii="Arial" w:hAnsi="Arial" w:cs="Arial"/>
                <w:b/>
                <w:bCs/>
                <w:noProof/>
              </w:rPr>
              <w:t>Research Approach</w:t>
            </w:r>
            <w:r>
              <w:rPr>
                <w:noProof/>
                <w:webHidden/>
              </w:rPr>
              <w:tab/>
            </w:r>
            <w:r>
              <w:rPr>
                <w:noProof/>
                <w:webHidden/>
              </w:rPr>
              <w:fldChar w:fldCharType="begin"/>
            </w:r>
            <w:r>
              <w:rPr>
                <w:noProof/>
                <w:webHidden/>
              </w:rPr>
              <w:instrText xml:space="preserve"> PAGEREF _Toc239974974 \h </w:instrText>
            </w:r>
            <w:r>
              <w:rPr>
                <w:noProof/>
                <w:webHidden/>
              </w:rPr>
            </w:r>
            <w:r>
              <w:rPr>
                <w:noProof/>
                <w:webHidden/>
              </w:rPr>
              <w:fldChar w:fldCharType="separate"/>
            </w:r>
            <w:r>
              <w:rPr>
                <w:noProof/>
                <w:webHidden/>
              </w:rPr>
              <w:t>15</w:t>
            </w:r>
            <w:r>
              <w:rPr>
                <w:noProof/>
                <w:webHidden/>
              </w:rPr>
              <w:fldChar w:fldCharType="end"/>
            </w:r>
          </w:hyperlink>
        </w:p>
        <w:p w14:paraId="1534C588" w14:textId="458FEEF1" w:rsidR="00077841" w:rsidRDefault="00077841">
          <w:pPr>
            <w:pStyle w:val="TOC3"/>
            <w:tabs>
              <w:tab w:val="left" w:pos="1200"/>
              <w:tab w:val="right" w:leader="dot" w:pos="9350"/>
            </w:tabs>
            <w:rPr>
              <w:rFonts w:eastAsiaTheme="minorEastAsia"/>
              <w:noProof/>
            </w:rPr>
          </w:pPr>
          <w:hyperlink w:anchor="_Toc239974975" w:history="1">
            <w:r w:rsidRPr="00CC6267">
              <w:rPr>
                <w:rStyle w:val="Hyperlink"/>
                <w:rFonts w:ascii="Arial" w:hAnsi="Arial" w:cs="Arial"/>
                <w:b/>
                <w:bCs/>
                <w:noProof/>
              </w:rPr>
              <w:t>B.</w:t>
            </w:r>
            <w:r>
              <w:rPr>
                <w:rFonts w:eastAsiaTheme="minorEastAsia"/>
                <w:noProof/>
              </w:rPr>
              <w:tab/>
            </w:r>
            <w:r w:rsidRPr="00CC6267">
              <w:rPr>
                <w:rStyle w:val="Hyperlink"/>
                <w:rFonts w:ascii="Arial" w:hAnsi="Arial" w:cs="Arial"/>
                <w:b/>
                <w:bCs/>
                <w:noProof/>
              </w:rPr>
              <w:t>Opportunity Identification</w:t>
            </w:r>
            <w:r>
              <w:rPr>
                <w:noProof/>
                <w:webHidden/>
              </w:rPr>
              <w:tab/>
            </w:r>
            <w:r>
              <w:rPr>
                <w:noProof/>
                <w:webHidden/>
              </w:rPr>
              <w:fldChar w:fldCharType="begin"/>
            </w:r>
            <w:r>
              <w:rPr>
                <w:noProof/>
                <w:webHidden/>
              </w:rPr>
              <w:instrText xml:space="preserve"> PAGEREF _Toc239974975 \h </w:instrText>
            </w:r>
            <w:r>
              <w:rPr>
                <w:noProof/>
                <w:webHidden/>
              </w:rPr>
            </w:r>
            <w:r>
              <w:rPr>
                <w:noProof/>
                <w:webHidden/>
              </w:rPr>
              <w:fldChar w:fldCharType="separate"/>
            </w:r>
            <w:r>
              <w:rPr>
                <w:noProof/>
                <w:webHidden/>
              </w:rPr>
              <w:t>15</w:t>
            </w:r>
            <w:r>
              <w:rPr>
                <w:noProof/>
                <w:webHidden/>
              </w:rPr>
              <w:fldChar w:fldCharType="end"/>
            </w:r>
          </w:hyperlink>
        </w:p>
        <w:p w14:paraId="248AA92E" w14:textId="328F7ABE" w:rsidR="00077841" w:rsidRDefault="00077841">
          <w:pPr>
            <w:pStyle w:val="TOC3"/>
            <w:tabs>
              <w:tab w:val="left" w:pos="1200"/>
              <w:tab w:val="right" w:leader="dot" w:pos="9350"/>
            </w:tabs>
            <w:rPr>
              <w:rFonts w:eastAsiaTheme="minorEastAsia"/>
              <w:noProof/>
            </w:rPr>
          </w:pPr>
          <w:hyperlink w:anchor="_Toc239974976" w:history="1">
            <w:r w:rsidRPr="00CC6267">
              <w:rPr>
                <w:rStyle w:val="Hyperlink"/>
                <w:rFonts w:ascii="Arial" w:hAnsi="Arial" w:cs="Arial"/>
                <w:b/>
                <w:bCs/>
                <w:noProof/>
              </w:rPr>
              <w:t>C.</w:t>
            </w:r>
            <w:r>
              <w:rPr>
                <w:rFonts w:eastAsiaTheme="minorEastAsia"/>
                <w:noProof/>
              </w:rPr>
              <w:tab/>
            </w:r>
            <w:r w:rsidRPr="00CC6267">
              <w:rPr>
                <w:rStyle w:val="Hyperlink"/>
                <w:rFonts w:ascii="Arial" w:hAnsi="Arial" w:cs="Arial"/>
                <w:b/>
                <w:bCs/>
                <w:noProof/>
              </w:rPr>
              <w:t>Market Insight Collection</w:t>
            </w:r>
            <w:r>
              <w:rPr>
                <w:noProof/>
                <w:webHidden/>
              </w:rPr>
              <w:tab/>
            </w:r>
            <w:r>
              <w:rPr>
                <w:noProof/>
                <w:webHidden/>
              </w:rPr>
              <w:fldChar w:fldCharType="begin"/>
            </w:r>
            <w:r>
              <w:rPr>
                <w:noProof/>
                <w:webHidden/>
              </w:rPr>
              <w:instrText xml:space="preserve"> PAGEREF _Toc239974976 \h </w:instrText>
            </w:r>
            <w:r>
              <w:rPr>
                <w:noProof/>
                <w:webHidden/>
              </w:rPr>
            </w:r>
            <w:r>
              <w:rPr>
                <w:noProof/>
                <w:webHidden/>
              </w:rPr>
              <w:fldChar w:fldCharType="separate"/>
            </w:r>
            <w:r>
              <w:rPr>
                <w:noProof/>
                <w:webHidden/>
              </w:rPr>
              <w:t>15</w:t>
            </w:r>
            <w:r>
              <w:rPr>
                <w:noProof/>
                <w:webHidden/>
              </w:rPr>
              <w:fldChar w:fldCharType="end"/>
            </w:r>
          </w:hyperlink>
        </w:p>
        <w:p w14:paraId="76891B14" w14:textId="3F18BAD9" w:rsidR="00077841" w:rsidRDefault="00077841">
          <w:pPr>
            <w:pStyle w:val="TOC3"/>
            <w:tabs>
              <w:tab w:val="left" w:pos="1200"/>
              <w:tab w:val="right" w:leader="dot" w:pos="9350"/>
            </w:tabs>
            <w:rPr>
              <w:rFonts w:eastAsiaTheme="minorEastAsia"/>
              <w:noProof/>
            </w:rPr>
          </w:pPr>
          <w:hyperlink w:anchor="_Toc239974977" w:history="1">
            <w:r w:rsidRPr="00CC6267">
              <w:rPr>
                <w:rStyle w:val="Hyperlink"/>
                <w:rFonts w:ascii="Arial" w:hAnsi="Arial" w:cs="Arial"/>
                <w:b/>
                <w:bCs/>
                <w:noProof/>
              </w:rPr>
              <w:t>D.</w:t>
            </w:r>
            <w:r>
              <w:rPr>
                <w:rFonts w:eastAsiaTheme="minorEastAsia"/>
                <w:noProof/>
              </w:rPr>
              <w:tab/>
            </w:r>
            <w:r w:rsidRPr="00CC6267">
              <w:rPr>
                <w:rStyle w:val="Hyperlink"/>
                <w:rFonts w:ascii="Arial" w:hAnsi="Arial" w:cs="Arial"/>
                <w:b/>
                <w:bCs/>
                <w:noProof/>
              </w:rPr>
              <w:t>Market Data Gathering</w:t>
            </w:r>
            <w:r>
              <w:rPr>
                <w:noProof/>
                <w:webHidden/>
              </w:rPr>
              <w:tab/>
            </w:r>
            <w:r>
              <w:rPr>
                <w:noProof/>
                <w:webHidden/>
              </w:rPr>
              <w:fldChar w:fldCharType="begin"/>
            </w:r>
            <w:r>
              <w:rPr>
                <w:noProof/>
                <w:webHidden/>
              </w:rPr>
              <w:instrText xml:space="preserve"> PAGEREF _Toc239974977 \h </w:instrText>
            </w:r>
            <w:r>
              <w:rPr>
                <w:noProof/>
                <w:webHidden/>
              </w:rPr>
            </w:r>
            <w:r>
              <w:rPr>
                <w:noProof/>
                <w:webHidden/>
              </w:rPr>
              <w:fldChar w:fldCharType="separate"/>
            </w:r>
            <w:r>
              <w:rPr>
                <w:noProof/>
                <w:webHidden/>
              </w:rPr>
              <w:t>16</w:t>
            </w:r>
            <w:r>
              <w:rPr>
                <w:noProof/>
                <w:webHidden/>
              </w:rPr>
              <w:fldChar w:fldCharType="end"/>
            </w:r>
          </w:hyperlink>
        </w:p>
        <w:p w14:paraId="04E0D883" w14:textId="4854A807" w:rsidR="00077841" w:rsidRDefault="00077841">
          <w:pPr>
            <w:pStyle w:val="TOC3"/>
            <w:tabs>
              <w:tab w:val="left" w:pos="960"/>
              <w:tab w:val="right" w:leader="dot" w:pos="9350"/>
            </w:tabs>
            <w:rPr>
              <w:rFonts w:eastAsiaTheme="minorEastAsia"/>
              <w:noProof/>
            </w:rPr>
          </w:pPr>
          <w:hyperlink w:anchor="_Toc239974978" w:history="1">
            <w:r w:rsidRPr="00CC6267">
              <w:rPr>
                <w:rStyle w:val="Hyperlink"/>
                <w:rFonts w:ascii="Arial" w:hAnsi="Arial" w:cs="Arial"/>
                <w:b/>
                <w:bCs/>
                <w:noProof/>
              </w:rPr>
              <w:t>E.</w:t>
            </w:r>
            <w:r>
              <w:rPr>
                <w:rFonts w:eastAsiaTheme="minorEastAsia"/>
                <w:noProof/>
              </w:rPr>
              <w:tab/>
            </w:r>
            <w:r w:rsidRPr="00CC6267">
              <w:rPr>
                <w:rStyle w:val="Hyperlink"/>
                <w:rFonts w:ascii="Arial" w:hAnsi="Arial" w:cs="Arial"/>
                <w:b/>
                <w:bCs/>
                <w:noProof/>
              </w:rPr>
              <w:t>Data Analysis</w:t>
            </w:r>
            <w:r>
              <w:rPr>
                <w:noProof/>
                <w:webHidden/>
              </w:rPr>
              <w:tab/>
            </w:r>
            <w:r>
              <w:rPr>
                <w:noProof/>
                <w:webHidden/>
              </w:rPr>
              <w:fldChar w:fldCharType="begin"/>
            </w:r>
            <w:r>
              <w:rPr>
                <w:noProof/>
                <w:webHidden/>
              </w:rPr>
              <w:instrText xml:space="preserve"> PAGEREF _Toc239974978 \h </w:instrText>
            </w:r>
            <w:r>
              <w:rPr>
                <w:noProof/>
                <w:webHidden/>
              </w:rPr>
            </w:r>
            <w:r>
              <w:rPr>
                <w:noProof/>
                <w:webHidden/>
              </w:rPr>
              <w:fldChar w:fldCharType="separate"/>
            </w:r>
            <w:r>
              <w:rPr>
                <w:noProof/>
                <w:webHidden/>
              </w:rPr>
              <w:t>16</w:t>
            </w:r>
            <w:r>
              <w:rPr>
                <w:noProof/>
                <w:webHidden/>
              </w:rPr>
              <w:fldChar w:fldCharType="end"/>
            </w:r>
          </w:hyperlink>
        </w:p>
        <w:p w14:paraId="40DED203" w14:textId="211C9F2A" w:rsidR="00077841" w:rsidRDefault="00077841">
          <w:pPr>
            <w:pStyle w:val="TOC3"/>
            <w:tabs>
              <w:tab w:val="left" w:pos="960"/>
              <w:tab w:val="right" w:leader="dot" w:pos="9350"/>
            </w:tabs>
            <w:rPr>
              <w:rFonts w:eastAsiaTheme="minorEastAsia"/>
              <w:noProof/>
            </w:rPr>
          </w:pPr>
          <w:hyperlink w:anchor="_Toc239974979" w:history="1">
            <w:r w:rsidRPr="00CC6267">
              <w:rPr>
                <w:rStyle w:val="Hyperlink"/>
                <w:rFonts w:ascii="Arial" w:hAnsi="Arial" w:cs="Arial"/>
                <w:b/>
                <w:bCs/>
                <w:noProof/>
              </w:rPr>
              <w:t>F.</w:t>
            </w:r>
            <w:r>
              <w:rPr>
                <w:rFonts w:eastAsiaTheme="minorEastAsia"/>
                <w:noProof/>
              </w:rPr>
              <w:tab/>
            </w:r>
            <w:r w:rsidRPr="00CC6267">
              <w:rPr>
                <w:rStyle w:val="Hyperlink"/>
                <w:rFonts w:ascii="Arial" w:hAnsi="Arial" w:cs="Arial"/>
                <w:b/>
                <w:bCs/>
                <w:noProof/>
              </w:rPr>
              <w:t>Framework Applied</w:t>
            </w:r>
            <w:r>
              <w:rPr>
                <w:noProof/>
                <w:webHidden/>
              </w:rPr>
              <w:tab/>
            </w:r>
            <w:r>
              <w:rPr>
                <w:noProof/>
                <w:webHidden/>
              </w:rPr>
              <w:fldChar w:fldCharType="begin"/>
            </w:r>
            <w:r>
              <w:rPr>
                <w:noProof/>
                <w:webHidden/>
              </w:rPr>
              <w:instrText xml:space="preserve"> PAGEREF _Toc239974979 \h </w:instrText>
            </w:r>
            <w:r>
              <w:rPr>
                <w:noProof/>
                <w:webHidden/>
              </w:rPr>
            </w:r>
            <w:r>
              <w:rPr>
                <w:noProof/>
                <w:webHidden/>
              </w:rPr>
              <w:fldChar w:fldCharType="separate"/>
            </w:r>
            <w:r>
              <w:rPr>
                <w:noProof/>
                <w:webHidden/>
              </w:rPr>
              <w:t>16</w:t>
            </w:r>
            <w:r>
              <w:rPr>
                <w:noProof/>
                <w:webHidden/>
              </w:rPr>
              <w:fldChar w:fldCharType="end"/>
            </w:r>
          </w:hyperlink>
        </w:p>
        <w:p w14:paraId="3F2B8E50" w14:textId="07BE3705" w:rsidR="00077841" w:rsidRDefault="00077841">
          <w:pPr>
            <w:pStyle w:val="TOC3"/>
            <w:tabs>
              <w:tab w:val="left" w:pos="1200"/>
              <w:tab w:val="right" w:leader="dot" w:pos="9350"/>
            </w:tabs>
            <w:rPr>
              <w:rFonts w:eastAsiaTheme="minorEastAsia"/>
              <w:noProof/>
            </w:rPr>
          </w:pPr>
          <w:hyperlink w:anchor="_Toc239974980" w:history="1">
            <w:r w:rsidRPr="00CC6267">
              <w:rPr>
                <w:rStyle w:val="Hyperlink"/>
                <w:rFonts w:ascii="Arial" w:hAnsi="Arial" w:cs="Arial"/>
                <w:b/>
                <w:bCs/>
                <w:noProof/>
              </w:rPr>
              <w:t>G.</w:t>
            </w:r>
            <w:r>
              <w:rPr>
                <w:rFonts w:eastAsiaTheme="minorEastAsia"/>
                <w:noProof/>
              </w:rPr>
              <w:tab/>
            </w:r>
            <w:r w:rsidRPr="00CC6267">
              <w:rPr>
                <w:rStyle w:val="Hyperlink"/>
                <w:rFonts w:ascii="Arial" w:hAnsi="Arial" w:cs="Arial"/>
                <w:b/>
                <w:bCs/>
                <w:noProof/>
              </w:rPr>
              <w:t>Limitations and Ethical Considerations</w:t>
            </w:r>
            <w:r>
              <w:rPr>
                <w:noProof/>
                <w:webHidden/>
              </w:rPr>
              <w:tab/>
            </w:r>
            <w:r>
              <w:rPr>
                <w:noProof/>
                <w:webHidden/>
              </w:rPr>
              <w:fldChar w:fldCharType="begin"/>
            </w:r>
            <w:r>
              <w:rPr>
                <w:noProof/>
                <w:webHidden/>
              </w:rPr>
              <w:instrText xml:space="preserve"> PAGEREF _Toc239974980 \h </w:instrText>
            </w:r>
            <w:r>
              <w:rPr>
                <w:noProof/>
                <w:webHidden/>
              </w:rPr>
            </w:r>
            <w:r>
              <w:rPr>
                <w:noProof/>
                <w:webHidden/>
              </w:rPr>
              <w:fldChar w:fldCharType="separate"/>
            </w:r>
            <w:r>
              <w:rPr>
                <w:noProof/>
                <w:webHidden/>
              </w:rPr>
              <w:t>17</w:t>
            </w:r>
            <w:r>
              <w:rPr>
                <w:noProof/>
                <w:webHidden/>
              </w:rPr>
              <w:fldChar w:fldCharType="end"/>
            </w:r>
          </w:hyperlink>
        </w:p>
        <w:p w14:paraId="04FF6902" w14:textId="7AB8FCA3" w:rsidR="00077841" w:rsidRDefault="00077841">
          <w:pPr>
            <w:pStyle w:val="TOC1"/>
            <w:tabs>
              <w:tab w:val="left" w:pos="480"/>
              <w:tab w:val="right" w:leader="dot" w:pos="9350"/>
            </w:tabs>
            <w:rPr>
              <w:rFonts w:eastAsiaTheme="minorEastAsia"/>
              <w:noProof/>
            </w:rPr>
          </w:pPr>
          <w:hyperlink w:anchor="_Toc239974981" w:history="1">
            <w:r w:rsidRPr="00CC6267">
              <w:rPr>
                <w:rStyle w:val="Hyperlink"/>
                <w:rFonts w:ascii="Arial" w:hAnsi="Arial" w:cs="Arial"/>
                <w:b/>
                <w:bCs/>
                <w:noProof/>
              </w:rPr>
              <w:t>5.</w:t>
            </w:r>
            <w:r>
              <w:rPr>
                <w:rFonts w:eastAsiaTheme="minorEastAsia"/>
                <w:noProof/>
              </w:rPr>
              <w:tab/>
            </w:r>
            <w:r w:rsidRPr="00CC6267">
              <w:rPr>
                <w:rStyle w:val="Hyperlink"/>
                <w:rFonts w:ascii="Arial" w:hAnsi="Arial" w:cs="Arial"/>
                <w:b/>
                <w:bCs/>
                <w:noProof/>
              </w:rPr>
              <w:t>Market Opportunity Analysis</w:t>
            </w:r>
            <w:r>
              <w:rPr>
                <w:noProof/>
                <w:webHidden/>
              </w:rPr>
              <w:tab/>
            </w:r>
            <w:r>
              <w:rPr>
                <w:noProof/>
                <w:webHidden/>
              </w:rPr>
              <w:fldChar w:fldCharType="begin"/>
            </w:r>
            <w:r>
              <w:rPr>
                <w:noProof/>
                <w:webHidden/>
              </w:rPr>
              <w:instrText xml:space="preserve"> PAGEREF _Toc239974981 \h </w:instrText>
            </w:r>
            <w:r>
              <w:rPr>
                <w:noProof/>
                <w:webHidden/>
              </w:rPr>
            </w:r>
            <w:r>
              <w:rPr>
                <w:noProof/>
                <w:webHidden/>
              </w:rPr>
              <w:fldChar w:fldCharType="separate"/>
            </w:r>
            <w:r>
              <w:rPr>
                <w:noProof/>
                <w:webHidden/>
              </w:rPr>
              <w:t>17</w:t>
            </w:r>
            <w:r>
              <w:rPr>
                <w:noProof/>
                <w:webHidden/>
              </w:rPr>
              <w:fldChar w:fldCharType="end"/>
            </w:r>
          </w:hyperlink>
        </w:p>
        <w:p w14:paraId="556C3250" w14:textId="77D4081D" w:rsidR="00077841" w:rsidRDefault="00077841">
          <w:pPr>
            <w:pStyle w:val="TOC3"/>
            <w:tabs>
              <w:tab w:val="left" w:pos="960"/>
              <w:tab w:val="right" w:leader="dot" w:pos="9350"/>
            </w:tabs>
            <w:rPr>
              <w:rFonts w:eastAsiaTheme="minorEastAsia"/>
              <w:noProof/>
            </w:rPr>
          </w:pPr>
          <w:hyperlink w:anchor="_Toc239974982"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Market Size and Growth Trends</w:t>
            </w:r>
            <w:r>
              <w:rPr>
                <w:noProof/>
                <w:webHidden/>
              </w:rPr>
              <w:tab/>
            </w:r>
            <w:r>
              <w:rPr>
                <w:noProof/>
                <w:webHidden/>
              </w:rPr>
              <w:fldChar w:fldCharType="begin"/>
            </w:r>
            <w:r>
              <w:rPr>
                <w:noProof/>
                <w:webHidden/>
              </w:rPr>
              <w:instrText xml:space="preserve"> PAGEREF _Toc239974982 \h </w:instrText>
            </w:r>
            <w:r>
              <w:rPr>
                <w:noProof/>
                <w:webHidden/>
              </w:rPr>
            </w:r>
            <w:r>
              <w:rPr>
                <w:noProof/>
                <w:webHidden/>
              </w:rPr>
              <w:fldChar w:fldCharType="separate"/>
            </w:r>
            <w:r>
              <w:rPr>
                <w:noProof/>
                <w:webHidden/>
              </w:rPr>
              <w:t>18</w:t>
            </w:r>
            <w:r>
              <w:rPr>
                <w:noProof/>
                <w:webHidden/>
              </w:rPr>
              <w:fldChar w:fldCharType="end"/>
            </w:r>
          </w:hyperlink>
        </w:p>
        <w:p w14:paraId="32D316EE" w14:textId="1A8F4858" w:rsidR="00077841" w:rsidRDefault="00077841">
          <w:pPr>
            <w:pStyle w:val="TOC3"/>
            <w:tabs>
              <w:tab w:val="left" w:pos="960"/>
              <w:tab w:val="right" w:leader="dot" w:pos="9350"/>
            </w:tabs>
            <w:rPr>
              <w:rFonts w:eastAsiaTheme="minorEastAsia"/>
              <w:noProof/>
            </w:rPr>
          </w:pPr>
          <w:hyperlink w:anchor="_Toc239974983"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Market Segmentation and Customer Demographic</w:t>
            </w:r>
            <w:r>
              <w:rPr>
                <w:noProof/>
                <w:webHidden/>
              </w:rPr>
              <w:tab/>
            </w:r>
            <w:r>
              <w:rPr>
                <w:noProof/>
                <w:webHidden/>
              </w:rPr>
              <w:fldChar w:fldCharType="begin"/>
            </w:r>
            <w:r>
              <w:rPr>
                <w:noProof/>
                <w:webHidden/>
              </w:rPr>
              <w:instrText xml:space="preserve"> PAGEREF _Toc239974983 \h </w:instrText>
            </w:r>
            <w:r>
              <w:rPr>
                <w:noProof/>
                <w:webHidden/>
              </w:rPr>
            </w:r>
            <w:r>
              <w:rPr>
                <w:noProof/>
                <w:webHidden/>
              </w:rPr>
              <w:fldChar w:fldCharType="separate"/>
            </w:r>
            <w:r>
              <w:rPr>
                <w:noProof/>
                <w:webHidden/>
              </w:rPr>
              <w:t>19</w:t>
            </w:r>
            <w:r>
              <w:rPr>
                <w:noProof/>
                <w:webHidden/>
              </w:rPr>
              <w:fldChar w:fldCharType="end"/>
            </w:r>
          </w:hyperlink>
        </w:p>
        <w:p w14:paraId="67238991" w14:textId="27B37102" w:rsidR="00077841" w:rsidRDefault="00077841">
          <w:pPr>
            <w:pStyle w:val="TOC3"/>
            <w:tabs>
              <w:tab w:val="left" w:pos="960"/>
              <w:tab w:val="right" w:leader="dot" w:pos="9350"/>
            </w:tabs>
            <w:rPr>
              <w:rFonts w:eastAsiaTheme="minorEastAsia"/>
              <w:noProof/>
            </w:rPr>
          </w:pPr>
          <w:hyperlink w:anchor="_Toc239974984"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Customer Pain Points, Demand and Behavior</w:t>
            </w:r>
            <w:r>
              <w:rPr>
                <w:noProof/>
                <w:webHidden/>
              </w:rPr>
              <w:tab/>
            </w:r>
            <w:r>
              <w:rPr>
                <w:noProof/>
                <w:webHidden/>
              </w:rPr>
              <w:fldChar w:fldCharType="begin"/>
            </w:r>
            <w:r>
              <w:rPr>
                <w:noProof/>
                <w:webHidden/>
              </w:rPr>
              <w:instrText xml:space="preserve"> PAGEREF _Toc239974984 \h </w:instrText>
            </w:r>
            <w:r>
              <w:rPr>
                <w:noProof/>
                <w:webHidden/>
              </w:rPr>
            </w:r>
            <w:r>
              <w:rPr>
                <w:noProof/>
                <w:webHidden/>
              </w:rPr>
              <w:fldChar w:fldCharType="separate"/>
            </w:r>
            <w:r>
              <w:rPr>
                <w:noProof/>
                <w:webHidden/>
              </w:rPr>
              <w:t>20</w:t>
            </w:r>
            <w:r>
              <w:rPr>
                <w:noProof/>
                <w:webHidden/>
              </w:rPr>
              <w:fldChar w:fldCharType="end"/>
            </w:r>
          </w:hyperlink>
        </w:p>
        <w:p w14:paraId="59616919" w14:textId="54DE95E0" w:rsidR="00077841" w:rsidRDefault="00077841">
          <w:pPr>
            <w:pStyle w:val="TOC3"/>
            <w:tabs>
              <w:tab w:val="left" w:pos="960"/>
              <w:tab w:val="right" w:leader="dot" w:pos="9350"/>
            </w:tabs>
            <w:rPr>
              <w:rFonts w:eastAsiaTheme="minorEastAsia"/>
              <w:noProof/>
            </w:rPr>
          </w:pPr>
          <w:hyperlink w:anchor="_Toc239974985"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Economic and Geographic Conditions</w:t>
            </w:r>
            <w:r>
              <w:rPr>
                <w:noProof/>
                <w:webHidden/>
              </w:rPr>
              <w:tab/>
            </w:r>
            <w:r>
              <w:rPr>
                <w:noProof/>
                <w:webHidden/>
              </w:rPr>
              <w:fldChar w:fldCharType="begin"/>
            </w:r>
            <w:r>
              <w:rPr>
                <w:noProof/>
                <w:webHidden/>
              </w:rPr>
              <w:instrText xml:space="preserve"> PAGEREF _Toc239974985 \h </w:instrText>
            </w:r>
            <w:r>
              <w:rPr>
                <w:noProof/>
                <w:webHidden/>
              </w:rPr>
            </w:r>
            <w:r>
              <w:rPr>
                <w:noProof/>
                <w:webHidden/>
              </w:rPr>
              <w:fldChar w:fldCharType="separate"/>
            </w:r>
            <w:r>
              <w:rPr>
                <w:noProof/>
                <w:webHidden/>
              </w:rPr>
              <w:t>21</w:t>
            </w:r>
            <w:r>
              <w:rPr>
                <w:noProof/>
                <w:webHidden/>
              </w:rPr>
              <w:fldChar w:fldCharType="end"/>
            </w:r>
          </w:hyperlink>
        </w:p>
        <w:p w14:paraId="0909D3BB" w14:textId="0471DF4C" w:rsidR="00077841" w:rsidRDefault="00077841">
          <w:pPr>
            <w:pStyle w:val="TOC3"/>
            <w:tabs>
              <w:tab w:val="right" w:leader="dot" w:pos="9350"/>
            </w:tabs>
            <w:rPr>
              <w:rFonts w:eastAsiaTheme="minorEastAsia"/>
              <w:noProof/>
            </w:rPr>
          </w:pPr>
          <w:hyperlink w:anchor="_Toc239974986" w:history="1">
            <w:r w:rsidRPr="00CC6267">
              <w:rPr>
                <w:rStyle w:val="Hyperlink"/>
                <w:rFonts w:ascii="Arial" w:hAnsi="Arial" w:cs="Arial"/>
                <w:b/>
                <w:bCs/>
                <w:noProof/>
              </w:rPr>
              <w:t>(Table 5.1.: Key Market Opportunity Indicators for The Pulse Corner)</w:t>
            </w:r>
            <w:r>
              <w:rPr>
                <w:noProof/>
                <w:webHidden/>
              </w:rPr>
              <w:tab/>
            </w:r>
            <w:r>
              <w:rPr>
                <w:noProof/>
                <w:webHidden/>
              </w:rPr>
              <w:fldChar w:fldCharType="begin"/>
            </w:r>
            <w:r>
              <w:rPr>
                <w:noProof/>
                <w:webHidden/>
              </w:rPr>
              <w:instrText xml:space="preserve"> PAGEREF _Toc239974986 \h </w:instrText>
            </w:r>
            <w:r>
              <w:rPr>
                <w:noProof/>
                <w:webHidden/>
              </w:rPr>
            </w:r>
            <w:r>
              <w:rPr>
                <w:noProof/>
                <w:webHidden/>
              </w:rPr>
              <w:fldChar w:fldCharType="separate"/>
            </w:r>
            <w:r>
              <w:rPr>
                <w:noProof/>
                <w:webHidden/>
              </w:rPr>
              <w:t>22</w:t>
            </w:r>
            <w:r>
              <w:rPr>
                <w:noProof/>
                <w:webHidden/>
              </w:rPr>
              <w:fldChar w:fldCharType="end"/>
            </w:r>
          </w:hyperlink>
        </w:p>
        <w:p w14:paraId="590C52C5" w14:textId="771A4617" w:rsidR="00077841" w:rsidRDefault="00077841">
          <w:pPr>
            <w:pStyle w:val="TOC3"/>
            <w:tabs>
              <w:tab w:val="right" w:leader="dot" w:pos="9350"/>
            </w:tabs>
            <w:rPr>
              <w:rFonts w:eastAsiaTheme="minorEastAsia"/>
              <w:noProof/>
            </w:rPr>
          </w:pPr>
          <w:hyperlink w:anchor="_Toc239974987" w:history="1">
            <w:r w:rsidRPr="00CC6267">
              <w:rPr>
                <w:rStyle w:val="Hyperlink"/>
                <w:rFonts w:ascii="Arial" w:hAnsi="Arial" w:cs="Arial"/>
                <w:b/>
                <w:bCs/>
                <w:noProof/>
              </w:rPr>
              <w:t>(Table 5.2: Estimated market size for The Pulse Corner)</w:t>
            </w:r>
            <w:r>
              <w:rPr>
                <w:noProof/>
                <w:webHidden/>
              </w:rPr>
              <w:tab/>
            </w:r>
            <w:r>
              <w:rPr>
                <w:noProof/>
                <w:webHidden/>
              </w:rPr>
              <w:fldChar w:fldCharType="begin"/>
            </w:r>
            <w:r>
              <w:rPr>
                <w:noProof/>
                <w:webHidden/>
              </w:rPr>
              <w:instrText xml:space="preserve"> PAGEREF _Toc239974987 \h </w:instrText>
            </w:r>
            <w:r>
              <w:rPr>
                <w:noProof/>
                <w:webHidden/>
              </w:rPr>
            </w:r>
            <w:r>
              <w:rPr>
                <w:noProof/>
                <w:webHidden/>
              </w:rPr>
              <w:fldChar w:fldCharType="separate"/>
            </w:r>
            <w:r>
              <w:rPr>
                <w:noProof/>
                <w:webHidden/>
              </w:rPr>
              <w:t>24</w:t>
            </w:r>
            <w:r>
              <w:rPr>
                <w:noProof/>
                <w:webHidden/>
              </w:rPr>
              <w:fldChar w:fldCharType="end"/>
            </w:r>
          </w:hyperlink>
        </w:p>
        <w:p w14:paraId="48D0455A" w14:textId="04901D1D" w:rsidR="00077841" w:rsidRDefault="00077841">
          <w:pPr>
            <w:pStyle w:val="TOC1"/>
            <w:tabs>
              <w:tab w:val="left" w:pos="480"/>
              <w:tab w:val="right" w:leader="dot" w:pos="9350"/>
            </w:tabs>
            <w:rPr>
              <w:rFonts w:eastAsiaTheme="minorEastAsia"/>
              <w:noProof/>
            </w:rPr>
          </w:pPr>
          <w:hyperlink w:anchor="_Toc239974988" w:history="1">
            <w:r w:rsidRPr="00CC6267">
              <w:rPr>
                <w:rStyle w:val="Hyperlink"/>
                <w:rFonts w:ascii="Arial" w:hAnsi="Arial" w:cs="Arial"/>
                <w:b/>
                <w:bCs/>
                <w:noProof/>
              </w:rPr>
              <w:t>6.</w:t>
            </w:r>
            <w:r>
              <w:rPr>
                <w:rFonts w:eastAsiaTheme="minorEastAsia"/>
                <w:noProof/>
              </w:rPr>
              <w:tab/>
            </w:r>
            <w:r w:rsidRPr="00CC6267">
              <w:rPr>
                <w:rStyle w:val="Hyperlink"/>
                <w:rFonts w:ascii="Arial" w:hAnsi="Arial" w:cs="Arial"/>
                <w:b/>
                <w:bCs/>
                <w:noProof/>
              </w:rPr>
              <w:t>Competitive Environment Analysis</w:t>
            </w:r>
            <w:r>
              <w:rPr>
                <w:noProof/>
                <w:webHidden/>
              </w:rPr>
              <w:tab/>
            </w:r>
            <w:r>
              <w:rPr>
                <w:noProof/>
                <w:webHidden/>
              </w:rPr>
              <w:fldChar w:fldCharType="begin"/>
            </w:r>
            <w:r>
              <w:rPr>
                <w:noProof/>
                <w:webHidden/>
              </w:rPr>
              <w:instrText xml:space="preserve"> PAGEREF _Toc239974988 \h </w:instrText>
            </w:r>
            <w:r>
              <w:rPr>
                <w:noProof/>
                <w:webHidden/>
              </w:rPr>
            </w:r>
            <w:r>
              <w:rPr>
                <w:noProof/>
                <w:webHidden/>
              </w:rPr>
              <w:fldChar w:fldCharType="separate"/>
            </w:r>
            <w:r>
              <w:rPr>
                <w:noProof/>
                <w:webHidden/>
              </w:rPr>
              <w:t>25</w:t>
            </w:r>
            <w:r>
              <w:rPr>
                <w:noProof/>
                <w:webHidden/>
              </w:rPr>
              <w:fldChar w:fldCharType="end"/>
            </w:r>
          </w:hyperlink>
        </w:p>
        <w:p w14:paraId="79017C36" w14:textId="15B60458" w:rsidR="00077841" w:rsidRDefault="00077841">
          <w:pPr>
            <w:pStyle w:val="TOC3"/>
            <w:tabs>
              <w:tab w:val="left" w:pos="960"/>
              <w:tab w:val="right" w:leader="dot" w:pos="9350"/>
            </w:tabs>
            <w:rPr>
              <w:rFonts w:eastAsiaTheme="minorEastAsia"/>
              <w:noProof/>
            </w:rPr>
          </w:pPr>
          <w:hyperlink w:anchor="_Toc239974989"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Scope, Frameworks and Competitive sets</w:t>
            </w:r>
            <w:r>
              <w:rPr>
                <w:noProof/>
                <w:webHidden/>
              </w:rPr>
              <w:tab/>
            </w:r>
            <w:r>
              <w:rPr>
                <w:noProof/>
                <w:webHidden/>
              </w:rPr>
              <w:fldChar w:fldCharType="begin"/>
            </w:r>
            <w:r>
              <w:rPr>
                <w:noProof/>
                <w:webHidden/>
              </w:rPr>
              <w:instrText xml:space="preserve"> PAGEREF _Toc239974989 \h </w:instrText>
            </w:r>
            <w:r>
              <w:rPr>
                <w:noProof/>
                <w:webHidden/>
              </w:rPr>
            </w:r>
            <w:r>
              <w:rPr>
                <w:noProof/>
                <w:webHidden/>
              </w:rPr>
              <w:fldChar w:fldCharType="separate"/>
            </w:r>
            <w:r>
              <w:rPr>
                <w:noProof/>
                <w:webHidden/>
              </w:rPr>
              <w:t>25</w:t>
            </w:r>
            <w:r>
              <w:rPr>
                <w:noProof/>
                <w:webHidden/>
              </w:rPr>
              <w:fldChar w:fldCharType="end"/>
            </w:r>
          </w:hyperlink>
        </w:p>
        <w:p w14:paraId="490720BF" w14:textId="32F7EEE4" w:rsidR="00077841" w:rsidRDefault="00077841">
          <w:pPr>
            <w:pStyle w:val="TOC3"/>
            <w:tabs>
              <w:tab w:val="left" w:pos="960"/>
              <w:tab w:val="right" w:leader="dot" w:pos="9350"/>
            </w:tabs>
            <w:rPr>
              <w:rFonts w:eastAsiaTheme="minorEastAsia"/>
              <w:noProof/>
            </w:rPr>
          </w:pPr>
          <w:hyperlink w:anchor="_Toc239974990"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Main Competitors and Positioning</w:t>
            </w:r>
            <w:r>
              <w:rPr>
                <w:noProof/>
                <w:webHidden/>
              </w:rPr>
              <w:tab/>
            </w:r>
            <w:r>
              <w:rPr>
                <w:noProof/>
                <w:webHidden/>
              </w:rPr>
              <w:fldChar w:fldCharType="begin"/>
            </w:r>
            <w:r>
              <w:rPr>
                <w:noProof/>
                <w:webHidden/>
              </w:rPr>
              <w:instrText xml:space="preserve"> PAGEREF _Toc239974990 \h </w:instrText>
            </w:r>
            <w:r>
              <w:rPr>
                <w:noProof/>
                <w:webHidden/>
              </w:rPr>
            </w:r>
            <w:r>
              <w:rPr>
                <w:noProof/>
                <w:webHidden/>
              </w:rPr>
              <w:fldChar w:fldCharType="separate"/>
            </w:r>
            <w:r>
              <w:rPr>
                <w:noProof/>
                <w:webHidden/>
              </w:rPr>
              <w:t>26</w:t>
            </w:r>
            <w:r>
              <w:rPr>
                <w:noProof/>
                <w:webHidden/>
              </w:rPr>
              <w:fldChar w:fldCharType="end"/>
            </w:r>
          </w:hyperlink>
        </w:p>
        <w:p w14:paraId="3180266A" w14:textId="150813C2" w:rsidR="00077841" w:rsidRDefault="00077841">
          <w:pPr>
            <w:pStyle w:val="TOC3"/>
            <w:tabs>
              <w:tab w:val="right" w:leader="dot" w:pos="9350"/>
            </w:tabs>
            <w:rPr>
              <w:rFonts w:eastAsiaTheme="minorEastAsia"/>
              <w:noProof/>
            </w:rPr>
          </w:pPr>
          <w:hyperlink w:anchor="_Toc239974991" w:history="1">
            <w:r w:rsidRPr="00CC6267">
              <w:rPr>
                <w:rStyle w:val="Hyperlink"/>
                <w:rFonts w:ascii="Arial" w:hAnsi="Arial" w:cs="Arial"/>
                <w:b/>
                <w:bCs/>
                <w:noProof/>
              </w:rPr>
              <w:t>(Table 6.1: Direct and indirect competitor comparison)</w:t>
            </w:r>
            <w:r>
              <w:rPr>
                <w:noProof/>
                <w:webHidden/>
              </w:rPr>
              <w:tab/>
            </w:r>
            <w:r>
              <w:rPr>
                <w:noProof/>
                <w:webHidden/>
              </w:rPr>
              <w:fldChar w:fldCharType="begin"/>
            </w:r>
            <w:r>
              <w:rPr>
                <w:noProof/>
                <w:webHidden/>
              </w:rPr>
              <w:instrText xml:space="preserve"> PAGEREF _Toc239974991 \h </w:instrText>
            </w:r>
            <w:r>
              <w:rPr>
                <w:noProof/>
                <w:webHidden/>
              </w:rPr>
            </w:r>
            <w:r>
              <w:rPr>
                <w:noProof/>
                <w:webHidden/>
              </w:rPr>
              <w:fldChar w:fldCharType="separate"/>
            </w:r>
            <w:r>
              <w:rPr>
                <w:noProof/>
                <w:webHidden/>
              </w:rPr>
              <w:t>29</w:t>
            </w:r>
            <w:r>
              <w:rPr>
                <w:noProof/>
                <w:webHidden/>
              </w:rPr>
              <w:fldChar w:fldCharType="end"/>
            </w:r>
          </w:hyperlink>
        </w:p>
        <w:p w14:paraId="1C4E80FC" w14:textId="55C2BE3D" w:rsidR="00077841" w:rsidRDefault="00077841">
          <w:pPr>
            <w:pStyle w:val="TOC3"/>
            <w:tabs>
              <w:tab w:val="left" w:pos="960"/>
              <w:tab w:val="right" w:leader="dot" w:pos="9350"/>
            </w:tabs>
            <w:rPr>
              <w:rFonts w:eastAsiaTheme="minorEastAsia"/>
              <w:noProof/>
            </w:rPr>
          </w:pPr>
          <w:hyperlink w:anchor="_Toc239974992"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Porter’s Five Forces Analysis</w:t>
            </w:r>
            <w:r>
              <w:rPr>
                <w:noProof/>
                <w:webHidden/>
              </w:rPr>
              <w:tab/>
            </w:r>
            <w:r>
              <w:rPr>
                <w:noProof/>
                <w:webHidden/>
              </w:rPr>
              <w:fldChar w:fldCharType="begin"/>
            </w:r>
            <w:r>
              <w:rPr>
                <w:noProof/>
                <w:webHidden/>
              </w:rPr>
              <w:instrText xml:space="preserve"> PAGEREF _Toc239974992 \h </w:instrText>
            </w:r>
            <w:r>
              <w:rPr>
                <w:noProof/>
                <w:webHidden/>
              </w:rPr>
            </w:r>
            <w:r>
              <w:rPr>
                <w:noProof/>
                <w:webHidden/>
              </w:rPr>
              <w:fldChar w:fldCharType="separate"/>
            </w:r>
            <w:r>
              <w:rPr>
                <w:noProof/>
                <w:webHidden/>
              </w:rPr>
              <w:t>30</w:t>
            </w:r>
            <w:r>
              <w:rPr>
                <w:noProof/>
                <w:webHidden/>
              </w:rPr>
              <w:fldChar w:fldCharType="end"/>
            </w:r>
          </w:hyperlink>
        </w:p>
        <w:p w14:paraId="0AB6FA2C" w14:textId="15F0AE65" w:rsidR="00077841" w:rsidRDefault="00077841">
          <w:pPr>
            <w:pStyle w:val="TOC3"/>
            <w:tabs>
              <w:tab w:val="left" w:pos="960"/>
              <w:tab w:val="right" w:leader="dot" w:pos="9350"/>
            </w:tabs>
            <w:rPr>
              <w:rFonts w:eastAsiaTheme="minorEastAsia"/>
              <w:noProof/>
            </w:rPr>
          </w:pPr>
          <w:hyperlink w:anchor="_Toc239974993"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PESTLE Analysis</w:t>
            </w:r>
            <w:r>
              <w:rPr>
                <w:noProof/>
                <w:webHidden/>
              </w:rPr>
              <w:tab/>
            </w:r>
            <w:r>
              <w:rPr>
                <w:noProof/>
                <w:webHidden/>
              </w:rPr>
              <w:fldChar w:fldCharType="begin"/>
            </w:r>
            <w:r>
              <w:rPr>
                <w:noProof/>
                <w:webHidden/>
              </w:rPr>
              <w:instrText xml:space="preserve"> PAGEREF _Toc239974993 \h </w:instrText>
            </w:r>
            <w:r>
              <w:rPr>
                <w:noProof/>
                <w:webHidden/>
              </w:rPr>
            </w:r>
            <w:r>
              <w:rPr>
                <w:noProof/>
                <w:webHidden/>
              </w:rPr>
              <w:fldChar w:fldCharType="separate"/>
            </w:r>
            <w:r>
              <w:rPr>
                <w:noProof/>
                <w:webHidden/>
              </w:rPr>
              <w:t>31</w:t>
            </w:r>
            <w:r>
              <w:rPr>
                <w:noProof/>
                <w:webHidden/>
              </w:rPr>
              <w:fldChar w:fldCharType="end"/>
            </w:r>
          </w:hyperlink>
        </w:p>
        <w:p w14:paraId="28A82D6C" w14:textId="5622B419" w:rsidR="00077841" w:rsidRDefault="00077841">
          <w:pPr>
            <w:pStyle w:val="TOC3"/>
            <w:tabs>
              <w:tab w:val="right" w:leader="dot" w:pos="9350"/>
            </w:tabs>
            <w:rPr>
              <w:rFonts w:eastAsiaTheme="minorEastAsia"/>
              <w:noProof/>
            </w:rPr>
          </w:pPr>
          <w:hyperlink w:anchor="_Toc239974994" w:history="1">
            <w:r w:rsidRPr="00CC6267">
              <w:rPr>
                <w:rStyle w:val="Hyperlink"/>
                <w:rFonts w:ascii="Arial" w:hAnsi="Arial" w:cs="Arial"/>
                <w:b/>
                <w:bCs/>
                <w:noProof/>
              </w:rPr>
              <w:t>(Table 6.2: Regulatory implications of the children’s activity area)</w:t>
            </w:r>
            <w:r>
              <w:rPr>
                <w:noProof/>
                <w:webHidden/>
              </w:rPr>
              <w:tab/>
            </w:r>
            <w:r>
              <w:rPr>
                <w:noProof/>
                <w:webHidden/>
              </w:rPr>
              <w:fldChar w:fldCharType="begin"/>
            </w:r>
            <w:r>
              <w:rPr>
                <w:noProof/>
                <w:webHidden/>
              </w:rPr>
              <w:instrText xml:space="preserve"> PAGEREF _Toc239974994 \h </w:instrText>
            </w:r>
            <w:r>
              <w:rPr>
                <w:noProof/>
                <w:webHidden/>
              </w:rPr>
            </w:r>
            <w:r>
              <w:rPr>
                <w:noProof/>
                <w:webHidden/>
              </w:rPr>
              <w:fldChar w:fldCharType="separate"/>
            </w:r>
            <w:r>
              <w:rPr>
                <w:noProof/>
                <w:webHidden/>
              </w:rPr>
              <w:t>34</w:t>
            </w:r>
            <w:r>
              <w:rPr>
                <w:noProof/>
                <w:webHidden/>
              </w:rPr>
              <w:fldChar w:fldCharType="end"/>
            </w:r>
          </w:hyperlink>
        </w:p>
        <w:p w14:paraId="56E34DFE" w14:textId="738BB429" w:rsidR="00077841" w:rsidRDefault="00077841">
          <w:pPr>
            <w:pStyle w:val="TOC1"/>
            <w:tabs>
              <w:tab w:val="left" w:pos="480"/>
              <w:tab w:val="right" w:leader="dot" w:pos="9350"/>
            </w:tabs>
            <w:rPr>
              <w:rFonts w:eastAsiaTheme="minorEastAsia"/>
              <w:noProof/>
            </w:rPr>
          </w:pPr>
          <w:hyperlink w:anchor="_Toc239974995" w:history="1">
            <w:r w:rsidRPr="00CC6267">
              <w:rPr>
                <w:rStyle w:val="Hyperlink"/>
                <w:rFonts w:ascii="Arial" w:hAnsi="Arial" w:cs="Arial"/>
                <w:b/>
                <w:bCs/>
                <w:noProof/>
              </w:rPr>
              <w:t>7.</w:t>
            </w:r>
            <w:r>
              <w:rPr>
                <w:rFonts w:eastAsiaTheme="minorEastAsia"/>
                <w:noProof/>
              </w:rPr>
              <w:tab/>
            </w:r>
            <w:r w:rsidRPr="00CC6267">
              <w:rPr>
                <w:rStyle w:val="Hyperlink"/>
                <w:rFonts w:ascii="Arial" w:hAnsi="Arial" w:cs="Arial"/>
                <w:b/>
                <w:bCs/>
                <w:noProof/>
              </w:rPr>
              <w:t>Business Strategy</w:t>
            </w:r>
            <w:r>
              <w:rPr>
                <w:noProof/>
                <w:webHidden/>
              </w:rPr>
              <w:tab/>
            </w:r>
            <w:r>
              <w:rPr>
                <w:noProof/>
                <w:webHidden/>
              </w:rPr>
              <w:fldChar w:fldCharType="begin"/>
            </w:r>
            <w:r>
              <w:rPr>
                <w:noProof/>
                <w:webHidden/>
              </w:rPr>
              <w:instrText xml:space="preserve"> PAGEREF _Toc239974995 \h </w:instrText>
            </w:r>
            <w:r>
              <w:rPr>
                <w:noProof/>
                <w:webHidden/>
              </w:rPr>
            </w:r>
            <w:r>
              <w:rPr>
                <w:noProof/>
                <w:webHidden/>
              </w:rPr>
              <w:fldChar w:fldCharType="separate"/>
            </w:r>
            <w:r>
              <w:rPr>
                <w:noProof/>
                <w:webHidden/>
              </w:rPr>
              <w:t>35</w:t>
            </w:r>
            <w:r>
              <w:rPr>
                <w:noProof/>
                <w:webHidden/>
              </w:rPr>
              <w:fldChar w:fldCharType="end"/>
            </w:r>
          </w:hyperlink>
        </w:p>
        <w:p w14:paraId="6933E73B" w14:textId="70EF17A3" w:rsidR="00077841" w:rsidRDefault="00077841">
          <w:pPr>
            <w:pStyle w:val="TOC2"/>
            <w:tabs>
              <w:tab w:val="left" w:pos="720"/>
              <w:tab w:val="right" w:leader="dot" w:pos="9350"/>
            </w:tabs>
            <w:rPr>
              <w:rFonts w:eastAsiaTheme="minorEastAsia"/>
              <w:noProof/>
            </w:rPr>
          </w:pPr>
          <w:hyperlink w:anchor="_Toc239974996"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Strategic Situation and Analytical Frameworks</w:t>
            </w:r>
            <w:r>
              <w:rPr>
                <w:noProof/>
                <w:webHidden/>
              </w:rPr>
              <w:tab/>
            </w:r>
            <w:r>
              <w:rPr>
                <w:noProof/>
                <w:webHidden/>
              </w:rPr>
              <w:fldChar w:fldCharType="begin"/>
            </w:r>
            <w:r>
              <w:rPr>
                <w:noProof/>
                <w:webHidden/>
              </w:rPr>
              <w:instrText xml:space="preserve"> PAGEREF _Toc239974996 \h </w:instrText>
            </w:r>
            <w:r>
              <w:rPr>
                <w:noProof/>
                <w:webHidden/>
              </w:rPr>
            </w:r>
            <w:r>
              <w:rPr>
                <w:noProof/>
                <w:webHidden/>
              </w:rPr>
              <w:fldChar w:fldCharType="separate"/>
            </w:r>
            <w:r>
              <w:rPr>
                <w:noProof/>
                <w:webHidden/>
              </w:rPr>
              <w:t>36</w:t>
            </w:r>
            <w:r>
              <w:rPr>
                <w:noProof/>
                <w:webHidden/>
              </w:rPr>
              <w:fldChar w:fldCharType="end"/>
            </w:r>
          </w:hyperlink>
        </w:p>
        <w:p w14:paraId="073ABA19" w14:textId="5CB77824" w:rsidR="00077841" w:rsidRDefault="00077841">
          <w:pPr>
            <w:pStyle w:val="TOC2"/>
            <w:tabs>
              <w:tab w:val="left" w:pos="720"/>
              <w:tab w:val="right" w:leader="dot" w:pos="9350"/>
            </w:tabs>
            <w:rPr>
              <w:rFonts w:eastAsiaTheme="minorEastAsia"/>
              <w:noProof/>
            </w:rPr>
          </w:pPr>
          <w:hyperlink w:anchor="_Toc239974997"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Internal Analysis Using VRIO</w:t>
            </w:r>
            <w:r>
              <w:rPr>
                <w:noProof/>
                <w:webHidden/>
              </w:rPr>
              <w:tab/>
            </w:r>
            <w:r>
              <w:rPr>
                <w:noProof/>
                <w:webHidden/>
              </w:rPr>
              <w:fldChar w:fldCharType="begin"/>
            </w:r>
            <w:r>
              <w:rPr>
                <w:noProof/>
                <w:webHidden/>
              </w:rPr>
              <w:instrText xml:space="preserve"> PAGEREF _Toc239974997 \h </w:instrText>
            </w:r>
            <w:r>
              <w:rPr>
                <w:noProof/>
                <w:webHidden/>
              </w:rPr>
            </w:r>
            <w:r>
              <w:rPr>
                <w:noProof/>
                <w:webHidden/>
              </w:rPr>
              <w:fldChar w:fldCharType="separate"/>
            </w:r>
            <w:r>
              <w:rPr>
                <w:noProof/>
                <w:webHidden/>
              </w:rPr>
              <w:t>36</w:t>
            </w:r>
            <w:r>
              <w:rPr>
                <w:noProof/>
                <w:webHidden/>
              </w:rPr>
              <w:fldChar w:fldCharType="end"/>
            </w:r>
          </w:hyperlink>
        </w:p>
        <w:p w14:paraId="730207A1" w14:textId="6D3F6BD3" w:rsidR="00077841" w:rsidRDefault="00077841">
          <w:pPr>
            <w:pStyle w:val="TOC3"/>
            <w:tabs>
              <w:tab w:val="right" w:leader="dot" w:pos="9350"/>
            </w:tabs>
            <w:rPr>
              <w:rFonts w:eastAsiaTheme="minorEastAsia"/>
              <w:noProof/>
            </w:rPr>
          </w:pPr>
          <w:hyperlink w:anchor="_Toc239974998" w:history="1">
            <w:r w:rsidRPr="00CC6267">
              <w:rPr>
                <w:rStyle w:val="Hyperlink"/>
                <w:rFonts w:ascii="Arial" w:hAnsi="Arial" w:cs="Arial"/>
                <w:b/>
                <w:bCs/>
                <w:noProof/>
              </w:rPr>
              <w:t>(Table 7.1: VRIO Analysis of The Pulse Corner’s Key Resources)</w:t>
            </w:r>
            <w:r>
              <w:rPr>
                <w:noProof/>
                <w:webHidden/>
              </w:rPr>
              <w:tab/>
            </w:r>
            <w:r>
              <w:rPr>
                <w:noProof/>
                <w:webHidden/>
              </w:rPr>
              <w:fldChar w:fldCharType="begin"/>
            </w:r>
            <w:r>
              <w:rPr>
                <w:noProof/>
                <w:webHidden/>
              </w:rPr>
              <w:instrText xml:space="preserve"> PAGEREF _Toc239974998 \h </w:instrText>
            </w:r>
            <w:r>
              <w:rPr>
                <w:noProof/>
                <w:webHidden/>
              </w:rPr>
            </w:r>
            <w:r>
              <w:rPr>
                <w:noProof/>
                <w:webHidden/>
              </w:rPr>
              <w:fldChar w:fldCharType="separate"/>
            </w:r>
            <w:r>
              <w:rPr>
                <w:noProof/>
                <w:webHidden/>
              </w:rPr>
              <w:t>38</w:t>
            </w:r>
            <w:r>
              <w:rPr>
                <w:noProof/>
                <w:webHidden/>
              </w:rPr>
              <w:fldChar w:fldCharType="end"/>
            </w:r>
          </w:hyperlink>
        </w:p>
        <w:p w14:paraId="2FEB8E52" w14:textId="076A6EB1" w:rsidR="00077841" w:rsidRDefault="00077841">
          <w:pPr>
            <w:pStyle w:val="TOC2"/>
            <w:tabs>
              <w:tab w:val="left" w:pos="720"/>
              <w:tab w:val="right" w:leader="dot" w:pos="9350"/>
            </w:tabs>
            <w:rPr>
              <w:rFonts w:eastAsiaTheme="minorEastAsia"/>
              <w:noProof/>
            </w:rPr>
          </w:pPr>
          <w:hyperlink w:anchor="_Toc239974999"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SWOT Analysis</w:t>
            </w:r>
            <w:r>
              <w:rPr>
                <w:noProof/>
                <w:webHidden/>
              </w:rPr>
              <w:tab/>
            </w:r>
            <w:r>
              <w:rPr>
                <w:noProof/>
                <w:webHidden/>
              </w:rPr>
              <w:fldChar w:fldCharType="begin"/>
            </w:r>
            <w:r>
              <w:rPr>
                <w:noProof/>
                <w:webHidden/>
              </w:rPr>
              <w:instrText xml:space="preserve"> PAGEREF _Toc239974999 \h </w:instrText>
            </w:r>
            <w:r>
              <w:rPr>
                <w:noProof/>
                <w:webHidden/>
              </w:rPr>
            </w:r>
            <w:r>
              <w:rPr>
                <w:noProof/>
                <w:webHidden/>
              </w:rPr>
              <w:fldChar w:fldCharType="separate"/>
            </w:r>
            <w:r>
              <w:rPr>
                <w:noProof/>
                <w:webHidden/>
              </w:rPr>
              <w:t>39</w:t>
            </w:r>
            <w:r>
              <w:rPr>
                <w:noProof/>
                <w:webHidden/>
              </w:rPr>
              <w:fldChar w:fldCharType="end"/>
            </w:r>
          </w:hyperlink>
        </w:p>
        <w:p w14:paraId="7ABFA9BD" w14:textId="42D1D506" w:rsidR="00077841" w:rsidRDefault="00077841">
          <w:pPr>
            <w:pStyle w:val="TOC3"/>
            <w:tabs>
              <w:tab w:val="right" w:leader="dot" w:pos="9350"/>
            </w:tabs>
            <w:rPr>
              <w:rFonts w:eastAsiaTheme="minorEastAsia"/>
              <w:noProof/>
            </w:rPr>
          </w:pPr>
          <w:hyperlink w:anchor="_Toc239975000" w:history="1">
            <w:r w:rsidRPr="00CC6267">
              <w:rPr>
                <w:rStyle w:val="Hyperlink"/>
                <w:rFonts w:ascii="Arial" w:hAnsi="Arial" w:cs="Arial"/>
                <w:b/>
                <w:bCs/>
                <w:noProof/>
              </w:rPr>
              <w:t>(Table 7.2: SWOT Analysis)</w:t>
            </w:r>
            <w:r>
              <w:rPr>
                <w:noProof/>
                <w:webHidden/>
              </w:rPr>
              <w:tab/>
            </w:r>
            <w:r>
              <w:rPr>
                <w:noProof/>
                <w:webHidden/>
              </w:rPr>
              <w:fldChar w:fldCharType="begin"/>
            </w:r>
            <w:r>
              <w:rPr>
                <w:noProof/>
                <w:webHidden/>
              </w:rPr>
              <w:instrText xml:space="preserve"> PAGEREF _Toc239975000 \h </w:instrText>
            </w:r>
            <w:r>
              <w:rPr>
                <w:noProof/>
                <w:webHidden/>
              </w:rPr>
            </w:r>
            <w:r>
              <w:rPr>
                <w:noProof/>
                <w:webHidden/>
              </w:rPr>
              <w:fldChar w:fldCharType="separate"/>
            </w:r>
            <w:r>
              <w:rPr>
                <w:noProof/>
                <w:webHidden/>
              </w:rPr>
              <w:t>40</w:t>
            </w:r>
            <w:r>
              <w:rPr>
                <w:noProof/>
                <w:webHidden/>
              </w:rPr>
              <w:fldChar w:fldCharType="end"/>
            </w:r>
          </w:hyperlink>
        </w:p>
        <w:p w14:paraId="25DFC294" w14:textId="47B85587" w:rsidR="00077841" w:rsidRDefault="00077841">
          <w:pPr>
            <w:pStyle w:val="TOC2"/>
            <w:tabs>
              <w:tab w:val="left" w:pos="720"/>
              <w:tab w:val="right" w:leader="dot" w:pos="9350"/>
            </w:tabs>
            <w:rPr>
              <w:rFonts w:eastAsiaTheme="minorEastAsia"/>
              <w:noProof/>
            </w:rPr>
          </w:pPr>
          <w:hyperlink w:anchor="_Toc239975001"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Strategic Alternatives and Choice</w:t>
            </w:r>
            <w:r>
              <w:rPr>
                <w:noProof/>
                <w:webHidden/>
              </w:rPr>
              <w:tab/>
            </w:r>
            <w:r>
              <w:rPr>
                <w:noProof/>
                <w:webHidden/>
              </w:rPr>
              <w:fldChar w:fldCharType="begin"/>
            </w:r>
            <w:r>
              <w:rPr>
                <w:noProof/>
                <w:webHidden/>
              </w:rPr>
              <w:instrText xml:space="preserve"> PAGEREF _Toc239975001 \h </w:instrText>
            </w:r>
            <w:r>
              <w:rPr>
                <w:noProof/>
                <w:webHidden/>
              </w:rPr>
            </w:r>
            <w:r>
              <w:rPr>
                <w:noProof/>
                <w:webHidden/>
              </w:rPr>
              <w:fldChar w:fldCharType="separate"/>
            </w:r>
            <w:r>
              <w:rPr>
                <w:noProof/>
                <w:webHidden/>
              </w:rPr>
              <w:t>40</w:t>
            </w:r>
            <w:r>
              <w:rPr>
                <w:noProof/>
                <w:webHidden/>
              </w:rPr>
              <w:fldChar w:fldCharType="end"/>
            </w:r>
          </w:hyperlink>
        </w:p>
        <w:p w14:paraId="1438789E" w14:textId="321F3FD5" w:rsidR="00077841" w:rsidRDefault="00077841">
          <w:pPr>
            <w:pStyle w:val="TOC3"/>
            <w:tabs>
              <w:tab w:val="right" w:leader="dot" w:pos="9350"/>
            </w:tabs>
            <w:rPr>
              <w:rFonts w:eastAsiaTheme="minorEastAsia"/>
              <w:noProof/>
            </w:rPr>
          </w:pPr>
          <w:hyperlink w:anchor="_Toc239975002" w:history="1">
            <w:r w:rsidRPr="00CC6267">
              <w:rPr>
                <w:rStyle w:val="Hyperlink"/>
                <w:rFonts w:ascii="Arial" w:hAnsi="Arial" w:cs="Arial"/>
                <w:b/>
                <w:bCs/>
                <w:noProof/>
              </w:rPr>
              <w:t>(Table 7.3: Evaluation of strategic alternatives)</w:t>
            </w:r>
            <w:r>
              <w:rPr>
                <w:noProof/>
                <w:webHidden/>
              </w:rPr>
              <w:tab/>
            </w:r>
            <w:r>
              <w:rPr>
                <w:noProof/>
                <w:webHidden/>
              </w:rPr>
              <w:fldChar w:fldCharType="begin"/>
            </w:r>
            <w:r>
              <w:rPr>
                <w:noProof/>
                <w:webHidden/>
              </w:rPr>
              <w:instrText xml:space="preserve"> PAGEREF _Toc239975002 \h </w:instrText>
            </w:r>
            <w:r>
              <w:rPr>
                <w:noProof/>
                <w:webHidden/>
              </w:rPr>
            </w:r>
            <w:r>
              <w:rPr>
                <w:noProof/>
                <w:webHidden/>
              </w:rPr>
              <w:fldChar w:fldCharType="separate"/>
            </w:r>
            <w:r>
              <w:rPr>
                <w:noProof/>
                <w:webHidden/>
              </w:rPr>
              <w:t>43</w:t>
            </w:r>
            <w:r>
              <w:rPr>
                <w:noProof/>
                <w:webHidden/>
              </w:rPr>
              <w:fldChar w:fldCharType="end"/>
            </w:r>
          </w:hyperlink>
        </w:p>
        <w:p w14:paraId="5577F880" w14:textId="0C26A395" w:rsidR="00077841" w:rsidRDefault="00077841">
          <w:pPr>
            <w:pStyle w:val="TOC2"/>
            <w:tabs>
              <w:tab w:val="left" w:pos="720"/>
              <w:tab w:val="right" w:leader="dot" w:pos="9350"/>
            </w:tabs>
            <w:rPr>
              <w:rFonts w:eastAsiaTheme="minorEastAsia"/>
              <w:noProof/>
            </w:rPr>
          </w:pPr>
          <w:hyperlink w:anchor="_Toc239975003"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Unique Selling Point, Value Proposition and Positioning</w:t>
            </w:r>
            <w:r>
              <w:rPr>
                <w:noProof/>
                <w:webHidden/>
              </w:rPr>
              <w:tab/>
            </w:r>
            <w:r>
              <w:rPr>
                <w:noProof/>
                <w:webHidden/>
              </w:rPr>
              <w:fldChar w:fldCharType="begin"/>
            </w:r>
            <w:r>
              <w:rPr>
                <w:noProof/>
                <w:webHidden/>
              </w:rPr>
              <w:instrText xml:space="preserve"> PAGEREF _Toc239975003 \h </w:instrText>
            </w:r>
            <w:r>
              <w:rPr>
                <w:noProof/>
                <w:webHidden/>
              </w:rPr>
            </w:r>
            <w:r>
              <w:rPr>
                <w:noProof/>
                <w:webHidden/>
              </w:rPr>
              <w:fldChar w:fldCharType="separate"/>
            </w:r>
            <w:r>
              <w:rPr>
                <w:noProof/>
                <w:webHidden/>
              </w:rPr>
              <w:t>43</w:t>
            </w:r>
            <w:r>
              <w:rPr>
                <w:noProof/>
                <w:webHidden/>
              </w:rPr>
              <w:fldChar w:fldCharType="end"/>
            </w:r>
          </w:hyperlink>
        </w:p>
        <w:p w14:paraId="76851BB1" w14:textId="5555ABD8" w:rsidR="00077841" w:rsidRDefault="00077841">
          <w:pPr>
            <w:pStyle w:val="TOC2"/>
            <w:tabs>
              <w:tab w:val="left" w:pos="720"/>
              <w:tab w:val="right" w:leader="dot" w:pos="9350"/>
            </w:tabs>
            <w:rPr>
              <w:rFonts w:eastAsiaTheme="minorEastAsia"/>
              <w:noProof/>
            </w:rPr>
          </w:pPr>
          <w:hyperlink w:anchor="_Toc239975004"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Competitive Advantage and Key Success Factors</w:t>
            </w:r>
            <w:r>
              <w:rPr>
                <w:noProof/>
                <w:webHidden/>
              </w:rPr>
              <w:tab/>
            </w:r>
            <w:r>
              <w:rPr>
                <w:noProof/>
                <w:webHidden/>
              </w:rPr>
              <w:fldChar w:fldCharType="begin"/>
            </w:r>
            <w:r>
              <w:rPr>
                <w:noProof/>
                <w:webHidden/>
              </w:rPr>
              <w:instrText xml:space="preserve"> PAGEREF _Toc239975004 \h </w:instrText>
            </w:r>
            <w:r>
              <w:rPr>
                <w:noProof/>
                <w:webHidden/>
              </w:rPr>
            </w:r>
            <w:r>
              <w:rPr>
                <w:noProof/>
                <w:webHidden/>
              </w:rPr>
              <w:fldChar w:fldCharType="separate"/>
            </w:r>
            <w:r>
              <w:rPr>
                <w:noProof/>
                <w:webHidden/>
              </w:rPr>
              <w:t>44</w:t>
            </w:r>
            <w:r>
              <w:rPr>
                <w:noProof/>
                <w:webHidden/>
              </w:rPr>
              <w:fldChar w:fldCharType="end"/>
            </w:r>
          </w:hyperlink>
        </w:p>
        <w:p w14:paraId="6B84434B" w14:textId="080FE414" w:rsidR="00077841" w:rsidRDefault="00077841">
          <w:pPr>
            <w:pStyle w:val="TOC3"/>
            <w:tabs>
              <w:tab w:val="right" w:leader="dot" w:pos="9350"/>
            </w:tabs>
            <w:rPr>
              <w:rFonts w:eastAsiaTheme="minorEastAsia"/>
              <w:noProof/>
            </w:rPr>
          </w:pPr>
          <w:hyperlink w:anchor="_Toc239975005" w:history="1">
            <w:r w:rsidRPr="00CC6267">
              <w:rPr>
                <w:rStyle w:val="Hyperlink"/>
                <w:rFonts w:ascii="Arial" w:hAnsi="Arial" w:cs="Arial"/>
                <w:b/>
                <w:bCs/>
                <w:noProof/>
              </w:rPr>
              <w:t>(Figure 7.1: Strategic Logic of The Pulse Corner)</w:t>
            </w:r>
            <w:r>
              <w:rPr>
                <w:noProof/>
                <w:webHidden/>
              </w:rPr>
              <w:tab/>
            </w:r>
            <w:r>
              <w:rPr>
                <w:noProof/>
                <w:webHidden/>
              </w:rPr>
              <w:fldChar w:fldCharType="begin"/>
            </w:r>
            <w:r>
              <w:rPr>
                <w:noProof/>
                <w:webHidden/>
              </w:rPr>
              <w:instrText xml:space="preserve"> PAGEREF _Toc239975005 \h </w:instrText>
            </w:r>
            <w:r>
              <w:rPr>
                <w:noProof/>
                <w:webHidden/>
              </w:rPr>
            </w:r>
            <w:r>
              <w:rPr>
                <w:noProof/>
                <w:webHidden/>
              </w:rPr>
              <w:fldChar w:fldCharType="separate"/>
            </w:r>
            <w:r>
              <w:rPr>
                <w:noProof/>
                <w:webHidden/>
              </w:rPr>
              <w:t>45</w:t>
            </w:r>
            <w:r>
              <w:rPr>
                <w:noProof/>
                <w:webHidden/>
              </w:rPr>
              <w:fldChar w:fldCharType="end"/>
            </w:r>
          </w:hyperlink>
        </w:p>
        <w:p w14:paraId="4C1686F6" w14:textId="700B7936" w:rsidR="00077841" w:rsidRDefault="00077841">
          <w:pPr>
            <w:pStyle w:val="TOC1"/>
            <w:tabs>
              <w:tab w:val="left" w:pos="480"/>
              <w:tab w:val="right" w:leader="dot" w:pos="9350"/>
            </w:tabs>
            <w:rPr>
              <w:rFonts w:eastAsiaTheme="minorEastAsia"/>
              <w:noProof/>
            </w:rPr>
          </w:pPr>
          <w:hyperlink w:anchor="_Toc239975006" w:history="1">
            <w:r w:rsidRPr="00CC6267">
              <w:rPr>
                <w:rStyle w:val="Hyperlink"/>
                <w:rFonts w:ascii="Arial" w:hAnsi="Arial" w:cs="Arial"/>
                <w:b/>
                <w:bCs/>
                <w:noProof/>
              </w:rPr>
              <w:t>8.</w:t>
            </w:r>
            <w:r>
              <w:rPr>
                <w:rFonts w:eastAsiaTheme="minorEastAsia"/>
                <w:noProof/>
              </w:rPr>
              <w:tab/>
            </w:r>
            <w:r w:rsidRPr="00CC6267">
              <w:rPr>
                <w:rStyle w:val="Hyperlink"/>
                <w:rFonts w:ascii="Arial" w:hAnsi="Arial" w:cs="Arial"/>
                <w:b/>
                <w:bCs/>
                <w:noProof/>
              </w:rPr>
              <w:t>Business Model Canvas</w:t>
            </w:r>
            <w:r>
              <w:rPr>
                <w:noProof/>
                <w:webHidden/>
              </w:rPr>
              <w:tab/>
            </w:r>
            <w:r>
              <w:rPr>
                <w:noProof/>
                <w:webHidden/>
              </w:rPr>
              <w:fldChar w:fldCharType="begin"/>
            </w:r>
            <w:r>
              <w:rPr>
                <w:noProof/>
                <w:webHidden/>
              </w:rPr>
              <w:instrText xml:space="preserve"> PAGEREF _Toc239975006 \h </w:instrText>
            </w:r>
            <w:r>
              <w:rPr>
                <w:noProof/>
                <w:webHidden/>
              </w:rPr>
            </w:r>
            <w:r>
              <w:rPr>
                <w:noProof/>
                <w:webHidden/>
              </w:rPr>
              <w:fldChar w:fldCharType="separate"/>
            </w:r>
            <w:r>
              <w:rPr>
                <w:noProof/>
                <w:webHidden/>
              </w:rPr>
              <w:t>46</w:t>
            </w:r>
            <w:r>
              <w:rPr>
                <w:noProof/>
                <w:webHidden/>
              </w:rPr>
              <w:fldChar w:fldCharType="end"/>
            </w:r>
          </w:hyperlink>
        </w:p>
        <w:p w14:paraId="174468CE" w14:textId="483E0C93" w:rsidR="00077841" w:rsidRDefault="00077841">
          <w:pPr>
            <w:pStyle w:val="TOC3"/>
            <w:tabs>
              <w:tab w:val="left" w:pos="960"/>
              <w:tab w:val="right" w:leader="dot" w:pos="9350"/>
            </w:tabs>
            <w:rPr>
              <w:rFonts w:eastAsiaTheme="minorEastAsia"/>
              <w:noProof/>
            </w:rPr>
          </w:pPr>
          <w:hyperlink w:anchor="_Toc239975007" w:history="1">
            <w:r w:rsidRPr="00CC6267">
              <w:rPr>
                <w:rStyle w:val="Hyperlink"/>
                <w:rFonts w:ascii="Arial" w:hAnsi="Arial" w:cs="Arial"/>
                <w:b/>
                <w:bCs/>
                <w:noProof/>
              </w:rPr>
              <w:t>1.</w:t>
            </w:r>
            <w:r>
              <w:rPr>
                <w:rFonts w:eastAsiaTheme="minorEastAsia"/>
                <w:noProof/>
              </w:rPr>
              <w:tab/>
            </w:r>
            <w:r w:rsidRPr="00CC6267">
              <w:rPr>
                <w:rStyle w:val="Hyperlink"/>
                <w:rFonts w:ascii="Arial" w:hAnsi="Arial" w:cs="Arial"/>
                <w:b/>
                <w:bCs/>
                <w:noProof/>
              </w:rPr>
              <w:t>Customer Segments</w:t>
            </w:r>
            <w:r>
              <w:rPr>
                <w:noProof/>
                <w:webHidden/>
              </w:rPr>
              <w:tab/>
            </w:r>
            <w:r>
              <w:rPr>
                <w:noProof/>
                <w:webHidden/>
              </w:rPr>
              <w:fldChar w:fldCharType="begin"/>
            </w:r>
            <w:r>
              <w:rPr>
                <w:noProof/>
                <w:webHidden/>
              </w:rPr>
              <w:instrText xml:space="preserve"> PAGEREF _Toc239975007 \h </w:instrText>
            </w:r>
            <w:r>
              <w:rPr>
                <w:noProof/>
                <w:webHidden/>
              </w:rPr>
            </w:r>
            <w:r>
              <w:rPr>
                <w:noProof/>
                <w:webHidden/>
              </w:rPr>
              <w:fldChar w:fldCharType="separate"/>
            </w:r>
            <w:r>
              <w:rPr>
                <w:noProof/>
                <w:webHidden/>
              </w:rPr>
              <w:t>46</w:t>
            </w:r>
            <w:r>
              <w:rPr>
                <w:noProof/>
                <w:webHidden/>
              </w:rPr>
              <w:fldChar w:fldCharType="end"/>
            </w:r>
          </w:hyperlink>
        </w:p>
        <w:p w14:paraId="36756DB8" w14:textId="20C6B02C" w:rsidR="00077841" w:rsidRDefault="00077841">
          <w:pPr>
            <w:pStyle w:val="TOC3"/>
            <w:tabs>
              <w:tab w:val="left" w:pos="960"/>
              <w:tab w:val="right" w:leader="dot" w:pos="9350"/>
            </w:tabs>
            <w:rPr>
              <w:rFonts w:eastAsiaTheme="minorEastAsia"/>
              <w:noProof/>
            </w:rPr>
          </w:pPr>
          <w:hyperlink w:anchor="_Toc239975008" w:history="1">
            <w:r w:rsidRPr="00CC6267">
              <w:rPr>
                <w:rStyle w:val="Hyperlink"/>
                <w:rFonts w:ascii="Arial" w:hAnsi="Arial" w:cs="Arial"/>
                <w:b/>
                <w:bCs/>
                <w:noProof/>
              </w:rPr>
              <w:t>2.</w:t>
            </w:r>
            <w:r>
              <w:rPr>
                <w:rFonts w:eastAsiaTheme="minorEastAsia"/>
                <w:noProof/>
              </w:rPr>
              <w:tab/>
            </w:r>
            <w:r w:rsidRPr="00CC6267">
              <w:rPr>
                <w:rStyle w:val="Hyperlink"/>
                <w:rFonts w:ascii="Arial" w:hAnsi="Arial" w:cs="Arial"/>
                <w:b/>
                <w:bCs/>
                <w:noProof/>
              </w:rPr>
              <w:t>Value Propositions</w:t>
            </w:r>
            <w:r>
              <w:rPr>
                <w:noProof/>
                <w:webHidden/>
              </w:rPr>
              <w:tab/>
            </w:r>
            <w:r>
              <w:rPr>
                <w:noProof/>
                <w:webHidden/>
              </w:rPr>
              <w:fldChar w:fldCharType="begin"/>
            </w:r>
            <w:r>
              <w:rPr>
                <w:noProof/>
                <w:webHidden/>
              </w:rPr>
              <w:instrText xml:space="preserve"> PAGEREF _Toc239975008 \h </w:instrText>
            </w:r>
            <w:r>
              <w:rPr>
                <w:noProof/>
                <w:webHidden/>
              </w:rPr>
            </w:r>
            <w:r>
              <w:rPr>
                <w:noProof/>
                <w:webHidden/>
              </w:rPr>
              <w:fldChar w:fldCharType="separate"/>
            </w:r>
            <w:r>
              <w:rPr>
                <w:noProof/>
                <w:webHidden/>
              </w:rPr>
              <w:t>46</w:t>
            </w:r>
            <w:r>
              <w:rPr>
                <w:noProof/>
                <w:webHidden/>
              </w:rPr>
              <w:fldChar w:fldCharType="end"/>
            </w:r>
          </w:hyperlink>
        </w:p>
        <w:p w14:paraId="51FEFF3D" w14:textId="0E93FD1B" w:rsidR="00077841" w:rsidRDefault="00077841">
          <w:pPr>
            <w:pStyle w:val="TOC3"/>
            <w:tabs>
              <w:tab w:val="left" w:pos="960"/>
              <w:tab w:val="right" w:leader="dot" w:pos="9350"/>
            </w:tabs>
            <w:rPr>
              <w:rFonts w:eastAsiaTheme="minorEastAsia"/>
              <w:noProof/>
            </w:rPr>
          </w:pPr>
          <w:hyperlink w:anchor="_Toc239975009" w:history="1">
            <w:r w:rsidRPr="00CC6267">
              <w:rPr>
                <w:rStyle w:val="Hyperlink"/>
                <w:rFonts w:ascii="Arial" w:hAnsi="Arial" w:cs="Arial"/>
                <w:b/>
                <w:bCs/>
                <w:noProof/>
              </w:rPr>
              <w:t>3.</w:t>
            </w:r>
            <w:r>
              <w:rPr>
                <w:rFonts w:eastAsiaTheme="minorEastAsia"/>
                <w:noProof/>
              </w:rPr>
              <w:tab/>
            </w:r>
            <w:r w:rsidRPr="00CC6267">
              <w:rPr>
                <w:rStyle w:val="Hyperlink"/>
                <w:rFonts w:ascii="Arial" w:hAnsi="Arial" w:cs="Arial"/>
                <w:b/>
                <w:bCs/>
                <w:noProof/>
              </w:rPr>
              <w:t>Channels</w:t>
            </w:r>
            <w:r>
              <w:rPr>
                <w:noProof/>
                <w:webHidden/>
              </w:rPr>
              <w:tab/>
            </w:r>
            <w:r>
              <w:rPr>
                <w:noProof/>
                <w:webHidden/>
              </w:rPr>
              <w:fldChar w:fldCharType="begin"/>
            </w:r>
            <w:r>
              <w:rPr>
                <w:noProof/>
                <w:webHidden/>
              </w:rPr>
              <w:instrText xml:space="preserve"> PAGEREF _Toc239975009 \h </w:instrText>
            </w:r>
            <w:r>
              <w:rPr>
                <w:noProof/>
                <w:webHidden/>
              </w:rPr>
            </w:r>
            <w:r>
              <w:rPr>
                <w:noProof/>
                <w:webHidden/>
              </w:rPr>
              <w:fldChar w:fldCharType="separate"/>
            </w:r>
            <w:r>
              <w:rPr>
                <w:noProof/>
                <w:webHidden/>
              </w:rPr>
              <w:t>47</w:t>
            </w:r>
            <w:r>
              <w:rPr>
                <w:noProof/>
                <w:webHidden/>
              </w:rPr>
              <w:fldChar w:fldCharType="end"/>
            </w:r>
          </w:hyperlink>
        </w:p>
        <w:p w14:paraId="3E92A75E" w14:textId="640BCF7C" w:rsidR="00077841" w:rsidRDefault="00077841">
          <w:pPr>
            <w:pStyle w:val="TOC3"/>
            <w:tabs>
              <w:tab w:val="left" w:pos="960"/>
              <w:tab w:val="right" w:leader="dot" w:pos="9350"/>
            </w:tabs>
            <w:rPr>
              <w:rFonts w:eastAsiaTheme="minorEastAsia"/>
              <w:noProof/>
            </w:rPr>
          </w:pPr>
          <w:hyperlink w:anchor="_Toc239975010" w:history="1">
            <w:r w:rsidRPr="00CC6267">
              <w:rPr>
                <w:rStyle w:val="Hyperlink"/>
                <w:rFonts w:ascii="Arial" w:hAnsi="Arial" w:cs="Arial"/>
                <w:b/>
                <w:bCs/>
                <w:noProof/>
              </w:rPr>
              <w:t>4.</w:t>
            </w:r>
            <w:r>
              <w:rPr>
                <w:rFonts w:eastAsiaTheme="minorEastAsia"/>
                <w:noProof/>
              </w:rPr>
              <w:tab/>
            </w:r>
            <w:r w:rsidRPr="00CC6267">
              <w:rPr>
                <w:rStyle w:val="Hyperlink"/>
                <w:rFonts w:ascii="Arial" w:hAnsi="Arial" w:cs="Arial"/>
                <w:b/>
                <w:bCs/>
                <w:noProof/>
              </w:rPr>
              <w:t>Customer Relationships</w:t>
            </w:r>
            <w:r>
              <w:rPr>
                <w:noProof/>
                <w:webHidden/>
              </w:rPr>
              <w:tab/>
            </w:r>
            <w:r>
              <w:rPr>
                <w:noProof/>
                <w:webHidden/>
              </w:rPr>
              <w:fldChar w:fldCharType="begin"/>
            </w:r>
            <w:r>
              <w:rPr>
                <w:noProof/>
                <w:webHidden/>
              </w:rPr>
              <w:instrText xml:space="preserve"> PAGEREF _Toc239975010 \h </w:instrText>
            </w:r>
            <w:r>
              <w:rPr>
                <w:noProof/>
                <w:webHidden/>
              </w:rPr>
            </w:r>
            <w:r>
              <w:rPr>
                <w:noProof/>
                <w:webHidden/>
              </w:rPr>
              <w:fldChar w:fldCharType="separate"/>
            </w:r>
            <w:r>
              <w:rPr>
                <w:noProof/>
                <w:webHidden/>
              </w:rPr>
              <w:t>47</w:t>
            </w:r>
            <w:r>
              <w:rPr>
                <w:noProof/>
                <w:webHidden/>
              </w:rPr>
              <w:fldChar w:fldCharType="end"/>
            </w:r>
          </w:hyperlink>
        </w:p>
        <w:p w14:paraId="1B2BA3AF" w14:textId="573FA50A" w:rsidR="00077841" w:rsidRDefault="00077841">
          <w:pPr>
            <w:pStyle w:val="TOC3"/>
            <w:tabs>
              <w:tab w:val="left" w:pos="960"/>
              <w:tab w:val="right" w:leader="dot" w:pos="9350"/>
            </w:tabs>
            <w:rPr>
              <w:rFonts w:eastAsiaTheme="minorEastAsia"/>
              <w:noProof/>
            </w:rPr>
          </w:pPr>
          <w:hyperlink w:anchor="_Toc239975011" w:history="1">
            <w:r w:rsidRPr="00CC6267">
              <w:rPr>
                <w:rStyle w:val="Hyperlink"/>
                <w:rFonts w:ascii="Arial" w:hAnsi="Arial" w:cs="Arial"/>
                <w:b/>
                <w:bCs/>
                <w:noProof/>
              </w:rPr>
              <w:t>5.</w:t>
            </w:r>
            <w:r>
              <w:rPr>
                <w:rFonts w:eastAsiaTheme="minorEastAsia"/>
                <w:noProof/>
              </w:rPr>
              <w:tab/>
            </w:r>
            <w:r w:rsidRPr="00CC6267">
              <w:rPr>
                <w:rStyle w:val="Hyperlink"/>
                <w:rFonts w:ascii="Arial" w:hAnsi="Arial" w:cs="Arial"/>
                <w:b/>
                <w:bCs/>
                <w:noProof/>
              </w:rPr>
              <w:t>Revenue Streams</w:t>
            </w:r>
            <w:r>
              <w:rPr>
                <w:noProof/>
                <w:webHidden/>
              </w:rPr>
              <w:tab/>
            </w:r>
            <w:r>
              <w:rPr>
                <w:noProof/>
                <w:webHidden/>
              </w:rPr>
              <w:fldChar w:fldCharType="begin"/>
            </w:r>
            <w:r>
              <w:rPr>
                <w:noProof/>
                <w:webHidden/>
              </w:rPr>
              <w:instrText xml:space="preserve"> PAGEREF _Toc239975011 \h </w:instrText>
            </w:r>
            <w:r>
              <w:rPr>
                <w:noProof/>
                <w:webHidden/>
              </w:rPr>
            </w:r>
            <w:r>
              <w:rPr>
                <w:noProof/>
                <w:webHidden/>
              </w:rPr>
              <w:fldChar w:fldCharType="separate"/>
            </w:r>
            <w:r>
              <w:rPr>
                <w:noProof/>
                <w:webHidden/>
              </w:rPr>
              <w:t>48</w:t>
            </w:r>
            <w:r>
              <w:rPr>
                <w:noProof/>
                <w:webHidden/>
              </w:rPr>
              <w:fldChar w:fldCharType="end"/>
            </w:r>
          </w:hyperlink>
        </w:p>
        <w:p w14:paraId="74331E94" w14:textId="2AEFE323" w:rsidR="00077841" w:rsidRDefault="00077841">
          <w:pPr>
            <w:pStyle w:val="TOC3"/>
            <w:tabs>
              <w:tab w:val="right" w:leader="dot" w:pos="9350"/>
            </w:tabs>
            <w:rPr>
              <w:rFonts w:eastAsiaTheme="minorEastAsia"/>
              <w:noProof/>
            </w:rPr>
          </w:pPr>
          <w:hyperlink w:anchor="_Toc239975012" w:history="1">
            <w:r w:rsidRPr="00CC6267">
              <w:rPr>
                <w:rStyle w:val="Hyperlink"/>
                <w:rFonts w:ascii="Arial" w:hAnsi="Arial" w:cs="Arial"/>
                <w:b/>
                <w:bCs/>
                <w:noProof/>
              </w:rPr>
              <w:t>(Table 8.1.: Revenue Streams and Indicative Assumptions)</w:t>
            </w:r>
            <w:r>
              <w:rPr>
                <w:noProof/>
                <w:webHidden/>
              </w:rPr>
              <w:tab/>
            </w:r>
            <w:r>
              <w:rPr>
                <w:noProof/>
                <w:webHidden/>
              </w:rPr>
              <w:fldChar w:fldCharType="begin"/>
            </w:r>
            <w:r>
              <w:rPr>
                <w:noProof/>
                <w:webHidden/>
              </w:rPr>
              <w:instrText xml:space="preserve"> PAGEREF _Toc239975012 \h </w:instrText>
            </w:r>
            <w:r>
              <w:rPr>
                <w:noProof/>
                <w:webHidden/>
              </w:rPr>
            </w:r>
            <w:r>
              <w:rPr>
                <w:noProof/>
                <w:webHidden/>
              </w:rPr>
              <w:fldChar w:fldCharType="separate"/>
            </w:r>
            <w:r>
              <w:rPr>
                <w:noProof/>
                <w:webHidden/>
              </w:rPr>
              <w:t>48</w:t>
            </w:r>
            <w:r>
              <w:rPr>
                <w:noProof/>
                <w:webHidden/>
              </w:rPr>
              <w:fldChar w:fldCharType="end"/>
            </w:r>
          </w:hyperlink>
        </w:p>
        <w:p w14:paraId="682901D5" w14:textId="4C1004F5" w:rsidR="00077841" w:rsidRDefault="00077841">
          <w:pPr>
            <w:pStyle w:val="TOC3"/>
            <w:tabs>
              <w:tab w:val="left" w:pos="960"/>
              <w:tab w:val="right" w:leader="dot" w:pos="9350"/>
            </w:tabs>
            <w:rPr>
              <w:rFonts w:eastAsiaTheme="minorEastAsia"/>
              <w:noProof/>
            </w:rPr>
          </w:pPr>
          <w:hyperlink w:anchor="_Toc239975013" w:history="1">
            <w:r w:rsidRPr="00CC6267">
              <w:rPr>
                <w:rStyle w:val="Hyperlink"/>
                <w:rFonts w:ascii="Arial" w:hAnsi="Arial" w:cs="Arial"/>
                <w:b/>
                <w:bCs/>
                <w:noProof/>
              </w:rPr>
              <w:t>6.</w:t>
            </w:r>
            <w:r>
              <w:rPr>
                <w:rFonts w:eastAsiaTheme="minorEastAsia"/>
                <w:noProof/>
              </w:rPr>
              <w:tab/>
            </w:r>
            <w:r w:rsidRPr="00CC6267">
              <w:rPr>
                <w:rStyle w:val="Hyperlink"/>
                <w:rFonts w:ascii="Arial" w:hAnsi="Arial" w:cs="Arial"/>
                <w:b/>
                <w:bCs/>
                <w:noProof/>
              </w:rPr>
              <w:t>Key Resources</w:t>
            </w:r>
            <w:r>
              <w:rPr>
                <w:noProof/>
                <w:webHidden/>
              </w:rPr>
              <w:tab/>
            </w:r>
            <w:r>
              <w:rPr>
                <w:noProof/>
                <w:webHidden/>
              </w:rPr>
              <w:fldChar w:fldCharType="begin"/>
            </w:r>
            <w:r>
              <w:rPr>
                <w:noProof/>
                <w:webHidden/>
              </w:rPr>
              <w:instrText xml:space="preserve"> PAGEREF _Toc239975013 \h </w:instrText>
            </w:r>
            <w:r>
              <w:rPr>
                <w:noProof/>
                <w:webHidden/>
              </w:rPr>
            </w:r>
            <w:r>
              <w:rPr>
                <w:noProof/>
                <w:webHidden/>
              </w:rPr>
              <w:fldChar w:fldCharType="separate"/>
            </w:r>
            <w:r>
              <w:rPr>
                <w:noProof/>
                <w:webHidden/>
              </w:rPr>
              <w:t>49</w:t>
            </w:r>
            <w:r>
              <w:rPr>
                <w:noProof/>
                <w:webHidden/>
              </w:rPr>
              <w:fldChar w:fldCharType="end"/>
            </w:r>
          </w:hyperlink>
        </w:p>
        <w:p w14:paraId="08384224" w14:textId="61FE22A5" w:rsidR="00077841" w:rsidRDefault="00077841">
          <w:pPr>
            <w:pStyle w:val="TOC3"/>
            <w:tabs>
              <w:tab w:val="left" w:pos="960"/>
              <w:tab w:val="right" w:leader="dot" w:pos="9350"/>
            </w:tabs>
            <w:rPr>
              <w:rFonts w:eastAsiaTheme="minorEastAsia"/>
              <w:noProof/>
            </w:rPr>
          </w:pPr>
          <w:hyperlink w:anchor="_Toc239975014" w:history="1">
            <w:r w:rsidRPr="00CC6267">
              <w:rPr>
                <w:rStyle w:val="Hyperlink"/>
                <w:rFonts w:ascii="Arial" w:hAnsi="Arial" w:cs="Arial"/>
                <w:b/>
                <w:bCs/>
                <w:noProof/>
              </w:rPr>
              <w:t>7.</w:t>
            </w:r>
            <w:r>
              <w:rPr>
                <w:rFonts w:eastAsiaTheme="minorEastAsia"/>
                <w:noProof/>
              </w:rPr>
              <w:tab/>
            </w:r>
            <w:r w:rsidRPr="00CC6267">
              <w:rPr>
                <w:rStyle w:val="Hyperlink"/>
                <w:rFonts w:ascii="Arial" w:hAnsi="Arial" w:cs="Arial"/>
                <w:b/>
                <w:bCs/>
                <w:noProof/>
              </w:rPr>
              <w:t>Key Activities</w:t>
            </w:r>
            <w:r>
              <w:rPr>
                <w:noProof/>
                <w:webHidden/>
              </w:rPr>
              <w:tab/>
            </w:r>
            <w:r>
              <w:rPr>
                <w:noProof/>
                <w:webHidden/>
              </w:rPr>
              <w:fldChar w:fldCharType="begin"/>
            </w:r>
            <w:r>
              <w:rPr>
                <w:noProof/>
                <w:webHidden/>
              </w:rPr>
              <w:instrText xml:space="preserve"> PAGEREF _Toc239975014 \h </w:instrText>
            </w:r>
            <w:r>
              <w:rPr>
                <w:noProof/>
                <w:webHidden/>
              </w:rPr>
            </w:r>
            <w:r>
              <w:rPr>
                <w:noProof/>
                <w:webHidden/>
              </w:rPr>
              <w:fldChar w:fldCharType="separate"/>
            </w:r>
            <w:r>
              <w:rPr>
                <w:noProof/>
                <w:webHidden/>
              </w:rPr>
              <w:t>49</w:t>
            </w:r>
            <w:r>
              <w:rPr>
                <w:noProof/>
                <w:webHidden/>
              </w:rPr>
              <w:fldChar w:fldCharType="end"/>
            </w:r>
          </w:hyperlink>
        </w:p>
        <w:p w14:paraId="714E18EC" w14:textId="7A3A3855" w:rsidR="00077841" w:rsidRDefault="00077841">
          <w:pPr>
            <w:pStyle w:val="TOC3"/>
            <w:tabs>
              <w:tab w:val="left" w:pos="960"/>
              <w:tab w:val="right" w:leader="dot" w:pos="9350"/>
            </w:tabs>
            <w:rPr>
              <w:rFonts w:eastAsiaTheme="minorEastAsia"/>
              <w:noProof/>
            </w:rPr>
          </w:pPr>
          <w:hyperlink w:anchor="_Toc239975015" w:history="1">
            <w:r w:rsidRPr="00CC6267">
              <w:rPr>
                <w:rStyle w:val="Hyperlink"/>
                <w:rFonts w:ascii="Arial" w:hAnsi="Arial" w:cs="Arial"/>
                <w:b/>
                <w:bCs/>
                <w:noProof/>
              </w:rPr>
              <w:t>8.</w:t>
            </w:r>
            <w:r>
              <w:rPr>
                <w:rFonts w:eastAsiaTheme="minorEastAsia"/>
                <w:noProof/>
              </w:rPr>
              <w:tab/>
            </w:r>
            <w:r w:rsidRPr="00CC6267">
              <w:rPr>
                <w:rStyle w:val="Hyperlink"/>
                <w:rFonts w:ascii="Arial" w:hAnsi="Arial" w:cs="Arial"/>
                <w:b/>
                <w:bCs/>
                <w:noProof/>
              </w:rPr>
              <w:t>Key Partnerships</w:t>
            </w:r>
            <w:r>
              <w:rPr>
                <w:noProof/>
                <w:webHidden/>
              </w:rPr>
              <w:tab/>
            </w:r>
            <w:r>
              <w:rPr>
                <w:noProof/>
                <w:webHidden/>
              </w:rPr>
              <w:fldChar w:fldCharType="begin"/>
            </w:r>
            <w:r>
              <w:rPr>
                <w:noProof/>
                <w:webHidden/>
              </w:rPr>
              <w:instrText xml:space="preserve"> PAGEREF _Toc239975015 \h </w:instrText>
            </w:r>
            <w:r>
              <w:rPr>
                <w:noProof/>
                <w:webHidden/>
              </w:rPr>
            </w:r>
            <w:r>
              <w:rPr>
                <w:noProof/>
                <w:webHidden/>
              </w:rPr>
              <w:fldChar w:fldCharType="separate"/>
            </w:r>
            <w:r>
              <w:rPr>
                <w:noProof/>
                <w:webHidden/>
              </w:rPr>
              <w:t>49</w:t>
            </w:r>
            <w:r>
              <w:rPr>
                <w:noProof/>
                <w:webHidden/>
              </w:rPr>
              <w:fldChar w:fldCharType="end"/>
            </w:r>
          </w:hyperlink>
        </w:p>
        <w:p w14:paraId="5C1EF844" w14:textId="7FB6A1AF" w:rsidR="00077841" w:rsidRDefault="00077841">
          <w:pPr>
            <w:pStyle w:val="TOC3"/>
            <w:tabs>
              <w:tab w:val="left" w:pos="960"/>
              <w:tab w:val="right" w:leader="dot" w:pos="9350"/>
            </w:tabs>
            <w:rPr>
              <w:rFonts w:eastAsiaTheme="minorEastAsia"/>
              <w:noProof/>
            </w:rPr>
          </w:pPr>
          <w:hyperlink w:anchor="_Toc239975016" w:history="1">
            <w:r w:rsidRPr="00CC6267">
              <w:rPr>
                <w:rStyle w:val="Hyperlink"/>
                <w:rFonts w:ascii="Arial" w:hAnsi="Arial" w:cs="Arial"/>
                <w:b/>
                <w:bCs/>
                <w:noProof/>
              </w:rPr>
              <w:t>9.</w:t>
            </w:r>
            <w:r>
              <w:rPr>
                <w:rFonts w:eastAsiaTheme="minorEastAsia"/>
                <w:noProof/>
              </w:rPr>
              <w:tab/>
            </w:r>
            <w:r w:rsidRPr="00CC6267">
              <w:rPr>
                <w:rStyle w:val="Hyperlink"/>
                <w:rFonts w:ascii="Arial" w:hAnsi="Arial" w:cs="Arial"/>
                <w:b/>
                <w:bCs/>
                <w:noProof/>
              </w:rPr>
              <w:t>Cost Structure</w:t>
            </w:r>
            <w:r>
              <w:rPr>
                <w:noProof/>
                <w:webHidden/>
              </w:rPr>
              <w:tab/>
            </w:r>
            <w:r>
              <w:rPr>
                <w:noProof/>
                <w:webHidden/>
              </w:rPr>
              <w:fldChar w:fldCharType="begin"/>
            </w:r>
            <w:r>
              <w:rPr>
                <w:noProof/>
                <w:webHidden/>
              </w:rPr>
              <w:instrText xml:space="preserve"> PAGEREF _Toc239975016 \h </w:instrText>
            </w:r>
            <w:r>
              <w:rPr>
                <w:noProof/>
                <w:webHidden/>
              </w:rPr>
            </w:r>
            <w:r>
              <w:rPr>
                <w:noProof/>
                <w:webHidden/>
              </w:rPr>
              <w:fldChar w:fldCharType="separate"/>
            </w:r>
            <w:r>
              <w:rPr>
                <w:noProof/>
                <w:webHidden/>
              </w:rPr>
              <w:t>50</w:t>
            </w:r>
            <w:r>
              <w:rPr>
                <w:noProof/>
                <w:webHidden/>
              </w:rPr>
              <w:fldChar w:fldCharType="end"/>
            </w:r>
          </w:hyperlink>
        </w:p>
        <w:p w14:paraId="2B271D26" w14:textId="0494E875" w:rsidR="00077841" w:rsidRDefault="00077841">
          <w:pPr>
            <w:pStyle w:val="TOC1"/>
            <w:tabs>
              <w:tab w:val="left" w:pos="480"/>
              <w:tab w:val="right" w:leader="dot" w:pos="9350"/>
            </w:tabs>
            <w:rPr>
              <w:rFonts w:eastAsiaTheme="minorEastAsia"/>
              <w:noProof/>
            </w:rPr>
          </w:pPr>
          <w:hyperlink w:anchor="_Toc239975017" w:history="1">
            <w:r w:rsidRPr="00CC6267">
              <w:rPr>
                <w:rStyle w:val="Hyperlink"/>
                <w:rFonts w:ascii="Arial" w:hAnsi="Arial" w:cs="Arial"/>
                <w:b/>
                <w:bCs/>
                <w:noProof/>
              </w:rPr>
              <w:t>9.</w:t>
            </w:r>
            <w:r>
              <w:rPr>
                <w:rFonts w:eastAsiaTheme="minorEastAsia"/>
                <w:noProof/>
              </w:rPr>
              <w:tab/>
            </w:r>
            <w:r w:rsidRPr="00CC6267">
              <w:rPr>
                <w:rStyle w:val="Hyperlink"/>
                <w:rFonts w:ascii="Arial" w:hAnsi="Arial" w:cs="Arial"/>
                <w:b/>
                <w:bCs/>
                <w:noProof/>
              </w:rPr>
              <w:t>Financial, Marketing and Sales, and Human Capital Management Plan</w:t>
            </w:r>
            <w:r>
              <w:rPr>
                <w:noProof/>
                <w:webHidden/>
              </w:rPr>
              <w:tab/>
            </w:r>
            <w:r>
              <w:rPr>
                <w:noProof/>
                <w:webHidden/>
              </w:rPr>
              <w:fldChar w:fldCharType="begin"/>
            </w:r>
            <w:r>
              <w:rPr>
                <w:noProof/>
                <w:webHidden/>
              </w:rPr>
              <w:instrText xml:space="preserve"> PAGEREF _Toc239975017 \h </w:instrText>
            </w:r>
            <w:r>
              <w:rPr>
                <w:noProof/>
                <w:webHidden/>
              </w:rPr>
            </w:r>
            <w:r>
              <w:rPr>
                <w:noProof/>
                <w:webHidden/>
              </w:rPr>
              <w:fldChar w:fldCharType="separate"/>
            </w:r>
            <w:r>
              <w:rPr>
                <w:noProof/>
                <w:webHidden/>
              </w:rPr>
              <w:t>50</w:t>
            </w:r>
            <w:r>
              <w:rPr>
                <w:noProof/>
                <w:webHidden/>
              </w:rPr>
              <w:fldChar w:fldCharType="end"/>
            </w:r>
          </w:hyperlink>
        </w:p>
        <w:p w14:paraId="1696097B" w14:textId="0FEBBF56" w:rsidR="00077841" w:rsidRDefault="00077841">
          <w:pPr>
            <w:pStyle w:val="TOC3"/>
            <w:tabs>
              <w:tab w:val="left" w:pos="960"/>
              <w:tab w:val="right" w:leader="dot" w:pos="9350"/>
            </w:tabs>
            <w:rPr>
              <w:rFonts w:eastAsiaTheme="minorEastAsia"/>
              <w:noProof/>
            </w:rPr>
          </w:pPr>
          <w:hyperlink w:anchor="_Toc239975018"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Integrated Plan Overview</w:t>
            </w:r>
            <w:r>
              <w:rPr>
                <w:noProof/>
                <w:webHidden/>
              </w:rPr>
              <w:tab/>
            </w:r>
            <w:r>
              <w:rPr>
                <w:noProof/>
                <w:webHidden/>
              </w:rPr>
              <w:fldChar w:fldCharType="begin"/>
            </w:r>
            <w:r>
              <w:rPr>
                <w:noProof/>
                <w:webHidden/>
              </w:rPr>
              <w:instrText xml:space="preserve"> PAGEREF _Toc239975018 \h </w:instrText>
            </w:r>
            <w:r>
              <w:rPr>
                <w:noProof/>
                <w:webHidden/>
              </w:rPr>
            </w:r>
            <w:r>
              <w:rPr>
                <w:noProof/>
                <w:webHidden/>
              </w:rPr>
              <w:fldChar w:fldCharType="separate"/>
            </w:r>
            <w:r>
              <w:rPr>
                <w:noProof/>
                <w:webHidden/>
              </w:rPr>
              <w:t>50</w:t>
            </w:r>
            <w:r>
              <w:rPr>
                <w:noProof/>
                <w:webHidden/>
              </w:rPr>
              <w:fldChar w:fldCharType="end"/>
            </w:r>
          </w:hyperlink>
        </w:p>
        <w:p w14:paraId="14F682E3" w14:textId="4DB12F8F" w:rsidR="00077841" w:rsidRDefault="00077841">
          <w:pPr>
            <w:pStyle w:val="TOC2"/>
            <w:tabs>
              <w:tab w:val="left" w:pos="960"/>
              <w:tab w:val="right" w:leader="dot" w:pos="9350"/>
            </w:tabs>
            <w:rPr>
              <w:rFonts w:eastAsiaTheme="minorEastAsia"/>
              <w:noProof/>
            </w:rPr>
          </w:pPr>
          <w:hyperlink w:anchor="_Toc239975019" w:history="1">
            <w:r w:rsidRPr="00CC6267">
              <w:rPr>
                <w:rStyle w:val="Hyperlink"/>
                <w:rFonts w:ascii="Arial" w:hAnsi="Arial" w:cs="Arial"/>
                <w:b/>
                <w:bCs/>
                <w:noProof/>
              </w:rPr>
              <w:t>A.</w:t>
            </w:r>
            <w:r>
              <w:rPr>
                <w:rFonts w:eastAsiaTheme="minorEastAsia"/>
                <w:noProof/>
              </w:rPr>
              <w:tab/>
            </w:r>
            <w:r w:rsidRPr="00CC6267">
              <w:rPr>
                <w:rStyle w:val="Hyperlink"/>
                <w:rFonts w:ascii="Arial" w:hAnsi="Arial" w:cs="Arial"/>
                <w:b/>
                <w:bCs/>
                <w:noProof/>
              </w:rPr>
              <w:t>Financial Plan</w:t>
            </w:r>
            <w:r>
              <w:rPr>
                <w:noProof/>
                <w:webHidden/>
              </w:rPr>
              <w:tab/>
            </w:r>
            <w:r>
              <w:rPr>
                <w:noProof/>
                <w:webHidden/>
              </w:rPr>
              <w:fldChar w:fldCharType="begin"/>
            </w:r>
            <w:r>
              <w:rPr>
                <w:noProof/>
                <w:webHidden/>
              </w:rPr>
              <w:instrText xml:space="preserve"> PAGEREF _Toc239975019 \h </w:instrText>
            </w:r>
            <w:r>
              <w:rPr>
                <w:noProof/>
                <w:webHidden/>
              </w:rPr>
            </w:r>
            <w:r>
              <w:rPr>
                <w:noProof/>
                <w:webHidden/>
              </w:rPr>
              <w:fldChar w:fldCharType="separate"/>
            </w:r>
            <w:r>
              <w:rPr>
                <w:noProof/>
                <w:webHidden/>
              </w:rPr>
              <w:t>50</w:t>
            </w:r>
            <w:r>
              <w:rPr>
                <w:noProof/>
                <w:webHidden/>
              </w:rPr>
              <w:fldChar w:fldCharType="end"/>
            </w:r>
          </w:hyperlink>
        </w:p>
        <w:p w14:paraId="5007F1B7" w14:textId="6C58FBCE" w:rsidR="00077841" w:rsidRDefault="00077841">
          <w:pPr>
            <w:pStyle w:val="TOC3"/>
            <w:tabs>
              <w:tab w:val="right" w:leader="dot" w:pos="9350"/>
            </w:tabs>
            <w:rPr>
              <w:rFonts w:eastAsiaTheme="minorEastAsia"/>
              <w:noProof/>
            </w:rPr>
          </w:pPr>
          <w:hyperlink w:anchor="_Toc239975020" w:history="1">
            <w:r w:rsidRPr="00CC6267">
              <w:rPr>
                <w:rStyle w:val="Hyperlink"/>
                <w:rFonts w:ascii="Arial" w:hAnsi="Arial" w:cs="Arial"/>
                <w:b/>
                <w:bCs/>
                <w:noProof/>
              </w:rPr>
              <w:t>(Table 9.1: Estimated Startup Costs)</w:t>
            </w:r>
            <w:r>
              <w:rPr>
                <w:noProof/>
                <w:webHidden/>
              </w:rPr>
              <w:tab/>
            </w:r>
            <w:r>
              <w:rPr>
                <w:noProof/>
                <w:webHidden/>
              </w:rPr>
              <w:fldChar w:fldCharType="begin"/>
            </w:r>
            <w:r>
              <w:rPr>
                <w:noProof/>
                <w:webHidden/>
              </w:rPr>
              <w:instrText xml:space="preserve"> PAGEREF _Toc239975020 \h </w:instrText>
            </w:r>
            <w:r>
              <w:rPr>
                <w:noProof/>
                <w:webHidden/>
              </w:rPr>
            </w:r>
            <w:r>
              <w:rPr>
                <w:noProof/>
                <w:webHidden/>
              </w:rPr>
              <w:fldChar w:fldCharType="separate"/>
            </w:r>
            <w:r>
              <w:rPr>
                <w:noProof/>
                <w:webHidden/>
              </w:rPr>
              <w:t>52</w:t>
            </w:r>
            <w:r>
              <w:rPr>
                <w:noProof/>
                <w:webHidden/>
              </w:rPr>
              <w:fldChar w:fldCharType="end"/>
            </w:r>
          </w:hyperlink>
        </w:p>
        <w:p w14:paraId="5BD0DC9C" w14:textId="02C36426" w:rsidR="00077841" w:rsidRDefault="00077841">
          <w:pPr>
            <w:pStyle w:val="TOC3"/>
            <w:tabs>
              <w:tab w:val="right" w:leader="dot" w:pos="9350"/>
            </w:tabs>
            <w:rPr>
              <w:rFonts w:eastAsiaTheme="minorEastAsia"/>
              <w:noProof/>
            </w:rPr>
          </w:pPr>
          <w:hyperlink w:anchor="_Toc239975021" w:history="1">
            <w:r w:rsidRPr="00CC6267">
              <w:rPr>
                <w:rStyle w:val="Hyperlink"/>
                <w:rFonts w:ascii="Arial" w:hAnsi="Arial" w:cs="Arial"/>
                <w:b/>
                <w:bCs/>
                <w:noProof/>
              </w:rPr>
              <w:t>(Table 9.2: Estimated Startup Costs)</w:t>
            </w:r>
            <w:r>
              <w:rPr>
                <w:noProof/>
                <w:webHidden/>
              </w:rPr>
              <w:tab/>
            </w:r>
            <w:r>
              <w:rPr>
                <w:noProof/>
                <w:webHidden/>
              </w:rPr>
              <w:fldChar w:fldCharType="begin"/>
            </w:r>
            <w:r>
              <w:rPr>
                <w:noProof/>
                <w:webHidden/>
              </w:rPr>
              <w:instrText xml:space="preserve"> PAGEREF _Toc239975021 \h </w:instrText>
            </w:r>
            <w:r>
              <w:rPr>
                <w:noProof/>
                <w:webHidden/>
              </w:rPr>
            </w:r>
            <w:r>
              <w:rPr>
                <w:noProof/>
                <w:webHidden/>
              </w:rPr>
              <w:fldChar w:fldCharType="separate"/>
            </w:r>
            <w:r>
              <w:rPr>
                <w:noProof/>
                <w:webHidden/>
              </w:rPr>
              <w:t>53</w:t>
            </w:r>
            <w:r>
              <w:rPr>
                <w:noProof/>
                <w:webHidden/>
              </w:rPr>
              <w:fldChar w:fldCharType="end"/>
            </w:r>
          </w:hyperlink>
        </w:p>
        <w:p w14:paraId="76AC326C" w14:textId="33AE7495" w:rsidR="00077841" w:rsidRDefault="00077841">
          <w:pPr>
            <w:pStyle w:val="TOC3"/>
            <w:tabs>
              <w:tab w:val="right" w:leader="dot" w:pos="9350"/>
            </w:tabs>
            <w:rPr>
              <w:rFonts w:eastAsiaTheme="minorEastAsia"/>
              <w:noProof/>
            </w:rPr>
          </w:pPr>
          <w:hyperlink w:anchor="_Toc239975022" w:history="1">
            <w:r w:rsidRPr="00CC6267">
              <w:rPr>
                <w:rStyle w:val="Hyperlink"/>
                <w:rFonts w:ascii="Arial" w:hAnsi="Arial" w:cs="Arial"/>
                <w:b/>
                <w:bCs/>
                <w:noProof/>
              </w:rPr>
              <w:t>(Table 9.3: Three-Year Profit and Loss Projection)</w:t>
            </w:r>
            <w:r>
              <w:rPr>
                <w:noProof/>
                <w:webHidden/>
              </w:rPr>
              <w:tab/>
            </w:r>
            <w:r>
              <w:rPr>
                <w:noProof/>
                <w:webHidden/>
              </w:rPr>
              <w:fldChar w:fldCharType="begin"/>
            </w:r>
            <w:r>
              <w:rPr>
                <w:noProof/>
                <w:webHidden/>
              </w:rPr>
              <w:instrText xml:space="preserve"> PAGEREF _Toc239975022 \h </w:instrText>
            </w:r>
            <w:r>
              <w:rPr>
                <w:noProof/>
                <w:webHidden/>
              </w:rPr>
            </w:r>
            <w:r>
              <w:rPr>
                <w:noProof/>
                <w:webHidden/>
              </w:rPr>
              <w:fldChar w:fldCharType="separate"/>
            </w:r>
            <w:r>
              <w:rPr>
                <w:noProof/>
                <w:webHidden/>
              </w:rPr>
              <w:t>55</w:t>
            </w:r>
            <w:r>
              <w:rPr>
                <w:noProof/>
                <w:webHidden/>
              </w:rPr>
              <w:fldChar w:fldCharType="end"/>
            </w:r>
          </w:hyperlink>
        </w:p>
        <w:p w14:paraId="47174CB3" w14:textId="198F7C6D" w:rsidR="00077841" w:rsidRDefault="00077841">
          <w:pPr>
            <w:pStyle w:val="TOC3"/>
            <w:tabs>
              <w:tab w:val="right" w:leader="dot" w:pos="9350"/>
            </w:tabs>
            <w:rPr>
              <w:rFonts w:eastAsiaTheme="minorEastAsia"/>
              <w:noProof/>
            </w:rPr>
          </w:pPr>
          <w:hyperlink w:anchor="_Toc239975023" w:history="1">
            <w:r w:rsidRPr="00CC6267">
              <w:rPr>
                <w:rStyle w:val="Hyperlink"/>
                <w:rFonts w:ascii="Arial" w:hAnsi="Arial" w:cs="Arial"/>
                <w:b/>
                <w:bCs/>
                <w:noProof/>
              </w:rPr>
              <w:t>(Table 9.4: Sensitivity Analysis – Year 2)</w:t>
            </w:r>
            <w:r>
              <w:rPr>
                <w:noProof/>
                <w:webHidden/>
              </w:rPr>
              <w:tab/>
            </w:r>
            <w:r>
              <w:rPr>
                <w:noProof/>
                <w:webHidden/>
              </w:rPr>
              <w:fldChar w:fldCharType="begin"/>
            </w:r>
            <w:r>
              <w:rPr>
                <w:noProof/>
                <w:webHidden/>
              </w:rPr>
              <w:instrText xml:space="preserve"> PAGEREF _Toc239975023 \h </w:instrText>
            </w:r>
            <w:r>
              <w:rPr>
                <w:noProof/>
                <w:webHidden/>
              </w:rPr>
            </w:r>
            <w:r>
              <w:rPr>
                <w:noProof/>
                <w:webHidden/>
              </w:rPr>
              <w:fldChar w:fldCharType="separate"/>
            </w:r>
            <w:r>
              <w:rPr>
                <w:noProof/>
                <w:webHidden/>
              </w:rPr>
              <w:t>56</w:t>
            </w:r>
            <w:r>
              <w:rPr>
                <w:noProof/>
                <w:webHidden/>
              </w:rPr>
              <w:fldChar w:fldCharType="end"/>
            </w:r>
          </w:hyperlink>
        </w:p>
        <w:p w14:paraId="63E6456B" w14:textId="49F7F6A0" w:rsidR="00077841" w:rsidRDefault="00077841">
          <w:pPr>
            <w:pStyle w:val="TOC2"/>
            <w:tabs>
              <w:tab w:val="left" w:pos="960"/>
              <w:tab w:val="right" w:leader="dot" w:pos="9350"/>
            </w:tabs>
            <w:rPr>
              <w:rFonts w:eastAsiaTheme="minorEastAsia"/>
              <w:noProof/>
            </w:rPr>
          </w:pPr>
          <w:hyperlink w:anchor="_Toc239975024" w:history="1">
            <w:r w:rsidRPr="00CC6267">
              <w:rPr>
                <w:rStyle w:val="Hyperlink"/>
                <w:rFonts w:ascii="Arial" w:hAnsi="Arial" w:cs="Arial"/>
                <w:b/>
                <w:bCs/>
                <w:noProof/>
              </w:rPr>
              <w:t>B.</w:t>
            </w:r>
            <w:r>
              <w:rPr>
                <w:rFonts w:eastAsiaTheme="minorEastAsia"/>
                <w:noProof/>
              </w:rPr>
              <w:tab/>
            </w:r>
            <w:r w:rsidRPr="00CC6267">
              <w:rPr>
                <w:rStyle w:val="Hyperlink"/>
                <w:rFonts w:ascii="Arial" w:hAnsi="Arial" w:cs="Arial"/>
                <w:b/>
                <w:bCs/>
                <w:noProof/>
              </w:rPr>
              <w:t>Marketing Plan</w:t>
            </w:r>
            <w:r>
              <w:rPr>
                <w:noProof/>
                <w:webHidden/>
              </w:rPr>
              <w:tab/>
            </w:r>
            <w:r>
              <w:rPr>
                <w:noProof/>
                <w:webHidden/>
              </w:rPr>
              <w:fldChar w:fldCharType="begin"/>
            </w:r>
            <w:r>
              <w:rPr>
                <w:noProof/>
                <w:webHidden/>
              </w:rPr>
              <w:instrText xml:space="preserve"> PAGEREF _Toc239975024 \h </w:instrText>
            </w:r>
            <w:r>
              <w:rPr>
                <w:noProof/>
                <w:webHidden/>
              </w:rPr>
            </w:r>
            <w:r>
              <w:rPr>
                <w:noProof/>
                <w:webHidden/>
              </w:rPr>
              <w:fldChar w:fldCharType="separate"/>
            </w:r>
            <w:r>
              <w:rPr>
                <w:noProof/>
                <w:webHidden/>
              </w:rPr>
              <w:t>56</w:t>
            </w:r>
            <w:r>
              <w:rPr>
                <w:noProof/>
                <w:webHidden/>
              </w:rPr>
              <w:fldChar w:fldCharType="end"/>
            </w:r>
          </w:hyperlink>
        </w:p>
        <w:p w14:paraId="14020446" w14:textId="1AD13DD2" w:rsidR="00077841" w:rsidRDefault="00077841">
          <w:pPr>
            <w:pStyle w:val="TOC3"/>
            <w:tabs>
              <w:tab w:val="right" w:leader="dot" w:pos="9350"/>
            </w:tabs>
            <w:rPr>
              <w:rFonts w:eastAsiaTheme="minorEastAsia"/>
              <w:noProof/>
            </w:rPr>
          </w:pPr>
          <w:hyperlink w:anchor="_Toc239975025" w:history="1">
            <w:r w:rsidRPr="00CC6267">
              <w:rPr>
                <w:rStyle w:val="Hyperlink"/>
                <w:rFonts w:ascii="Arial" w:hAnsi="Arial" w:cs="Arial"/>
                <w:b/>
                <w:bCs/>
                <w:noProof/>
              </w:rPr>
              <w:t>(Table 9.5: Customer-Acquisition Funnel – Year 1 Monthly Base Case)</w:t>
            </w:r>
            <w:r>
              <w:rPr>
                <w:noProof/>
                <w:webHidden/>
              </w:rPr>
              <w:tab/>
            </w:r>
            <w:r>
              <w:rPr>
                <w:noProof/>
                <w:webHidden/>
              </w:rPr>
              <w:fldChar w:fldCharType="begin"/>
            </w:r>
            <w:r>
              <w:rPr>
                <w:noProof/>
                <w:webHidden/>
              </w:rPr>
              <w:instrText xml:space="preserve"> PAGEREF _Toc239975025 \h </w:instrText>
            </w:r>
            <w:r>
              <w:rPr>
                <w:noProof/>
                <w:webHidden/>
              </w:rPr>
            </w:r>
            <w:r>
              <w:rPr>
                <w:noProof/>
                <w:webHidden/>
              </w:rPr>
              <w:fldChar w:fldCharType="separate"/>
            </w:r>
            <w:r>
              <w:rPr>
                <w:noProof/>
                <w:webHidden/>
              </w:rPr>
              <w:t>59</w:t>
            </w:r>
            <w:r>
              <w:rPr>
                <w:noProof/>
                <w:webHidden/>
              </w:rPr>
              <w:fldChar w:fldCharType="end"/>
            </w:r>
          </w:hyperlink>
        </w:p>
        <w:p w14:paraId="2C6AA236" w14:textId="184AC271" w:rsidR="00077841" w:rsidRDefault="00077841">
          <w:pPr>
            <w:pStyle w:val="TOC2"/>
            <w:tabs>
              <w:tab w:val="left" w:pos="960"/>
              <w:tab w:val="right" w:leader="dot" w:pos="9350"/>
            </w:tabs>
            <w:rPr>
              <w:rFonts w:eastAsiaTheme="minorEastAsia"/>
              <w:noProof/>
            </w:rPr>
          </w:pPr>
          <w:hyperlink w:anchor="_Toc239975026" w:history="1">
            <w:r w:rsidRPr="00CC6267">
              <w:rPr>
                <w:rStyle w:val="Hyperlink"/>
                <w:rFonts w:ascii="Arial" w:hAnsi="Arial" w:cs="Arial"/>
                <w:b/>
                <w:bCs/>
                <w:noProof/>
              </w:rPr>
              <w:t>C.</w:t>
            </w:r>
            <w:r>
              <w:rPr>
                <w:rFonts w:eastAsiaTheme="minorEastAsia"/>
                <w:noProof/>
              </w:rPr>
              <w:tab/>
            </w:r>
            <w:r w:rsidRPr="00CC6267">
              <w:rPr>
                <w:rStyle w:val="Hyperlink"/>
                <w:rFonts w:ascii="Arial" w:hAnsi="Arial" w:cs="Arial"/>
                <w:b/>
                <w:bCs/>
                <w:noProof/>
              </w:rPr>
              <w:t>Human Capital Management Plan</w:t>
            </w:r>
            <w:r>
              <w:rPr>
                <w:noProof/>
                <w:webHidden/>
              </w:rPr>
              <w:tab/>
            </w:r>
            <w:r>
              <w:rPr>
                <w:noProof/>
                <w:webHidden/>
              </w:rPr>
              <w:fldChar w:fldCharType="begin"/>
            </w:r>
            <w:r>
              <w:rPr>
                <w:noProof/>
                <w:webHidden/>
              </w:rPr>
              <w:instrText xml:space="preserve"> PAGEREF _Toc239975026 \h </w:instrText>
            </w:r>
            <w:r>
              <w:rPr>
                <w:noProof/>
                <w:webHidden/>
              </w:rPr>
            </w:r>
            <w:r>
              <w:rPr>
                <w:noProof/>
                <w:webHidden/>
              </w:rPr>
              <w:fldChar w:fldCharType="separate"/>
            </w:r>
            <w:r>
              <w:rPr>
                <w:noProof/>
                <w:webHidden/>
              </w:rPr>
              <w:t>60</w:t>
            </w:r>
            <w:r>
              <w:rPr>
                <w:noProof/>
                <w:webHidden/>
              </w:rPr>
              <w:fldChar w:fldCharType="end"/>
            </w:r>
          </w:hyperlink>
        </w:p>
        <w:p w14:paraId="11DDAE9D" w14:textId="5D673281" w:rsidR="00077841" w:rsidRDefault="00077841">
          <w:pPr>
            <w:pStyle w:val="TOC3"/>
            <w:tabs>
              <w:tab w:val="right" w:leader="dot" w:pos="9350"/>
            </w:tabs>
            <w:rPr>
              <w:rFonts w:eastAsiaTheme="minorEastAsia"/>
              <w:noProof/>
            </w:rPr>
          </w:pPr>
          <w:hyperlink w:anchor="_Toc239975027" w:history="1">
            <w:r w:rsidRPr="00CC6267">
              <w:rPr>
                <w:rStyle w:val="Hyperlink"/>
                <w:rFonts w:ascii="Arial" w:hAnsi="Arial" w:cs="Arial"/>
                <w:b/>
                <w:bCs/>
                <w:noProof/>
              </w:rPr>
              <w:t>(Table 9.6: Staffing Cost Estimates (Year 1))</w:t>
            </w:r>
            <w:r>
              <w:rPr>
                <w:noProof/>
                <w:webHidden/>
              </w:rPr>
              <w:tab/>
            </w:r>
            <w:r>
              <w:rPr>
                <w:noProof/>
                <w:webHidden/>
              </w:rPr>
              <w:fldChar w:fldCharType="begin"/>
            </w:r>
            <w:r>
              <w:rPr>
                <w:noProof/>
                <w:webHidden/>
              </w:rPr>
              <w:instrText xml:space="preserve"> PAGEREF _Toc239975027 \h </w:instrText>
            </w:r>
            <w:r>
              <w:rPr>
                <w:noProof/>
                <w:webHidden/>
              </w:rPr>
            </w:r>
            <w:r>
              <w:rPr>
                <w:noProof/>
                <w:webHidden/>
              </w:rPr>
              <w:fldChar w:fldCharType="separate"/>
            </w:r>
            <w:r>
              <w:rPr>
                <w:noProof/>
                <w:webHidden/>
              </w:rPr>
              <w:t>62</w:t>
            </w:r>
            <w:r>
              <w:rPr>
                <w:noProof/>
                <w:webHidden/>
              </w:rPr>
              <w:fldChar w:fldCharType="end"/>
            </w:r>
          </w:hyperlink>
        </w:p>
        <w:p w14:paraId="00806AF8" w14:textId="15654BF9" w:rsidR="00077841" w:rsidRDefault="00077841">
          <w:pPr>
            <w:pStyle w:val="TOC2"/>
            <w:tabs>
              <w:tab w:val="left" w:pos="960"/>
              <w:tab w:val="right" w:leader="dot" w:pos="9350"/>
            </w:tabs>
            <w:rPr>
              <w:rFonts w:eastAsiaTheme="minorEastAsia"/>
              <w:noProof/>
            </w:rPr>
          </w:pPr>
          <w:hyperlink w:anchor="_Toc239975028" w:history="1">
            <w:r w:rsidRPr="00CC6267">
              <w:rPr>
                <w:rStyle w:val="Hyperlink"/>
                <w:rFonts w:ascii="Arial" w:hAnsi="Arial" w:cs="Arial"/>
                <w:b/>
                <w:bCs/>
                <w:noProof/>
              </w:rPr>
              <w:t>10.</w:t>
            </w:r>
            <w:r>
              <w:rPr>
                <w:rFonts w:eastAsiaTheme="minorEastAsia"/>
                <w:noProof/>
              </w:rPr>
              <w:tab/>
            </w:r>
            <w:r w:rsidRPr="00CC6267">
              <w:rPr>
                <w:rStyle w:val="Hyperlink"/>
                <w:rFonts w:ascii="Arial" w:hAnsi="Arial" w:cs="Arial"/>
                <w:b/>
                <w:bCs/>
                <w:noProof/>
              </w:rPr>
              <w:t>Operations Plan</w:t>
            </w:r>
            <w:r>
              <w:rPr>
                <w:noProof/>
                <w:webHidden/>
              </w:rPr>
              <w:tab/>
            </w:r>
            <w:r>
              <w:rPr>
                <w:noProof/>
                <w:webHidden/>
              </w:rPr>
              <w:fldChar w:fldCharType="begin"/>
            </w:r>
            <w:r>
              <w:rPr>
                <w:noProof/>
                <w:webHidden/>
              </w:rPr>
              <w:instrText xml:space="preserve"> PAGEREF _Toc239975028 \h </w:instrText>
            </w:r>
            <w:r>
              <w:rPr>
                <w:noProof/>
                <w:webHidden/>
              </w:rPr>
            </w:r>
            <w:r>
              <w:rPr>
                <w:noProof/>
                <w:webHidden/>
              </w:rPr>
              <w:fldChar w:fldCharType="separate"/>
            </w:r>
            <w:r>
              <w:rPr>
                <w:noProof/>
                <w:webHidden/>
              </w:rPr>
              <w:t>62</w:t>
            </w:r>
            <w:r>
              <w:rPr>
                <w:noProof/>
                <w:webHidden/>
              </w:rPr>
              <w:fldChar w:fldCharType="end"/>
            </w:r>
          </w:hyperlink>
        </w:p>
        <w:p w14:paraId="59946CD5" w14:textId="74020D7E" w:rsidR="00077841" w:rsidRDefault="00077841">
          <w:pPr>
            <w:pStyle w:val="TOC3"/>
            <w:tabs>
              <w:tab w:val="right" w:leader="dot" w:pos="9350"/>
            </w:tabs>
            <w:rPr>
              <w:rFonts w:eastAsiaTheme="minorEastAsia"/>
              <w:noProof/>
            </w:rPr>
          </w:pPr>
          <w:hyperlink w:anchor="_Toc239975029" w:history="1">
            <w:r w:rsidRPr="00CC6267">
              <w:rPr>
                <w:rStyle w:val="Hyperlink"/>
                <w:rFonts w:ascii="Arial" w:hAnsi="Arial" w:cs="Arial"/>
                <w:b/>
                <w:bCs/>
                <w:noProof/>
              </w:rPr>
              <w:t>(Figure 10.1: The Pulse Corner’s end-to-end operating process)</w:t>
            </w:r>
            <w:r>
              <w:rPr>
                <w:noProof/>
                <w:webHidden/>
              </w:rPr>
              <w:tab/>
            </w:r>
            <w:r>
              <w:rPr>
                <w:noProof/>
                <w:webHidden/>
              </w:rPr>
              <w:fldChar w:fldCharType="begin"/>
            </w:r>
            <w:r>
              <w:rPr>
                <w:noProof/>
                <w:webHidden/>
              </w:rPr>
              <w:instrText xml:space="preserve"> PAGEREF _Toc239975029 \h </w:instrText>
            </w:r>
            <w:r>
              <w:rPr>
                <w:noProof/>
                <w:webHidden/>
              </w:rPr>
            </w:r>
            <w:r>
              <w:rPr>
                <w:noProof/>
                <w:webHidden/>
              </w:rPr>
              <w:fldChar w:fldCharType="separate"/>
            </w:r>
            <w:r>
              <w:rPr>
                <w:noProof/>
                <w:webHidden/>
              </w:rPr>
              <w:t>64</w:t>
            </w:r>
            <w:r>
              <w:rPr>
                <w:noProof/>
                <w:webHidden/>
              </w:rPr>
              <w:fldChar w:fldCharType="end"/>
            </w:r>
          </w:hyperlink>
        </w:p>
        <w:p w14:paraId="2E1FFED3" w14:textId="7AAA99DC" w:rsidR="00077841" w:rsidRDefault="00077841">
          <w:pPr>
            <w:pStyle w:val="TOC1"/>
            <w:tabs>
              <w:tab w:val="left" w:pos="720"/>
              <w:tab w:val="right" w:leader="dot" w:pos="9350"/>
            </w:tabs>
            <w:rPr>
              <w:rFonts w:eastAsiaTheme="minorEastAsia"/>
              <w:noProof/>
            </w:rPr>
          </w:pPr>
          <w:hyperlink w:anchor="_Toc239975030" w:history="1">
            <w:r w:rsidRPr="00CC6267">
              <w:rPr>
                <w:rStyle w:val="Hyperlink"/>
                <w:rFonts w:ascii="Arial" w:hAnsi="Arial" w:cs="Arial"/>
                <w:b/>
                <w:bCs/>
                <w:noProof/>
              </w:rPr>
              <w:t>11.</w:t>
            </w:r>
            <w:r>
              <w:rPr>
                <w:rFonts w:eastAsiaTheme="minorEastAsia"/>
                <w:noProof/>
              </w:rPr>
              <w:tab/>
            </w:r>
            <w:r w:rsidRPr="00CC6267">
              <w:rPr>
                <w:rStyle w:val="Hyperlink"/>
                <w:rFonts w:ascii="Arial" w:hAnsi="Arial" w:cs="Arial"/>
                <w:b/>
                <w:bCs/>
                <w:noProof/>
              </w:rPr>
              <w:t>Feasibility Analysis</w:t>
            </w:r>
            <w:r>
              <w:rPr>
                <w:noProof/>
                <w:webHidden/>
              </w:rPr>
              <w:tab/>
            </w:r>
            <w:r>
              <w:rPr>
                <w:noProof/>
                <w:webHidden/>
              </w:rPr>
              <w:fldChar w:fldCharType="begin"/>
            </w:r>
            <w:r>
              <w:rPr>
                <w:noProof/>
                <w:webHidden/>
              </w:rPr>
              <w:instrText xml:space="preserve"> PAGEREF _Toc239975030 \h </w:instrText>
            </w:r>
            <w:r>
              <w:rPr>
                <w:noProof/>
                <w:webHidden/>
              </w:rPr>
            </w:r>
            <w:r>
              <w:rPr>
                <w:noProof/>
                <w:webHidden/>
              </w:rPr>
              <w:fldChar w:fldCharType="separate"/>
            </w:r>
            <w:r>
              <w:rPr>
                <w:noProof/>
                <w:webHidden/>
              </w:rPr>
              <w:t>67</w:t>
            </w:r>
            <w:r>
              <w:rPr>
                <w:noProof/>
                <w:webHidden/>
              </w:rPr>
              <w:fldChar w:fldCharType="end"/>
            </w:r>
          </w:hyperlink>
        </w:p>
        <w:p w14:paraId="1C7FA29F" w14:textId="38702B4E" w:rsidR="00077841" w:rsidRDefault="00077841">
          <w:pPr>
            <w:pStyle w:val="TOC3"/>
            <w:tabs>
              <w:tab w:val="left" w:pos="960"/>
              <w:tab w:val="right" w:leader="dot" w:pos="9350"/>
            </w:tabs>
            <w:rPr>
              <w:rFonts w:eastAsiaTheme="minorEastAsia"/>
              <w:noProof/>
            </w:rPr>
          </w:pPr>
          <w:hyperlink w:anchor="_Toc239975031"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Integrated Viability Judgement</w:t>
            </w:r>
            <w:r>
              <w:rPr>
                <w:noProof/>
                <w:webHidden/>
              </w:rPr>
              <w:tab/>
            </w:r>
            <w:r>
              <w:rPr>
                <w:noProof/>
                <w:webHidden/>
              </w:rPr>
              <w:fldChar w:fldCharType="begin"/>
            </w:r>
            <w:r>
              <w:rPr>
                <w:noProof/>
                <w:webHidden/>
              </w:rPr>
              <w:instrText xml:space="preserve"> PAGEREF _Toc239975031 \h </w:instrText>
            </w:r>
            <w:r>
              <w:rPr>
                <w:noProof/>
                <w:webHidden/>
              </w:rPr>
            </w:r>
            <w:r>
              <w:rPr>
                <w:noProof/>
                <w:webHidden/>
              </w:rPr>
              <w:fldChar w:fldCharType="separate"/>
            </w:r>
            <w:r>
              <w:rPr>
                <w:noProof/>
                <w:webHidden/>
              </w:rPr>
              <w:t>70</w:t>
            </w:r>
            <w:r>
              <w:rPr>
                <w:noProof/>
                <w:webHidden/>
              </w:rPr>
              <w:fldChar w:fldCharType="end"/>
            </w:r>
          </w:hyperlink>
        </w:p>
        <w:p w14:paraId="678E698D" w14:textId="4B7B7E55" w:rsidR="00077841" w:rsidRDefault="00077841">
          <w:pPr>
            <w:pStyle w:val="TOC1"/>
            <w:tabs>
              <w:tab w:val="left" w:pos="720"/>
              <w:tab w:val="right" w:leader="dot" w:pos="9350"/>
            </w:tabs>
            <w:rPr>
              <w:rFonts w:eastAsiaTheme="minorEastAsia"/>
              <w:noProof/>
            </w:rPr>
          </w:pPr>
          <w:hyperlink w:anchor="_Toc239975032" w:history="1">
            <w:r w:rsidRPr="00CC6267">
              <w:rPr>
                <w:rStyle w:val="Hyperlink"/>
                <w:rFonts w:ascii="Arial" w:hAnsi="Arial" w:cs="Arial"/>
                <w:b/>
                <w:bCs/>
                <w:noProof/>
              </w:rPr>
              <w:t>12.</w:t>
            </w:r>
            <w:r>
              <w:rPr>
                <w:rFonts w:eastAsiaTheme="minorEastAsia"/>
                <w:noProof/>
              </w:rPr>
              <w:tab/>
            </w:r>
            <w:r w:rsidRPr="00CC6267">
              <w:rPr>
                <w:rStyle w:val="Hyperlink"/>
                <w:rFonts w:ascii="Arial" w:hAnsi="Arial" w:cs="Arial"/>
                <w:b/>
                <w:bCs/>
                <w:noProof/>
              </w:rPr>
              <w:t>Implementation Plan</w:t>
            </w:r>
            <w:r>
              <w:rPr>
                <w:noProof/>
                <w:webHidden/>
              </w:rPr>
              <w:tab/>
            </w:r>
            <w:r>
              <w:rPr>
                <w:noProof/>
                <w:webHidden/>
              </w:rPr>
              <w:fldChar w:fldCharType="begin"/>
            </w:r>
            <w:r>
              <w:rPr>
                <w:noProof/>
                <w:webHidden/>
              </w:rPr>
              <w:instrText xml:space="preserve"> PAGEREF _Toc239975032 \h </w:instrText>
            </w:r>
            <w:r>
              <w:rPr>
                <w:noProof/>
                <w:webHidden/>
              </w:rPr>
            </w:r>
            <w:r>
              <w:rPr>
                <w:noProof/>
                <w:webHidden/>
              </w:rPr>
              <w:fldChar w:fldCharType="separate"/>
            </w:r>
            <w:r>
              <w:rPr>
                <w:noProof/>
                <w:webHidden/>
              </w:rPr>
              <w:t>70</w:t>
            </w:r>
            <w:r>
              <w:rPr>
                <w:noProof/>
                <w:webHidden/>
              </w:rPr>
              <w:fldChar w:fldCharType="end"/>
            </w:r>
          </w:hyperlink>
        </w:p>
        <w:p w14:paraId="5D74447A" w14:textId="301BA2E2" w:rsidR="00077841" w:rsidRDefault="00077841">
          <w:pPr>
            <w:pStyle w:val="TOC3"/>
            <w:tabs>
              <w:tab w:val="right" w:leader="dot" w:pos="9350"/>
            </w:tabs>
            <w:rPr>
              <w:rFonts w:eastAsiaTheme="minorEastAsia"/>
              <w:noProof/>
            </w:rPr>
          </w:pPr>
          <w:hyperlink w:anchor="_Toc239975033" w:history="1">
            <w:r w:rsidRPr="00CC6267">
              <w:rPr>
                <w:rStyle w:val="Hyperlink"/>
                <w:rFonts w:ascii="Arial" w:hAnsi="Arial" w:cs="Arial"/>
                <w:b/>
                <w:bCs/>
                <w:noProof/>
              </w:rPr>
              <w:t>(Table 12.1: Gantt Chart for The Pulse Corner – Implementation Timeline (12 month))</w:t>
            </w:r>
            <w:r>
              <w:rPr>
                <w:noProof/>
                <w:webHidden/>
              </w:rPr>
              <w:tab/>
            </w:r>
            <w:r>
              <w:rPr>
                <w:noProof/>
                <w:webHidden/>
              </w:rPr>
              <w:fldChar w:fldCharType="begin"/>
            </w:r>
            <w:r>
              <w:rPr>
                <w:noProof/>
                <w:webHidden/>
              </w:rPr>
              <w:instrText xml:space="preserve"> PAGEREF _Toc239975033 \h </w:instrText>
            </w:r>
            <w:r>
              <w:rPr>
                <w:noProof/>
                <w:webHidden/>
              </w:rPr>
            </w:r>
            <w:r>
              <w:rPr>
                <w:noProof/>
                <w:webHidden/>
              </w:rPr>
              <w:fldChar w:fldCharType="separate"/>
            </w:r>
            <w:r>
              <w:rPr>
                <w:noProof/>
                <w:webHidden/>
              </w:rPr>
              <w:t>73</w:t>
            </w:r>
            <w:r>
              <w:rPr>
                <w:noProof/>
                <w:webHidden/>
              </w:rPr>
              <w:fldChar w:fldCharType="end"/>
            </w:r>
          </w:hyperlink>
        </w:p>
        <w:p w14:paraId="5073D8A2" w14:textId="70444E66" w:rsidR="00077841" w:rsidRDefault="00077841">
          <w:pPr>
            <w:pStyle w:val="TOC3"/>
            <w:tabs>
              <w:tab w:val="right" w:leader="dot" w:pos="9350"/>
            </w:tabs>
            <w:rPr>
              <w:rFonts w:eastAsiaTheme="minorEastAsia"/>
              <w:noProof/>
            </w:rPr>
          </w:pPr>
          <w:hyperlink w:anchor="_Toc239975034" w:history="1">
            <w:r w:rsidRPr="00CC6267">
              <w:rPr>
                <w:rStyle w:val="Hyperlink"/>
                <w:rFonts w:ascii="Arial" w:eastAsia="Times New Roman" w:hAnsi="Arial" w:cs="Arial"/>
                <w:noProof/>
                <w:kern w:val="0"/>
                <w14:ligatures w14:val="none"/>
              </w:rPr>
              <w:t>(</w:t>
            </w:r>
            <w:r w:rsidRPr="00CC6267">
              <w:rPr>
                <w:rStyle w:val="Hyperlink"/>
                <w:rFonts w:ascii="Arial" w:hAnsi="Arial" w:cs="Arial"/>
                <w:b/>
                <w:bCs/>
                <w:noProof/>
              </w:rPr>
              <w:t>Table 12.2: Key Performance Indicators)</w:t>
            </w:r>
            <w:r>
              <w:rPr>
                <w:noProof/>
                <w:webHidden/>
              </w:rPr>
              <w:tab/>
            </w:r>
            <w:r>
              <w:rPr>
                <w:noProof/>
                <w:webHidden/>
              </w:rPr>
              <w:fldChar w:fldCharType="begin"/>
            </w:r>
            <w:r>
              <w:rPr>
                <w:noProof/>
                <w:webHidden/>
              </w:rPr>
              <w:instrText xml:space="preserve"> PAGEREF _Toc239975034 \h </w:instrText>
            </w:r>
            <w:r>
              <w:rPr>
                <w:noProof/>
                <w:webHidden/>
              </w:rPr>
            </w:r>
            <w:r>
              <w:rPr>
                <w:noProof/>
                <w:webHidden/>
              </w:rPr>
              <w:fldChar w:fldCharType="separate"/>
            </w:r>
            <w:r>
              <w:rPr>
                <w:noProof/>
                <w:webHidden/>
              </w:rPr>
              <w:t>75</w:t>
            </w:r>
            <w:r>
              <w:rPr>
                <w:noProof/>
                <w:webHidden/>
              </w:rPr>
              <w:fldChar w:fldCharType="end"/>
            </w:r>
          </w:hyperlink>
        </w:p>
        <w:p w14:paraId="074A904D" w14:textId="6A81CEB5" w:rsidR="00077841" w:rsidRDefault="00077841">
          <w:pPr>
            <w:pStyle w:val="TOC3"/>
            <w:tabs>
              <w:tab w:val="left" w:pos="960"/>
              <w:tab w:val="right" w:leader="dot" w:pos="9350"/>
            </w:tabs>
            <w:rPr>
              <w:rFonts w:eastAsiaTheme="minorEastAsia"/>
              <w:noProof/>
            </w:rPr>
          </w:pPr>
          <w:hyperlink w:anchor="_Toc239975035" w:history="1">
            <w:r w:rsidRPr="00CC6267">
              <w:rPr>
                <w:rStyle w:val="Hyperlink"/>
                <w:rFonts w:ascii="Symbol" w:eastAsia="Times New Roman" w:hAnsi="Symbol" w:cs="Arial"/>
                <w:bCs/>
                <w:noProof/>
              </w:rPr>
              <w:t></w:t>
            </w:r>
            <w:r>
              <w:rPr>
                <w:rFonts w:eastAsiaTheme="minorEastAsia"/>
                <w:noProof/>
              </w:rPr>
              <w:tab/>
            </w:r>
            <w:r w:rsidRPr="00CC6267">
              <w:rPr>
                <w:rStyle w:val="Hyperlink"/>
                <w:rFonts w:ascii="Arial" w:eastAsia="Times New Roman" w:hAnsi="Arial" w:cs="Arial"/>
                <w:b/>
                <w:bCs/>
                <w:noProof/>
              </w:rPr>
              <w:t>Change Management</w:t>
            </w:r>
            <w:r>
              <w:rPr>
                <w:noProof/>
                <w:webHidden/>
              </w:rPr>
              <w:tab/>
            </w:r>
            <w:r>
              <w:rPr>
                <w:noProof/>
                <w:webHidden/>
              </w:rPr>
              <w:fldChar w:fldCharType="begin"/>
            </w:r>
            <w:r>
              <w:rPr>
                <w:noProof/>
                <w:webHidden/>
              </w:rPr>
              <w:instrText xml:space="preserve"> PAGEREF _Toc239975035 \h </w:instrText>
            </w:r>
            <w:r>
              <w:rPr>
                <w:noProof/>
                <w:webHidden/>
              </w:rPr>
            </w:r>
            <w:r>
              <w:rPr>
                <w:noProof/>
                <w:webHidden/>
              </w:rPr>
              <w:fldChar w:fldCharType="separate"/>
            </w:r>
            <w:r>
              <w:rPr>
                <w:noProof/>
                <w:webHidden/>
              </w:rPr>
              <w:t>76</w:t>
            </w:r>
            <w:r>
              <w:rPr>
                <w:noProof/>
                <w:webHidden/>
              </w:rPr>
              <w:fldChar w:fldCharType="end"/>
            </w:r>
          </w:hyperlink>
        </w:p>
        <w:p w14:paraId="528E9E75" w14:textId="111B0F50" w:rsidR="00077841" w:rsidRDefault="00077841">
          <w:pPr>
            <w:pStyle w:val="TOC3"/>
            <w:tabs>
              <w:tab w:val="right" w:leader="dot" w:pos="9350"/>
            </w:tabs>
            <w:rPr>
              <w:rFonts w:eastAsiaTheme="minorEastAsia"/>
              <w:noProof/>
            </w:rPr>
          </w:pPr>
          <w:hyperlink w:anchor="_Toc239975036" w:history="1">
            <w:r w:rsidRPr="00CC6267">
              <w:rPr>
                <w:rStyle w:val="Hyperlink"/>
                <w:rFonts w:ascii="Arial" w:eastAsia="Times New Roman" w:hAnsi="Arial" w:cs="Arial"/>
                <w:b/>
                <w:bCs/>
                <w:noProof/>
              </w:rPr>
              <w:t>(Table 12.3:  Change Management)</w:t>
            </w:r>
            <w:r>
              <w:rPr>
                <w:noProof/>
                <w:webHidden/>
              </w:rPr>
              <w:tab/>
            </w:r>
            <w:r>
              <w:rPr>
                <w:noProof/>
                <w:webHidden/>
              </w:rPr>
              <w:fldChar w:fldCharType="begin"/>
            </w:r>
            <w:r>
              <w:rPr>
                <w:noProof/>
                <w:webHidden/>
              </w:rPr>
              <w:instrText xml:space="preserve"> PAGEREF _Toc239975036 \h </w:instrText>
            </w:r>
            <w:r>
              <w:rPr>
                <w:noProof/>
                <w:webHidden/>
              </w:rPr>
            </w:r>
            <w:r>
              <w:rPr>
                <w:noProof/>
                <w:webHidden/>
              </w:rPr>
              <w:fldChar w:fldCharType="separate"/>
            </w:r>
            <w:r>
              <w:rPr>
                <w:noProof/>
                <w:webHidden/>
              </w:rPr>
              <w:t>76</w:t>
            </w:r>
            <w:r>
              <w:rPr>
                <w:noProof/>
                <w:webHidden/>
              </w:rPr>
              <w:fldChar w:fldCharType="end"/>
            </w:r>
          </w:hyperlink>
        </w:p>
        <w:p w14:paraId="4461C918" w14:textId="37F84662" w:rsidR="00077841" w:rsidRDefault="00077841">
          <w:pPr>
            <w:pStyle w:val="TOC1"/>
            <w:tabs>
              <w:tab w:val="right" w:leader="dot" w:pos="9350"/>
            </w:tabs>
            <w:rPr>
              <w:rFonts w:eastAsiaTheme="minorEastAsia"/>
              <w:noProof/>
            </w:rPr>
          </w:pPr>
          <w:hyperlink w:anchor="_Toc239975037" w:history="1">
            <w:r w:rsidRPr="00CC6267">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_Toc239975037 \h </w:instrText>
            </w:r>
            <w:r>
              <w:rPr>
                <w:noProof/>
                <w:webHidden/>
              </w:rPr>
            </w:r>
            <w:r>
              <w:rPr>
                <w:noProof/>
                <w:webHidden/>
              </w:rPr>
              <w:fldChar w:fldCharType="separate"/>
            </w:r>
            <w:r>
              <w:rPr>
                <w:noProof/>
                <w:webHidden/>
              </w:rPr>
              <w:t>78</w:t>
            </w:r>
            <w:r>
              <w:rPr>
                <w:noProof/>
                <w:webHidden/>
              </w:rPr>
              <w:fldChar w:fldCharType="end"/>
            </w:r>
          </w:hyperlink>
        </w:p>
        <w:p w14:paraId="766C6858" w14:textId="7E4E870B" w:rsidR="00077841" w:rsidRDefault="00077841">
          <w:pPr>
            <w:pStyle w:val="TOC1"/>
            <w:tabs>
              <w:tab w:val="right" w:leader="dot" w:pos="9350"/>
            </w:tabs>
            <w:rPr>
              <w:rFonts w:eastAsiaTheme="minorEastAsia"/>
              <w:noProof/>
            </w:rPr>
          </w:pPr>
          <w:hyperlink w:anchor="_Toc239975038" w:history="1">
            <w:r w:rsidRPr="00CC6267">
              <w:rPr>
                <w:rStyle w:val="Hyperlink"/>
                <w:rFonts w:ascii="Arial" w:eastAsia="Times New Roman" w:hAnsi="Arial" w:cs="Arial"/>
                <w:b/>
                <w:bCs/>
                <w:noProof/>
              </w:rPr>
              <w:t>Appendix</w:t>
            </w:r>
            <w:r>
              <w:rPr>
                <w:noProof/>
                <w:webHidden/>
              </w:rPr>
              <w:tab/>
            </w:r>
            <w:r>
              <w:rPr>
                <w:noProof/>
                <w:webHidden/>
              </w:rPr>
              <w:fldChar w:fldCharType="begin"/>
            </w:r>
            <w:r>
              <w:rPr>
                <w:noProof/>
                <w:webHidden/>
              </w:rPr>
              <w:instrText xml:space="preserve"> PAGEREF _Toc239975038 \h </w:instrText>
            </w:r>
            <w:r>
              <w:rPr>
                <w:noProof/>
                <w:webHidden/>
              </w:rPr>
            </w:r>
            <w:r>
              <w:rPr>
                <w:noProof/>
                <w:webHidden/>
              </w:rPr>
              <w:fldChar w:fldCharType="separate"/>
            </w:r>
            <w:r>
              <w:rPr>
                <w:noProof/>
                <w:webHidden/>
              </w:rPr>
              <w:t>84</w:t>
            </w:r>
            <w:r>
              <w:rPr>
                <w:noProof/>
                <w:webHidden/>
              </w:rPr>
              <w:fldChar w:fldCharType="end"/>
            </w:r>
          </w:hyperlink>
        </w:p>
        <w:p w14:paraId="37EBF4E0" w14:textId="7A386507" w:rsidR="00077841" w:rsidRDefault="00077841">
          <w:pPr>
            <w:pStyle w:val="TOC3"/>
            <w:tabs>
              <w:tab w:val="left" w:pos="960"/>
              <w:tab w:val="right" w:leader="dot" w:pos="9350"/>
            </w:tabs>
            <w:rPr>
              <w:rFonts w:eastAsiaTheme="minorEastAsia"/>
              <w:noProof/>
            </w:rPr>
          </w:pPr>
          <w:hyperlink w:anchor="_Toc239975039" w:history="1">
            <w:r w:rsidRPr="00CC6267">
              <w:rPr>
                <w:rStyle w:val="Hyperlink"/>
                <w:rFonts w:ascii="Symbol" w:hAnsi="Symbol" w:cs="Arial"/>
                <w:bCs/>
                <w:noProof/>
              </w:rPr>
              <w:t></w:t>
            </w:r>
            <w:r>
              <w:rPr>
                <w:rFonts w:eastAsiaTheme="minorEastAsia"/>
                <w:noProof/>
              </w:rPr>
              <w:tab/>
            </w:r>
            <w:r w:rsidRPr="00CC6267">
              <w:rPr>
                <w:rStyle w:val="Hyperlink"/>
                <w:rFonts w:ascii="Arial" w:hAnsi="Arial" w:cs="Arial"/>
                <w:b/>
                <w:bCs/>
                <w:noProof/>
              </w:rPr>
              <w:t>Appendix A</w:t>
            </w:r>
            <w:r>
              <w:rPr>
                <w:noProof/>
                <w:webHidden/>
              </w:rPr>
              <w:tab/>
            </w:r>
            <w:r>
              <w:rPr>
                <w:noProof/>
                <w:webHidden/>
              </w:rPr>
              <w:fldChar w:fldCharType="begin"/>
            </w:r>
            <w:r>
              <w:rPr>
                <w:noProof/>
                <w:webHidden/>
              </w:rPr>
              <w:instrText xml:space="preserve"> PAGEREF _Toc239975039 \h </w:instrText>
            </w:r>
            <w:r>
              <w:rPr>
                <w:noProof/>
                <w:webHidden/>
              </w:rPr>
            </w:r>
            <w:r>
              <w:rPr>
                <w:noProof/>
                <w:webHidden/>
              </w:rPr>
              <w:fldChar w:fldCharType="separate"/>
            </w:r>
            <w:r>
              <w:rPr>
                <w:noProof/>
                <w:webHidden/>
              </w:rPr>
              <w:t>84</w:t>
            </w:r>
            <w:r>
              <w:rPr>
                <w:noProof/>
                <w:webHidden/>
              </w:rPr>
              <w:fldChar w:fldCharType="end"/>
            </w:r>
          </w:hyperlink>
        </w:p>
        <w:p w14:paraId="721E076B" w14:textId="77714AE3" w:rsidR="00077841" w:rsidRDefault="00077841">
          <w:pPr>
            <w:pStyle w:val="TOC3"/>
            <w:tabs>
              <w:tab w:val="right" w:leader="dot" w:pos="9350"/>
            </w:tabs>
            <w:rPr>
              <w:rFonts w:eastAsiaTheme="minorEastAsia"/>
              <w:noProof/>
            </w:rPr>
          </w:pPr>
          <w:hyperlink w:anchor="_Toc239975040" w:history="1">
            <w:r w:rsidRPr="00CC6267">
              <w:rPr>
                <w:rStyle w:val="Hyperlink"/>
                <w:rFonts w:ascii="Arial" w:hAnsi="Arial" w:cs="Arial"/>
                <w:b/>
                <w:bCs/>
                <w:noProof/>
              </w:rPr>
              <w:t>(Figure 8.1: Business Model Canvas for The Pulse Corner)</w:t>
            </w:r>
            <w:r>
              <w:rPr>
                <w:noProof/>
                <w:webHidden/>
              </w:rPr>
              <w:tab/>
            </w:r>
            <w:r>
              <w:rPr>
                <w:noProof/>
                <w:webHidden/>
              </w:rPr>
              <w:fldChar w:fldCharType="begin"/>
            </w:r>
            <w:r>
              <w:rPr>
                <w:noProof/>
                <w:webHidden/>
              </w:rPr>
              <w:instrText xml:space="preserve"> PAGEREF _Toc239975040 \h </w:instrText>
            </w:r>
            <w:r>
              <w:rPr>
                <w:noProof/>
                <w:webHidden/>
              </w:rPr>
            </w:r>
            <w:r>
              <w:rPr>
                <w:noProof/>
                <w:webHidden/>
              </w:rPr>
              <w:fldChar w:fldCharType="separate"/>
            </w:r>
            <w:r>
              <w:rPr>
                <w:noProof/>
                <w:webHidden/>
              </w:rPr>
              <w:t>84</w:t>
            </w:r>
            <w:r>
              <w:rPr>
                <w:noProof/>
                <w:webHidden/>
              </w:rPr>
              <w:fldChar w:fldCharType="end"/>
            </w:r>
          </w:hyperlink>
        </w:p>
        <w:p w14:paraId="46C4583B" w14:textId="050F901B" w:rsidR="00237F5A" w:rsidRPr="00641154" w:rsidRDefault="00237F5A" w:rsidP="00237F5A">
          <w:pPr>
            <w:spacing w:line="360" w:lineRule="auto"/>
            <w:jc w:val="both"/>
            <w:rPr>
              <w:rFonts w:ascii="Arial" w:hAnsi="Arial" w:cs="Arial"/>
            </w:rPr>
          </w:pPr>
          <w:r w:rsidRPr="00641154">
            <w:rPr>
              <w:rFonts w:ascii="Arial" w:hAnsi="Arial" w:cs="Arial"/>
              <w:b/>
              <w:bCs/>
              <w:noProof/>
            </w:rPr>
            <w:fldChar w:fldCharType="end"/>
          </w:r>
        </w:p>
      </w:sdtContent>
    </w:sdt>
    <w:p w14:paraId="75799C7F" w14:textId="77777777" w:rsidR="00237F5A" w:rsidRPr="00641154" w:rsidRDefault="00237F5A" w:rsidP="00237F5A">
      <w:pPr>
        <w:spacing w:line="360" w:lineRule="auto"/>
        <w:jc w:val="both"/>
        <w:rPr>
          <w:rFonts w:ascii="Arial" w:hAnsi="Arial" w:cs="Arial"/>
          <w:b/>
          <w:bCs/>
          <w:sz w:val="28"/>
          <w:szCs w:val="28"/>
        </w:rPr>
      </w:pPr>
      <w:r w:rsidRPr="00641154">
        <w:rPr>
          <w:rFonts w:ascii="Arial" w:hAnsi="Arial" w:cs="Arial"/>
          <w:b/>
          <w:bCs/>
          <w:sz w:val="28"/>
          <w:szCs w:val="28"/>
        </w:rPr>
        <w:br w:type="page"/>
      </w:r>
    </w:p>
    <w:p w14:paraId="55759A30" w14:textId="77777777" w:rsidR="00237F5A" w:rsidRPr="00641154" w:rsidRDefault="00237F5A" w:rsidP="00237F5A">
      <w:pPr>
        <w:pStyle w:val="Heading1"/>
        <w:spacing w:line="360" w:lineRule="auto"/>
        <w:jc w:val="both"/>
        <w:rPr>
          <w:rFonts w:ascii="Arial" w:hAnsi="Arial" w:cs="Arial"/>
          <w:b/>
          <w:bCs/>
          <w:color w:val="auto"/>
          <w:sz w:val="32"/>
          <w:szCs w:val="32"/>
        </w:rPr>
      </w:pPr>
      <w:bookmarkStart w:id="0" w:name="_Toc239974960"/>
      <w:r w:rsidRPr="00641154">
        <w:rPr>
          <w:rFonts w:ascii="Arial" w:hAnsi="Arial" w:cs="Arial"/>
          <w:b/>
          <w:bCs/>
          <w:color w:val="auto"/>
          <w:sz w:val="32"/>
          <w:szCs w:val="32"/>
        </w:rPr>
        <w:lastRenderedPageBreak/>
        <w:t>AI Use Acknowledgement</w:t>
      </w:r>
      <w:bookmarkEnd w:id="0"/>
    </w:p>
    <w:p w14:paraId="1BA90C90" w14:textId="77777777" w:rsidR="00237F5A" w:rsidRPr="00641154" w:rsidRDefault="00237F5A" w:rsidP="00237F5A">
      <w:pPr>
        <w:spacing w:line="360" w:lineRule="auto"/>
        <w:jc w:val="both"/>
        <w:rPr>
          <w:rFonts w:ascii="Arial" w:hAnsi="Arial" w:cs="Arial"/>
        </w:rPr>
      </w:pPr>
      <w:r w:rsidRPr="00641154">
        <w:rPr>
          <w:rFonts w:ascii="Arial" w:hAnsi="Arial" w:cs="Arial"/>
        </w:rPr>
        <w:t>The use of artificial intelligence tools in the development of this Business Development Proposal was limited to a strictly supportive role, assisting in specific, non-substantive stages of the research and writing process.</w:t>
      </w:r>
    </w:p>
    <w:p w14:paraId="3F53C415" w14:textId="77777777" w:rsidR="00237F5A" w:rsidRPr="00641154" w:rsidRDefault="00237F5A" w:rsidP="00237F5A">
      <w:pPr>
        <w:spacing w:line="360" w:lineRule="auto"/>
        <w:jc w:val="both"/>
        <w:rPr>
          <w:rFonts w:ascii="Arial" w:hAnsi="Arial" w:cs="Arial"/>
        </w:rPr>
      </w:pPr>
      <w:r w:rsidRPr="00641154">
        <w:rPr>
          <w:rFonts w:ascii="Arial" w:hAnsi="Arial" w:cs="Arial"/>
        </w:rPr>
        <w:t>Google Gemini AI was used only for creating and editing visual elements like diagrams and illustrative graphics referenced in the appendices. The author critically reviewed, contextualized and verified these visuals prior to inclusion.</w:t>
      </w:r>
    </w:p>
    <w:p w14:paraId="0B963652"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AI tools were also used to support critical and legal research through identification, summarization and cross-checking of publicly available secondary sources. The author has independently verified all such outputs and has not included any AI-generated analysis, interpretation, or conclusion in the proposal. </w:t>
      </w:r>
    </w:p>
    <w:p w14:paraId="1CAE8F5B"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author confirms that all the significant analysis, data interpretation, critical assessment of framework, financial rationale, strategic decisions and conclusions in this proposal are only the author’s own work. The core arguments were not generated by AI tools; the text was not drafted or rewritten by AI tools; and cited evidence was not selected or interpreted by AI tools; All secondary data, statistics and quotations have been independently verified and referenced using the Harvard referencing system. </w:t>
      </w:r>
    </w:p>
    <w:p w14:paraId="6FBE45EF"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author accepts full responsibility for the accuracy, originality and academic integrity of all work included in the proposal. </w:t>
      </w:r>
    </w:p>
    <w:p w14:paraId="718DE4A5" w14:textId="77777777" w:rsidR="00237F5A" w:rsidRPr="00641154" w:rsidRDefault="00237F5A" w:rsidP="00237F5A">
      <w:pPr>
        <w:pStyle w:val="Heading1"/>
        <w:spacing w:line="360" w:lineRule="auto"/>
        <w:jc w:val="both"/>
        <w:rPr>
          <w:rFonts w:ascii="Arial" w:hAnsi="Arial" w:cs="Arial"/>
          <w:b/>
          <w:bCs/>
          <w:color w:val="auto"/>
          <w:sz w:val="32"/>
          <w:szCs w:val="32"/>
        </w:rPr>
      </w:pPr>
      <w:bookmarkStart w:id="1" w:name="_Toc239974961"/>
      <w:r w:rsidRPr="00641154">
        <w:rPr>
          <w:rFonts w:ascii="Arial" w:hAnsi="Arial" w:cs="Arial"/>
          <w:b/>
          <w:bCs/>
          <w:color w:val="auto"/>
          <w:sz w:val="32"/>
          <w:szCs w:val="32"/>
        </w:rPr>
        <w:t>Executive Summary</w:t>
      </w:r>
      <w:bookmarkEnd w:id="1"/>
    </w:p>
    <w:p w14:paraId="6B8993D6"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way Britain works has changed in ways few would have predicted before 2020. According to estimates from The </w:t>
      </w:r>
      <w:r>
        <w:rPr>
          <w:rFonts w:ascii="Arial" w:hAnsi="Arial" w:cs="Arial"/>
        </w:rPr>
        <w:t>Office for National Statistics</w:t>
      </w:r>
      <w:r w:rsidRPr="00641154">
        <w:rPr>
          <w:rFonts w:ascii="Arial" w:hAnsi="Arial" w:cs="Arial"/>
        </w:rPr>
        <w:t>, around 28% of working adults in Great Britain are now following a hybrid working pattern with a further 13% working exclusively from home (</w:t>
      </w:r>
      <w:r>
        <w:rPr>
          <w:rFonts w:ascii="Arial" w:hAnsi="Arial" w:cs="Arial"/>
        </w:rPr>
        <w:t>Office for National Statistics</w:t>
      </w:r>
      <w:r w:rsidRPr="00641154">
        <w:rPr>
          <w:rFonts w:ascii="Arial" w:hAnsi="Arial" w:cs="Arial"/>
        </w:rPr>
        <w:t>, 2025). The number of people registered as self-employed across the UK stands at 4.4 million (</w:t>
      </w:r>
      <w:r>
        <w:rPr>
          <w:rFonts w:ascii="Arial" w:hAnsi="Arial" w:cs="Arial"/>
        </w:rPr>
        <w:t>Office for National Statistics</w:t>
      </w:r>
      <w:r w:rsidRPr="00641154">
        <w:rPr>
          <w:rFonts w:ascii="Arial" w:hAnsi="Arial" w:cs="Arial"/>
        </w:rPr>
        <w:t>, 2025) and with this has come a huge demand for flexible, local workspace. Yet in the London borough of Richmond upon Thames a borough with the highest median resident earnings of any London borough at £57,233 per annum (</w:t>
      </w:r>
      <w:r>
        <w:rPr>
          <w:rFonts w:ascii="Arial" w:hAnsi="Arial" w:cs="Arial"/>
        </w:rPr>
        <w:t xml:space="preserve">Office for National </w:t>
      </w:r>
      <w:r>
        <w:rPr>
          <w:rFonts w:ascii="Arial" w:hAnsi="Arial" w:cs="Arial"/>
        </w:rPr>
        <w:lastRenderedPageBreak/>
        <w:t>Statistics</w:t>
      </w:r>
      <w:r w:rsidRPr="00641154">
        <w:rPr>
          <w:rFonts w:ascii="Arial" w:hAnsi="Arial" w:cs="Arial"/>
        </w:rPr>
        <w:t>, 2026) and an extraordinary 58.8% work from home rate recorded at the 2021 census (</w:t>
      </w:r>
      <w:r>
        <w:rPr>
          <w:rFonts w:ascii="Arial" w:hAnsi="Arial" w:cs="Arial"/>
        </w:rPr>
        <w:t>Office for National Statistics</w:t>
      </w:r>
      <w:r w:rsidRPr="00641154">
        <w:rPr>
          <w:rFonts w:ascii="Arial" w:hAnsi="Arial" w:cs="Arial"/>
        </w:rPr>
        <w:t>, 202</w:t>
      </w:r>
      <w:r>
        <w:rPr>
          <w:rFonts w:ascii="Arial" w:hAnsi="Arial" w:cs="Arial"/>
        </w:rPr>
        <w:t>3</w:t>
      </w:r>
      <w:r w:rsidRPr="00641154">
        <w:rPr>
          <w:rFonts w:ascii="Arial" w:hAnsi="Arial" w:cs="Arial"/>
        </w:rPr>
        <w:t xml:space="preserve">). There is nowhere you can get professional co-working, a quality café and supervised children’s activities all in one place. </w:t>
      </w:r>
    </w:p>
    <w:p w14:paraId="17F9695D"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This proposal presents The Pulse Corner, a proposed family-friendly co-working café and community space to be established in the Centre of Richmond. It's build around three integrated revenue streams: A professional co-working zone with hot-desk and day-pass options; A specialty café serving ethically sourced to coffee and light food; And Children's Discovery Zone with supervised creative play sessions for working parents’ children. The target customer base includes remote workers, freelancers, self-employed professionals and, crucially, working parents for whom conventional co-working spaces are impractical because they exclude children. </w:t>
      </w:r>
    </w:p>
    <w:p w14:paraId="564BC88F" w14:textId="77777777" w:rsidR="00237F5A" w:rsidRPr="00641154" w:rsidRDefault="00237F5A" w:rsidP="00237F5A">
      <w:pPr>
        <w:spacing w:line="360" w:lineRule="auto"/>
        <w:jc w:val="both"/>
        <w:rPr>
          <w:rFonts w:ascii="Arial" w:hAnsi="Arial" w:cs="Arial"/>
        </w:rPr>
      </w:pPr>
      <w:r w:rsidRPr="00641154">
        <w:rPr>
          <w:rFonts w:ascii="Arial" w:hAnsi="Arial" w:cs="Arial"/>
        </w:rPr>
        <w:t>There may be a market opportunity; this proposal tests that possibility using secondary evidence. In 2025, the UK café</w:t>
      </w:r>
      <w:r>
        <w:rPr>
          <w:rFonts w:ascii="Arial" w:hAnsi="Arial" w:cs="Arial"/>
        </w:rPr>
        <w:t xml:space="preserve"> and coffee-shop</w:t>
      </w:r>
      <w:r w:rsidRPr="00641154">
        <w:rPr>
          <w:rFonts w:ascii="Arial" w:hAnsi="Arial" w:cs="Arial"/>
        </w:rPr>
        <w:t xml:space="preserve"> market was valued at £10.6 billion and is projected to reach £13.7 billion by 2030 (Mintel, 2025). </w:t>
      </w:r>
      <w:r>
        <w:rPr>
          <w:rFonts w:ascii="Arial" w:hAnsi="Arial" w:cs="Arial"/>
        </w:rPr>
        <w:t>Separately, the UK co-working market was valued at approximately USD 1.94 billion in 2025 and is projected to reach USD 2.99 billion by 2031, growing at a CAGR of 7.45% (Mordor Intelligence, 2025).</w:t>
      </w:r>
      <w:r w:rsidRPr="00641154">
        <w:rPr>
          <w:rFonts w:ascii="Arial" w:hAnsi="Arial" w:cs="Arial"/>
        </w:rPr>
        <w:t xml:space="preserve"> </w:t>
      </w:r>
      <w:r>
        <w:rPr>
          <w:rFonts w:ascii="Arial" w:hAnsi="Arial" w:cs="Arial"/>
        </w:rPr>
        <w:t>Desk research for this proposal identified only two publicly described family-friendly co-working concepts in the UK, My Little Boardroom in Wokingham and KindHaus in Hackney, with none identified in the Richmond area at the time of writing</w:t>
      </w:r>
      <w:r w:rsidRPr="00641154">
        <w:rPr>
          <w:rFonts w:ascii="Arial" w:hAnsi="Arial" w:cs="Arial"/>
        </w:rPr>
        <w:t xml:space="preserve"> (KindHaus, 2024</w:t>
      </w:r>
      <w:r>
        <w:rPr>
          <w:rFonts w:ascii="Arial" w:hAnsi="Arial" w:cs="Arial"/>
        </w:rPr>
        <w:t>; My Little Boardroom, 2024</w:t>
      </w:r>
      <w:r w:rsidRPr="00641154">
        <w:rPr>
          <w:rFonts w:ascii="Arial" w:hAnsi="Arial" w:cs="Arial"/>
        </w:rPr>
        <w:t>). This may indicate an underserved niche, but the evidence does not by itself prove a market gap. Richmond’s demographic profile bolsters the argument: 82.2% of the borough’s working residents work in high-skill managerial, professional and associate professional occupations compared to 53.3% across Great Britain (</w:t>
      </w:r>
      <w:r>
        <w:rPr>
          <w:rFonts w:ascii="Arial" w:hAnsi="Arial" w:cs="Arial"/>
        </w:rPr>
        <w:t>Office for National Statistics</w:t>
      </w:r>
      <w:r w:rsidRPr="00641154">
        <w:rPr>
          <w:rFonts w:ascii="Arial" w:hAnsi="Arial" w:cs="Arial"/>
        </w:rPr>
        <w:t>, 2024), and 16.9% of residents are self-employed, one of the highest rates in the country (</w:t>
      </w:r>
      <w:r>
        <w:rPr>
          <w:rFonts w:ascii="Arial" w:hAnsi="Arial" w:cs="Arial"/>
        </w:rPr>
        <w:t>Office for National Statistics</w:t>
      </w:r>
      <w:r w:rsidRPr="00641154">
        <w:rPr>
          <w:rFonts w:ascii="Arial" w:hAnsi="Arial" w:cs="Arial"/>
        </w:rPr>
        <w:t>, 2024).</w:t>
      </w:r>
    </w:p>
    <w:p w14:paraId="345A037F"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proposed Pulse Corner could seek competitive advantage through differentiation. No other competitors in Richmond offers workspace, hospitality and family provision in one single package. Existing cafés such as Tide Tables, Hollyhock, and the award-winning Swiss brand bakery offer good quality food and drink, but no workspace facilities. Operations such as Regus Spencer House and Evergreen Studios Offer Co-working </w:t>
      </w:r>
      <w:r w:rsidRPr="00641154">
        <w:rPr>
          <w:rFonts w:ascii="Arial" w:hAnsi="Arial" w:cs="Arial"/>
        </w:rPr>
        <w:lastRenderedPageBreak/>
        <w:t>space, but they are not family-friendly and are not open to casual café customers  (</w:t>
      </w:r>
      <w:r>
        <w:rPr>
          <w:rFonts w:ascii="Arial" w:hAnsi="Arial" w:cs="Arial"/>
        </w:rPr>
        <w:t>Regus</w:t>
      </w:r>
      <w:r w:rsidRPr="00641154">
        <w:rPr>
          <w:rFonts w:ascii="Arial" w:hAnsi="Arial" w:cs="Arial"/>
        </w:rPr>
        <w:t xml:space="preserve">, 2026; </w:t>
      </w:r>
      <w:r>
        <w:rPr>
          <w:rFonts w:ascii="Arial" w:hAnsi="Arial" w:cs="Arial"/>
        </w:rPr>
        <w:t>Evergreen Studios</w:t>
      </w:r>
      <w:r w:rsidRPr="00641154">
        <w:rPr>
          <w:rFonts w:ascii="Arial" w:hAnsi="Arial" w:cs="Arial"/>
        </w:rPr>
        <w:t>, 2026). The three-in-one concept offers a value proposition that no single competitors can match without a major overhaul of their business model.</w:t>
      </w:r>
    </w:p>
    <w:p w14:paraId="7C44E80A" w14:textId="77777777" w:rsidR="00237F5A" w:rsidRPr="00641154" w:rsidRDefault="00237F5A" w:rsidP="00237F5A">
      <w:pPr>
        <w:spacing w:line="360" w:lineRule="auto"/>
        <w:jc w:val="both"/>
        <w:rPr>
          <w:rFonts w:ascii="Arial" w:hAnsi="Arial" w:cs="Arial"/>
        </w:rPr>
      </w:pPr>
      <w:r w:rsidRPr="00641154">
        <w:rPr>
          <w:rFonts w:ascii="Arial" w:hAnsi="Arial" w:cs="Arial"/>
        </w:rPr>
        <w:t>As detailed in section 10, The financial modeling projects monthly revenue at maturity between £45,000 and £65,000, Based on the Co-working membership price of £250 to £350 per month, Day passes at £25 to £35, Cafés spend averaging £6-£10 per customer (Business Plan Software, 2026) and Additional revenue from children's session bookings and meeting room hire. The proposal is supported by a structured use of 5 strategic frameworks; Job to be done (</w:t>
      </w:r>
      <w:r>
        <w:rPr>
          <w:rFonts w:ascii="Arial" w:hAnsi="Arial" w:cs="Arial"/>
        </w:rPr>
        <w:t>Christensen et al., 2016</w:t>
      </w:r>
      <w:r w:rsidRPr="00641154">
        <w:rPr>
          <w:rFonts w:ascii="Arial" w:hAnsi="Arial" w:cs="Arial"/>
        </w:rPr>
        <w:t>), PESTLE analysis (Johnson et al., 2020), Porter’s Five Forces (Porter, 1980), the Value Proposition Canvas (Osterwalder et al., 2014) and the Business Model Canvas (Osterwalder and Pigneur, 2010), with further support of VRIO analysis (Barney, 1991) and SWOT assessment. The evidence gathered is used to assess whether The Pulse Corner could be viable, well differentiated and timely ventures that address a real unmet need in one of the wealthiest and professionally dense boroughs in London.</w:t>
      </w:r>
    </w:p>
    <w:p w14:paraId="7A86BDB7" w14:textId="77777777" w:rsidR="00237F5A" w:rsidRPr="00641154" w:rsidRDefault="00237F5A" w:rsidP="00237F5A">
      <w:pPr>
        <w:pStyle w:val="Heading1"/>
        <w:numPr>
          <w:ilvl w:val="0"/>
          <w:numId w:val="5"/>
        </w:numPr>
        <w:spacing w:line="360" w:lineRule="auto"/>
        <w:jc w:val="both"/>
        <w:rPr>
          <w:rFonts w:ascii="Arial" w:hAnsi="Arial" w:cs="Arial"/>
          <w:b/>
          <w:bCs/>
          <w:color w:val="auto"/>
          <w:sz w:val="32"/>
          <w:szCs w:val="32"/>
        </w:rPr>
      </w:pPr>
      <w:bookmarkStart w:id="2" w:name="_Toc239974962"/>
      <w:r w:rsidRPr="00641154">
        <w:rPr>
          <w:rFonts w:ascii="Arial" w:hAnsi="Arial" w:cs="Arial"/>
          <w:b/>
          <w:bCs/>
          <w:color w:val="auto"/>
          <w:sz w:val="32"/>
          <w:szCs w:val="32"/>
        </w:rPr>
        <w:t>Introduction</w:t>
      </w:r>
      <w:bookmarkEnd w:id="2"/>
    </w:p>
    <w:p w14:paraId="1E291FE0"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shift to remote and hybrid working since the COVID-19 pandemic is one of the most significant structural changes in the British labor market in recent decades. What started out as a reaction to emergency public health measures has become, for many knowledge workers, a fixture of working life. According to The </w:t>
      </w:r>
      <w:r>
        <w:rPr>
          <w:rFonts w:ascii="Arial" w:hAnsi="Arial" w:cs="Arial"/>
        </w:rPr>
        <w:t>Office for National Statistics</w:t>
      </w:r>
      <w:r w:rsidRPr="00641154">
        <w:rPr>
          <w:rFonts w:ascii="Arial" w:hAnsi="Arial" w:cs="Arial"/>
        </w:rPr>
        <w:t>, About 28% of Working adults in Great Britain are now hybrid work, Splitting their time between home and the traditional workspace, While of order 13% work exclusively From home (</w:t>
      </w:r>
      <w:r>
        <w:rPr>
          <w:rFonts w:ascii="Arial" w:hAnsi="Arial" w:cs="Arial"/>
        </w:rPr>
        <w:t>Office for National Statistics</w:t>
      </w:r>
      <w:r w:rsidRPr="00641154">
        <w:rPr>
          <w:rFonts w:ascii="Arial" w:hAnsi="Arial" w:cs="Arial"/>
        </w:rPr>
        <w:t>, 202</w:t>
      </w:r>
      <w:r>
        <w:rPr>
          <w:rFonts w:ascii="Arial" w:hAnsi="Arial" w:cs="Arial"/>
        </w:rPr>
        <w:t>5</w:t>
      </w:r>
      <w:r w:rsidRPr="00641154">
        <w:rPr>
          <w:rFonts w:ascii="Arial" w:hAnsi="Arial" w:cs="Arial"/>
        </w:rPr>
        <w:t>). The self-employed population is 4.4 million by early 2025, Accounting for around 13% of the total workforce (</w:t>
      </w:r>
      <w:r>
        <w:rPr>
          <w:rFonts w:ascii="Arial" w:hAnsi="Arial" w:cs="Arial"/>
        </w:rPr>
        <w:t>Office for National Statistics</w:t>
      </w:r>
      <w:r w:rsidRPr="00641154">
        <w:rPr>
          <w:rFonts w:ascii="Arial" w:hAnsi="Arial" w:cs="Arial"/>
        </w:rPr>
        <w:t>, 2025). According to JLL’s (2026) Survey for industry respondents, 92% expect demand for managed and flexible office space to continue to grow over the next two to three years, With 32% for organizations expect to increase their use for flexible workspace over the next three years</w:t>
      </w:r>
      <w:r>
        <w:rPr>
          <w:rFonts w:ascii="Arial" w:hAnsi="Arial" w:cs="Arial"/>
        </w:rPr>
        <w:t xml:space="preserve"> (JLL, 2026)</w:t>
      </w:r>
      <w:r w:rsidRPr="00641154">
        <w:rPr>
          <w:rFonts w:ascii="Arial" w:hAnsi="Arial" w:cs="Arial"/>
        </w:rPr>
        <w:t>.</w:t>
      </w:r>
    </w:p>
    <w:p w14:paraId="2AB89ABC" w14:textId="77777777" w:rsidR="00237F5A" w:rsidRPr="00641154" w:rsidRDefault="00237F5A" w:rsidP="00237F5A">
      <w:pPr>
        <w:spacing w:line="360" w:lineRule="auto"/>
        <w:jc w:val="both"/>
        <w:rPr>
          <w:rFonts w:ascii="Arial" w:hAnsi="Arial" w:cs="Arial"/>
        </w:rPr>
      </w:pPr>
      <w:r w:rsidRPr="00641154">
        <w:rPr>
          <w:rFonts w:ascii="Arial" w:hAnsi="Arial" w:cs="Arial"/>
        </w:rPr>
        <w:lastRenderedPageBreak/>
        <w:t>But there is a stubborn problem with this shift. Home</w:t>
      </w:r>
      <w:r>
        <w:rPr>
          <w:rFonts w:ascii="Arial" w:hAnsi="Arial" w:cs="Arial"/>
        </w:rPr>
        <w:t>-based</w:t>
      </w:r>
      <w:r w:rsidRPr="00641154">
        <w:rPr>
          <w:rFonts w:ascii="Arial" w:hAnsi="Arial" w:cs="Arial"/>
        </w:rPr>
        <w:t xml:space="preserve"> work is valued for its flexibility, but it is also widely associated with social isolation, blurred boundaries between work and home life, and a lack of professional infrastructure (CBRE, 2026). For working parents the difficulty are even greater. Cafés and traditional Co-working spaces which have become more and more like informal workspaces. Research shows targeted design interventions and increase dwell time by 60% and average spend by 19% (Vieira do Minho, 2025), Do not cater for children and do not Provide dependable power, ergonomic seating, acoustic conditions necessary for sustained productivity. This has created a market gap. There is no location in the Richmond area that brings together professional grade workspace, a quality café and supervised children's activity in one integrated </w:t>
      </w:r>
      <w:r>
        <w:rPr>
          <w:rFonts w:ascii="Arial" w:hAnsi="Arial" w:cs="Arial"/>
        </w:rPr>
        <w:t>environment</w:t>
      </w:r>
      <w:r w:rsidRPr="00641154">
        <w:rPr>
          <w:rFonts w:ascii="Arial" w:hAnsi="Arial" w:cs="Arial"/>
        </w:rPr>
        <w:t>.</w:t>
      </w:r>
    </w:p>
    <w:p w14:paraId="0714E748" w14:textId="77777777" w:rsidR="00237F5A" w:rsidRPr="00641154" w:rsidRDefault="00237F5A" w:rsidP="00237F5A">
      <w:pPr>
        <w:spacing w:line="360" w:lineRule="auto"/>
        <w:jc w:val="both"/>
        <w:rPr>
          <w:rFonts w:ascii="Arial" w:hAnsi="Arial" w:cs="Arial"/>
        </w:rPr>
      </w:pPr>
      <w:r w:rsidRPr="00641154">
        <w:rPr>
          <w:rFonts w:ascii="Arial" w:hAnsi="Arial" w:cs="Arial"/>
        </w:rPr>
        <w:t>This proposal aims to assess the potential viability for creating The Pulse Corner, a proposed family-friendly co-working Café in Richmond upon Thames, London, and to set out a practical business development plan for possible launch and initial operations. To conclude, the proposal focuses on four research questions. How big and what is the character of the market opportunity for Family-friendly co-working in Richmond? Who are the target customers and what job are they trying to get done? How competitive is the landscape and what is The Pulse Corner's edge? Is the venture financially viable, Given the current economic conditions, including inflation, wage pressures and commercial rent levels in the borough?</w:t>
      </w:r>
    </w:p>
    <w:p w14:paraId="47F9657C" w14:textId="77777777" w:rsidR="00237F5A" w:rsidRPr="00641154" w:rsidRDefault="00237F5A" w:rsidP="00237F5A">
      <w:pPr>
        <w:spacing w:line="360" w:lineRule="auto"/>
        <w:jc w:val="both"/>
        <w:rPr>
          <w:rFonts w:ascii="Arial" w:hAnsi="Arial" w:cs="Arial"/>
        </w:rPr>
      </w:pPr>
      <w:r w:rsidRPr="00641154">
        <w:rPr>
          <w:rFonts w:ascii="Arial" w:hAnsi="Arial" w:cs="Arial"/>
          <w:noProof/>
        </w:rPr>
        <w:lastRenderedPageBreak/>
        <w:drawing>
          <wp:inline distT="0" distB="0" distL="0" distR="0" wp14:anchorId="29A5FD08" wp14:editId="5FE8E077">
            <wp:extent cx="5943600" cy="3317240"/>
            <wp:effectExtent l="0" t="0" r="0" b="0"/>
            <wp:docPr id="277140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140883" name="Picture 277140883"/>
                    <pic:cNvPicPr/>
                  </pic:nvPicPr>
                  <pic:blipFill>
                    <a:blip r:embed="rId8">
                      <a:extLst>
                        <a:ext uri="{28A0092B-C50C-407E-A947-70E740481C1C}">
                          <a14:useLocalDpi xmlns:a14="http://schemas.microsoft.com/office/drawing/2010/main" val="0"/>
                        </a:ext>
                      </a:extLst>
                    </a:blip>
                    <a:stretch>
                      <a:fillRect/>
                    </a:stretch>
                  </pic:blipFill>
                  <pic:spPr>
                    <a:xfrm>
                      <a:off x="0" y="0"/>
                      <a:ext cx="5943600" cy="3317240"/>
                    </a:xfrm>
                    <a:prstGeom prst="rect">
                      <a:avLst/>
                    </a:prstGeom>
                  </pic:spPr>
                </pic:pic>
              </a:graphicData>
            </a:graphic>
          </wp:inline>
        </w:drawing>
      </w:r>
    </w:p>
    <w:p w14:paraId="45B725F4" w14:textId="77777777" w:rsidR="00237F5A" w:rsidRPr="00641154" w:rsidRDefault="00237F5A" w:rsidP="00237F5A">
      <w:pPr>
        <w:pStyle w:val="Heading3"/>
        <w:spacing w:line="360" w:lineRule="auto"/>
        <w:jc w:val="center"/>
        <w:rPr>
          <w:rFonts w:ascii="Arial" w:hAnsi="Arial" w:cs="Arial"/>
          <w:b/>
          <w:bCs/>
          <w:color w:val="auto"/>
          <w:sz w:val="24"/>
          <w:szCs w:val="24"/>
        </w:rPr>
      </w:pPr>
      <w:bookmarkStart w:id="3" w:name="_Toc239974963"/>
      <w:r w:rsidRPr="00641154">
        <w:rPr>
          <w:rFonts w:ascii="Arial" w:hAnsi="Arial" w:cs="Arial"/>
          <w:b/>
          <w:bCs/>
          <w:color w:val="auto"/>
          <w:sz w:val="24"/>
          <w:szCs w:val="24"/>
        </w:rPr>
        <w:t>Figure 1.1: Concept visualization of the proposed business (Exterior)</w:t>
      </w:r>
      <w:bookmarkEnd w:id="3"/>
    </w:p>
    <w:p w14:paraId="1E37EEAA" w14:textId="77777777" w:rsidR="00237F5A" w:rsidRPr="00641154" w:rsidRDefault="00237F5A" w:rsidP="00237F5A">
      <w:pPr>
        <w:spacing w:line="360" w:lineRule="auto"/>
        <w:jc w:val="center"/>
        <w:rPr>
          <w:rFonts w:ascii="Arial" w:hAnsi="Arial" w:cs="Arial"/>
        </w:rPr>
      </w:pPr>
      <w:r w:rsidRPr="00641154">
        <w:rPr>
          <w:rFonts w:ascii="Arial" w:hAnsi="Arial" w:cs="Arial"/>
        </w:rPr>
        <w:t>(</w:t>
      </w:r>
      <w:r w:rsidRPr="00641154">
        <w:rPr>
          <w:rFonts w:ascii="Arial" w:hAnsi="Arial" w:cs="Arial"/>
          <w:b/>
          <w:bCs/>
        </w:rPr>
        <w:t xml:space="preserve">Source: </w:t>
      </w:r>
      <w:r w:rsidRPr="00641154">
        <w:rPr>
          <w:rFonts w:ascii="Arial" w:hAnsi="Arial" w:cs="Arial"/>
        </w:rPr>
        <w:t>Self-Created using Google Gemini AI, 2026)</w:t>
      </w:r>
    </w:p>
    <w:p w14:paraId="62CBAE3F" w14:textId="77777777" w:rsidR="00237F5A" w:rsidRPr="00641154" w:rsidRDefault="00237F5A" w:rsidP="00237F5A">
      <w:pPr>
        <w:spacing w:line="360" w:lineRule="auto"/>
        <w:jc w:val="both"/>
        <w:rPr>
          <w:rFonts w:ascii="Arial" w:hAnsi="Arial" w:cs="Arial"/>
        </w:rPr>
      </w:pPr>
      <w:r>
        <w:rPr>
          <w:rFonts w:ascii="Arial" w:hAnsi="Arial" w:cs="Arial"/>
        </w:rPr>
        <w:t>The choice of Richmond as the proposed location is not random</w:t>
      </w:r>
      <w:r w:rsidRPr="00641154">
        <w:rPr>
          <w:rFonts w:ascii="Arial" w:hAnsi="Arial" w:cs="Arial"/>
        </w:rPr>
        <w:t>. It boasts the highest median resident earnings of any London borough, at £57,233 per annum (</w:t>
      </w:r>
      <w:r>
        <w:rPr>
          <w:rFonts w:ascii="Arial" w:hAnsi="Arial" w:cs="Arial"/>
        </w:rPr>
        <w:t>Office for National Statistics, 2024</w:t>
      </w:r>
      <w:r w:rsidRPr="00641154">
        <w:rPr>
          <w:rFonts w:ascii="Arial" w:hAnsi="Arial" w:cs="Arial"/>
        </w:rPr>
        <w:t>), while 82.2% of employed residents are in high-skill occupations, compared to 53.3% across Great Britain (</w:t>
      </w:r>
      <w:r>
        <w:rPr>
          <w:rFonts w:ascii="Arial" w:hAnsi="Arial" w:cs="Arial"/>
        </w:rPr>
        <w:t>Office for National Statistics</w:t>
      </w:r>
      <w:r w:rsidRPr="00641154">
        <w:rPr>
          <w:rFonts w:ascii="Arial" w:hAnsi="Arial" w:cs="Arial"/>
        </w:rPr>
        <w:t>, 2024). The Borough’s Self-employment rate of 16.9% is among the highest in the United Kingdom (</w:t>
      </w:r>
      <w:r>
        <w:rPr>
          <w:rFonts w:ascii="Arial" w:hAnsi="Arial" w:cs="Arial"/>
        </w:rPr>
        <w:t>Office for National Statistics, 2024</w:t>
      </w:r>
      <w:r w:rsidRPr="00641154">
        <w:rPr>
          <w:rFonts w:ascii="Arial" w:hAnsi="Arial" w:cs="Arial"/>
        </w:rPr>
        <w:t>). The 2021 census shows that 58.8% of Richmond residents working mainly from home, almost double the national average of 31.5% (</w:t>
      </w:r>
      <w:r>
        <w:rPr>
          <w:rFonts w:ascii="Arial" w:hAnsi="Arial" w:cs="Arial"/>
        </w:rPr>
        <w:t>Office for National Statistics, 2023</w:t>
      </w:r>
      <w:r w:rsidRPr="00641154">
        <w:rPr>
          <w:rFonts w:ascii="Arial" w:hAnsi="Arial" w:cs="Arial"/>
        </w:rPr>
        <w:t xml:space="preserve">). Richmond Town Centre enjoys excellent creativity with rail service to London Waterloo is </w:t>
      </w:r>
      <w:r>
        <w:rPr>
          <w:rFonts w:ascii="Arial" w:hAnsi="Arial" w:cs="Arial"/>
        </w:rPr>
        <w:t>approximately</w:t>
      </w:r>
      <w:r w:rsidRPr="00641154">
        <w:rPr>
          <w:rFonts w:ascii="Arial" w:hAnsi="Arial" w:cs="Arial"/>
        </w:rPr>
        <w:t xml:space="preserve"> 20-30 minutes (</w:t>
      </w:r>
      <w:r>
        <w:rPr>
          <w:rFonts w:ascii="Arial" w:hAnsi="Arial" w:cs="Arial"/>
        </w:rPr>
        <w:t>Office for National Statistics, 2024</w:t>
      </w:r>
      <w:r w:rsidRPr="00641154">
        <w:rPr>
          <w:rFonts w:ascii="Arial" w:hAnsi="Arial" w:cs="Arial"/>
        </w:rPr>
        <w:t xml:space="preserve">), Daily footfall in excess of 7,300 visitors (Richmond Chamber of Commerce, 2025) And an under supply of food and beverage. Lower space of around 5,500 square meters by 2034 (Richmond Council Local Plan, 2024). These circumstances offers a distinctively positive setting for a co-working café in the neighborhood. </w:t>
      </w:r>
    </w:p>
    <w:p w14:paraId="3AE89375" w14:textId="77777777" w:rsidR="00237F5A" w:rsidRPr="00641154" w:rsidRDefault="00237F5A" w:rsidP="00237F5A">
      <w:pPr>
        <w:spacing w:line="360" w:lineRule="auto"/>
        <w:jc w:val="both"/>
        <w:rPr>
          <w:rFonts w:ascii="Arial" w:hAnsi="Arial" w:cs="Arial"/>
        </w:rPr>
      </w:pPr>
    </w:p>
    <w:p w14:paraId="076DD0EA" w14:textId="77777777" w:rsidR="00237F5A" w:rsidRPr="00663711" w:rsidRDefault="00237F5A" w:rsidP="00237F5A">
      <w:pPr>
        <w:spacing w:line="360" w:lineRule="auto"/>
        <w:jc w:val="both"/>
        <w:rPr>
          <w:rFonts w:ascii="Arial" w:hAnsi="Arial" w:cs="Arial"/>
          <w:b/>
          <w:bCs/>
          <w:sz w:val="28"/>
          <w:szCs w:val="28"/>
        </w:rPr>
      </w:pPr>
      <w:r w:rsidRPr="00663711">
        <w:rPr>
          <w:rFonts w:ascii="Arial" w:hAnsi="Arial" w:cs="Arial"/>
          <w:b/>
          <w:bCs/>
          <w:sz w:val="28"/>
          <w:szCs w:val="28"/>
        </w:rPr>
        <w:lastRenderedPageBreak/>
        <w:t xml:space="preserve">Research Objectives </w:t>
      </w:r>
    </w:p>
    <w:p w14:paraId="1AF45995" w14:textId="77777777" w:rsidR="00237F5A" w:rsidRPr="00641154" w:rsidRDefault="00237F5A" w:rsidP="00237F5A">
      <w:pPr>
        <w:pStyle w:val="ListParagraph"/>
        <w:numPr>
          <w:ilvl w:val="0"/>
          <w:numId w:val="11"/>
        </w:numPr>
        <w:spacing w:line="360" w:lineRule="auto"/>
        <w:jc w:val="both"/>
        <w:rPr>
          <w:rFonts w:ascii="Arial" w:hAnsi="Arial" w:cs="Arial"/>
        </w:rPr>
      </w:pPr>
      <w:r w:rsidRPr="00641154">
        <w:rPr>
          <w:rFonts w:ascii="Arial" w:hAnsi="Arial" w:cs="Arial"/>
        </w:rPr>
        <w:t>Measure the potential size and nature of the market opportunity for a family friendly co-working café in Richmond upon Thames.</w:t>
      </w:r>
    </w:p>
    <w:p w14:paraId="2B1D61ED" w14:textId="77777777" w:rsidR="00237F5A" w:rsidRPr="00641154" w:rsidRDefault="00237F5A" w:rsidP="00237F5A">
      <w:pPr>
        <w:pStyle w:val="ListParagraph"/>
        <w:numPr>
          <w:ilvl w:val="0"/>
          <w:numId w:val="11"/>
        </w:numPr>
        <w:spacing w:line="360" w:lineRule="auto"/>
        <w:jc w:val="both"/>
        <w:rPr>
          <w:rFonts w:ascii="Arial" w:hAnsi="Arial" w:cs="Arial"/>
        </w:rPr>
      </w:pPr>
      <w:r w:rsidRPr="00641154">
        <w:rPr>
          <w:rFonts w:ascii="Arial" w:hAnsi="Arial" w:cs="Arial"/>
        </w:rPr>
        <w:t>Identify the needs and characteristics of the potential target customer group.</w:t>
      </w:r>
    </w:p>
    <w:p w14:paraId="21428ECD" w14:textId="77777777" w:rsidR="00237F5A" w:rsidRPr="00641154" w:rsidRDefault="00237F5A" w:rsidP="00237F5A">
      <w:pPr>
        <w:pStyle w:val="ListParagraph"/>
        <w:numPr>
          <w:ilvl w:val="0"/>
          <w:numId w:val="11"/>
        </w:numPr>
        <w:spacing w:line="360" w:lineRule="auto"/>
        <w:jc w:val="both"/>
        <w:rPr>
          <w:rFonts w:ascii="Arial" w:hAnsi="Arial" w:cs="Arial"/>
        </w:rPr>
      </w:pPr>
      <w:r w:rsidRPr="00641154">
        <w:rPr>
          <w:rFonts w:ascii="Arial" w:hAnsi="Arial" w:cs="Arial"/>
        </w:rPr>
        <w:t xml:space="preserve">Analyze the competitive </w:t>
      </w:r>
      <w:r>
        <w:rPr>
          <w:rFonts w:ascii="Arial" w:hAnsi="Arial" w:cs="Arial"/>
        </w:rPr>
        <w:t>environment</w:t>
      </w:r>
      <w:r w:rsidRPr="00641154">
        <w:rPr>
          <w:rFonts w:ascii="Arial" w:hAnsi="Arial" w:cs="Arial"/>
        </w:rPr>
        <w:t xml:space="preserve"> and the potential differentiation of the concept.</w:t>
      </w:r>
    </w:p>
    <w:p w14:paraId="116D0FD0" w14:textId="77777777" w:rsidR="00237F5A" w:rsidRPr="00641154" w:rsidRDefault="00237F5A" w:rsidP="00237F5A">
      <w:pPr>
        <w:pStyle w:val="ListParagraph"/>
        <w:numPr>
          <w:ilvl w:val="0"/>
          <w:numId w:val="11"/>
        </w:numPr>
        <w:spacing w:line="360" w:lineRule="auto"/>
        <w:jc w:val="both"/>
        <w:rPr>
          <w:rFonts w:ascii="Arial" w:hAnsi="Arial" w:cs="Arial"/>
        </w:rPr>
      </w:pPr>
      <w:r w:rsidRPr="00641154">
        <w:rPr>
          <w:rFonts w:ascii="Arial" w:hAnsi="Arial" w:cs="Arial"/>
        </w:rPr>
        <w:t>Test the indicative financial feasibility of the concept including revenue, margin and break-even assumptions.</w:t>
      </w:r>
    </w:p>
    <w:p w14:paraId="20046107" w14:textId="77777777" w:rsidR="00237F5A" w:rsidRPr="00641154" w:rsidRDefault="00237F5A" w:rsidP="00237F5A">
      <w:pPr>
        <w:spacing w:line="360" w:lineRule="auto"/>
        <w:jc w:val="both"/>
        <w:rPr>
          <w:rFonts w:ascii="Arial" w:hAnsi="Arial" w:cs="Arial"/>
          <w:b/>
          <w:bCs/>
        </w:rPr>
      </w:pPr>
      <w:r w:rsidRPr="00663711">
        <w:rPr>
          <w:rFonts w:ascii="Arial" w:hAnsi="Arial" w:cs="Arial"/>
          <w:b/>
          <w:bCs/>
          <w:sz w:val="28"/>
          <w:szCs w:val="28"/>
        </w:rPr>
        <w:t>Scope and approach</w:t>
      </w:r>
    </w:p>
    <w:p w14:paraId="630B0170"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scope is limited to a proposed venture in Richmond upon Thames and is focused on market demand, customers, competition, regulation, strategy and indicative financial feasibility. The proposal draws on qualitative secondary research including official statistics, government guidance, council documents and selected industry sources. It does not claim to conclusively prove demand as no primary survey or customer interviews were undertaken. All forecasts and statements about market gaps should thus be treated as hypotheses which need to be validated before any investment or launch. </w:t>
      </w:r>
    </w:p>
    <w:p w14:paraId="384312DC" w14:textId="77777777" w:rsidR="00237F5A" w:rsidRPr="00641154" w:rsidRDefault="00237F5A" w:rsidP="00237F5A">
      <w:pPr>
        <w:spacing w:line="360" w:lineRule="auto"/>
        <w:jc w:val="both"/>
        <w:rPr>
          <w:rFonts w:ascii="Arial" w:hAnsi="Arial" w:cs="Arial"/>
        </w:rPr>
      </w:pPr>
      <w:r>
        <w:rPr>
          <w:rFonts w:ascii="Arial" w:hAnsi="Arial" w:cs="Arial"/>
        </w:rPr>
        <w:t>The remainder of this report is organised as follows:</w:t>
      </w:r>
      <w:r w:rsidRPr="00641154">
        <w:rPr>
          <w:rFonts w:ascii="Arial" w:hAnsi="Arial" w:cs="Arial"/>
        </w:rPr>
        <w:t xml:space="preserve"> Section 2 provides description of the company, Its legal form, mission and objectives. Section 3 presents. Theoretical and strategic foundation of the analysis. Section 4 describes the research methodology. Section 5-8 includes the market analysis, competitor assessment, and strategic evaluation. The financial projections are in Section 9. Section 10 is about implementation and the risk and feasibility. </w:t>
      </w:r>
    </w:p>
    <w:p w14:paraId="00374E5A" w14:textId="77777777" w:rsidR="00237F5A" w:rsidRPr="00641154" w:rsidRDefault="00237F5A" w:rsidP="00237F5A">
      <w:pPr>
        <w:pStyle w:val="Heading1"/>
        <w:numPr>
          <w:ilvl w:val="0"/>
          <w:numId w:val="5"/>
        </w:numPr>
        <w:spacing w:line="360" w:lineRule="auto"/>
        <w:jc w:val="both"/>
        <w:rPr>
          <w:rFonts w:ascii="Arial" w:hAnsi="Arial" w:cs="Arial"/>
          <w:b/>
          <w:bCs/>
          <w:color w:val="auto"/>
          <w:sz w:val="32"/>
          <w:szCs w:val="32"/>
        </w:rPr>
      </w:pPr>
      <w:bookmarkStart w:id="4" w:name="_Toc239974964"/>
      <w:r w:rsidRPr="00641154">
        <w:rPr>
          <w:rFonts w:ascii="Arial" w:hAnsi="Arial" w:cs="Arial"/>
          <w:b/>
          <w:bCs/>
          <w:color w:val="auto"/>
          <w:sz w:val="32"/>
          <w:szCs w:val="32"/>
        </w:rPr>
        <w:t>Company Description</w:t>
      </w:r>
      <w:bookmarkEnd w:id="4"/>
    </w:p>
    <w:p w14:paraId="64C590A9"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Pulse Corner is proposed as a private limited company (Ltd) registered in England and Wales, with its headquarters in Richmond upon Thames, London. The choice of private limited company structure is a reflection of the need to limit personal liability for the founder and any future investors, to facilitate access to business banking and commercial finance, and to provide a credible legal vehicle to enter into commercial lease </w:t>
      </w:r>
      <w:r w:rsidRPr="00641154">
        <w:rPr>
          <w:rFonts w:ascii="Arial" w:hAnsi="Arial" w:cs="Arial"/>
        </w:rPr>
        <w:lastRenderedPageBreak/>
        <w:t xml:space="preserve">agreements, employment contracts and supplier arrangements. As a Ltd company, the business will be liable to Corporation Tax at the main rate of 25% on annual profits (Finance Act, 2026) with the small profits rate of 19% applying where profits are below £50,000. When the turnover exceeded the threshold of £90,000, the proposed business would also need to register for VAT, which is likely to happen within the first year of trading (GOV.UK, 2026). </w:t>
      </w:r>
    </w:p>
    <w:p w14:paraId="0A4B858E" w14:textId="77777777" w:rsidR="00237F5A" w:rsidRPr="00641154" w:rsidRDefault="00237F5A" w:rsidP="00237F5A">
      <w:pPr>
        <w:spacing w:line="360" w:lineRule="auto"/>
        <w:jc w:val="both"/>
        <w:rPr>
          <w:rFonts w:ascii="Arial" w:hAnsi="Arial" w:cs="Arial"/>
        </w:rPr>
      </w:pPr>
      <w:r w:rsidRPr="00641154">
        <w:rPr>
          <w:rFonts w:ascii="Arial" w:hAnsi="Arial" w:cs="Arial"/>
        </w:rPr>
        <w:t>The company's mission is to offer a welcome, productive and inclusive space where professionals, freelancers and working parents can work, eat and bring their children without compromise. The vision is to be Richmond's number one neighborhood destination for flexible work and family-friendly hospitality, a real “third place” in the traditional of Oldenburg (1989) between the home and the traditional office. The brand name The Pulse Corner is designed to evoke a sense of energy, community and a defined local meeting point.</w:t>
      </w:r>
    </w:p>
    <w:p w14:paraId="0E4F5881" w14:textId="77777777" w:rsidR="00237F5A" w:rsidRPr="00641154" w:rsidRDefault="00237F5A" w:rsidP="00237F5A">
      <w:pPr>
        <w:spacing w:line="360" w:lineRule="auto"/>
        <w:jc w:val="both"/>
        <w:rPr>
          <w:rFonts w:ascii="Arial" w:hAnsi="Arial" w:cs="Arial"/>
        </w:rPr>
      </w:pPr>
      <w:r w:rsidRPr="00641154">
        <w:rPr>
          <w:rFonts w:ascii="Arial" w:hAnsi="Arial" w:cs="Arial"/>
        </w:rPr>
        <w:t>The proposed business would consist of three integrated service lines. The first is a co-working zone with hot-desk memberships, designated desk and day passes. It would provide reliable high-speed broadband, ergonomical seating, meeting rooms available for hourly hire and printing facilities. The second is a specialty café offering ethically sourced coffee, a concept of well backed by market growth, with the European specialty coffee market projected to grow at a compound annual growth rate of 9.73% between 2024 and 2033 (Market Data Forecast, 2025) as well as light meals, pastries and plant-based options. The third is Children's Discovery Zone, a supervised creative play area with structured activity sessions for kids aged about 3 to 10 so that parents can work in a co-working area while their kids play nearby. The regulatory status of this element requires careful consideration; If the children's activities are deemed to be regulated, childcare under-8s without a parent present, then registration with Ofsted under the Children Act 2006 would be required, including enhanced DBS checks, pediatric first aid certification and designed safeguarding lead (GOV.UK EYFS framework, 2026). Wherever possible, the operation model will be designed to fit within the parameters overseas by the parent, with specialist legal advice being taken to ensure the precise regulatory classification is determined.</w:t>
      </w:r>
    </w:p>
    <w:p w14:paraId="1502FE05" w14:textId="77777777" w:rsidR="00237F5A" w:rsidRPr="00641154" w:rsidRDefault="00237F5A" w:rsidP="00237F5A">
      <w:pPr>
        <w:spacing w:line="360" w:lineRule="auto"/>
        <w:jc w:val="both"/>
        <w:rPr>
          <w:rFonts w:ascii="Arial" w:hAnsi="Arial" w:cs="Arial"/>
        </w:rPr>
      </w:pPr>
      <w:r w:rsidRPr="00641154">
        <w:rPr>
          <w:rFonts w:ascii="Arial" w:hAnsi="Arial" w:cs="Arial"/>
          <w:noProof/>
        </w:rPr>
        <w:lastRenderedPageBreak/>
        <w:drawing>
          <wp:inline distT="0" distB="0" distL="0" distR="0" wp14:anchorId="03F816CB" wp14:editId="5F8F09E4">
            <wp:extent cx="5943600" cy="3241675"/>
            <wp:effectExtent l="0" t="0" r="0" b="0"/>
            <wp:docPr id="11142759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275972" name="Picture 1114275972"/>
                    <pic:cNvPicPr/>
                  </pic:nvPicPr>
                  <pic:blipFill>
                    <a:blip r:embed="rId9">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p>
    <w:p w14:paraId="2ED7BF4A" w14:textId="77777777" w:rsidR="00237F5A" w:rsidRPr="00641154" w:rsidRDefault="00237F5A" w:rsidP="00237F5A">
      <w:pPr>
        <w:pStyle w:val="Heading3"/>
        <w:spacing w:line="360" w:lineRule="auto"/>
        <w:jc w:val="center"/>
        <w:rPr>
          <w:rFonts w:ascii="Arial" w:hAnsi="Arial" w:cs="Arial"/>
          <w:b/>
          <w:bCs/>
          <w:color w:val="auto"/>
          <w:sz w:val="24"/>
          <w:szCs w:val="24"/>
        </w:rPr>
      </w:pPr>
      <w:bookmarkStart w:id="5" w:name="_Toc239974965"/>
      <w:r w:rsidRPr="00641154">
        <w:rPr>
          <w:rFonts w:ascii="Arial" w:hAnsi="Arial" w:cs="Arial"/>
          <w:b/>
          <w:bCs/>
          <w:color w:val="auto"/>
          <w:sz w:val="24"/>
          <w:szCs w:val="24"/>
        </w:rPr>
        <w:t>Figure 2.1: Concept visualization of the proposed café and co-working (Interior)</w:t>
      </w:r>
      <w:bookmarkEnd w:id="5"/>
    </w:p>
    <w:p w14:paraId="25D23993" w14:textId="77777777" w:rsidR="00237F5A" w:rsidRPr="00641154" w:rsidRDefault="00237F5A" w:rsidP="00237F5A">
      <w:pPr>
        <w:spacing w:line="360" w:lineRule="auto"/>
        <w:jc w:val="center"/>
        <w:rPr>
          <w:rFonts w:ascii="Arial" w:hAnsi="Arial" w:cs="Arial"/>
        </w:rPr>
      </w:pPr>
      <w:r w:rsidRPr="00641154">
        <w:rPr>
          <w:rFonts w:ascii="Arial" w:hAnsi="Arial" w:cs="Arial"/>
        </w:rPr>
        <w:t>(</w:t>
      </w:r>
      <w:r w:rsidRPr="00641154">
        <w:rPr>
          <w:rFonts w:ascii="Arial" w:hAnsi="Arial" w:cs="Arial"/>
          <w:b/>
          <w:bCs/>
        </w:rPr>
        <w:t>Source:</w:t>
      </w:r>
      <w:r w:rsidRPr="00641154">
        <w:rPr>
          <w:rFonts w:ascii="Arial" w:hAnsi="Arial" w:cs="Arial"/>
        </w:rPr>
        <w:t xml:space="preserve"> Self-Created using Google Gemini AI, 2026)</w:t>
      </w:r>
    </w:p>
    <w:p w14:paraId="0CF77F04"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following SMART objectives are set for the first three years of operations. </w:t>
      </w:r>
    </w:p>
    <w:p w14:paraId="0DD0824A" w14:textId="77777777" w:rsidR="00237F5A" w:rsidRPr="00641154" w:rsidRDefault="00237F5A" w:rsidP="00237F5A">
      <w:pPr>
        <w:pStyle w:val="ListParagraph"/>
        <w:numPr>
          <w:ilvl w:val="0"/>
          <w:numId w:val="12"/>
        </w:numPr>
        <w:spacing w:line="360" w:lineRule="auto"/>
        <w:jc w:val="both"/>
        <w:rPr>
          <w:rFonts w:ascii="Arial" w:hAnsi="Arial" w:cs="Arial"/>
        </w:rPr>
      </w:pPr>
      <w:r w:rsidRPr="00641154">
        <w:rPr>
          <w:rFonts w:ascii="Arial" w:hAnsi="Arial" w:cs="Arial"/>
        </w:rPr>
        <w:t>The proposed Pulse Corner would target 60 paid co-working memberships and an average of 40 café transactions per trading day for three consecutive months at the end of month six.</w:t>
      </w:r>
    </w:p>
    <w:p w14:paraId="13230F73" w14:textId="77777777" w:rsidR="00237F5A" w:rsidRPr="00641154" w:rsidRDefault="00237F5A" w:rsidP="00237F5A">
      <w:pPr>
        <w:pStyle w:val="ListParagraph"/>
        <w:numPr>
          <w:ilvl w:val="0"/>
          <w:numId w:val="12"/>
        </w:numPr>
        <w:spacing w:line="360" w:lineRule="auto"/>
        <w:jc w:val="both"/>
        <w:rPr>
          <w:rFonts w:ascii="Arial" w:hAnsi="Arial" w:cs="Arial"/>
        </w:rPr>
      </w:pPr>
      <w:r w:rsidRPr="00641154">
        <w:rPr>
          <w:rFonts w:ascii="Arial" w:hAnsi="Arial" w:cs="Arial"/>
        </w:rPr>
        <w:t xml:space="preserve">By the end of year one it would be aiming to achieve an average of no less than £30,000 in revenue for three consecutive months and a Food Hygiene Rating of 5, subject to inspection. </w:t>
      </w:r>
    </w:p>
    <w:p w14:paraId="43147BF4" w14:textId="77777777" w:rsidR="00237F5A" w:rsidRPr="00641154" w:rsidRDefault="00237F5A" w:rsidP="00237F5A">
      <w:pPr>
        <w:pStyle w:val="ListParagraph"/>
        <w:numPr>
          <w:ilvl w:val="0"/>
          <w:numId w:val="12"/>
        </w:numPr>
        <w:spacing w:line="360" w:lineRule="auto"/>
        <w:jc w:val="both"/>
        <w:rPr>
          <w:rFonts w:ascii="Arial" w:hAnsi="Arial" w:cs="Arial"/>
        </w:rPr>
      </w:pPr>
      <w:r w:rsidRPr="00641154">
        <w:rPr>
          <w:rFonts w:ascii="Arial" w:hAnsi="Arial" w:cs="Arial"/>
        </w:rPr>
        <w:t xml:space="preserve">By the end of year two it would be aiming for 250 active paid membership, £45,000 average monthly revenue and a café gross margin of at least 65%. </w:t>
      </w:r>
    </w:p>
    <w:p w14:paraId="03E41CEE" w14:textId="77777777" w:rsidR="00237F5A" w:rsidRPr="00641154" w:rsidRDefault="00237F5A" w:rsidP="00237F5A">
      <w:pPr>
        <w:pStyle w:val="ListParagraph"/>
        <w:numPr>
          <w:ilvl w:val="0"/>
          <w:numId w:val="12"/>
        </w:numPr>
        <w:spacing w:line="360" w:lineRule="auto"/>
        <w:jc w:val="both"/>
        <w:rPr>
          <w:rFonts w:ascii="Arial" w:hAnsi="Arial" w:cs="Arial"/>
        </w:rPr>
      </w:pPr>
      <w:r w:rsidRPr="00641154">
        <w:rPr>
          <w:rFonts w:ascii="Arial" w:hAnsi="Arial" w:cs="Arial"/>
        </w:rPr>
        <w:t xml:space="preserve">At the end of year three it would strive for three consecutive months of monthly operating cash break-even, while continuing to maintain the suggested safeguarding, food-safety and customer-service standards. </w:t>
      </w:r>
    </w:p>
    <w:p w14:paraId="61368F68" w14:textId="77777777" w:rsidR="00237F5A" w:rsidRPr="00641154" w:rsidRDefault="00237F5A" w:rsidP="00237F5A">
      <w:pPr>
        <w:pStyle w:val="ListParagraph"/>
        <w:numPr>
          <w:ilvl w:val="0"/>
          <w:numId w:val="12"/>
        </w:numPr>
        <w:spacing w:line="360" w:lineRule="auto"/>
        <w:jc w:val="both"/>
        <w:rPr>
          <w:rFonts w:ascii="Arial" w:hAnsi="Arial" w:cs="Arial"/>
        </w:rPr>
      </w:pPr>
      <w:r w:rsidRPr="00641154">
        <w:rPr>
          <w:rFonts w:ascii="Arial" w:hAnsi="Arial" w:cs="Arial"/>
        </w:rPr>
        <w:t xml:space="preserve">300 verified customer reviews or survey responses from local customers, with an average satisfaction rating of at least 4 out of 5 by the end of year one. </w:t>
      </w:r>
    </w:p>
    <w:p w14:paraId="0528646C" w14:textId="77777777" w:rsidR="00237F5A" w:rsidRPr="00641154" w:rsidRDefault="00237F5A" w:rsidP="00237F5A">
      <w:pPr>
        <w:spacing w:line="360" w:lineRule="auto"/>
        <w:jc w:val="both"/>
        <w:rPr>
          <w:rFonts w:ascii="Arial" w:hAnsi="Arial" w:cs="Arial"/>
        </w:rPr>
      </w:pPr>
      <w:r w:rsidRPr="00641154">
        <w:rPr>
          <w:rFonts w:ascii="Arial" w:hAnsi="Arial" w:cs="Arial"/>
        </w:rPr>
        <w:lastRenderedPageBreak/>
        <w:t>The core values of the proposed business are community, sustainability, family-friendliness and professionalism. The focus on community is reflective of the growing importance of affiliation and belonging in the post-pandemic workspace. The sustainability commitment supports Richmond Council’s Net Zero target and wider industry movers to more energy efficient premises. The family-friendly offer addresses the potential gap identified in the desk research, while the co-working provision aims to cater to the expectations of Richmond’s highly educated, high-earning professional profile.</w:t>
      </w:r>
    </w:p>
    <w:p w14:paraId="79A13C54" w14:textId="77777777" w:rsidR="00237F5A" w:rsidRPr="00641154" w:rsidRDefault="00237F5A" w:rsidP="00237F5A">
      <w:pPr>
        <w:spacing w:line="360" w:lineRule="auto"/>
        <w:jc w:val="both"/>
        <w:rPr>
          <w:rFonts w:ascii="Arial" w:hAnsi="Arial" w:cs="Arial"/>
        </w:rPr>
      </w:pPr>
      <w:r w:rsidRPr="00641154">
        <w:rPr>
          <w:rFonts w:ascii="Arial" w:hAnsi="Arial" w:cs="Arial"/>
        </w:rPr>
        <w:t>The commitment to professionalism means the co-working offer matches the standards expected by Richmond's highly educated, high earning professional profile were 68.3% of them hold qualifications RQF Level 4 or above (</w:t>
      </w:r>
      <w:r>
        <w:rPr>
          <w:rFonts w:ascii="Arial" w:hAnsi="Arial" w:cs="Arial"/>
        </w:rPr>
        <w:t>Office for National Statistics, 2024</w:t>
      </w:r>
      <w:r w:rsidRPr="00641154">
        <w:rPr>
          <w:rFonts w:ascii="Arial" w:hAnsi="Arial" w:cs="Arial"/>
        </w:rPr>
        <w:t xml:space="preserve">). </w:t>
      </w:r>
    </w:p>
    <w:p w14:paraId="39944C17" w14:textId="77777777" w:rsidR="00237F5A" w:rsidRPr="00641154" w:rsidRDefault="00237F5A" w:rsidP="00237F5A">
      <w:pPr>
        <w:pStyle w:val="Heading1"/>
        <w:numPr>
          <w:ilvl w:val="0"/>
          <w:numId w:val="5"/>
        </w:numPr>
        <w:spacing w:line="360" w:lineRule="auto"/>
        <w:jc w:val="both"/>
        <w:rPr>
          <w:rFonts w:ascii="Arial" w:hAnsi="Arial" w:cs="Arial"/>
          <w:b/>
          <w:bCs/>
          <w:color w:val="auto"/>
          <w:sz w:val="32"/>
          <w:szCs w:val="32"/>
        </w:rPr>
      </w:pPr>
      <w:bookmarkStart w:id="6" w:name="_Toc239974966"/>
      <w:r w:rsidRPr="00641154">
        <w:rPr>
          <w:rFonts w:ascii="Arial" w:hAnsi="Arial" w:cs="Arial"/>
          <w:b/>
          <w:bCs/>
          <w:color w:val="auto"/>
          <w:sz w:val="32"/>
          <w:szCs w:val="32"/>
        </w:rPr>
        <w:t>Literature Review</w:t>
      </w:r>
      <w:bookmarkEnd w:id="6"/>
      <w:r w:rsidRPr="00641154">
        <w:rPr>
          <w:rFonts w:ascii="Arial" w:hAnsi="Arial" w:cs="Arial"/>
          <w:b/>
          <w:bCs/>
          <w:color w:val="auto"/>
          <w:sz w:val="32"/>
          <w:szCs w:val="32"/>
        </w:rPr>
        <w:t xml:space="preserve"> </w:t>
      </w:r>
    </w:p>
    <w:p w14:paraId="0937E5A7"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This proposal's analysis is founded upon five robust strategic frameworks. In this section, each framework is reviewed, its theoretical origins are discussed, and its relevance and limitation to The Pulse Corner is critically assessed. Two other tools are also considered, the VRIO framework and SWOT analysis. </w:t>
      </w:r>
    </w:p>
    <w:p w14:paraId="4071DC3C" w14:textId="77777777" w:rsidR="00237F5A" w:rsidRPr="00641154" w:rsidRDefault="00237F5A" w:rsidP="00237F5A">
      <w:pPr>
        <w:pStyle w:val="Heading2"/>
        <w:numPr>
          <w:ilvl w:val="0"/>
          <w:numId w:val="15"/>
        </w:numPr>
        <w:spacing w:line="360" w:lineRule="auto"/>
        <w:jc w:val="both"/>
        <w:rPr>
          <w:rFonts w:ascii="Arial" w:hAnsi="Arial" w:cs="Arial"/>
          <w:b/>
          <w:bCs/>
          <w:color w:val="auto"/>
          <w:sz w:val="28"/>
          <w:szCs w:val="28"/>
        </w:rPr>
      </w:pPr>
      <w:bookmarkStart w:id="7" w:name="_Toc239974967"/>
      <w:r w:rsidRPr="00641154">
        <w:rPr>
          <w:rFonts w:ascii="Arial" w:hAnsi="Arial" w:cs="Arial"/>
          <w:b/>
          <w:bCs/>
          <w:color w:val="auto"/>
          <w:sz w:val="28"/>
          <w:szCs w:val="28"/>
        </w:rPr>
        <w:t>Job To Be Done (JTBD)</w:t>
      </w:r>
      <w:bookmarkEnd w:id="7"/>
    </w:p>
    <w:p w14:paraId="6B1AB5D9" w14:textId="77777777" w:rsidR="00237F5A" w:rsidRPr="00641154" w:rsidRDefault="00237F5A" w:rsidP="00237F5A">
      <w:pPr>
        <w:spacing w:line="360" w:lineRule="auto"/>
        <w:jc w:val="both"/>
        <w:rPr>
          <w:rFonts w:ascii="Arial" w:hAnsi="Arial" w:cs="Arial"/>
        </w:rPr>
      </w:pPr>
      <w:r w:rsidRPr="00641154">
        <w:rPr>
          <w:rFonts w:ascii="Arial" w:hAnsi="Arial" w:cs="Arial"/>
        </w:rPr>
        <w:t>The job to be done framework mainly associated with Christensen et al. (2016), States that customers do not buy products but rather “hire” them to do a certain functional, emotional or social job. Christensen maintained that demographic segmentation by itself is a less reliable basis for invention than understanding the job that the customer is trying to get done. Ulwick (2016) went further with this thinking by advocating an outcome driven approach, focusing on the specific outcome customers are seeking when performing a job.    But the limitation of this is that JTBD is diagnostic in nature. Eight points to what the customer is trying to do but offers little guidance on how to design the operational and financial architecture required to deliver the solution. As Johnson et al. (2020) warned, the framework must therefore be complemented with tools that can translate insight into business design.</w:t>
      </w:r>
    </w:p>
    <w:p w14:paraId="7ABF2DAE" w14:textId="77777777" w:rsidR="00237F5A" w:rsidRPr="00641154" w:rsidRDefault="00237F5A" w:rsidP="00237F5A">
      <w:pPr>
        <w:pStyle w:val="Heading2"/>
        <w:numPr>
          <w:ilvl w:val="0"/>
          <w:numId w:val="15"/>
        </w:numPr>
        <w:spacing w:line="360" w:lineRule="auto"/>
        <w:jc w:val="both"/>
        <w:rPr>
          <w:rFonts w:ascii="Arial" w:hAnsi="Arial" w:cs="Arial"/>
          <w:b/>
          <w:bCs/>
          <w:color w:val="auto"/>
          <w:sz w:val="28"/>
          <w:szCs w:val="28"/>
        </w:rPr>
      </w:pPr>
      <w:bookmarkStart w:id="8" w:name="_Toc239974968"/>
      <w:r w:rsidRPr="00641154">
        <w:rPr>
          <w:rFonts w:ascii="Arial" w:hAnsi="Arial" w:cs="Arial"/>
          <w:b/>
          <w:bCs/>
          <w:color w:val="auto"/>
          <w:sz w:val="28"/>
          <w:szCs w:val="28"/>
        </w:rPr>
        <w:lastRenderedPageBreak/>
        <w:t>PESTLE Analysis</w:t>
      </w:r>
      <w:bookmarkEnd w:id="8"/>
    </w:p>
    <w:p w14:paraId="13486320"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PESTLE analysis is a systematic method for examining the micro </w:t>
      </w:r>
      <w:r>
        <w:rPr>
          <w:rFonts w:ascii="Arial" w:hAnsi="Arial" w:cs="Arial"/>
        </w:rPr>
        <w:t>environment</w:t>
      </w:r>
      <w:r w:rsidRPr="00641154">
        <w:rPr>
          <w:rFonts w:ascii="Arial" w:hAnsi="Arial" w:cs="Arial"/>
        </w:rPr>
        <w:t xml:space="preserve"> in which a business operates by looking at the Political, Economic, Social, Technological, Legal, and </w:t>
      </w:r>
      <w:r>
        <w:rPr>
          <w:rFonts w:ascii="Arial" w:hAnsi="Arial" w:cs="Arial"/>
        </w:rPr>
        <w:t>Environment</w:t>
      </w:r>
      <w:r w:rsidRPr="00641154">
        <w:rPr>
          <w:rFonts w:ascii="Arial" w:hAnsi="Arial" w:cs="Arial"/>
        </w:rPr>
        <w:t xml:space="preserve">al factors. It has been widely discussed in literature (Johnson et al., 2020) on framework for strategy, which is widely cited. As shown by Yuksel (2012), It can be applied in the context of hospitality and tourism. Given sensitivity of the sector to regulate and consumer confidence, The importance of external </w:t>
      </w:r>
      <w:r>
        <w:rPr>
          <w:rFonts w:ascii="Arial" w:hAnsi="Arial" w:cs="Arial"/>
        </w:rPr>
        <w:t>environment</w:t>
      </w:r>
      <w:r w:rsidRPr="00641154">
        <w:rPr>
          <w:rFonts w:ascii="Arial" w:hAnsi="Arial" w:cs="Arial"/>
        </w:rPr>
        <w:t xml:space="preserve"> scanning cannot be overstated. The PESTLE framework is really useful for The Pulse Corner; Political includes Richmond Council's Growth Plan and its support for Town-centre diversification (Richmond Council, 2022) Economic capture Inflation at 2.6% (</w:t>
      </w:r>
      <w:r>
        <w:rPr>
          <w:rFonts w:ascii="Arial" w:hAnsi="Arial" w:cs="Arial"/>
        </w:rPr>
        <w:t>OFFICE FOR NATIONAL STATISTICS, 2026</w:t>
      </w:r>
      <w:r w:rsidRPr="00641154">
        <w:rPr>
          <w:rFonts w:ascii="Arial" w:hAnsi="Arial" w:cs="Arial"/>
        </w:rPr>
        <w:t xml:space="preserve">), National living wages at £12.70 per hour (GOV.UK, 2026) and Richmond's strong earnings profile. One of the known limitations of PESTLE is that it is often wide rather than deep. The framework identifies factors but does not, in itself, prioritize them or model their interactions. As Yuksel (2012) suggests, PESTLE should be viewed as a scoping tool to be supplemented by more focused analytical techniques. </w:t>
      </w:r>
    </w:p>
    <w:p w14:paraId="5B0F804A" w14:textId="77777777" w:rsidR="00237F5A" w:rsidRPr="00641154" w:rsidRDefault="00237F5A" w:rsidP="00237F5A">
      <w:pPr>
        <w:pStyle w:val="Heading2"/>
        <w:numPr>
          <w:ilvl w:val="0"/>
          <w:numId w:val="15"/>
        </w:numPr>
        <w:spacing w:line="360" w:lineRule="auto"/>
        <w:jc w:val="both"/>
        <w:rPr>
          <w:rFonts w:ascii="Arial" w:hAnsi="Arial" w:cs="Arial"/>
          <w:b/>
          <w:bCs/>
          <w:color w:val="auto"/>
          <w:sz w:val="28"/>
          <w:szCs w:val="28"/>
        </w:rPr>
      </w:pPr>
      <w:bookmarkStart w:id="9" w:name="_Toc239974969"/>
      <w:r w:rsidRPr="00641154">
        <w:rPr>
          <w:rFonts w:ascii="Arial" w:hAnsi="Arial" w:cs="Arial"/>
          <w:b/>
          <w:bCs/>
          <w:color w:val="auto"/>
          <w:sz w:val="28"/>
          <w:szCs w:val="28"/>
        </w:rPr>
        <w:t>Porter’s Five Forces</w:t>
      </w:r>
      <w:bookmarkEnd w:id="9"/>
    </w:p>
    <w:p w14:paraId="7CB98387"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Five Forces framework was developed by Porter (1980) still is one of the most important tools for analyzing competition at the industry level. It considers the threat of new entrants, the bargaining power of suppliers and buyers, the threat of substitutes, and the intensity of competitive rivalry. Grundy (2006) re-examined and refined the framework for contemporary strategic practice, arguing that it still has diagnostic value, provided analysts take account of the dynamic, digital and platform-based nature of modern competition.  As Grundy (2006) observes, a weakness of Porter’s framework is that it is static and industry-based and therefore may downplay the role of innovation and business model design in shaping competitive outcomes. </w:t>
      </w:r>
    </w:p>
    <w:p w14:paraId="73F7BA6A" w14:textId="77777777" w:rsidR="00237F5A" w:rsidRPr="00641154" w:rsidRDefault="00237F5A" w:rsidP="00237F5A">
      <w:pPr>
        <w:pStyle w:val="Heading2"/>
        <w:numPr>
          <w:ilvl w:val="0"/>
          <w:numId w:val="15"/>
        </w:numPr>
        <w:spacing w:line="360" w:lineRule="auto"/>
        <w:jc w:val="both"/>
        <w:rPr>
          <w:rFonts w:ascii="Arial" w:hAnsi="Arial" w:cs="Arial"/>
          <w:b/>
          <w:bCs/>
          <w:color w:val="auto"/>
          <w:sz w:val="28"/>
          <w:szCs w:val="28"/>
        </w:rPr>
      </w:pPr>
      <w:bookmarkStart w:id="10" w:name="_Toc239974970"/>
      <w:r w:rsidRPr="00641154">
        <w:rPr>
          <w:rFonts w:ascii="Arial" w:hAnsi="Arial" w:cs="Arial"/>
          <w:b/>
          <w:bCs/>
          <w:color w:val="auto"/>
          <w:sz w:val="28"/>
          <w:szCs w:val="28"/>
        </w:rPr>
        <w:t>Value Proposition Canvas (VPC)</w:t>
      </w:r>
      <w:bookmarkEnd w:id="10"/>
    </w:p>
    <w:p w14:paraId="01B775C3"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Value Proposition Canvas, developed by Osterwalder et al, (2014), maps the relationship between a customer profile (jobs, pains and gains) and a value proposition </w:t>
      </w:r>
      <w:r w:rsidRPr="00641154">
        <w:rPr>
          <w:rFonts w:ascii="Arial" w:hAnsi="Arial" w:cs="Arial"/>
        </w:rPr>
        <w:lastRenderedPageBreak/>
        <w:t>(product and services, pain relievers and gain creators). It’s a way to test how well an offering from a business fits what customers really need. The strength of the framework is its customer centric focus and ability to reveal misalignment between offering and need. Its weakness is that it works at the level of the individual customer profile to proposition dyad and does not itself address how the value proposition is to be delivered, priced or sustained financially. It is therefore rightly used in conjunction with the Business Model Canvas.</w:t>
      </w:r>
    </w:p>
    <w:p w14:paraId="762D7A0D" w14:textId="77777777" w:rsidR="00237F5A" w:rsidRPr="00641154" w:rsidRDefault="00237F5A" w:rsidP="00237F5A">
      <w:pPr>
        <w:pStyle w:val="Heading2"/>
        <w:numPr>
          <w:ilvl w:val="0"/>
          <w:numId w:val="15"/>
        </w:numPr>
        <w:spacing w:line="360" w:lineRule="auto"/>
        <w:jc w:val="both"/>
        <w:rPr>
          <w:rFonts w:ascii="Arial" w:hAnsi="Arial" w:cs="Arial"/>
          <w:b/>
          <w:bCs/>
          <w:color w:val="auto"/>
          <w:sz w:val="28"/>
          <w:szCs w:val="28"/>
        </w:rPr>
      </w:pPr>
      <w:bookmarkStart w:id="11" w:name="_Toc239974971"/>
      <w:r w:rsidRPr="00641154">
        <w:rPr>
          <w:rFonts w:ascii="Arial" w:hAnsi="Arial" w:cs="Arial"/>
          <w:b/>
          <w:bCs/>
          <w:color w:val="auto"/>
          <w:sz w:val="28"/>
          <w:szCs w:val="28"/>
        </w:rPr>
        <w:t>Business Model Canvas (BMC)</w:t>
      </w:r>
      <w:bookmarkEnd w:id="11"/>
    </w:p>
    <w:p w14:paraId="49B0381D"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Osterwalder and Pigneur (2010) has developed The Business Model Canvas which aggregates nine building blocks including customer segments, value propositions, channels, customer relationships, revenue sources, key resources, key activities, key partnerships and cost structure into a single visual template. It has become widely used in entrepreneurial practice and in academic teaching. Joyce and Paquin (2016) expanded the framework to include social and </w:t>
      </w:r>
      <w:r>
        <w:rPr>
          <w:rFonts w:ascii="Arial" w:hAnsi="Arial" w:cs="Arial"/>
        </w:rPr>
        <w:t>environment</w:t>
      </w:r>
      <w:r w:rsidRPr="00641154">
        <w:rPr>
          <w:rFonts w:ascii="Arial" w:hAnsi="Arial" w:cs="Arial"/>
        </w:rPr>
        <w:t xml:space="preserve"> factors, developing a “triple-layered” business model canvas that is especially relevant for ventures like The Pulse Corner that specifically pursues social and sustainability goals as well as financial returns. The main limitation of this approach is that as a static template, it does not account for the evolution of a business model over time nor the sequence of activities during a start-up phase. It describes the model but does not prescribe a path to get there. </w:t>
      </w:r>
    </w:p>
    <w:p w14:paraId="086596F7" w14:textId="77777777" w:rsidR="00237F5A" w:rsidRPr="00641154" w:rsidRDefault="00237F5A" w:rsidP="00237F5A">
      <w:pPr>
        <w:pStyle w:val="Heading3"/>
        <w:numPr>
          <w:ilvl w:val="0"/>
          <w:numId w:val="15"/>
        </w:numPr>
        <w:spacing w:line="360" w:lineRule="auto"/>
        <w:rPr>
          <w:rFonts w:ascii="Arial" w:hAnsi="Arial" w:cs="Arial"/>
          <w:b/>
          <w:bCs/>
          <w:color w:val="auto"/>
        </w:rPr>
      </w:pPr>
      <w:bookmarkStart w:id="12" w:name="_Toc239974972"/>
      <w:r w:rsidRPr="00641154">
        <w:rPr>
          <w:rFonts w:ascii="Arial" w:hAnsi="Arial" w:cs="Arial"/>
          <w:b/>
          <w:bCs/>
          <w:color w:val="auto"/>
        </w:rPr>
        <w:t>Supplementary Framework: VRIO and SWOT</w:t>
      </w:r>
      <w:bookmarkEnd w:id="12"/>
    </w:p>
    <w:p w14:paraId="3C5D40D2"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VRIO framework by Barney (1991) assesses whether a firm’s resources are Valuable, Rare, Inimitable and Organized to capture value, Although sometimes criticized for its simplicity, SWOT analysis provides a compact synthesis of internal strengths and weakness versus external opportunities and threats and is used here as a final integrative tool. </w:t>
      </w:r>
    </w:p>
    <w:p w14:paraId="608C8FE1" w14:textId="77777777" w:rsidR="00237F5A" w:rsidRPr="00641154" w:rsidRDefault="00237F5A" w:rsidP="00237F5A">
      <w:pPr>
        <w:spacing w:line="360" w:lineRule="auto"/>
        <w:jc w:val="both"/>
        <w:rPr>
          <w:rFonts w:ascii="Arial" w:hAnsi="Arial" w:cs="Arial"/>
        </w:rPr>
      </w:pPr>
    </w:p>
    <w:p w14:paraId="0B78918B" w14:textId="77777777" w:rsidR="00237F5A" w:rsidRPr="00641154" w:rsidRDefault="00237F5A" w:rsidP="00237F5A">
      <w:pPr>
        <w:pStyle w:val="Heading1"/>
        <w:numPr>
          <w:ilvl w:val="0"/>
          <w:numId w:val="5"/>
        </w:numPr>
        <w:spacing w:line="360" w:lineRule="auto"/>
        <w:jc w:val="both"/>
        <w:rPr>
          <w:rFonts w:ascii="Arial" w:hAnsi="Arial" w:cs="Arial"/>
          <w:b/>
          <w:bCs/>
          <w:color w:val="auto"/>
          <w:sz w:val="32"/>
          <w:szCs w:val="32"/>
        </w:rPr>
      </w:pPr>
      <w:bookmarkStart w:id="13" w:name="_Toc239974973"/>
      <w:r w:rsidRPr="00641154">
        <w:rPr>
          <w:rFonts w:ascii="Arial" w:hAnsi="Arial" w:cs="Arial"/>
          <w:b/>
          <w:bCs/>
          <w:color w:val="auto"/>
          <w:sz w:val="32"/>
          <w:szCs w:val="32"/>
        </w:rPr>
        <w:lastRenderedPageBreak/>
        <w:t>Methodology</w:t>
      </w:r>
      <w:bookmarkEnd w:id="13"/>
    </w:p>
    <w:p w14:paraId="2B743D11" w14:textId="77777777" w:rsidR="00237F5A" w:rsidRPr="00641154" w:rsidRDefault="00237F5A" w:rsidP="00237F5A">
      <w:pPr>
        <w:pStyle w:val="Heading3"/>
        <w:numPr>
          <w:ilvl w:val="0"/>
          <w:numId w:val="7"/>
        </w:numPr>
        <w:spacing w:line="360" w:lineRule="auto"/>
        <w:jc w:val="both"/>
        <w:rPr>
          <w:rFonts w:ascii="Arial" w:hAnsi="Arial" w:cs="Arial"/>
          <w:b/>
          <w:bCs/>
          <w:color w:val="auto"/>
        </w:rPr>
      </w:pPr>
      <w:bookmarkStart w:id="14" w:name="_Toc239974974"/>
      <w:r w:rsidRPr="00641154">
        <w:rPr>
          <w:rFonts w:ascii="Arial" w:hAnsi="Arial" w:cs="Arial"/>
          <w:b/>
          <w:bCs/>
          <w:color w:val="auto"/>
        </w:rPr>
        <w:t>Research Approach</w:t>
      </w:r>
      <w:bookmarkEnd w:id="14"/>
    </w:p>
    <w:p w14:paraId="2557782A"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proposal is based on qualitative secondary research. Instead of collecting primary data through surveys, interviews or focus groups, the study is based on published data from official statistical agency, industry reports, market research publications, and publicly available commercial databases. Secondary research is time and cost effective and therefore well suited to a student business development proposal with limited resources.  Saunders et al. (2019) argue that the Secondary data can provide a strong evidence base for exploratory and evaluative research, particularly when the proposal is to access market conditions rather than taste a particular causal hypothesis. The UK Café, Co working and labour market sector also have a wide range of reputed sources of information including Mintel, IBISWorld, Mordor Intelligence, JLL and The </w:t>
      </w:r>
      <w:r>
        <w:rPr>
          <w:rFonts w:ascii="Arial" w:hAnsi="Arial" w:cs="Arial"/>
        </w:rPr>
        <w:t>Office for National Statistics</w:t>
      </w:r>
      <w:r w:rsidRPr="00641154">
        <w:rPr>
          <w:rFonts w:ascii="Arial" w:hAnsi="Arial" w:cs="Arial"/>
        </w:rPr>
        <w:t xml:space="preserve">. </w:t>
      </w:r>
    </w:p>
    <w:p w14:paraId="27A9A592" w14:textId="77777777" w:rsidR="00237F5A" w:rsidRPr="00641154" w:rsidRDefault="00237F5A" w:rsidP="00237F5A">
      <w:pPr>
        <w:pStyle w:val="Heading3"/>
        <w:numPr>
          <w:ilvl w:val="0"/>
          <w:numId w:val="7"/>
        </w:numPr>
        <w:spacing w:line="360" w:lineRule="auto"/>
        <w:jc w:val="both"/>
        <w:rPr>
          <w:rFonts w:ascii="Arial" w:hAnsi="Arial" w:cs="Arial"/>
          <w:b/>
          <w:bCs/>
          <w:color w:val="auto"/>
        </w:rPr>
      </w:pPr>
      <w:bookmarkStart w:id="15" w:name="_Toc239974975"/>
      <w:r w:rsidRPr="00641154">
        <w:rPr>
          <w:rFonts w:ascii="Arial" w:hAnsi="Arial" w:cs="Arial"/>
          <w:b/>
          <w:bCs/>
          <w:color w:val="auto"/>
        </w:rPr>
        <w:t>Opportunity Identification</w:t>
      </w:r>
      <w:bookmarkEnd w:id="15"/>
      <w:r w:rsidRPr="00641154">
        <w:rPr>
          <w:rFonts w:ascii="Arial" w:hAnsi="Arial" w:cs="Arial"/>
          <w:b/>
          <w:bCs/>
          <w:color w:val="auto"/>
        </w:rPr>
        <w:t xml:space="preserve"> </w:t>
      </w:r>
    </w:p>
    <w:p w14:paraId="3241A25D" w14:textId="77777777" w:rsidR="00237F5A" w:rsidRPr="00641154" w:rsidRDefault="00237F5A" w:rsidP="00237F5A">
      <w:pPr>
        <w:spacing w:line="360" w:lineRule="auto"/>
        <w:jc w:val="both"/>
        <w:rPr>
          <w:rFonts w:ascii="Arial" w:hAnsi="Arial" w:cs="Arial"/>
        </w:rPr>
      </w:pPr>
      <w:r w:rsidRPr="00641154">
        <w:rPr>
          <w:rFonts w:ascii="Arial" w:hAnsi="Arial" w:cs="Arial"/>
        </w:rPr>
        <w:t>The business opportunity was found based on the trend analysis and gap analysis. The gap analysis then tested when existing provision in the Richmond area met the convergence of these trends for working parents. The desk research did not identify any directly comparable family-friendly co-working cafés in Richmond and found two similar concepts described in the UK (KindHaus, 2024). This suggests a potential market gap but does not conclusively prove that no other providers exist.</w:t>
      </w:r>
    </w:p>
    <w:p w14:paraId="1AFE98D6" w14:textId="77777777" w:rsidR="00237F5A" w:rsidRPr="00641154" w:rsidRDefault="00237F5A" w:rsidP="00237F5A">
      <w:pPr>
        <w:pStyle w:val="Heading3"/>
        <w:numPr>
          <w:ilvl w:val="0"/>
          <w:numId w:val="7"/>
        </w:numPr>
        <w:spacing w:line="360" w:lineRule="auto"/>
        <w:jc w:val="both"/>
        <w:rPr>
          <w:rFonts w:ascii="Arial" w:hAnsi="Arial" w:cs="Arial"/>
          <w:b/>
          <w:bCs/>
          <w:color w:val="auto"/>
        </w:rPr>
      </w:pPr>
      <w:bookmarkStart w:id="16" w:name="_Toc239974976"/>
      <w:r w:rsidRPr="00641154">
        <w:rPr>
          <w:rFonts w:ascii="Arial" w:hAnsi="Arial" w:cs="Arial"/>
          <w:b/>
          <w:bCs/>
          <w:color w:val="auto"/>
        </w:rPr>
        <w:t>Market Insight Collection</w:t>
      </w:r>
      <w:bookmarkEnd w:id="16"/>
      <w:r w:rsidRPr="00641154">
        <w:rPr>
          <w:rFonts w:ascii="Arial" w:hAnsi="Arial" w:cs="Arial"/>
          <w:b/>
          <w:bCs/>
          <w:color w:val="auto"/>
        </w:rPr>
        <w:t xml:space="preserve"> </w:t>
      </w:r>
    </w:p>
    <w:p w14:paraId="343A156C"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We collected market insight through systematic desk research. This involved reviewing industry reports on UK café and Co-working markets (Mintel, 2025; Mordor Intelligence, 2025; Spacebring, 2026) Competitor analysis for existing cafés and Co-working operation in Richmond, regulatory guidance from the Food Standard Agency and the Development for Education, and Richmond Council’s Planning and the economic development documents. </w:t>
      </w:r>
    </w:p>
    <w:p w14:paraId="3354953F" w14:textId="77777777" w:rsidR="00237F5A" w:rsidRPr="00641154" w:rsidRDefault="00237F5A" w:rsidP="00237F5A">
      <w:pPr>
        <w:pStyle w:val="Heading3"/>
        <w:numPr>
          <w:ilvl w:val="0"/>
          <w:numId w:val="7"/>
        </w:numPr>
        <w:spacing w:line="360" w:lineRule="auto"/>
        <w:jc w:val="both"/>
        <w:rPr>
          <w:rFonts w:ascii="Arial" w:hAnsi="Arial" w:cs="Arial"/>
          <w:b/>
          <w:bCs/>
          <w:color w:val="auto"/>
        </w:rPr>
      </w:pPr>
      <w:bookmarkStart w:id="17" w:name="_Toc239974977"/>
      <w:r w:rsidRPr="00641154">
        <w:rPr>
          <w:rFonts w:ascii="Arial" w:hAnsi="Arial" w:cs="Arial"/>
          <w:b/>
          <w:bCs/>
          <w:color w:val="auto"/>
        </w:rPr>
        <w:lastRenderedPageBreak/>
        <w:t>Market Data Gathering</w:t>
      </w:r>
      <w:bookmarkEnd w:id="17"/>
      <w:r w:rsidRPr="00641154">
        <w:rPr>
          <w:rFonts w:ascii="Arial" w:hAnsi="Arial" w:cs="Arial"/>
          <w:b/>
          <w:bCs/>
          <w:color w:val="auto"/>
        </w:rPr>
        <w:t xml:space="preserve"> </w:t>
      </w:r>
    </w:p>
    <w:p w14:paraId="4EEE5087"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data sources used in this proposal were selected for their authority, currency and relevance. Data on demographics and the labour market were obtained from The </w:t>
      </w:r>
      <w:r>
        <w:rPr>
          <w:rFonts w:ascii="Arial" w:hAnsi="Arial" w:cs="Arial"/>
        </w:rPr>
        <w:t>Office for National Statistics</w:t>
      </w:r>
      <w:r w:rsidRPr="00641154">
        <w:rPr>
          <w:rFonts w:ascii="Arial" w:hAnsi="Arial" w:cs="Arial"/>
        </w:rPr>
        <w:t>, mainly from the 2021 Census, the Annual Population Survey and the Annual Survey of Hours and Earnings (</w:t>
      </w:r>
      <w:r>
        <w:rPr>
          <w:rFonts w:ascii="Arial" w:hAnsi="Arial" w:cs="Arial"/>
        </w:rPr>
        <w:t>Office for National Statistics, 2023</w:t>
      </w:r>
      <w:r w:rsidRPr="00641154">
        <w:rPr>
          <w:rFonts w:ascii="Arial" w:hAnsi="Arial" w:cs="Arial"/>
        </w:rPr>
        <w:t xml:space="preserve">; </w:t>
      </w:r>
      <w:r>
        <w:rPr>
          <w:rFonts w:ascii="Arial" w:hAnsi="Arial" w:cs="Arial"/>
        </w:rPr>
        <w:t>Office for National Statistics, 2024</w:t>
      </w:r>
      <w:r w:rsidRPr="00641154">
        <w:rPr>
          <w:rFonts w:ascii="Arial" w:hAnsi="Arial" w:cs="Arial"/>
        </w:rPr>
        <w:t>). National hybrid working statistics are from the ONS Options and Lifestyle Survey and from Finder UK's Working from Home Statistics report (</w:t>
      </w:r>
      <w:r>
        <w:rPr>
          <w:rFonts w:ascii="Arial" w:hAnsi="Arial" w:cs="Arial"/>
        </w:rPr>
        <w:t>Office for National Statistics, 2025</w:t>
      </w:r>
      <w:r w:rsidRPr="00641154">
        <w:rPr>
          <w:rFonts w:ascii="Arial" w:hAnsi="Arial" w:cs="Arial"/>
        </w:rPr>
        <w:t>). Self-employment data was collected from the publication of (GOV.UK, 2025)</w:t>
      </w:r>
      <w:r>
        <w:rPr>
          <w:rFonts w:ascii="Arial" w:hAnsi="Arial" w:cs="Arial"/>
        </w:rPr>
        <w:t>,</w:t>
      </w:r>
      <w:r w:rsidRPr="00641154">
        <w:rPr>
          <w:rFonts w:ascii="Arial" w:hAnsi="Arial" w:cs="Arial"/>
        </w:rPr>
        <w:t xml:space="preserve"> Mintel (2025), Mordor Intelligence (2025), Market Data Forecast (2025) and JLL (2026) Café and co-working market sizing and forecasting data was obtained from. Local economic and planning data was sourced from Richmond Council’s Local Plan, Retail and Leisure Study and Growth Plan documents (Richmond Council, 2020; 2024). We obtained economic indicators such as inflation, interest rates and wage data from ONS and Bank of England publications (</w:t>
      </w:r>
      <w:r>
        <w:rPr>
          <w:rFonts w:ascii="Arial" w:hAnsi="Arial" w:cs="Arial"/>
        </w:rPr>
        <w:t>Office for National Statistics, 2026</w:t>
      </w:r>
      <w:r w:rsidRPr="00641154">
        <w:rPr>
          <w:rFonts w:ascii="Arial" w:hAnsi="Arial" w:cs="Arial"/>
        </w:rPr>
        <w:t>; Bank of England, 2026).</w:t>
      </w:r>
    </w:p>
    <w:p w14:paraId="27941F30" w14:textId="77777777" w:rsidR="00237F5A" w:rsidRPr="00641154" w:rsidRDefault="00237F5A" w:rsidP="00237F5A">
      <w:pPr>
        <w:pStyle w:val="Heading3"/>
        <w:numPr>
          <w:ilvl w:val="0"/>
          <w:numId w:val="7"/>
        </w:numPr>
        <w:spacing w:line="360" w:lineRule="auto"/>
        <w:jc w:val="both"/>
        <w:rPr>
          <w:rFonts w:ascii="Arial" w:hAnsi="Arial" w:cs="Arial"/>
          <w:b/>
          <w:bCs/>
          <w:color w:val="auto"/>
        </w:rPr>
      </w:pPr>
      <w:bookmarkStart w:id="18" w:name="_Toc239974978"/>
      <w:r w:rsidRPr="00641154">
        <w:rPr>
          <w:rFonts w:ascii="Arial" w:hAnsi="Arial" w:cs="Arial"/>
          <w:b/>
          <w:bCs/>
          <w:color w:val="auto"/>
        </w:rPr>
        <w:t>Data Analysis</w:t>
      </w:r>
      <w:bookmarkEnd w:id="18"/>
    </w:p>
    <w:p w14:paraId="787D4D99" w14:textId="77777777" w:rsidR="00237F5A" w:rsidRPr="00641154" w:rsidRDefault="00237F5A" w:rsidP="00237F5A">
      <w:pPr>
        <w:spacing w:line="360" w:lineRule="auto"/>
        <w:jc w:val="both"/>
        <w:rPr>
          <w:rFonts w:ascii="Arial" w:hAnsi="Arial" w:cs="Arial"/>
        </w:rPr>
      </w:pPr>
      <w:r w:rsidRPr="00641154">
        <w:rPr>
          <w:rFonts w:ascii="Arial" w:hAnsi="Arial" w:cs="Arial"/>
        </w:rPr>
        <w:t>The collected data were analysed by three complementary techniques. Thematic analysis of quantitative sources such as competitor websites, customer reviews, and industry commentary was used to identify common themes in customer needs, competitive positioning, and market dynamics. Comparative analysis were conducted to benchmark The Pulse Corner’s proposed pricing, service model and value proposition against current competitors in both café and co-working segments and to test the distinctiveness of the three-in-one concept against nearest available alternative.</w:t>
      </w:r>
    </w:p>
    <w:p w14:paraId="7A16ECA0" w14:textId="77777777" w:rsidR="00237F5A" w:rsidRPr="00641154" w:rsidRDefault="00237F5A" w:rsidP="00237F5A">
      <w:pPr>
        <w:pStyle w:val="Heading3"/>
        <w:numPr>
          <w:ilvl w:val="0"/>
          <w:numId w:val="7"/>
        </w:numPr>
        <w:spacing w:line="360" w:lineRule="auto"/>
        <w:jc w:val="both"/>
        <w:rPr>
          <w:rFonts w:ascii="Arial" w:hAnsi="Arial" w:cs="Arial"/>
          <w:b/>
          <w:bCs/>
          <w:color w:val="auto"/>
        </w:rPr>
      </w:pPr>
      <w:bookmarkStart w:id="19" w:name="_Toc239974979"/>
      <w:r w:rsidRPr="00641154">
        <w:rPr>
          <w:rFonts w:ascii="Arial" w:hAnsi="Arial" w:cs="Arial"/>
          <w:b/>
          <w:bCs/>
          <w:color w:val="auto"/>
        </w:rPr>
        <w:t>Framework Applied</w:t>
      </w:r>
      <w:bookmarkEnd w:id="19"/>
    </w:p>
    <w:p w14:paraId="5C80B4AD" w14:textId="77777777" w:rsidR="00237F5A" w:rsidRPr="00641154" w:rsidRDefault="00237F5A" w:rsidP="00237F5A">
      <w:pPr>
        <w:spacing w:line="360" w:lineRule="auto"/>
        <w:jc w:val="both"/>
        <w:rPr>
          <w:rFonts w:ascii="Arial" w:hAnsi="Arial" w:cs="Arial"/>
        </w:rPr>
      </w:pPr>
      <w:r w:rsidRPr="00641154">
        <w:rPr>
          <w:rFonts w:ascii="Arial" w:hAnsi="Arial" w:cs="Arial"/>
        </w:rPr>
        <w:t>Each of the five frameworks reviewed in Section 4 was applied to a particular analytical purpose. The jobs to be done framework was used to Articulate the functional, emotional, and social job that are trying to be accomplished by the target customer of The Pulse Corner and to test whether the proposed service model addresses them. The micro-</w:t>
      </w:r>
      <w:r>
        <w:rPr>
          <w:rFonts w:ascii="Arial" w:hAnsi="Arial" w:cs="Arial"/>
        </w:rPr>
        <w:t>environment</w:t>
      </w:r>
      <w:r w:rsidRPr="00641154">
        <w:rPr>
          <w:rFonts w:ascii="Arial" w:hAnsi="Arial" w:cs="Arial"/>
        </w:rPr>
        <w:t xml:space="preserve">al scan was structured using a PESTLE analysis, ensuring that political, </w:t>
      </w:r>
      <w:r w:rsidRPr="00641154">
        <w:rPr>
          <w:rFonts w:ascii="Arial" w:hAnsi="Arial" w:cs="Arial"/>
        </w:rPr>
        <w:lastRenderedPageBreak/>
        <w:t xml:space="preserve">economic, social, technological, legal, and </w:t>
      </w:r>
      <w:r>
        <w:rPr>
          <w:rFonts w:ascii="Arial" w:hAnsi="Arial" w:cs="Arial"/>
        </w:rPr>
        <w:t>environment</w:t>
      </w:r>
      <w:r w:rsidRPr="00641154">
        <w:rPr>
          <w:rFonts w:ascii="Arial" w:hAnsi="Arial" w:cs="Arial"/>
        </w:rPr>
        <w:t>al factors were all systematically considered. We used Porter's Five Forces to assess the competitive dynamics at industry level, in the café and co-working segment and at their intersection.  As a final integrative synthesis, SWOT analysis was used.</w:t>
      </w:r>
    </w:p>
    <w:p w14:paraId="50A0491B" w14:textId="77777777" w:rsidR="00237F5A" w:rsidRPr="00641154" w:rsidRDefault="00237F5A" w:rsidP="00237F5A">
      <w:pPr>
        <w:pStyle w:val="Heading3"/>
        <w:numPr>
          <w:ilvl w:val="0"/>
          <w:numId w:val="7"/>
        </w:numPr>
        <w:spacing w:line="360" w:lineRule="auto"/>
        <w:jc w:val="both"/>
        <w:rPr>
          <w:rFonts w:ascii="Arial" w:hAnsi="Arial" w:cs="Arial"/>
          <w:b/>
          <w:bCs/>
        </w:rPr>
      </w:pPr>
      <w:bookmarkStart w:id="20" w:name="_Toc239974980"/>
      <w:r w:rsidRPr="00641154">
        <w:rPr>
          <w:rFonts w:ascii="Arial" w:hAnsi="Arial" w:cs="Arial"/>
          <w:b/>
          <w:bCs/>
          <w:color w:val="auto"/>
        </w:rPr>
        <w:t>Limitations and Ethical Considerations</w:t>
      </w:r>
      <w:bookmarkEnd w:id="20"/>
      <w:r w:rsidRPr="00641154">
        <w:rPr>
          <w:rFonts w:ascii="Arial" w:hAnsi="Arial" w:cs="Arial"/>
          <w:b/>
          <w:bCs/>
          <w:color w:val="auto"/>
        </w:rPr>
        <w:t xml:space="preserve"> </w:t>
      </w:r>
    </w:p>
    <w:p w14:paraId="30217F1B" w14:textId="77777777" w:rsidR="00237F5A" w:rsidRPr="00641154" w:rsidRDefault="00237F5A" w:rsidP="00237F5A">
      <w:pPr>
        <w:spacing w:line="360" w:lineRule="auto"/>
        <w:jc w:val="both"/>
        <w:rPr>
          <w:rFonts w:ascii="Arial" w:hAnsi="Arial" w:cs="Arial"/>
        </w:rPr>
      </w:pPr>
      <w:r w:rsidRPr="00641154">
        <w:rPr>
          <w:rFonts w:ascii="Arial" w:hAnsi="Arial" w:cs="Arial"/>
        </w:rPr>
        <w:t>Several limitations should be acknowledged. Because secondary data is used, The analysis cannot capture primary customer attitudes, willingness to pay for behavioral intentions with the precision that would be possible with a survey or interview program. Some of the secondary sources may have a bias towards the point of view and commercial interest of their publishers, Particularly the commercial market reports. The lack of primary research also means that the financial projection later in this Proposal R based on benchmark assumptions and not empirically validate demand estimates and should be regulated as indicative.</w:t>
      </w:r>
    </w:p>
    <w:p w14:paraId="1015F0AC"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All data used were in the public domain and obtained from official or reputable commercial sources. No personal or personalized identifiable data was collected. All statistics, quotation, and analytical claims taken from external sources are referred to using the Harvard Referencing System, and the full URLs are provided in the Research appendices to allow verification.  </w:t>
      </w:r>
    </w:p>
    <w:p w14:paraId="34BEC35D" w14:textId="77777777" w:rsidR="00237F5A" w:rsidRPr="00641154" w:rsidRDefault="00237F5A" w:rsidP="00237F5A">
      <w:pPr>
        <w:pStyle w:val="Heading1"/>
        <w:numPr>
          <w:ilvl w:val="0"/>
          <w:numId w:val="5"/>
        </w:numPr>
        <w:spacing w:line="360" w:lineRule="auto"/>
        <w:jc w:val="both"/>
        <w:rPr>
          <w:rFonts w:ascii="Arial" w:hAnsi="Arial" w:cs="Arial"/>
          <w:b/>
          <w:bCs/>
          <w:color w:val="auto"/>
          <w:sz w:val="32"/>
          <w:szCs w:val="32"/>
        </w:rPr>
      </w:pPr>
      <w:bookmarkStart w:id="21" w:name="_Toc239974981"/>
      <w:r w:rsidRPr="00641154">
        <w:rPr>
          <w:rFonts w:ascii="Arial" w:hAnsi="Arial" w:cs="Arial"/>
          <w:b/>
          <w:bCs/>
          <w:color w:val="auto"/>
          <w:sz w:val="32"/>
          <w:szCs w:val="32"/>
        </w:rPr>
        <w:t>Market Opportunity Analysis</w:t>
      </w:r>
      <w:bookmarkEnd w:id="21"/>
      <w:r w:rsidRPr="00641154">
        <w:rPr>
          <w:rFonts w:ascii="Arial" w:hAnsi="Arial" w:cs="Arial"/>
          <w:b/>
          <w:bCs/>
          <w:color w:val="auto"/>
          <w:sz w:val="32"/>
          <w:szCs w:val="32"/>
        </w:rPr>
        <w:t xml:space="preserve"> </w:t>
      </w:r>
    </w:p>
    <w:p w14:paraId="15598833"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This section applies the Jobs to be done (JTBD) framework and demographic assessment to evaluate the market opportunity for The Pulse Corner in Richmond upon Thames. It evaluates the scale, availability and value of the demand for a café-style co-working concept. The analysis is based on data from The </w:t>
      </w:r>
      <w:r>
        <w:rPr>
          <w:rFonts w:ascii="Arial" w:hAnsi="Arial" w:cs="Arial"/>
        </w:rPr>
        <w:t>Office for National Statistics</w:t>
      </w:r>
      <w:r w:rsidRPr="00641154">
        <w:rPr>
          <w:rFonts w:ascii="Arial" w:hAnsi="Arial" w:cs="Arial"/>
        </w:rPr>
        <w:t xml:space="preserve">, Mintel, Mordor Intelligence, JLL and publications from Richmond Council. </w:t>
      </w:r>
    </w:p>
    <w:p w14:paraId="26CAD5F5"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market relevant to this analysis is defined as café-focused co-working and associated food and beverage products purchased by remote employees, freelancers, entrepreneurs and working parents at an on-site location in Richmond upon Thames in 2026. This limit is appropriate as The Pulse Corner will rely on patrons who can easily reach the local </w:t>
      </w:r>
      <w:r w:rsidRPr="00641154">
        <w:rPr>
          <w:rFonts w:ascii="Arial" w:hAnsi="Arial" w:cs="Arial"/>
        </w:rPr>
        <w:lastRenderedPageBreak/>
        <w:t xml:space="preserve">establishment and who want a versatile alternative to remote employment, traditional cafés or specialized co-working </w:t>
      </w:r>
      <w:r>
        <w:rPr>
          <w:rFonts w:ascii="Arial" w:hAnsi="Arial" w:cs="Arial"/>
        </w:rPr>
        <w:t>environment</w:t>
      </w:r>
      <w:r w:rsidRPr="00641154">
        <w:rPr>
          <w:rFonts w:ascii="Arial" w:hAnsi="Arial" w:cs="Arial"/>
        </w:rPr>
        <w:t xml:space="preserve">s. </w:t>
      </w:r>
    </w:p>
    <w:p w14:paraId="4E7EF224" w14:textId="77777777" w:rsidR="00237F5A" w:rsidRPr="00641154" w:rsidRDefault="00237F5A" w:rsidP="00237F5A">
      <w:pPr>
        <w:pStyle w:val="Heading3"/>
        <w:numPr>
          <w:ilvl w:val="0"/>
          <w:numId w:val="13"/>
        </w:numPr>
        <w:spacing w:line="360" w:lineRule="auto"/>
        <w:jc w:val="both"/>
        <w:rPr>
          <w:rFonts w:ascii="Arial" w:hAnsi="Arial" w:cs="Arial"/>
          <w:b/>
          <w:bCs/>
        </w:rPr>
      </w:pPr>
      <w:bookmarkStart w:id="22" w:name="_Toc239974982"/>
      <w:r w:rsidRPr="00641154">
        <w:rPr>
          <w:rFonts w:ascii="Arial" w:hAnsi="Arial" w:cs="Arial"/>
          <w:b/>
          <w:bCs/>
          <w:color w:val="auto"/>
        </w:rPr>
        <w:t>Market Size and Growth Trends</w:t>
      </w:r>
      <w:bookmarkEnd w:id="22"/>
    </w:p>
    <w:p w14:paraId="771C3C9F"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proposed Pulse Corner is located at the intersection of the café and flexible workspace sectors. But the growth of the national market does not necessarily imply a commercially viable local prospect and the subsequent evidence must be considered in terms of the Richmond upon Thames area. The UK café and coffee shop market was worth £10.6 billion in 2025 and is forecast to reach £13.7 billion by 2030 (Mintel, 2025). This growth is being driven by the premiumization of coffee offerings, the growth of plant-based menus and the use of cafés as informal workspaces. The UK co-working market was valued at USD 1.94 billion in 2025 and is estimated to reach USD 2.99 billion in 2031, growing at a CAGR of 7.45% (Mordor Intelligence, 2025). London accounts for around 86% of UK co-working market by value (Market Data Forecast, 2025) and flexible workspace now accounts for around 8.1% of total office stock in London, equivalent to around 20 million sq ft, up from 15 million sq ft pre-pandemic (JLL, 2026). The managed office segment had grown by 582% within the period from 2020 to 2025, making it the fastest growing workspace category in the capital (JLL, 2026). </w:t>
      </w:r>
    </w:p>
    <w:p w14:paraId="114E8F09"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This national and London wide indicators positive growth in the café and flexible workspace sectors; however, they do not directly measure demand for an individual venture in Richmond upon Thames. The statistics for cafes and co-working are broad in terms of business models and should be viewed as indicators of a broad market rather than hard evidence of sales that can be achieved by The Pulse Corner. Instead, the local assessment should look at the size, accessibility and spending behavior of relevant customer segments in Richmond upon Thames. </w:t>
      </w:r>
    </w:p>
    <w:p w14:paraId="0DD1F5B5"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A pragmatic local market assessment should provide an estimate of what proportion is economically active and likely to be working from home, freelancing or operating a small business. Then it should take a conservative approach to customer adoption, visit frequency and conversion to paying users.  </w:t>
      </w:r>
    </w:p>
    <w:p w14:paraId="4ACBE563" w14:textId="77777777" w:rsidR="00237F5A" w:rsidRPr="00641154" w:rsidRDefault="00237F5A" w:rsidP="00237F5A">
      <w:pPr>
        <w:pStyle w:val="Heading3"/>
        <w:numPr>
          <w:ilvl w:val="0"/>
          <w:numId w:val="13"/>
        </w:numPr>
        <w:spacing w:line="360" w:lineRule="auto"/>
        <w:jc w:val="both"/>
        <w:rPr>
          <w:rFonts w:ascii="Arial" w:hAnsi="Arial" w:cs="Arial"/>
          <w:b/>
          <w:bCs/>
          <w:color w:val="auto"/>
        </w:rPr>
      </w:pPr>
      <w:bookmarkStart w:id="23" w:name="_Toc239974983"/>
      <w:r w:rsidRPr="00641154">
        <w:rPr>
          <w:rFonts w:ascii="Arial" w:hAnsi="Arial" w:cs="Arial"/>
          <w:b/>
          <w:bCs/>
          <w:color w:val="auto"/>
        </w:rPr>
        <w:lastRenderedPageBreak/>
        <w:t>Market Segmentation and Customer Demographic</w:t>
      </w:r>
      <w:bookmarkEnd w:id="23"/>
      <w:r w:rsidRPr="00641154">
        <w:rPr>
          <w:rFonts w:ascii="Arial" w:hAnsi="Arial" w:cs="Arial"/>
          <w:b/>
          <w:bCs/>
          <w:color w:val="auto"/>
        </w:rPr>
        <w:t xml:space="preserve"> </w:t>
      </w:r>
    </w:p>
    <w:p w14:paraId="0B2BEF7E" w14:textId="77777777" w:rsidR="00237F5A" w:rsidRPr="00641154" w:rsidRDefault="00237F5A" w:rsidP="00237F5A">
      <w:pPr>
        <w:spacing w:line="360" w:lineRule="auto"/>
        <w:jc w:val="both"/>
        <w:rPr>
          <w:rFonts w:ascii="Arial" w:hAnsi="Arial" w:cs="Arial"/>
        </w:rPr>
      </w:pPr>
      <w:r w:rsidRPr="00641154">
        <w:rPr>
          <w:rFonts w:ascii="Arial" w:hAnsi="Arial" w:cs="Arial"/>
        </w:rPr>
        <w:t>The London Borough of Richmond upon Thames had an estimated population of 196,678 in 2024 (</w:t>
      </w:r>
      <w:r>
        <w:rPr>
          <w:rFonts w:ascii="Arial" w:hAnsi="Arial" w:cs="Arial"/>
        </w:rPr>
        <w:t>Office for National Statistics, 2024</w:t>
      </w:r>
      <w:r w:rsidRPr="00641154">
        <w:rPr>
          <w:rFonts w:ascii="Arial" w:hAnsi="Arial" w:cs="Arial"/>
        </w:rPr>
        <w:t>). Its employment rate is 75.6%, slightly higher than both the London rate and Great Britain's rate, which are both 75.5% (</w:t>
      </w:r>
      <w:r>
        <w:rPr>
          <w:rFonts w:ascii="Arial" w:hAnsi="Arial" w:cs="Arial"/>
        </w:rPr>
        <w:t>Office for National Statistics, 2024</w:t>
      </w:r>
      <w:r w:rsidRPr="00641154">
        <w:rPr>
          <w:rFonts w:ascii="Arial" w:hAnsi="Arial" w:cs="Arial"/>
        </w:rPr>
        <w:t>). 82.2% of the borough’s employed residents are in high-skill occupations, managers, directors, senior officials, professionals and associated professional occupations compared with 65.3% across London and 53.3% across Great Britain (</w:t>
      </w:r>
      <w:r>
        <w:rPr>
          <w:rFonts w:ascii="Arial" w:hAnsi="Arial" w:cs="Arial"/>
        </w:rPr>
        <w:t>Office for National Statistics, 2024</w:t>
      </w:r>
      <w:r w:rsidRPr="00641154">
        <w:rPr>
          <w:rFonts w:ascii="Arial" w:hAnsi="Arial" w:cs="Arial"/>
        </w:rPr>
        <w:t>). Richmond has one of the highest rates of self-employment in the country at 16.9%, significantly higher than the London and National average of 12.2% and 9.5% respectively (</w:t>
      </w:r>
      <w:r>
        <w:rPr>
          <w:rFonts w:ascii="Arial" w:hAnsi="Arial" w:cs="Arial"/>
        </w:rPr>
        <w:t>Office for National Statistics, 2024</w:t>
      </w:r>
      <w:r w:rsidRPr="00641154">
        <w:rPr>
          <w:rFonts w:ascii="Arial" w:hAnsi="Arial" w:cs="Arial"/>
        </w:rPr>
        <w:t>). Median gross annual earnings of full-time residents are £57,233, reported as the highest of any London boroughs (</w:t>
      </w:r>
      <w:r>
        <w:rPr>
          <w:rFonts w:ascii="Arial" w:hAnsi="Arial" w:cs="Arial"/>
        </w:rPr>
        <w:t>Office for National Statistics, 2024</w:t>
      </w:r>
      <w:r w:rsidRPr="00641154">
        <w:rPr>
          <w:rFonts w:ascii="Arial" w:hAnsi="Arial" w:cs="Arial"/>
        </w:rPr>
        <w:t>). 68.3% of residents have qualifications at RQF level 4 or above, compared to 47.2% across Great Britain (</w:t>
      </w:r>
      <w:r>
        <w:rPr>
          <w:rFonts w:ascii="Arial" w:hAnsi="Arial" w:cs="Arial"/>
        </w:rPr>
        <w:t>Office for National Statistics, 2024</w:t>
      </w:r>
      <w:r w:rsidRPr="00641154">
        <w:rPr>
          <w:rFonts w:ascii="Arial" w:hAnsi="Arial" w:cs="Arial"/>
        </w:rPr>
        <w:t>).</w:t>
      </w:r>
    </w:p>
    <w:p w14:paraId="2F8F7729"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proposed concept focuses on three potential customer segments. First, remote employees and independent contractors may need reliable Wi-Fi, power outlets, suitable seating and a professional </w:t>
      </w:r>
      <w:r>
        <w:rPr>
          <w:rFonts w:ascii="Arial" w:hAnsi="Arial" w:cs="Arial"/>
        </w:rPr>
        <w:t>environment</w:t>
      </w:r>
      <w:r w:rsidRPr="00641154">
        <w:rPr>
          <w:rFonts w:ascii="Arial" w:hAnsi="Arial" w:cs="Arial"/>
        </w:rPr>
        <w:t xml:space="preserve"> outside the home. Flexible workers also want professional facilities and social interaction and networking opportunities (Deloitte, 2023). The reported work from home rate in Richmond is 58.8%, compared to the England average of 31.5% (</w:t>
      </w:r>
      <w:r>
        <w:rPr>
          <w:rFonts w:ascii="Arial" w:hAnsi="Arial" w:cs="Arial"/>
        </w:rPr>
        <w:t>Office for National Statistics, 2023</w:t>
      </w:r>
      <w:r w:rsidRPr="00641154">
        <w:rPr>
          <w:rFonts w:ascii="Arial" w:hAnsi="Arial" w:cs="Arial"/>
        </w:rPr>
        <w:t xml:space="preserve">). Secondly, the availability of flexible workspace and informal meeting facilities may be attractive to entrepreneurs and small business owners and given Richmond’s relatively high rate of self-employment. Third, employed parents might welcome an offer that alleviates the difficulty of combining productive work and childcare, but the willingness to pay and the operational requirements of this service need to be studied further.  </w:t>
      </w:r>
    </w:p>
    <w:p w14:paraId="2DDB3730"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This key target segment should be telecommuters and freelancers as their demand for workspace is likely to be recurring on a regular basis and there is evidence of a strong local concentration of home and hybrid working. The second group is small business owners and entrepreneurs. “Working parents are a differentiated longer-term opportunity, </w:t>
      </w:r>
      <w:r w:rsidRPr="00641154">
        <w:rPr>
          <w:rFonts w:ascii="Arial" w:hAnsi="Arial" w:cs="Arial"/>
        </w:rPr>
        <w:lastRenderedPageBreak/>
        <w:t xml:space="preserve">but a family-focused offer could require additional safeguarding, staffing and space, increasing operational complexity.” </w:t>
      </w:r>
    </w:p>
    <w:p w14:paraId="4DE0F75E" w14:textId="77777777" w:rsidR="00237F5A" w:rsidRPr="00641154" w:rsidRDefault="00237F5A" w:rsidP="00237F5A">
      <w:pPr>
        <w:spacing w:line="360" w:lineRule="auto"/>
        <w:jc w:val="both"/>
        <w:rPr>
          <w:rFonts w:ascii="Arial" w:hAnsi="Arial" w:cs="Arial"/>
        </w:rPr>
      </w:pPr>
      <w:r w:rsidRPr="00641154">
        <w:rPr>
          <w:rFonts w:ascii="Arial" w:hAnsi="Arial" w:cs="Arial"/>
        </w:rPr>
        <w:t>The second target segment consists of entrepreneurs and small business owners. There are 4.4 million self-employed people across the UK as of early 2025 (GOV.UK, 2025) and Richmond's self-employment rate of 16.9% is one of the highest in the country (</w:t>
      </w:r>
      <w:r>
        <w:rPr>
          <w:rFonts w:ascii="Arial" w:hAnsi="Arial" w:cs="Arial"/>
        </w:rPr>
        <w:t>Office for National Statistics, 2024</w:t>
      </w:r>
      <w:r w:rsidRPr="00641154">
        <w:rPr>
          <w:rFonts w:ascii="Arial" w:hAnsi="Arial" w:cs="Arial"/>
        </w:rPr>
        <w:t xml:space="preserve">). </w:t>
      </w:r>
    </w:p>
    <w:p w14:paraId="4A7E9D33" w14:textId="77777777" w:rsidR="00237F5A" w:rsidRPr="00641154" w:rsidRDefault="00237F5A" w:rsidP="00237F5A">
      <w:pPr>
        <w:spacing w:line="360" w:lineRule="auto"/>
        <w:jc w:val="both"/>
        <w:rPr>
          <w:rFonts w:ascii="Arial" w:hAnsi="Arial" w:cs="Arial"/>
        </w:rPr>
      </w:pPr>
      <w:r w:rsidRPr="00641154">
        <w:rPr>
          <w:rFonts w:ascii="Arial" w:hAnsi="Arial" w:cs="Arial"/>
        </w:rPr>
        <w:t>Working parents from the third and most distinctive target segment. The Census 2021 data shows that 39% of households in Richmond have one or more children and 24.9% are coupled with dependent children (</w:t>
      </w:r>
      <w:r>
        <w:rPr>
          <w:rFonts w:ascii="Arial" w:hAnsi="Arial" w:cs="Arial"/>
        </w:rPr>
        <w:t>OFFICE FOR NATIONAL STATISTICS, 2023</w:t>
      </w:r>
      <w:r w:rsidRPr="00641154">
        <w:rPr>
          <w:rFonts w:ascii="Arial" w:hAnsi="Arial" w:cs="Arial"/>
        </w:rPr>
        <w:t>). Working parents might struggle to be productive at work and take care of their children. Typically, co-working spaces are not child-friendly and cafés will not offer the kind of structured or supervised activities that allow parents to work in sustained concentration. Richmond has 45 primary and 11 secondary schools, with 27% rated Outstanding by Ofsted (Richmond Council, 2024) adding to its family friendly profile. However, the claim that Richmond lacks a family-friendly co-working options needs to be supported by direct competitor research before being presented as a confirmed market gap.”</w:t>
      </w:r>
    </w:p>
    <w:p w14:paraId="76619560" w14:textId="77777777" w:rsidR="00237F5A" w:rsidRPr="00641154" w:rsidRDefault="00237F5A" w:rsidP="00237F5A">
      <w:pPr>
        <w:pStyle w:val="Heading3"/>
        <w:numPr>
          <w:ilvl w:val="0"/>
          <w:numId w:val="13"/>
        </w:numPr>
        <w:spacing w:line="360" w:lineRule="auto"/>
        <w:jc w:val="both"/>
        <w:rPr>
          <w:rFonts w:ascii="Arial" w:hAnsi="Arial" w:cs="Arial"/>
          <w:b/>
          <w:bCs/>
          <w:color w:val="auto"/>
        </w:rPr>
      </w:pPr>
      <w:bookmarkStart w:id="24" w:name="_Toc239974984"/>
      <w:r w:rsidRPr="00641154">
        <w:rPr>
          <w:rFonts w:ascii="Arial" w:hAnsi="Arial" w:cs="Arial"/>
          <w:b/>
          <w:bCs/>
          <w:color w:val="auto"/>
        </w:rPr>
        <w:t>Customer Pain Points, Demand and Behavior</w:t>
      </w:r>
      <w:bookmarkEnd w:id="24"/>
      <w:r w:rsidRPr="00641154">
        <w:rPr>
          <w:rFonts w:ascii="Arial" w:hAnsi="Arial" w:cs="Arial"/>
          <w:b/>
          <w:bCs/>
          <w:color w:val="auto"/>
        </w:rPr>
        <w:t xml:space="preserve">  </w:t>
      </w:r>
    </w:p>
    <w:p w14:paraId="18AC7AA4"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Job to be Done (JTBD) framework is used to explore the outcomes target customers are trying to archive from a workspace. The functional job for remote employees is to do professional work in the reliable and productive </w:t>
      </w:r>
      <w:r>
        <w:rPr>
          <w:rFonts w:ascii="Arial" w:hAnsi="Arial" w:cs="Arial"/>
        </w:rPr>
        <w:t>environment</w:t>
      </w:r>
      <w:r w:rsidRPr="00641154">
        <w:rPr>
          <w:rFonts w:ascii="Arial" w:hAnsi="Arial" w:cs="Arial"/>
        </w:rPr>
        <w:t xml:space="preserve">. The emotional job is to reduce the loneliness of working from home and the social job is to preserve a professional identity and a connection with others. “The functional role of working parents is to find a suitable workspace and to keep children safely and constructively occupied nearby.” </w:t>
      </w:r>
    </w:p>
    <w:p w14:paraId="2BE9954F"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Some key customer pain points could include distractions at home, poor seating, noise, unreliable Wi-Fi or limited power sockets in traditional cafés, isolating, and the cost/inflexibility of traditional co-working memberships. The alternatives now are working from home, cafes, libraries, commuting into central London and paying for dedicated co-working spaces. If The Pulse Corner’s offer doesn’t clearly offer better convenience, </w:t>
      </w:r>
      <w:r w:rsidRPr="00641154">
        <w:rPr>
          <w:rFonts w:ascii="Arial" w:hAnsi="Arial" w:cs="Arial"/>
        </w:rPr>
        <w:lastRenderedPageBreak/>
        <w:t xml:space="preserve">productivity, flexibility and overall value, these alternatives may diminish the demand for it. </w:t>
      </w:r>
    </w:p>
    <w:p w14:paraId="3B11C63A"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Demand quality is not about declared interest but actual behavior. So the proposed venture needs to test how often customers would use the venue, whether they would prefer pay as you go access, a day pass or membership, and what they would consider an acceptable price. Price sensitivity is likely to be high considering that there is free home working and cheaper cafés as good substitutes. </w:t>
      </w:r>
    </w:p>
    <w:p w14:paraId="33EE6055" w14:textId="77777777" w:rsidR="00237F5A" w:rsidRPr="00641154" w:rsidRDefault="00237F5A" w:rsidP="00237F5A">
      <w:pPr>
        <w:pStyle w:val="Heading3"/>
        <w:numPr>
          <w:ilvl w:val="0"/>
          <w:numId w:val="13"/>
        </w:numPr>
        <w:spacing w:line="360" w:lineRule="auto"/>
        <w:jc w:val="both"/>
        <w:rPr>
          <w:rFonts w:ascii="Arial" w:hAnsi="Arial" w:cs="Arial"/>
          <w:b/>
          <w:bCs/>
          <w:color w:val="auto"/>
        </w:rPr>
      </w:pPr>
      <w:bookmarkStart w:id="25" w:name="_Toc239974985"/>
      <w:r w:rsidRPr="00641154">
        <w:rPr>
          <w:rFonts w:ascii="Arial" w:hAnsi="Arial" w:cs="Arial"/>
          <w:b/>
          <w:bCs/>
          <w:color w:val="auto"/>
        </w:rPr>
        <w:t>Economic and Geographic Conditions</w:t>
      </w:r>
      <w:bookmarkEnd w:id="25"/>
      <w:r w:rsidRPr="00641154">
        <w:rPr>
          <w:rFonts w:ascii="Arial" w:hAnsi="Arial" w:cs="Arial"/>
          <w:b/>
          <w:bCs/>
          <w:color w:val="auto"/>
        </w:rPr>
        <w:t xml:space="preserve">  </w:t>
      </w:r>
    </w:p>
    <w:p w14:paraId="5AF27EBC" w14:textId="77777777" w:rsidR="00237F5A" w:rsidRPr="00641154" w:rsidRDefault="00237F5A" w:rsidP="00237F5A">
      <w:pPr>
        <w:spacing w:line="360" w:lineRule="auto"/>
        <w:jc w:val="both"/>
        <w:rPr>
          <w:rFonts w:ascii="Arial" w:hAnsi="Arial" w:cs="Arial"/>
        </w:rPr>
      </w:pPr>
      <w:r w:rsidRPr="00641154">
        <w:rPr>
          <w:rFonts w:ascii="Arial" w:hAnsi="Arial" w:cs="Arial"/>
        </w:rPr>
        <w:t>Economic conditions may both support and constrain demand. Consumer price inflation fell to 2.6% in June 2026 (</w:t>
      </w:r>
      <w:r>
        <w:rPr>
          <w:rFonts w:ascii="Arial" w:hAnsi="Arial" w:cs="Arial"/>
        </w:rPr>
        <w:t>OFFICE FOR NATIONAL STATISTICS, 2026</w:t>
      </w:r>
      <w:r w:rsidRPr="00641154">
        <w:rPr>
          <w:rFonts w:ascii="Arial" w:hAnsi="Arial" w:cs="Arial"/>
        </w:rPr>
        <w:t xml:space="preserve">). While the Bank of England base rate was 3.75% in June 2026 (Bank of England,2026). </w:t>
      </w:r>
      <w:r>
        <w:rPr>
          <w:rFonts w:ascii="Arial" w:hAnsi="Arial" w:cs="Arial"/>
        </w:rPr>
        <w:t>The National Living Wage rose to £12.71 per hour (HM Revenue &amp; Customs, 2026).</w:t>
      </w:r>
      <w:r w:rsidRPr="00641154">
        <w:rPr>
          <w:rFonts w:ascii="Arial" w:hAnsi="Arial" w:cs="Arial"/>
        </w:rPr>
        <w:t xml:space="preserve"> Café-based co-working remains a discretionary spend, although income growth will help some customers. Higher prices could result from rising costs for wages, rent and operating expenses, perhaps forcing price sensitive users to work from home or choose traditional cafes.</w:t>
      </w:r>
    </w:p>
    <w:p w14:paraId="23F4D4AE" w14:textId="77777777" w:rsidR="00237F5A" w:rsidRPr="00641154" w:rsidRDefault="00237F5A" w:rsidP="00237F5A">
      <w:pPr>
        <w:spacing w:line="360" w:lineRule="auto"/>
        <w:jc w:val="both"/>
        <w:rPr>
          <w:rFonts w:ascii="Arial" w:hAnsi="Arial" w:cs="Arial"/>
        </w:rPr>
      </w:pPr>
      <w:r w:rsidRPr="00641154">
        <w:rPr>
          <w:rFonts w:ascii="Arial" w:hAnsi="Arial" w:cs="Arial"/>
        </w:rPr>
        <w:t>Richmond’s connectivity by transportation may improve client access, with Richmond station offering a direct connection to London Waterloo in around 20-30 minutes (</w:t>
      </w:r>
      <w:r>
        <w:rPr>
          <w:rFonts w:ascii="Arial" w:hAnsi="Arial" w:cs="Arial"/>
        </w:rPr>
        <w:t>Office for National Statistics, 2024</w:t>
      </w:r>
      <w:r w:rsidRPr="00641154">
        <w:rPr>
          <w:rFonts w:ascii="Arial" w:hAnsi="Arial" w:cs="Arial"/>
        </w:rPr>
        <w:t xml:space="preserve">). The borough's daily footfall of 7362 visitors to the High Street in October 2024 and the projected oversupply of food and beverage floorspace may support the café element of the concept (Richmond Chamber of Commerce, 2025; Richmond Council, 2024). Visitor and High Street footfall should not be seen as a proxy for demand for co-working, however. The venture should establish a realistic catchment based on customer who will be able to access the proposed location conveniently on foot, bicycle or public transport. </w:t>
      </w:r>
    </w:p>
    <w:p w14:paraId="028FDDA6" w14:textId="77777777" w:rsidR="00237F5A" w:rsidRPr="00641154" w:rsidRDefault="00237F5A" w:rsidP="00237F5A">
      <w:pPr>
        <w:spacing w:line="360" w:lineRule="auto"/>
        <w:jc w:val="both"/>
        <w:rPr>
          <w:rFonts w:ascii="Arial" w:hAnsi="Arial" w:cs="Arial"/>
        </w:rPr>
      </w:pPr>
      <w:r w:rsidRPr="00641154">
        <w:rPr>
          <w:rFonts w:ascii="Arial" w:hAnsi="Arial" w:cs="Arial"/>
        </w:rPr>
        <w:t>The borough is served by 14 railroad and underground stations, with Richmond station offering direct connections to London Waterloo in about 20-30 minutes (</w:t>
      </w:r>
      <w:r>
        <w:rPr>
          <w:rFonts w:ascii="Arial" w:hAnsi="Arial" w:cs="Arial"/>
        </w:rPr>
        <w:t>Office for National Statistics, 2024</w:t>
      </w:r>
      <w:r w:rsidRPr="00641154">
        <w:rPr>
          <w:rFonts w:ascii="Arial" w:hAnsi="Arial" w:cs="Arial"/>
        </w:rPr>
        <w:t xml:space="preserve">). Daily high street footfall was recorded at 7,362 visitors in October 2024 (Richmond Chamber of Commerce, 2025). </w:t>
      </w:r>
    </w:p>
    <w:p w14:paraId="6436D2E3" w14:textId="77777777" w:rsidR="00237F5A" w:rsidRPr="00641154" w:rsidRDefault="00237F5A" w:rsidP="00237F5A">
      <w:pPr>
        <w:spacing w:line="360" w:lineRule="auto"/>
        <w:jc w:val="both"/>
        <w:rPr>
          <w:rFonts w:ascii="Arial" w:hAnsi="Arial" w:cs="Arial"/>
        </w:rPr>
      </w:pPr>
      <w:r w:rsidRPr="00641154">
        <w:rPr>
          <w:rFonts w:ascii="Arial" w:hAnsi="Arial" w:cs="Arial"/>
        </w:rPr>
        <w:lastRenderedPageBreak/>
        <w:t xml:space="preserve">Table 5.1 summarizes the key market demand indicators identified in this analysis </w:t>
      </w:r>
    </w:p>
    <w:tbl>
      <w:tblPr>
        <w:tblStyle w:val="TableGrid"/>
        <w:tblW w:w="0" w:type="auto"/>
        <w:tblLook w:val="04A0" w:firstRow="1" w:lastRow="0" w:firstColumn="1" w:lastColumn="0" w:noHBand="0" w:noVBand="1"/>
      </w:tblPr>
      <w:tblGrid>
        <w:gridCol w:w="3499"/>
        <w:gridCol w:w="2267"/>
        <w:gridCol w:w="3584"/>
      </w:tblGrid>
      <w:tr w:rsidR="00237F5A" w:rsidRPr="00641154" w14:paraId="1474F5B5" w14:textId="77777777" w:rsidTr="00D614F9">
        <w:tc>
          <w:tcPr>
            <w:tcW w:w="0" w:type="auto"/>
          </w:tcPr>
          <w:p w14:paraId="26454767" w14:textId="77777777" w:rsidR="00237F5A" w:rsidRPr="00760BA3" w:rsidRDefault="00237F5A" w:rsidP="00D614F9">
            <w:pPr>
              <w:spacing w:line="360" w:lineRule="auto"/>
              <w:jc w:val="center"/>
              <w:rPr>
                <w:rFonts w:ascii="Arial" w:hAnsi="Arial" w:cs="Arial"/>
                <w:b/>
                <w:bCs/>
              </w:rPr>
            </w:pPr>
            <w:r w:rsidRPr="00760BA3">
              <w:rPr>
                <w:rFonts w:ascii="Arial" w:hAnsi="Arial" w:cs="Arial"/>
                <w:b/>
                <w:bCs/>
              </w:rPr>
              <w:t>Indicator</w:t>
            </w:r>
          </w:p>
        </w:tc>
        <w:tc>
          <w:tcPr>
            <w:tcW w:w="0" w:type="auto"/>
          </w:tcPr>
          <w:p w14:paraId="4AD10B57" w14:textId="77777777" w:rsidR="00237F5A" w:rsidRPr="00760BA3" w:rsidRDefault="00237F5A" w:rsidP="00D614F9">
            <w:pPr>
              <w:spacing w:line="360" w:lineRule="auto"/>
              <w:jc w:val="center"/>
              <w:rPr>
                <w:rFonts w:ascii="Arial" w:hAnsi="Arial" w:cs="Arial"/>
                <w:b/>
                <w:bCs/>
              </w:rPr>
            </w:pPr>
            <w:r w:rsidRPr="00760BA3">
              <w:rPr>
                <w:rFonts w:ascii="Arial" w:hAnsi="Arial" w:cs="Arial"/>
                <w:b/>
                <w:bCs/>
              </w:rPr>
              <w:t>Value</w:t>
            </w:r>
          </w:p>
        </w:tc>
        <w:tc>
          <w:tcPr>
            <w:tcW w:w="0" w:type="auto"/>
          </w:tcPr>
          <w:p w14:paraId="50ACE90A" w14:textId="77777777" w:rsidR="00237F5A" w:rsidRPr="00760BA3" w:rsidRDefault="00237F5A" w:rsidP="00D614F9">
            <w:pPr>
              <w:spacing w:line="360" w:lineRule="auto"/>
              <w:jc w:val="center"/>
              <w:rPr>
                <w:rFonts w:ascii="Arial" w:hAnsi="Arial" w:cs="Arial"/>
                <w:b/>
                <w:bCs/>
              </w:rPr>
            </w:pPr>
            <w:r w:rsidRPr="00760BA3">
              <w:rPr>
                <w:rFonts w:ascii="Arial" w:hAnsi="Arial" w:cs="Arial"/>
                <w:b/>
                <w:bCs/>
              </w:rPr>
              <w:t>Source</w:t>
            </w:r>
          </w:p>
        </w:tc>
      </w:tr>
      <w:tr w:rsidR="00237F5A" w:rsidRPr="00641154" w14:paraId="42585050" w14:textId="77777777" w:rsidTr="00D614F9">
        <w:tc>
          <w:tcPr>
            <w:tcW w:w="0" w:type="auto"/>
          </w:tcPr>
          <w:p w14:paraId="6602E8C2" w14:textId="77777777" w:rsidR="00237F5A" w:rsidRPr="00641154" w:rsidRDefault="00237F5A" w:rsidP="00D614F9">
            <w:pPr>
              <w:spacing w:line="360" w:lineRule="auto"/>
              <w:jc w:val="both"/>
              <w:rPr>
                <w:rFonts w:ascii="Arial" w:hAnsi="Arial" w:cs="Arial"/>
              </w:rPr>
            </w:pPr>
            <w:r w:rsidRPr="00641154">
              <w:rPr>
                <w:rFonts w:ascii="Arial" w:hAnsi="Arial" w:cs="Arial"/>
              </w:rPr>
              <w:t>UK hybrid working rate</w:t>
            </w:r>
          </w:p>
        </w:tc>
        <w:tc>
          <w:tcPr>
            <w:tcW w:w="0" w:type="auto"/>
          </w:tcPr>
          <w:p w14:paraId="18A849AC" w14:textId="77777777" w:rsidR="00237F5A" w:rsidRPr="00641154" w:rsidRDefault="00237F5A" w:rsidP="00D614F9">
            <w:pPr>
              <w:spacing w:line="360" w:lineRule="auto"/>
              <w:jc w:val="both"/>
              <w:rPr>
                <w:rFonts w:ascii="Arial" w:hAnsi="Arial" w:cs="Arial"/>
              </w:rPr>
            </w:pPr>
            <w:r w:rsidRPr="00641154">
              <w:rPr>
                <w:rFonts w:ascii="Arial" w:hAnsi="Arial" w:cs="Arial"/>
              </w:rPr>
              <w:t>28% of working adults</w:t>
            </w:r>
          </w:p>
        </w:tc>
        <w:tc>
          <w:tcPr>
            <w:tcW w:w="0" w:type="auto"/>
          </w:tcPr>
          <w:p w14:paraId="0B1F143E" w14:textId="77777777" w:rsidR="00237F5A" w:rsidRPr="00641154" w:rsidRDefault="00237F5A" w:rsidP="00D614F9">
            <w:pPr>
              <w:spacing w:line="360" w:lineRule="auto"/>
              <w:jc w:val="both"/>
              <w:rPr>
                <w:rFonts w:ascii="Arial" w:hAnsi="Arial" w:cs="Arial"/>
              </w:rPr>
            </w:pPr>
            <w:r w:rsidRPr="00641154">
              <w:rPr>
                <w:rFonts w:ascii="Arial" w:hAnsi="Arial" w:cs="Arial"/>
              </w:rPr>
              <w:t>Finder UK (2025)</w:t>
            </w:r>
          </w:p>
        </w:tc>
      </w:tr>
      <w:tr w:rsidR="00237F5A" w:rsidRPr="00641154" w14:paraId="7EF0E02C" w14:textId="77777777" w:rsidTr="00D614F9">
        <w:tc>
          <w:tcPr>
            <w:tcW w:w="0" w:type="auto"/>
          </w:tcPr>
          <w:p w14:paraId="510DD2F8"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UK self-employed population </w:t>
            </w:r>
          </w:p>
        </w:tc>
        <w:tc>
          <w:tcPr>
            <w:tcW w:w="0" w:type="auto"/>
          </w:tcPr>
          <w:p w14:paraId="1A635FFE"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4.4 million </w:t>
            </w:r>
          </w:p>
        </w:tc>
        <w:tc>
          <w:tcPr>
            <w:tcW w:w="0" w:type="auto"/>
          </w:tcPr>
          <w:p w14:paraId="71665C53" w14:textId="77777777" w:rsidR="00237F5A" w:rsidRPr="00641154" w:rsidRDefault="00237F5A" w:rsidP="00D614F9">
            <w:pPr>
              <w:spacing w:line="360" w:lineRule="auto"/>
              <w:jc w:val="both"/>
              <w:rPr>
                <w:rFonts w:ascii="Arial" w:hAnsi="Arial" w:cs="Arial"/>
              </w:rPr>
            </w:pPr>
            <w:r w:rsidRPr="00641154">
              <w:rPr>
                <w:rFonts w:ascii="Arial" w:hAnsi="Arial" w:cs="Arial"/>
              </w:rPr>
              <w:t>GOV.UK (2025)</w:t>
            </w:r>
          </w:p>
        </w:tc>
      </w:tr>
      <w:tr w:rsidR="00237F5A" w:rsidRPr="00641154" w14:paraId="336DA40D" w14:textId="77777777" w:rsidTr="00D614F9">
        <w:tc>
          <w:tcPr>
            <w:tcW w:w="0" w:type="auto"/>
          </w:tcPr>
          <w:p w14:paraId="79D4FA48" w14:textId="77777777" w:rsidR="00237F5A" w:rsidRPr="00641154" w:rsidRDefault="00237F5A" w:rsidP="00D614F9">
            <w:pPr>
              <w:spacing w:line="360" w:lineRule="auto"/>
              <w:jc w:val="both"/>
              <w:rPr>
                <w:rFonts w:ascii="Arial" w:hAnsi="Arial" w:cs="Arial"/>
              </w:rPr>
            </w:pPr>
            <w:r w:rsidRPr="00641154">
              <w:rPr>
                <w:rFonts w:ascii="Arial" w:hAnsi="Arial" w:cs="Arial"/>
              </w:rPr>
              <w:t>Richmond population (2024)</w:t>
            </w:r>
          </w:p>
        </w:tc>
        <w:tc>
          <w:tcPr>
            <w:tcW w:w="0" w:type="auto"/>
          </w:tcPr>
          <w:p w14:paraId="7A92978F" w14:textId="77777777" w:rsidR="00237F5A" w:rsidRPr="00641154" w:rsidRDefault="00237F5A" w:rsidP="00D614F9">
            <w:pPr>
              <w:spacing w:line="360" w:lineRule="auto"/>
              <w:jc w:val="both"/>
              <w:rPr>
                <w:rFonts w:ascii="Arial" w:hAnsi="Arial" w:cs="Arial"/>
              </w:rPr>
            </w:pPr>
            <w:r w:rsidRPr="00641154">
              <w:rPr>
                <w:rFonts w:ascii="Arial" w:hAnsi="Arial" w:cs="Arial"/>
              </w:rPr>
              <w:t>196,678</w:t>
            </w:r>
          </w:p>
        </w:tc>
        <w:tc>
          <w:tcPr>
            <w:tcW w:w="0" w:type="auto"/>
          </w:tcPr>
          <w:p w14:paraId="64CD4F72" w14:textId="77777777" w:rsidR="00237F5A" w:rsidRPr="00641154" w:rsidRDefault="00237F5A" w:rsidP="00D614F9">
            <w:pPr>
              <w:spacing w:line="360" w:lineRule="auto"/>
              <w:jc w:val="both"/>
              <w:rPr>
                <w:rFonts w:ascii="Arial" w:hAnsi="Arial" w:cs="Arial"/>
              </w:rPr>
            </w:pPr>
            <w:r w:rsidRPr="00641154">
              <w:rPr>
                <w:rFonts w:ascii="Arial" w:hAnsi="Arial" w:cs="Arial"/>
              </w:rPr>
              <w:t>ONS (2024)</w:t>
            </w:r>
          </w:p>
        </w:tc>
      </w:tr>
      <w:tr w:rsidR="00237F5A" w:rsidRPr="00641154" w14:paraId="58D21D9E" w14:textId="77777777" w:rsidTr="00D614F9">
        <w:tc>
          <w:tcPr>
            <w:tcW w:w="0" w:type="auto"/>
          </w:tcPr>
          <w:p w14:paraId="103B662F" w14:textId="77777777" w:rsidR="00237F5A" w:rsidRPr="00641154" w:rsidRDefault="00237F5A" w:rsidP="00D614F9">
            <w:pPr>
              <w:spacing w:line="360" w:lineRule="auto"/>
              <w:jc w:val="both"/>
              <w:rPr>
                <w:rFonts w:ascii="Arial" w:hAnsi="Arial" w:cs="Arial"/>
              </w:rPr>
            </w:pPr>
            <w:r w:rsidRPr="00641154">
              <w:rPr>
                <w:rFonts w:ascii="Arial" w:hAnsi="Arial" w:cs="Arial"/>
              </w:rPr>
              <w:t>Richmond work-from-home rate</w:t>
            </w:r>
          </w:p>
        </w:tc>
        <w:tc>
          <w:tcPr>
            <w:tcW w:w="0" w:type="auto"/>
          </w:tcPr>
          <w:p w14:paraId="51CBDC49" w14:textId="77777777" w:rsidR="00237F5A" w:rsidRPr="00641154" w:rsidRDefault="00237F5A" w:rsidP="00D614F9">
            <w:pPr>
              <w:spacing w:line="360" w:lineRule="auto"/>
              <w:jc w:val="both"/>
              <w:rPr>
                <w:rFonts w:ascii="Arial" w:hAnsi="Arial" w:cs="Arial"/>
              </w:rPr>
            </w:pPr>
            <w:r w:rsidRPr="00641154">
              <w:rPr>
                <w:rFonts w:ascii="Arial" w:hAnsi="Arial" w:cs="Arial"/>
              </w:rPr>
              <w:t>58.8%</w:t>
            </w:r>
          </w:p>
        </w:tc>
        <w:tc>
          <w:tcPr>
            <w:tcW w:w="0" w:type="auto"/>
          </w:tcPr>
          <w:p w14:paraId="14CEB3BD" w14:textId="77777777" w:rsidR="00237F5A" w:rsidRPr="00641154" w:rsidRDefault="00237F5A" w:rsidP="00D614F9">
            <w:pPr>
              <w:spacing w:line="360" w:lineRule="auto"/>
              <w:jc w:val="both"/>
              <w:rPr>
                <w:rFonts w:ascii="Arial" w:hAnsi="Arial" w:cs="Arial"/>
              </w:rPr>
            </w:pPr>
            <w:r w:rsidRPr="00641154">
              <w:rPr>
                <w:rFonts w:ascii="Arial" w:hAnsi="Arial" w:cs="Arial"/>
              </w:rPr>
              <w:t>GeraJobs (2024)</w:t>
            </w:r>
          </w:p>
        </w:tc>
      </w:tr>
      <w:tr w:rsidR="00237F5A" w:rsidRPr="00641154" w14:paraId="57333273" w14:textId="77777777" w:rsidTr="00D614F9">
        <w:tc>
          <w:tcPr>
            <w:tcW w:w="0" w:type="auto"/>
          </w:tcPr>
          <w:p w14:paraId="0FC72CF0" w14:textId="77777777" w:rsidR="00237F5A" w:rsidRPr="00641154" w:rsidRDefault="00237F5A" w:rsidP="00D614F9">
            <w:pPr>
              <w:spacing w:line="360" w:lineRule="auto"/>
              <w:jc w:val="both"/>
              <w:rPr>
                <w:rFonts w:ascii="Arial" w:hAnsi="Arial" w:cs="Arial"/>
              </w:rPr>
            </w:pPr>
            <w:r w:rsidRPr="00641154">
              <w:rPr>
                <w:rFonts w:ascii="Arial" w:hAnsi="Arial" w:cs="Arial"/>
              </w:rPr>
              <w:t>Richmond self-employment rate</w:t>
            </w:r>
          </w:p>
        </w:tc>
        <w:tc>
          <w:tcPr>
            <w:tcW w:w="0" w:type="auto"/>
          </w:tcPr>
          <w:p w14:paraId="6713B44C" w14:textId="77777777" w:rsidR="00237F5A" w:rsidRPr="00641154" w:rsidRDefault="00237F5A" w:rsidP="00D614F9">
            <w:pPr>
              <w:spacing w:line="360" w:lineRule="auto"/>
              <w:jc w:val="both"/>
              <w:rPr>
                <w:rFonts w:ascii="Arial" w:hAnsi="Arial" w:cs="Arial"/>
              </w:rPr>
            </w:pPr>
            <w:r w:rsidRPr="00641154">
              <w:rPr>
                <w:rFonts w:ascii="Arial" w:hAnsi="Arial" w:cs="Arial"/>
              </w:rPr>
              <w:t>16.9%</w:t>
            </w:r>
          </w:p>
        </w:tc>
        <w:tc>
          <w:tcPr>
            <w:tcW w:w="0" w:type="auto"/>
          </w:tcPr>
          <w:p w14:paraId="79F8C1E4" w14:textId="77777777" w:rsidR="00237F5A" w:rsidRPr="00641154" w:rsidRDefault="00237F5A" w:rsidP="00D614F9">
            <w:pPr>
              <w:spacing w:line="360" w:lineRule="auto"/>
              <w:jc w:val="both"/>
              <w:rPr>
                <w:rFonts w:ascii="Arial" w:hAnsi="Arial" w:cs="Arial"/>
              </w:rPr>
            </w:pPr>
            <w:r w:rsidRPr="00641154">
              <w:rPr>
                <w:rFonts w:ascii="Arial" w:hAnsi="Arial" w:cs="Arial"/>
              </w:rPr>
              <w:t>Nomis/ONS APS (2024)</w:t>
            </w:r>
          </w:p>
        </w:tc>
      </w:tr>
      <w:tr w:rsidR="00237F5A" w:rsidRPr="00641154" w14:paraId="46875B2A" w14:textId="77777777" w:rsidTr="00D614F9">
        <w:tc>
          <w:tcPr>
            <w:tcW w:w="0" w:type="auto"/>
          </w:tcPr>
          <w:p w14:paraId="622351E6" w14:textId="77777777" w:rsidR="00237F5A" w:rsidRPr="00641154" w:rsidRDefault="00237F5A" w:rsidP="00D614F9">
            <w:pPr>
              <w:spacing w:line="360" w:lineRule="auto"/>
              <w:jc w:val="both"/>
              <w:rPr>
                <w:rFonts w:ascii="Arial" w:hAnsi="Arial" w:cs="Arial"/>
              </w:rPr>
            </w:pPr>
            <w:r w:rsidRPr="00641154">
              <w:rPr>
                <w:rFonts w:ascii="Arial" w:hAnsi="Arial" w:cs="Arial"/>
              </w:rPr>
              <w:t>Richmond median annual earnings</w:t>
            </w:r>
          </w:p>
        </w:tc>
        <w:tc>
          <w:tcPr>
            <w:tcW w:w="0" w:type="auto"/>
          </w:tcPr>
          <w:p w14:paraId="0009C285" w14:textId="77777777" w:rsidR="00237F5A" w:rsidRPr="00641154" w:rsidRDefault="00237F5A" w:rsidP="00D614F9">
            <w:pPr>
              <w:spacing w:line="360" w:lineRule="auto"/>
              <w:jc w:val="both"/>
              <w:rPr>
                <w:rFonts w:ascii="Arial" w:hAnsi="Arial" w:cs="Arial"/>
              </w:rPr>
            </w:pPr>
            <w:r w:rsidRPr="00641154">
              <w:rPr>
                <w:rFonts w:ascii="Arial" w:hAnsi="Arial" w:cs="Arial"/>
              </w:rPr>
              <w:t>£57,233</w:t>
            </w:r>
          </w:p>
        </w:tc>
        <w:tc>
          <w:tcPr>
            <w:tcW w:w="0" w:type="auto"/>
          </w:tcPr>
          <w:p w14:paraId="11781341" w14:textId="77777777" w:rsidR="00237F5A" w:rsidRPr="00641154" w:rsidRDefault="00237F5A" w:rsidP="00D614F9">
            <w:pPr>
              <w:spacing w:line="360" w:lineRule="auto"/>
              <w:jc w:val="both"/>
              <w:rPr>
                <w:rFonts w:ascii="Arial" w:hAnsi="Arial" w:cs="Arial"/>
              </w:rPr>
            </w:pPr>
            <w:r w:rsidRPr="00641154">
              <w:rPr>
                <w:rFonts w:ascii="Arial" w:hAnsi="Arial" w:cs="Arial"/>
              </w:rPr>
              <w:t>Property Investments UK (2026)</w:t>
            </w:r>
          </w:p>
        </w:tc>
      </w:tr>
      <w:tr w:rsidR="00237F5A" w:rsidRPr="00641154" w14:paraId="4CE9773C" w14:textId="77777777" w:rsidTr="00D614F9">
        <w:tc>
          <w:tcPr>
            <w:tcW w:w="0" w:type="auto"/>
          </w:tcPr>
          <w:p w14:paraId="51C12461" w14:textId="77777777" w:rsidR="00237F5A" w:rsidRPr="00641154" w:rsidRDefault="00237F5A" w:rsidP="00D614F9">
            <w:pPr>
              <w:spacing w:line="360" w:lineRule="auto"/>
              <w:jc w:val="both"/>
              <w:rPr>
                <w:rFonts w:ascii="Arial" w:hAnsi="Arial" w:cs="Arial"/>
              </w:rPr>
            </w:pPr>
            <w:r w:rsidRPr="00641154">
              <w:rPr>
                <w:rFonts w:ascii="Arial" w:hAnsi="Arial" w:cs="Arial"/>
              </w:rPr>
              <w:t>Richmond high-skill occupation share</w:t>
            </w:r>
          </w:p>
        </w:tc>
        <w:tc>
          <w:tcPr>
            <w:tcW w:w="0" w:type="auto"/>
          </w:tcPr>
          <w:p w14:paraId="799D87DC" w14:textId="77777777" w:rsidR="00237F5A" w:rsidRPr="00641154" w:rsidRDefault="00237F5A" w:rsidP="00D614F9">
            <w:pPr>
              <w:spacing w:line="360" w:lineRule="auto"/>
              <w:jc w:val="both"/>
              <w:rPr>
                <w:rFonts w:ascii="Arial" w:hAnsi="Arial" w:cs="Arial"/>
              </w:rPr>
            </w:pPr>
            <w:r w:rsidRPr="00641154">
              <w:rPr>
                <w:rFonts w:ascii="Arial" w:hAnsi="Arial" w:cs="Arial"/>
              </w:rPr>
              <w:t>82.2%</w:t>
            </w:r>
          </w:p>
        </w:tc>
        <w:tc>
          <w:tcPr>
            <w:tcW w:w="0" w:type="auto"/>
          </w:tcPr>
          <w:p w14:paraId="2B71EEF8" w14:textId="77777777" w:rsidR="00237F5A" w:rsidRPr="00641154" w:rsidRDefault="00237F5A" w:rsidP="00D614F9">
            <w:pPr>
              <w:spacing w:line="360" w:lineRule="auto"/>
              <w:jc w:val="both"/>
              <w:rPr>
                <w:rFonts w:ascii="Arial" w:hAnsi="Arial" w:cs="Arial"/>
              </w:rPr>
            </w:pPr>
            <w:r w:rsidRPr="00641154">
              <w:rPr>
                <w:rFonts w:ascii="Arial" w:hAnsi="Arial" w:cs="Arial"/>
              </w:rPr>
              <w:t>Nomis/ONS APS (2024)</w:t>
            </w:r>
          </w:p>
        </w:tc>
      </w:tr>
      <w:tr w:rsidR="00237F5A" w:rsidRPr="00641154" w14:paraId="09C1BA8A" w14:textId="77777777" w:rsidTr="00D614F9">
        <w:tc>
          <w:tcPr>
            <w:tcW w:w="0" w:type="auto"/>
          </w:tcPr>
          <w:p w14:paraId="33901C27"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UK café market value (2025) </w:t>
            </w:r>
          </w:p>
        </w:tc>
        <w:tc>
          <w:tcPr>
            <w:tcW w:w="0" w:type="auto"/>
          </w:tcPr>
          <w:p w14:paraId="3A94D877"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£10.6 billion </w:t>
            </w:r>
          </w:p>
        </w:tc>
        <w:tc>
          <w:tcPr>
            <w:tcW w:w="0" w:type="auto"/>
          </w:tcPr>
          <w:p w14:paraId="7B410DF7" w14:textId="77777777" w:rsidR="00237F5A" w:rsidRPr="00641154" w:rsidRDefault="00237F5A" w:rsidP="00D614F9">
            <w:pPr>
              <w:spacing w:line="360" w:lineRule="auto"/>
              <w:jc w:val="both"/>
              <w:rPr>
                <w:rFonts w:ascii="Arial" w:hAnsi="Arial" w:cs="Arial"/>
              </w:rPr>
            </w:pPr>
            <w:r w:rsidRPr="00641154">
              <w:rPr>
                <w:rFonts w:ascii="Arial" w:hAnsi="Arial" w:cs="Arial"/>
              </w:rPr>
              <w:t>Mintel (2025)</w:t>
            </w:r>
          </w:p>
        </w:tc>
      </w:tr>
      <w:tr w:rsidR="00237F5A" w:rsidRPr="00641154" w14:paraId="37151B37" w14:textId="77777777" w:rsidTr="00D614F9">
        <w:tc>
          <w:tcPr>
            <w:tcW w:w="0" w:type="auto"/>
          </w:tcPr>
          <w:p w14:paraId="681DF2B5" w14:textId="77777777" w:rsidR="00237F5A" w:rsidRPr="00641154" w:rsidRDefault="00237F5A" w:rsidP="00D614F9">
            <w:pPr>
              <w:spacing w:line="360" w:lineRule="auto"/>
              <w:jc w:val="both"/>
              <w:rPr>
                <w:rFonts w:ascii="Arial" w:hAnsi="Arial" w:cs="Arial"/>
              </w:rPr>
            </w:pPr>
            <w:r w:rsidRPr="00641154">
              <w:rPr>
                <w:rFonts w:ascii="Arial" w:hAnsi="Arial" w:cs="Arial"/>
              </w:rPr>
              <w:t>UK co-working market value (2025)</w:t>
            </w:r>
          </w:p>
        </w:tc>
        <w:tc>
          <w:tcPr>
            <w:tcW w:w="0" w:type="auto"/>
          </w:tcPr>
          <w:p w14:paraId="5FF4FAE5"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USD 1.94 billion </w:t>
            </w:r>
          </w:p>
        </w:tc>
        <w:tc>
          <w:tcPr>
            <w:tcW w:w="0" w:type="auto"/>
          </w:tcPr>
          <w:p w14:paraId="544A07AB" w14:textId="77777777" w:rsidR="00237F5A" w:rsidRPr="00641154" w:rsidRDefault="00237F5A" w:rsidP="00D614F9">
            <w:pPr>
              <w:spacing w:line="360" w:lineRule="auto"/>
              <w:jc w:val="both"/>
              <w:rPr>
                <w:rFonts w:ascii="Arial" w:hAnsi="Arial" w:cs="Arial"/>
              </w:rPr>
            </w:pPr>
            <w:r w:rsidRPr="00641154">
              <w:rPr>
                <w:rFonts w:ascii="Arial" w:hAnsi="Arial" w:cs="Arial"/>
              </w:rPr>
              <w:t>Mordor Intelligence (2025)</w:t>
            </w:r>
          </w:p>
        </w:tc>
      </w:tr>
      <w:tr w:rsidR="00237F5A" w:rsidRPr="00641154" w14:paraId="67D63220" w14:textId="77777777" w:rsidTr="00D614F9">
        <w:tc>
          <w:tcPr>
            <w:tcW w:w="0" w:type="auto"/>
          </w:tcPr>
          <w:p w14:paraId="3FC1DCA1"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London flex space stock </w:t>
            </w:r>
          </w:p>
        </w:tc>
        <w:tc>
          <w:tcPr>
            <w:tcW w:w="0" w:type="auto"/>
          </w:tcPr>
          <w:p w14:paraId="0B39E98E" w14:textId="77777777" w:rsidR="00237F5A" w:rsidRPr="00641154" w:rsidRDefault="00237F5A" w:rsidP="00D614F9">
            <w:pPr>
              <w:spacing w:line="360" w:lineRule="auto"/>
              <w:jc w:val="both"/>
              <w:rPr>
                <w:rFonts w:ascii="Arial" w:hAnsi="Arial" w:cs="Arial"/>
              </w:rPr>
            </w:pPr>
            <w:r w:rsidRPr="00641154">
              <w:rPr>
                <w:rFonts w:ascii="Arial" w:hAnsi="Arial" w:cs="Arial"/>
              </w:rPr>
              <w:t>~20 million sq ft</w:t>
            </w:r>
          </w:p>
        </w:tc>
        <w:tc>
          <w:tcPr>
            <w:tcW w:w="0" w:type="auto"/>
          </w:tcPr>
          <w:p w14:paraId="47C190A0"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JLL (2026) </w:t>
            </w:r>
          </w:p>
        </w:tc>
      </w:tr>
      <w:tr w:rsidR="00237F5A" w:rsidRPr="00641154" w14:paraId="15BF0D18" w14:textId="77777777" w:rsidTr="00D614F9">
        <w:tc>
          <w:tcPr>
            <w:tcW w:w="0" w:type="auto"/>
          </w:tcPr>
          <w:p w14:paraId="1F4DD3F6" w14:textId="77777777" w:rsidR="00237F5A" w:rsidRPr="00641154" w:rsidRDefault="00237F5A" w:rsidP="00D614F9">
            <w:pPr>
              <w:spacing w:line="360" w:lineRule="auto"/>
              <w:jc w:val="both"/>
              <w:rPr>
                <w:rFonts w:ascii="Arial" w:hAnsi="Arial" w:cs="Arial"/>
              </w:rPr>
            </w:pPr>
            <w:r w:rsidRPr="00641154">
              <w:rPr>
                <w:rFonts w:ascii="Arial" w:hAnsi="Arial" w:cs="Arial"/>
              </w:rPr>
              <w:t>Family-friendly co-working spaces in UK</w:t>
            </w:r>
          </w:p>
        </w:tc>
        <w:tc>
          <w:tcPr>
            <w:tcW w:w="0" w:type="auto"/>
          </w:tcPr>
          <w:p w14:paraId="07C95226" w14:textId="77777777" w:rsidR="00237F5A" w:rsidRPr="00641154" w:rsidRDefault="00237F5A" w:rsidP="00D614F9">
            <w:pPr>
              <w:spacing w:line="360" w:lineRule="auto"/>
              <w:jc w:val="both"/>
              <w:rPr>
                <w:rFonts w:ascii="Arial" w:hAnsi="Arial" w:cs="Arial"/>
              </w:rPr>
            </w:pPr>
            <w:r w:rsidRPr="00641154">
              <w:rPr>
                <w:rFonts w:ascii="Arial" w:hAnsi="Arial" w:cs="Arial"/>
              </w:rPr>
              <w:t>2 (neither in Richmond)</w:t>
            </w:r>
          </w:p>
        </w:tc>
        <w:tc>
          <w:tcPr>
            <w:tcW w:w="0" w:type="auto"/>
          </w:tcPr>
          <w:p w14:paraId="51611DBF"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KindHaus (2024) </w:t>
            </w:r>
          </w:p>
        </w:tc>
      </w:tr>
      <w:tr w:rsidR="00237F5A" w:rsidRPr="00641154" w14:paraId="5084728E" w14:textId="77777777" w:rsidTr="00D614F9">
        <w:tc>
          <w:tcPr>
            <w:tcW w:w="0" w:type="auto"/>
          </w:tcPr>
          <w:p w14:paraId="5D6609FD" w14:textId="77777777" w:rsidR="00237F5A" w:rsidRPr="00641154" w:rsidRDefault="00237F5A" w:rsidP="00D614F9">
            <w:pPr>
              <w:spacing w:line="360" w:lineRule="auto"/>
              <w:jc w:val="both"/>
              <w:rPr>
                <w:rFonts w:ascii="Arial" w:hAnsi="Arial" w:cs="Arial"/>
              </w:rPr>
            </w:pPr>
            <w:r w:rsidRPr="00641154">
              <w:rPr>
                <w:rFonts w:ascii="Arial" w:hAnsi="Arial" w:cs="Arial"/>
              </w:rPr>
              <w:t>Richmond daily high street footfall</w:t>
            </w:r>
          </w:p>
        </w:tc>
        <w:tc>
          <w:tcPr>
            <w:tcW w:w="0" w:type="auto"/>
          </w:tcPr>
          <w:p w14:paraId="2E9A188F" w14:textId="77777777" w:rsidR="00237F5A" w:rsidRPr="00641154" w:rsidRDefault="00237F5A" w:rsidP="00D614F9">
            <w:pPr>
              <w:spacing w:line="360" w:lineRule="auto"/>
              <w:jc w:val="both"/>
              <w:rPr>
                <w:rFonts w:ascii="Arial" w:hAnsi="Arial" w:cs="Arial"/>
              </w:rPr>
            </w:pPr>
            <w:r w:rsidRPr="00641154">
              <w:rPr>
                <w:rFonts w:ascii="Arial" w:hAnsi="Arial" w:cs="Arial"/>
              </w:rPr>
              <w:t>7,362 visitors</w:t>
            </w:r>
          </w:p>
        </w:tc>
        <w:tc>
          <w:tcPr>
            <w:tcW w:w="0" w:type="auto"/>
          </w:tcPr>
          <w:p w14:paraId="68AD0422"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Richmond Chamber of Commerce (2025) </w:t>
            </w:r>
          </w:p>
        </w:tc>
      </w:tr>
    </w:tbl>
    <w:p w14:paraId="042B8223" w14:textId="77777777" w:rsidR="00237F5A" w:rsidRPr="00641154" w:rsidRDefault="00237F5A" w:rsidP="00237F5A">
      <w:pPr>
        <w:pStyle w:val="Heading3"/>
        <w:spacing w:line="360" w:lineRule="auto"/>
        <w:jc w:val="center"/>
        <w:rPr>
          <w:rFonts w:ascii="Arial" w:hAnsi="Arial" w:cs="Arial"/>
          <w:b/>
          <w:bCs/>
          <w:color w:val="auto"/>
          <w:sz w:val="24"/>
          <w:szCs w:val="24"/>
        </w:rPr>
      </w:pPr>
      <w:bookmarkStart w:id="26" w:name="_Toc239974986"/>
      <w:r w:rsidRPr="00641154">
        <w:rPr>
          <w:rFonts w:ascii="Arial" w:hAnsi="Arial" w:cs="Arial"/>
          <w:b/>
          <w:bCs/>
          <w:color w:val="auto"/>
          <w:sz w:val="24"/>
          <w:szCs w:val="24"/>
        </w:rPr>
        <w:t>(Table 5.1.: Key Market Opportunity Indicators for The Pulse Corner)</w:t>
      </w:r>
      <w:bookmarkEnd w:id="26"/>
    </w:p>
    <w:p w14:paraId="142C364F" w14:textId="77777777" w:rsidR="00237F5A" w:rsidRPr="00641154" w:rsidRDefault="00237F5A" w:rsidP="00237F5A">
      <w:pPr>
        <w:spacing w:line="360" w:lineRule="auto"/>
        <w:jc w:val="center"/>
        <w:rPr>
          <w:rFonts w:ascii="Arial" w:hAnsi="Arial" w:cs="Arial"/>
        </w:rPr>
      </w:pPr>
      <w:r w:rsidRPr="00641154">
        <w:rPr>
          <w:rFonts w:ascii="Arial" w:hAnsi="Arial" w:cs="Arial"/>
        </w:rPr>
        <w:t>(</w:t>
      </w:r>
      <w:r w:rsidRPr="00641154">
        <w:rPr>
          <w:rFonts w:ascii="Arial" w:hAnsi="Arial" w:cs="Arial"/>
          <w:b/>
          <w:bCs/>
        </w:rPr>
        <w:t>Source:</w:t>
      </w:r>
      <w:r w:rsidRPr="00641154">
        <w:rPr>
          <w:rFonts w:ascii="Arial" w:hAnsi="Arial" w:cs="Arial"/>
        </w:rPr>
        <w:t xml:space="preserve"> </w:t>
      </w:r>
      <w:r w:rsidRPr="001B4EE6">
        <w:rPr>
          <w:rFonts w:ascii="Arial" w:hAnsi="Arial" w:cs="Arial"/>
        </w:rPr>
        <w:t xml:space="preserve">Author’s compilation using </w:t>
      </w:r>
      <w:r>
        <w:rPr>
          <w:rFonts w:ascii="Arial" w:hAnsi="Arial" w:cs="Arial"/>
        </w:rPr>
        <w:t>Office for National Statistics</w:t>
      </w:r>
      <w:r w:rsidRPr="001B4EE6">
        <w:rPr>
          <w:rFonts w:ascii="Arial" w:hAnsi="Arial" w:cs="Arial"/>
        </w:rPr>
        <w:t xml:space="preserve"> (2023; 2024), Mintel (2025), Mordor Intelligence (2025), JLL (2026), Richmond Chamber of Commerce (2025) and London Borough of Richmond upon Thames (2024)</w:t>
      </w:r>
      <w:r w:rsidRPr="00641154">
        <w:rPr>
          <w:rFonts w:ascii="Arial" w:hAnsi="Arial" w:cs="Arial"/>
        </w:rPr>
        <w:t>)</w:t>
      </w:r>
    </w:p>
    <w:p w14:paraId="7F2C3403"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table provides a summary of the key market indicators for The Pulse Corner. Richmond has a relatively high concentration of professional occupations, self-employment and home working which supports the appropriateness of a flexible </w:t>
      </w:r>
      <w:r w:rsidRPr="00641154">
        <w:rPr>
          <w:rFonts w:ascii="Arial" w:hAnsi="Arial" w:cs="Arial"/>
        </w:rPr>
        <w:lastRenderedPageBreak/>
        <w:t>workspace offer. But these indicators don't show how many customers will turn into regular paying users.  The evidence therefore support a conditional, not confirmed, market opportunity.</w:t>
      </w:r>
    </w:p>
    <w:p w14:paraId="5DD44396"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To summarize, the evidence points to a conditional market opportunity for The Pulse Corner is Richmond upon Thames. This opportunity is underpinned by the borough’s high concentration of skilled workers, relatively high level of self-employment, strong earning profile and high level of home working. These conditions demonstrate that remote employees and freelancers may prefer a local, flexible and professionally equipped alternative to working from home. </w:t>
      </w:r>
    </w:p>
    <w:p w14:paraId="3331ABEF"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following gives an indicative estimate of the local market for The Pulse Corner. It differentiates between the total potential market (TAM), the serviceable available market within a feasible Richmond town-centre catchment (SAM) and the realistic first-year serviceable obtainable market (SOM). The calculation is based on available secondary data and conservative assumptions and should therefore be regarded as a planning estimate rather than a confirmed sales forecast. </w:t>
      </w:r>
    </w:p>
    <w:tbl>
      <w:tblPr>
        <w:tblStyle w:val="TableGrid"/>
        <w:tblW w:w="0" w:type="auto"/>
        <w:tblLook w:val="04A0" w:firstRow="1" w:lastRow="0" w:firstColumn="1" w:lastColumn="0" w:noHBand="0" w:noVBand="1"/>
      </w:tblPr>
      <w:tblGrid>
        <w:gridCol w:w="2726"/>
        <w:gridCol w:w="4860"/>
        <w:gridCol w:w="1764"/>
      </w:tblGrid>
      <w:tr w:rsidR="00237F5A" w:rsidRPr="00641154" w14:paraId="29F71D0C" w14:textId="77777777" w:rsidTr="00D614F9">
        <w:tc>
          <w:tcPr>
            <w:tcW w:w="0" w:type="auto"/>
          </w:tcPr>
          <w:p w14:paraId="139DAC85"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Market Stage</w:t>
            </w:r>
          </w:p>
        </w:tc>
        <w:tc>
          <w:tcPr>
            <w:tcW w:w="0" w:type="auto"/>
          </w:tcPr>
          <w:p w14:paraId="22F022BD"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Calculation and Assumption</w:t>
            </w:r>
          </w:p>
        </w:tc>
        <w:tc>
          <w:tcPr>
            <w:tcW w:w="0" w:type="auto"/>
          </w:tcPr>
          <w:p w14:paraId="71717DE1"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Estimated People</w:t>
            </w:r>
          </w:p>
        </w:tc>
      </w:tr>
      <w:tr w:rsidR="00237F5A" w:rsidRPr="00641154" w14:paraId="2A97BB78" w14:textId="77777777" w:rsidTr="00D614F9">
        <w:tc>
          <w:tcPr>
            <w:tcW w:w="0" w:type="auto"/>
          </w:tcPr>
          <w:p w14:paraId="08221607"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Richmond population </w:t>
            </w:r>
          </w:p>
        </w:tc>
        <w:tc>
          <w:tcPr>
            <w:tcW w:w="0" w:type="auto"/>
          </w:tcPr>
          <w:p w14:paraId="1EB3B4A8"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Latest population estimate used in this study </w:t>
            </w:r>
          </w:p>
        </w:tc>
        <w:tc>
          <w:tcPr>
            <w:tcW w:w="0" w:type="auto"/>
          </w:tcPr>
          <w:p w14:paraId="6F2647A7" w14:textId="77777777" w:rsidR="00237F5A" w:rsidRPr="00641154" w:rsidRDefault="00237F5A" w:rsidP="00D614F9">
            <w:pPr>
              <w:spacing w:line="360" w:lineRule="auto"/>
              <w:jc w:val="both"/>
              <w:rPr>
                <w:rFonts w:ascii="Arial" w:hAnsi="Arial" w:cs="Arial"/>
              </w:rPr>
            </w:pPr>
            <w:r w:rsidRPr="00641154">
              <w:rPr>
                <w:rFonts w:ascii="Arial" w:hAnsi="Arial" w:cs="Arial"/>
              </w:rPr>
              <w:t>196,678</w:t>
            </w:r>
          </w:p>
        </w:tc>
      </w:tr>
      <w:tr w:rsidR="00237F5A" w:rsidRPr="00641154" w14:paraId="513BD36D" w14:textId="77777777" w:rsidTr="00D614F9">
        <w:tc>
          <w:tcPr>
            <w:tcW w:w="0" w:type="auto"/>
          </w:tcPr>
          <w:p w14:paraId="19FFB05B"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Estimated employed residents </w:t>
            </w:r>
          </w:p>
        </w:tc>
        <w:tc>
          <w:tcPr>
            <w:tcW w:w="0" w:type="auto"/>
          </w:tcPr>
          <w:p w14:paraId="011D4AA9"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Population × 75.6% employment rate </w:t>
            </w:r>
          </w:p>
        </w:tc>
        <w:tc>
          <w:tcPr>
            <w:tcW w:w="0" w:type="auto"/>
          </w:tcPr>
          <w:p w14:paraId="5BC5E054" w14:textId="77777777" w:rsidR="00237F5A" w:rsidRPr="00641154" w:rsidRDefault="00237F5A" w:rsidP="00D614F9">
            <w:pPr>
              <w:spacing w:line="360" w:lineRule="auto"/>
              <w:jc w:val="both"/>
              <w:rPr>
                <w:rFonts w:ascii="Arial" w:hAnsi="Arial" w:cs="Arial"/>
              </w:rPr>
            </w:pPr>
            <w:r w:rsidRPr="00641154">
              <w:rPr>
                <w:rFonts w:ascii="Arial" w:hAnsi="Arial" w:cs="Arial"/>
              </w:rPr>
              <w:t>148,688</w:t>
            </w:r>
          </w:p>
        </w:tc>
      </w:tr>
      <w:tr w:rsidR="00237F5A" w:rsidRPr="00641154" w14:paraId="4C3F5303" w14:textId="77777777" w:rsidTr="00D614F9">
        <w:tc>
          <w:tcPr>
            <w:tcW w:w="0" w:type="auto"/>
          </w:tcPr>
          <w:p w14:paraId="7F2AEAE3"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Potential remote/home-working employees </w:t>
            </w:r>
          </w:p>
        </w:tc>
        <w:tc>
          <w:tcPr>
            <w:tcW w:w="0" w:type="auto"/>
          </w:tcPr>
          <w:p w14:paraId="2C82150E"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Employed residents × 58.8% work-from-home rate </w:t>
            </w:r>
          </w:p>
        </w:tc>
        <w:tc>
          <w:tcPr>
            <w:tcW w:w="0" w:type="auto"/>
          </w:tcPr>
          <w:p w14:paraId="156E870A" w14:textId="77777777" w:rsidR="00237F5A" w:rsidRPr="00641154" w:rsidRDefault="00237F5A" w:rsidP="00D614F9">
            <w:pPr>
              <w:spacing w:line="360" w:lineRule="auto"/>
              <w:jc w:val="both"/>
              <w:rPr>
                <w:rFonts w:ascii="Arial" w:hAnsi="Arial" w:cs="Arial"/>
              </w:rPr>
            </w:pPr>
            <w:r w:rsidRPr="00641154">
              <w:rPr>
                <w:rFonts w:ascii="Arial" w:hAnsi="Arial" w:cs="Arial"/>
              </w:rPr>
              <w:t>87,429</w:t>
            </w:r>
          </w:p>
        </w:tc>
      </w:tr>
      <w:tr w:rsidR="00237F5A" w:rsidRPr="00641154" w14:paraId="7CBDFF94" w14:textId="77777777" w:rsidTr="00D614F9">
        <w:tc>
          <w:tcPr>
            <w:tcW w:w="0" w:type="auto"/>
          </w:tcPr>
          <w:p w14:paraId="346085C3"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Estimated self-employed residents </w:t>
            </w:r>
          </w:p>
        </w:tc>
        <w:tc>
          <w:tcPr>
            <w:tcW w:w="0" w:type="auto"/>
          </w:tcPr>
          <w:p w14:paraId="75F8645A"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Population × 16.9% self-employment rate </w:t>
            </w:r>
          </w:p>
        </w:tc>
        <w:tc>
          <w:tcPr>
            <w:tcW w:w="0" w:type="auto"/>
          </w:tcPr>
          <w:p w14:paraId="552EBAB8" w14:textId="77777777" w:rsidR="00237F5A" w:rsidRPr="00641154" w:rsidRDefault="00237F5A" w:rsidP="00D614F9">
            <w:pPr>
              <w:spacing w:line="360" w:lineRule="auto"/>
              <w:jc w:val="both"/>
              <w:rPr>
                <w:rFonts w:ascii="Arial" w:hAnsi="Arial" w:cs="Arial"/>
              </w:rPr>
            </w:pPr>
            <w:r w:rsidRPr="00641154">
              <w:rPr>
                <w:rFonts w:ascii="Arial" w:hAnsi="Arial" w:cs="Arial"/>
              </w:rPr>
              <w:t>33,238</w:t>
            </w:r>
          </w:p>
        </w:tc>
      </w:tr>
      <w:tr w:rsidR="00237F5A" w:rsidRPr="00641154" w14:paraId="2A6090C8" w14:textId="77777777" w:rsidTr="00D614F9">
        <w:tc>
          <w:tcPr>
            <w:tcW w:w="0" w:type="auto"/>
          </w:tcPr>
          <w:p w14:paraId="2002CFB2"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Adjustment for overlap </w:t>
            </w:r>
          </w:p>
        </w:tc>
        <w:tc>
          <w:tcPr>
            <w:tcW w:w="0" w:type="auto"/>
          </w:tcPr>
          <w:p w14:paraId="26E6AE1E"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Assume 25% of self-employed people are already included in the home-working group; remove duplicate individuals </w:t>
            </w:r>
          </w:p>
        </w:tc>
        <w:tc>
          <w:tcPr>
            <w:tcW w:w="0" w:type="auto"/>
          </w:tcPr>
          <w:p w14:paraId="7AB26F30" w14:textId="77777777" w:rsidR="00237F5A" w:rsidRPr="00641154" w:rsidRDefault="00237F5A" w:rsidP="00D614F9">
            <w:pPr>
              <w:spacing w:line="360" w:lineRule="auto"/>
              <w:jc w:val="both"/>
              <w:rPr>
                <w:rFonts w:ascii="Arial" w:hAnsi="Arial" w:cs="Arial"/>
              </w:rPr>
            </w:pPr>
            <w:r w:rsidRPr="00641154">
              <w:rPr>
                <w:rFonts w:ascii="Arial" w:hAnsi="Arial" w:cs="Arial"/>
              </w:rPr>
              <w:t>(8,310)</w:t>
            </w:r>
          </w:p>
        </w:tc>
      </w:tr>
      <w:tr w:rsidR="00237F5A" w:rsidRPr="00641154" w14:paraId="0A132E92" w14:textId="77777777" w:rsidTr="00D614F9">
        <w:tc>
          <w:tcPr>
            <w:tcW w:w="0" w:type="auto"/>
          </w:tcPr>
          <w:p w14:paraId="559F0460" w14:textId="77777777" w:rsidR="00237F5A" w:rsidRPr="00641154" w:rsidRDefault="00237F5A" w:rsidP="00D614F9">
            <w:pPr>
              <w:spacing w:line="360" w:lineRule="auto"/>
              <w:jc w:val="both"/>
              <w:rPr>
                <w:rFonts w:ascii="Arial" w:hAnsi="Arial" w:cs="Arial"/>
                <w:b/>
                <w:bCs/>
              </w:rPr>
            </w:pPr>
            <w:r w:rsidRPr="00641154">
              <w:rPr>
                <w:rFonts w:ascii="Arial" w:hAnsi="Arial" w:cs="Arial"/>
                <w:b/>
                <w:bCs/>
              </w:rPr>
              <w:t xml:space="preserve">TAM: total potential market </w:t>
            </w:r>
          </w:p>
        </w:tc>
        <w:tc>
          <w:tcPr>
            <w:tcW w:w="0" w:type="auto"/>
          </w:tcPr>
          <w:p w14:paraId="5077A7CC"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Potential remote/home-working employees + adjusted self-employed residents </w:t>
            </w:r>
          </w:p>
        </w:tc>
        <w:tc>
          <w:tcPr>
            <w:tcW w:w="0" w:type="auto"/>
          </w:tcPr>
          <w:p w14:paraId="196D1D8B" w14:textId="77777777" w:rsidR="00237F5A" w:rsidRPr="00641154" w:rsidRDefault="00237F5A" w:rsidP="00D614F9">
            <w:pPr>
              <w:spacing w:line="360" w:lineRule="auto"/>
              <w:jc w:val="both"/>
              <w:rPr>
                <w:rFonts w:ascii="Arial" w:hAnsi="Arial" w:cs="Arial"/>
                <w:b/>
                <w:bCs/>
              </w:rPr>
            </w:pPr>
            <w:r w:rsidRPr="00641154">
              <w:rPr>
                <w:rFonts w:ascii="Arial" w:hAnsi="Arial" w:cs="Arial"/>
                <w:b/>
                <w:bCs/>
              </w:rPr>
              <w:t>112,357</w:t>
            </w:r>
          </w:p>
        </w:tc>
      </w:tr>
      <w:tr w:rsidR="00237F5A" w:rsidRPr="00641154" w14:paraId="3385A7D0" w14:textId="77777777" w:rsidTr="00D614F9">
        <w:tc>
          <w:tcPr>
            <w:tcW w:w="0" w:type="auto"/>
          </w:tcPr>
          <w:p w14:paraId="1CEE5F0C" w14:textId="77777777" w:rsidR="00237F5A" w:rsidRPr="00641154" w:rsidRDefault="00237F5A" w:rsidP="00D614F9">
            <w:pPr>
              <w:spacing w:line="360" w:lineRule="auto"/>
              <w:jc w:val="both"/>
              <w:rPr>
                <w:rFonts w:ascii="Arial" w:hAnsi="Arial" w:cs="Arial"/>
                <w:b/>
                <w:bCs/>
              </w:rPr>
            </w:pPr>
            <w:r w:rsidRPr="00641154">
              <w:rPr>
                <w:rFonts w:ascii="Arial" w:hAnsi="Arial" w:cs="Arial"/>
                <w:b/>
                <w:bCs/>
              </w:rPr>
              <w:lastRenderedPageBreak/>
              <w:t xml:space="preserve">SAM: serviceable available market </w:t>
            </w:r>
          </w:p>
        </w:tc>
        <w:tc>
          <w:tcPr>
            <w:tcW w:w="0" w:type="auto"/>
          </w:tcPr>
          <w:p w14:paraId="7FC11830"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TAM × 15% assumed proportion able and willing to travel to Richmond town centre regularly </w:t>
            </w:r>
          </w:p>
        </w:tc>
        <w:tc>
          <w:tcPr>
            <w:tcW w:w="0" w:type="auto"/>
          </w:tcPr>
          <w:p w14:paraId="2DC9D88F" w14:textId="77777777" w:rsidR="00237F5A" w:rsidRPr="00641154" w:rsidRDefault="00237F5A" w:rsidP="00D614F9">
            <w:pPr>
              <w:spacing w:line="360" w:lineRule="auto"/>
              <w:jc w:val="both"/>
              <w:rPr>
                <w:rFonts w:ascii="Arial" w:hAnsi="Arial" w:cs="Arial"/>
                <w:b/>
                <w:bCs/>
              </w:rPr>
            </w:pPr>
            <w:r w:rsidRPr="00641154">
              <w:rPr>
                <w:rFonts w:ascii="Arial" w:hAnsi="Arial" w:cs="Arial"/>
                <w:b/>
                <w:bCs/>
              </w:rPr>
              <w:t>16,854</w:t>
            </w:r>
          </w:p>
        </w:tc>
      </w:tr>
      <w:tr w:rsidR="00237F5A" w:rsidRPr="00641154" w14:paraId="05E2F28A" w14:textId="77777777" w:rsidTr="00D614F9">
        <w:tc>
          <w:tcPr>
            <w:tcW w:w="0" w:type="auto"/>
          </w:tcPr>
          <w:p w14:paraId="2983A371" w14:textId="77777777" w:rsidR="00237F5A" w:rsidRPr="00641154" w:rsidRDefault="00237F5A" w:rsidP="00D614F9">
            <w:pPr>
              <w:spacing w:line="360" w:lineRule="auto"/>
              <w:jc w:val="both"/>
              <w:rPr>
                <w:rFonts w:ascii="Arial" w:hAnsi="Arial" w:cs="Arial"/>
                <w:b/>
                <w:bCs/>
              </w:rPr>
            </w:pPr>
            <w:r w:rsidRPr="00641154">
              <w:rPr>
                <w:rFonts w:ascii="Arial" w:hAnsi="Arial" w:cs="Arial"/>
                <w:b/>
                <w:bCs/>
              </w:rPr>
              <w:t xml:space="preserve">SOM: Serviceable obtainable market, </w:t>
            </w:r>
            <w:r>
              <w:rPr>
                <w:rFonts w:ascii="Arial" w:hAnsi="Arial" w:cs="Arial"/>
                <w:b/>
                <w:bCs/>
              </w:rPr>
              <w:t>Year 1</w:t>
            </w:r>
            <w:r w:rsidRPr="00641154">
              <w:rPr>
                <w:rFonts w:ascii="Arial" w:hAnsi="Arial" w:cs="Arial"/>
                <w:b/>
                <w:bCs/>
              </w:rPr>
              <w:t xml:space="preserve"> </w:t>
            </w:r>
          </w:p>
        </w:tc>
        <w:tc>
          <w:tcPr>
            <w:tcW w:w="0" w:type="auto"/>
          </w:tcPr>
          <w:p w14:paraId="3A21E777"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SAM × 3% cautious first-year conversion rate </w:t>
            </w:r>
          </w:p>
        </w:tc>
        <w:tc>
          <w:tcPr>
            <w:tcW w:w="0" w:type="auto"/>
          </w:tcPr>
          <w:p w14:paraId="41B989A9" w14:textId="77777777" w:rsidR="00237F5A" w:rsidRPr="00641154" w:rsidRDefault="00237F5A" w:rsidP="00D614F9">
            <w:pPr>
              <w:spacing w:line="360" w:lineRule="auto"/>
              <w:jc w:val="both"/>
              <w:rPr>
                <w:rFonts w:ascii="Arial" w:hAnsi="Arial" w:cs="Arial"/>
                <w:b/>
                <w:bCs/>
              </w:rPr>
            </w:pPr>
            <w:r w:rsidRPr="00641154">
              <w:rPr>
                <w:rFonts w:ascii="Arial" w:hAnsi="Arial" w:cs="Arial"/>
                <w:b/>
                <w:bCs/>
              </w:rPr>
              <w:t>506</w:t>
            </w:r>
          </w:p>
        </w:tc>
      </w:tr>
      <w:tr w:rsidR="00237F5A" w:rsidRPr="00641154" w14:paraId="5E187307" w14:textId="77777777" w:rsidTr="00D614F9">
        <w:tc>
          <w:tcPr>
            <w:tcW w:w="0" w:type="auto"/>
          </w:tcPr>
          <w:p w14:paraId="6E7F38F3"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Estimated regular customer visits </w:t>
            </w:r>
          </w:p>
        </w:tc>
        <w:tc>
          <w:tcPr>
            <w:tcW w:w="0" w:type="auto"/>
          </w:tcPr>
          <w:p w14:paraId="21B8B18C"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506 obtainable customers × average 2 visits per month </w:t>
            </w:r>
          </w:p>
        </w:tc>
        <w:tc>
          <w:tcPr>
            <w:tcW w:w="0" w:type="auto"/>
          </w:tcPr>
          <w:p w14:paraId="458017A8" w14:textId="77777777" w:rsidR="00237F5A" w:rsidRPr="00641154" w:rsidRDefault="00237F5A" w:rsidP="00D614F9">
            <w:pPr>
              <w:spacing w:line="360" w:lineRule="auto"/>
              <w:jc w:val="both"/>
              <w:rPr>
                <w:rFonts w:ascii="Arial" w:hAnsi="Arial" w:cs="Arial"/>
                <w:b/>
                <w:bCs/>
              </w:rPr>
            </w:pPr>
            <w:r w:rsidRPr="00641154">
              <w:rPr>
                <w:rFonts w:ascii="Arial" w:hAnsi="Arial" w:cs="Arial"/>
                <w:b/>
                <w:bCs/>
              </w:rPr>
              <w:t xml:space="preserve">1,012 visits per month </w:t>
            </w:r>
          </w:p>
        </w:tc>
      </w:tr>
      <w:tr w:rsidR="00237F5A" w:rsidRPr="00641154" w14:paraId="42E355FF" w14:textId="77777777" w:rsidTr="00D614F9">
        <w:tc>
          <w:tcPr>
            <w:tcW w:w="0" w:type="auto"/>
          </w:tcPr>
          <w:p w14:paraId="6B01BC11"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Estimated annual visits </w:t>
            </w:r>
          </w:p>
        </w:tc>
        <w:tc>
          <w:tcPr>
            <w:tcW w:w="0" w:type="auto"/>
          </w:tcPr>
          <w:p w14:paraId="3C98C0ED"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1,012 visits × 12 months </w:t>
            </w:r>
          </w:p>
        </w:tc>
        <w:tc>
          <w:tcPr>
            <w:tcW w:w="0" w:type="auto"/>
          </w:tcPr>
          <w:p w14:paraId="4B2E1B8A" w14:textId="77777777" w:rsidR="00237F5A" w:rsidRPr="00641154" w:rsidRDefault="00237F5A" w:rsidP="00D614F9">
            <w:pPr>
              <w:spacing w:line="360" w:lineRule="auto"/>
              <w:jc w:val="both"/>
              <w:rPr>
                <w:rFonts w:ascii="Arial" w:hAnsi="Arial" w:cs="Arial"/>
                <w:b/>
                <w:bCs/>
              </w:rPr>
            </w:pPr>
            <w:r w:rsidRPr="00641154">
              <w:rPr>
                <w:rFonts w:ascii="Arial" w:hAnsi="Arial" w:cs="Arial"/>
                <w:b/>
                <w:bCs/>
              </w:rPr>
              <w:t xml:space="preserve">12,144 visits per year </w:t>
            </w:r>
          </w:p>
        </w:tc>
      </w:tr>
    </w:tbl>
    <w:p w14:paraId="266701D0" w14:textId="77777777" w:rsidR="00237F5A" w:rsidRPr="00641154" w:rsidRDefault="00237F5A" w:rsidP="00237F5A">
      <w:pPr>
        <w:pStyle w:val="Heading3"/>
        <w:spacing w:line="360" w:lineRule="auto"/>
        <w:jc w:val="center"/>
        <w:rPr>
          <w:rFonts w:ascii="Arial" w:hAnsi="Arial" w:cs="Arial"/>
          <w:b/>
          <w:bCs/>
          <w:color w:val="auto"/>
          <w:sz w:val="24"/>
          <w:szCs w:val="24"/>
        </w:rPr>
      </w:pPr>
      <w:bookmarkStart w:id="27" w:name="_Toc239974987"/>
      <w:r w:rsidRPr="00641154">
        <w:rPr>
          <w:rFonts w:ascii="Arial" w:hAnsi="Arial" w:cs="Arial"/>
          <w:b/>
          <w:bCs/>
          <w:color w:val="auto"/>
          <w:sz w:val="24"/>
          <w:szCs w:val="24"/>
        </w:rPr>
        <w:t>(Table 5.2: Estimated market size for The Pulse Corner)</w:t>
      </w:r>
      <w:bookmarkEnd w:id="27"/>
    </w:p>
    <w:p w14:paraId="58BD4ACC" w14:textId="77777777" w:rsidR="00237F5A" w:rsidRPr="00641154" w:rsidRDefault="00237F5A" w:rsidP="00237F5A">
      <w:pPr>
        <w:spacing w:line="360" w:lineRule="auto"/>
        <w:jc w:val="center"/>
        <w:rPr>
          <w:rFonts w:ascii="Arial" w:hAnsi="Arial" w:cs="Arial"/>
        </w:rPr>
      </w:pPr>
      <w:r w:rsidRPr="00641154">
        <w:rPr>
          <w:rFonts w:ascii="Arial" w:hAnsi="Arial" w:cs="Arial"/>
          <w:b/>
          <w:bCs/>
        </w:rPr>
        <w:t>(Source:</w:t>
      </w:r>
      <w:r w:rsidRPr="00641154">
        <w:rPr>
          <w:rFonts w:ascii="Arial" w:hAnsi="Arial" w:cs="Arial"/>
        </w:rPr>
        <w:t xml:space="preserve"> </w:t>
      </w:r>
      <w:r w:rsidRPr="00AB3AF4">
        <w:rPr>
          <w:rFonts w:ascii="Arial" w:hAnsi="Arial" w:cs="Arial"/>
        </w:rPr>
        <w:t xml:space="preserve">Author’s calculations using </w:t>
      </w:r>
      <w:r>
        <w:rPr>
          <w:rFonts w:ascii="Arial" w:hAnsi="Arial" w:cs="Arial"/>
        </w:rPr>
        <w:t>Office for National Statistics</w:t>
      </w:r>
      <w:r w:rsidRPr="00AB3AF4">
        <w:rPr>
          <w:rFonts w:ascii="Arial" w:hAnsi="Arial" w:cs="Arial"/>
        </w:rPr>
        <w:t xml:space="preserve"> (2023; 2024) and author assumptions</w:t>
      </w:r>
      <w:r w:rsidRPr="00641154">
        <w:rPr>
          <w:rFonts w:ascii="Arial" w:hAnsi="Arial" w:cs="Arial"/>
          <w:b/>
          <w:bCs/>
        </w:rPr>
        <w:t>)</w:t>
      </w:r>
    </w:p>
    <w:p w14:paraId="70EB63D3"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total addressable market (TAM) is estimated at </w:t>
      </w:r>
      <w:r>
        <w:rPr>
          <w:rFonts w:ascii="Arial" w:hAnsi="Arial" w:cs="Arial"/>
        </w:rPr>
        <w:t>approximately</w:t>
      </w:r>
      <w:r w:rsidRPr="00641154">
        <w:rPr>
          <w:rFonts w:ascii="Arial" w:hAnsi="Arial" w:cs="Arial"/>
        </w:rPr>
        <w:t xml:space="preserve"> 112,357 potential overlaps between home-working employees and self-employed residents. But that doesn't mean every single one of these people is a potential paying customer. The SAM is limited to 16,854 people, assuming that only 15% would be within a practical travel catchment and would consider using a venue in the Richmond town centre. Assuming a conservative 3% conversion rate for first years, the obtainable market is about 506 regular customers. Assuming each customer visits twice per month this could generate </w:t>
      </w:r>
      <w:r>
        <w:rPr>
          <w:rFonts w:ascii="Arial" w:hAnsi="Arial" w:cs="Arial"/>
        </w:rPr>
        <w:t>approximately</w:t>
      </w:r>
      <w:r w:rsidRPr="00641154">
        <w:rPr>
          <w:rFonts w:ascii="Arial" w:hAnsi="Arial" w:cs="Arial"/>
        </w:rPr>
        <w:t xml:space="preserve"> 1,012 workspace visits per month. These assumptions will be tested through a customer survey, trial events and pre-launch booking interest. </w:t>
      </w:r>
    </w:p>
    <w:p w14:paraId="11618F30"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There are limitations to the calculation. The work from home and self employment measures may overlap, not all home workers need a third place workspace and some customers may buy food and drinks without making use of a desk. Low-cost substitutes include home working, libraries, traditional cafés and existing co-working spaces. So these figures are indicative of demand, not assured income. </w:t>
      </w:r>
    </w:p>
    <w:p w14:paraId="66BEEFE3"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But the opportunity is conditional, as the evidence today does not establish the realistic size of the paying customer base, the expected frequency of visits or willingness to pay. </w:t>
      </w:r>
      <w:r w:rsidRPr="00641154">
        <w:rPr>
          <w:rFonts w:ascii="Arial" w:hAnsi="Arial" w:cs="Arial"/>
        </w:rPr>
        <w:lastRenderedPageBreak/>
        <w:t xml:space="preserve">The main risks are competition from free home working, traditional cafés and dedicated co-working providers, as well as price sensitivity and operating cost pressures. This opportunity is most credible if the venture initially targets remote employees and freelancers, offers flexible pricing and validates local demand with primary research before full launch. </w:t>
      </w:r>
    </w:p>
    <w:p w14:paraId="4605D44C" w14:textId="77777777" w:rsidR="00237F5A" w:rsidRPr="00641154" w:rsidRDefault="00237F5A" w:rsidP="00237F5A">
      <w:pPr>
        <w:pStyle w:val="Heading1"/>
        <w:numPr>
          <w:ilvl w:val="0"/>
          <w:numId w:val="5"/>
        </w:numPr>
        <w:spacing w:line="360" w:lineRule="auto"/>
        <w:jc w:val="both"/>
        <w:rPr>
          <w:rFonts w:ascii="Arial" w:hAnsi="Arial" w:cs="Arial"/>
          <w:b/>
          <w:bCs/>
          <w:color w:val="auto"/>
          <w:sz w:val="28"/>
          <w:szCs w:val="28"/>
        </w:rPr>
      </w:pPr>
      <w:bookmarkStart w:id="28" w:name="_Toc239974988"/>
      <w:r w:rsidRPr="009670E4">
        <w:rPr>
          <w:rFonts w:ascii="Arial" w:hAnsi="Arial" w:cs="Arial"/>
          <w:b/>
          <w:bCs/>
          <w:color w:val="auto"/>
          <w:sz w:val="32"/>
          <w:szCs w:val="32"/>
        </w:rPr>
        <w:t>Competitive</w:t>
      </w:r>
      <w:r w:rsidRPr="00641154">
        <w:rPr>
          <w:rFonts w:ascii="Arial" w:hAnsi="Arial" w:cs="Arial"/>
          <w:b/>
          <w:bCs/>
          <w:color w:val="auto"/>
          <w:sz w:val="28"/>
          <w:szCs w:val="28"/>
        </w:rPr>
        <w:t xml:space="preserve"> </w:t>
      </w:r>
      <w:r>
        <w:rPr>
          <w:rFonts w:ascii="Arial" w:hAnsi="Arial" w:cs="Arial"/>
          <w:b/>
          <w:bCs/>
          <w:color w:val="auto"/>
          <w:sz w:val="28"/>
          <w:szCs w:val="28"/>
        </w:rPr>
        <w:t>Environment</w:t>
      </w:r>
      <w:r w:rsidRPr="00641154">
        <w:rPr>
          <w:rFonts w:ascii="Arial" w:hAnsi="Arial" w:cs="Arial"/>
          <w:b/>
          <w:bCs/>
          <w:color w:val="auto"/>
          <w:sz w:val="28"/>
          <w:szCs w:val="28"/>
        </w:rPr>
        <w:t xml:space="preserve"> </w:t>
      </w:r>
      <w:r w:rsidRPr="00641154">
        <w:rPr>
          <w:rFonts w:ascii="Arial" w:hAnsi="Arial" w:cs="Arial"/>
          <w:b/>
          <w:bCs/>
          <w:color w:val="auto"/>
          <w:sz w:val="32"/>
          <w:szCs w:val="32"/>
        </w:rPr>
        <w:t>Analysis</w:t>
      </w:r>
      <w:bookmarkEnd w:id="28"/>
    </w:p>
    <w:p w14:paraId="68AE329C" w14:textId="77777777" w:rsidR="00237F5A" w:rsidRPr="00641154" w:rsidRDefault="00237F5A" w:rsidP="00237F5A">
      <w:pPr>
        <w:pStyle w:val="Heading3"/>
        <w:numPr>
          <w:ilvl w:val="0"/>
          <w:numId w:val="13"/>
        </w:numPr>
        <w:spacing w:line="360" w:lineRule="auto"/>
        <w:jc w:val="both"/>
        <w:rPr>
          <w:rFonts w:ascii="Arial" w:hAnsi="Arial" w:cs="Arial"/>
          <w:b/>
          <w:bCs/>
          <w:color w:val="auto"/>
        </w:rPr>
      </w:pPr>
      <w:bookmarkStart w:id="29" w:name="_Toc239974989"/>
      <w:r w:rsidRPr="00641154">
        <w:rPr>
          <w:rFonts w:ascii="Arial" w:hAnsi="Arial" w:cs="Arial"/>
          <w:b/>
          <w:bCs/>
          <w:color w:val="auto"/>
        </w:rPr>
        <w:t>Scope, Frameworks and Competitive sets</w:t>
      </w:r>
      <w:bookmarkEnd w:id="29"/>
    </w:p>
    <w:p w14:paraId="7DD8840D" w14:textId="77777777" w:rsidR="00237F5A" w:rsidRPr="007E707F" w:rsidRDefault="00237F5A" w:rsidP="00237F5A">
      <w:pPr>
        <w:pStyle w:val="ListParagraph"/>
        <w:numPr>
          <w:ilvl w:val="0"/>
          <w:numId w:val="28"/>
        </w:numPr>
        <w:spacing w:before="240" w:line="360" w:lineRule="auto"/>
        <w:jc w:val="both"/>
        <w:rPr>
          <w:rFonts w:ascii="Arial" w:hAnsi="Arial" w:cs="Arial"/>
        </w:rPr>
      </w:pPr>
      <w:r w:rsidRPr="007E707F">
        <w:rPr>
          <w:rFonts w:ascii="Arial" w:hAnsi="Arial" w:cs="Arial"/>
          <w:b/>
          <w:bCs/>
        </w:rPr>
        <w:t>The Business:</w:t>
      </w:r>
      <w:r w:rsidRPr="007E707F">
        <w:rPr>
          <w:rFonts w:ascii="Arial" w:hAnsi="Arial" w:cs="Arial"/>
        </w:rPr>
        <w:t xml:space="preserve"> a café, co-working space and supervised kids activity concept. </w:t>
      </w:r>
    </w:p>
    <w:p w14:paraId="764EF0D0" w14:textId="77777777" w:rsidR="00237F5A" w:rsidRPr="007E707F" w:rsidRDefault="00237F5A" w:rsidP="00237F5A">
      <w:pPr>
        <w:pStyle w:val="ListParagraph"/>
        <w:numPr>
          <w:ilvl w:val="0"/>
          <w:numId w:val="28"/>
        </w:numPr>
        <w:spacing w:line="360" w:lineRule="auto"/>
        <w:jc w:val="both"/>
        <w:rPr>
          <w:rFonts w:ascii="Arial" w:hAnsi="Arial" w:cs="Arial"/>
        </w:rPr>
      </w:pPr>
      <w:r w:rsidRPr="007E707F">
        <w:rPr>
          <w:rFonts w:ascii="Arial" w:hAnsi="Arial" w:cs="Arial"/>
          <w:b/>
          <w:bCs/>
        </w:rPr>
        <w:t>Customer groups:</w:t>
      </w:r>
      <w:r w:rsidRPr="007E707F">
        <w:rPr>
          <w:rFonts w:ascii="Arial" w:hAnsi="Arial" w:cs="Arial"/>
        </w:rPr>
        <w:t xml:space="preserve"> hybrid-working parents/carers, remote workers, local families </w:t>
      </w:r>
    </w:p>
    <w:p w14:paraId="4D7952C6" w14:textId="77777777" w:rsidR="00237F5A" w:rsidRPr="007E707F" w:rsidRDefault="00237F5A" w:rsidP="00237F5A">
      <w:pPr>
        <w:pStyle w:val="ListParagraph"/>
        <w:numPr>
          <w:ilvl w:val="0"/>
          <w:numId w:val="28"/>
        </w:numPr>
        <w:spacing w:line="360" w:lineRule="auto"/>
        <w:jc w:val="both"/>
        <w:rPr>
          <w:rFonts w:ascii="Arial" w:hAnsi="Arial" w:cs="Arial"/>
        </w:rPr>
      </w:pPr>
      <w:r w:rsidRPr="007E707F">
        <w:rPr>
          <w:rFonts w:ascii="Arial" w:hAnsi="Arial" w:cs="Arial"/>
          <w:b/>
          <w:bCs/>
        </w:rPr>
        <w:t>Geography:</w:t>
      </w:r>
      <w:r w:rsidRPr="007E707F">
        <w:rPr>
          <w:rFonts w:ascii="Arial" w:hAnsi="Arial" w:cs="Arial"/>
        </w:rPr>
        <w:t xml:space="preserve"> Richmond Town Centre and reasonable travel catchment e.g. within walking distance of Richmond station or specified radius. </w:t>
      </w:r>
    </w:p>
    <w:p w14:paraId="42694F78" w14:textId="77777777" w:rsidR="00237F5A" w:rsidRPr="007E707F" w:rsidRDefault="00237F5A" w:rsidP="00237F5A">
      <w:pPr>
        <w:pStyle w:val="ListParagraph"/>
        <w:numPr>
          <w:ilvl w:val="0"/>
          <w:numId w:val="28"/>
        </w:numPr>
        <w:spacing w:line="360" w:lineRule="auto"/>
        <w:jc w:val="both"/>
        <w:rPr>
          <w:rFonts w:ascii="Arial" w:hAnsi="Arial" w:cs="Arial"/>
        </w:rPr>
      </w:pPr>
      <w:r w:rsidRPr="007E707F">
        <w:rPr>
          <w:rFonts w:ascii="Arial" w:hAnsi="Arial" w:cs="Arial"/>
          <w:b/>
          <w:bCs/>
        </w:rPr>
        <w:t>Channel:</w:t>
      </w:r>
      <w:r w:rsidRPr="007E707F">
        <w:rPr>
          <w:rFonts w:ascii="Arial" w:hAnsi="Arial" w:cs="Arial"/>
        </w:rPr>
        <w:t xml:space="preserve"> Physical location, booking/membership platform, drop-in café usage. </w:t>
      </w:r>
    </w:p>
    <w:p w14:paraId="5D1A8AC1" w14:textId="77777777" w:rsidR="00237F5A" w:rsidRPr="007E707F" w:rsidRDefault="00237F5A" w:rsidP="00237F5A">
      <w:pPr>
        <w:pStyle w:val="ListParagraph"/>
        <w:numPr>
          <w:ilvl w:val="0"/>
          <w:numId w:val="28"/>
        </w:numPr>
        <w:spacing w:line="360" w:lineRule="auto"/>
        <w:jc w:val="both"/>
        <w:rPr>
          <w:rFonts w:ascii="Arial" w:hAnsi="Arial" w:cs="Arial"/>
        </w:rPr>
      </w:pPr>
      <w:r w:rsidRPr="007E707F">
        <w:rPr>
          <w:rFonts w:ascii="Arial" w:hAnsi="Arial" w:cs="Arial"/>
          <w:b/>
          <w:bCs/>
        </w:rPr>
        <w:t>Direct competitors:</w:t>
      </w:r>
      <w:r w:rsidRPr="007E707F">
        <w:rPr>
          <w:rFonts w:ascii="Arial" w:hAnsi="Arial" w:cs="Arial"/>
        </w:rPr>
        <w:t xml:space="preserve"> any business offering a similar combination of workspace, access to a café and family provision. </w:t>
      </w:r>
    </w:p>
    <w:p w14:paraId="5E49F7FC" w14:textId="77777777" w:rsidR="00237F5A" w:rsidRPr="007E707F" w:rsidRDefault="00237F5A" w:rsidP="00237F5A">
      <w:pPr>
        <w:pStyle w:val="ListParagraph"/>
        <w:numPr>
          <w:ilvl w:val="0"/>
          <w:numId w:val="28"/>
        </w:numPr>
        <w:spacing w:line="360" w:lineRule="auto"/>
        <w:jc w:val="both"/>
        <w:rPr>
          <w:rFonts w:ascii="Arial" w:hAnsi="Arial" w:cs="Arial"/>
        </w:rPr>
      </w:pPr>
      <w:r w:rsidRPr="007E707F">
        <w:rPr>
          <w:rFonts w:ascii="Arial" w:hAnsi="Arial" w:cs="Arial"/>
          <w:b/>
          <w:bCs/>
        </w:rPr>
        <w:t>Indirect competitors:</w:t>
      </w:r>
      <w:r w:rsidRPr="007E707F">
        <w:rPr>
          <w:rFonts w:ascii="Arial" w:hAnsi="Arial" w:cs="Arial"/>
        </w:rPr>
        <w:t xml:space="preserve"> cafés and co-working operators separately. </w:t>
      </w:r>
    </w:p>
    <w:p w14:paraId="56BB71A3" w14:textId="77777777" w:rsidR="00237F5A" w:rsidRPr="007E707F" w:rsidRDefault="00237F5A" w:rsidP="00237F5A">
      <w:pPr>
        <w:pStyle w:val="ListParagraph"/>
        <w:numPr>
          <w:ilvl w:val="0"/>
          <w:numId w:val="28"/>
        </w:numPr>
        <w:spacing w:line="360" w:lineRule="auto"/>
        <w:jc w:val="both"/>
        <w:rPr>
          <w:rFonts w:ascii="Arial" w:hAnsi="Arial" w:cs="Arial"/>
        </w:rPr>
      </w:pPr>
      <w:r w:rsidRPr="007E707F">
        <w:rPr>
          <w:rFonts w:ascii="Arial" w:hAnsi="Arial" w:cs="Arial"/>
          <w:b/>
          <w:bCs/>
        </w:rPr>
        <w:t>Alternative:</w:t>
      </w:r>
      <w:r w:rsidRPr="007E707F">
        <w:rPr>
          <w:rFonts w:ascii="Arial" w:hAnsi="Arial" w:cs="Arial"/>
        </w:rPr>
        <w:t xml:space="preserve"> home working, libraries, normal cafés, childcare settings and university study spaces. </w:t>
      </w:r>
    </w:p>
    <w:p w14:paraId="7003540D" w14:textId="77777777" w:rsidR="00237F5A" w:rsidRPr="00960EBB" w:rsidRDefault="00237F5A" w:rsidP="00237F5A">
      <w:pPr>
        <w:spacing w:line="360" w:lineRule="auto"/>
        <w:jc w:val="both"/>
        <w:rPr>
          <w:rFonts w:ascii="Arial" w:hAnsi="Arial" w:cs="Arial"/>
          <w:b/>
          <w:bCs/>
          <w:sz w:val="28"/>
          <w:szCs w:val="28"/>
        </w:rPr>
      </w:pPr>
      <w:r w:rsidRPr="00960EBB">
        <w:rPr>
          <w:rFonts w:ascii="Arial" w:hAnsi="Arial" w:cs="Arial"/>
          <w:b/>
          <w:bCs/>
          <w:sz w:val="28"/>
          <w:szCs w:val="28"/>
        </w:rPr>
        <w:t>Key Success Factors</w:t>
      </w:r>
    </w:p>
    <w:p w14:paraId="4ABC6EC2" w14:textId="77777777" w:rsidR="00237F5A" w:rsidRPr="00641154" w:rsidRDefault="00237F5A" w:rsidP="00237F5A">
      <w:pPr>
        <w:pStyle w:val="ListParagraph"/>
        <w:numPr>
          <w:ilvl w:val="0"/>
          <w:numId w:val="26"/>
        </w:numPr>
        <w:spacing w:line="360" w:lineRule="auto"/>
        <w:jc w:val="both"/>
        <w:rPr>
          <w:rFonts w:ascii="Arial" w:hAnsi="Arial" w:cs="Arial"/>
        </w:rPr>
      </w:pPr>
      <w:r w:rsidRPr="00641154">
        <w:rPr>
          <w:rFonts w:ascii="Arial" w:hAnsi="Arial" w:cs="Arial"/>
          <w:b/>
          <w:bCs/>
        </w:rPr>
        <w:t>Accessible location and convenience:</w:t>
      </w:r>
      <w:r w:rsidRPr="00641154">
        <w:rPr>
          <w:rFonts w:ascii="Arial" w:hAnsi="Arial" w:cs="Arial"/>
        </w:rPr>
        <w:t xml:space="preserve"> close to transportation, easy for parents with kids to get there, convenient hours and easy to book. </w:t>
      </w:r>
    </w:p>
    <w:p w14:paraId="39F1E204" w14:textId="77777777" w:rsidR="00237F5A" w:rsidRPr="00641154" w:rsidRDefault="00237F5A" w:rsidP="00237F5A">
      <w:pPr>
        <w:pStyle w:val="ListParagraph"/>
        <w:numPr>
          <w:ilvl w:val="0"/>
          <w:numId w:val="26"/>
        </w:numPr>
        <w:spacing w:line="360" w:lineRule="auto"/>
        <w:jc w:val="both"/>
        <w:rPr>
          <w:rFonts w:ascii="Arial" w:hAnsi="Arial" w:cs="Arial"/>
        </w:rPr>
      </w:pPr>
      <w:r w:rsidRPr="00641154">
        <w:rPr>
          <w:rFonts w:ascii="Arial" w:hAnsi="Arial" w:cs="Arial"/>
          <w:b/>
          <w:bCs/>
        </w:rPr>
        <w:t>Co-working infrastructure you can rely on:</w:t>
      </w:r>
      <w:r w:rsidRPr="00641154">
        <w:rPr>
          <w:rFonts w:ascii="Arial" w:hAnsi="Arial" w:cs="Arial"/>
        </w:rPr>
        <w:t xml:space="preserve"> High speed Wi-Fi, charging points, quite spaces to work, Free desks, Secure booking. </w:t>
      </w:r>
    </w:p>
    <w:p w14:paraId="0F788F9E" w14:textId="77777777" w:rsidR="00237F5A" w:rsidRPr="00641154" w:rsidRDefault="00237F5A" w:rsidP="00237F5A">
      <w:pPr>
        <w:pStyle w:val="ListParagraph"/>
        <w:numPr>
          <w:ilvl w:val="0"/>
          <w:numId w:val="26"/>
        </w:numPr>
        <w:spacing w:line="360" w:lineRule="auto"/>
        <w:jc w:val="both"/>
        <w:rPr>
          <w:rFonts w:ascii="Arial" w:hAnsi="Arial" w:cs="Arial"/>
        </w:rPr>
      </w:pPr>
      <w:r w:rsidRPr="00641154">
        <w:rPr>
          <w:rFonts w:ascii="Arial" w:hAnsi="Arial" w:cs="Arial"/>
          <w:b/>
          <w:bCs/>
        </w:rPr>
        <w:t xml:space="preserve">Trust, Safety and Regulatory Compliance: </w:t>
      </w:r>
      <w:r w:rsidRPr="00641154">
        <w:rPr>
          <w:rFonts w:ascii="Arial" w:hAnsi="Arial" w:cs="Arial"/>
        </w:rPr>
        <w:t xml:space="preserve">Food safety, insurance, safeguarding procedures and appropriate staff training and if applicable registration of childcare. </w:t>
      </w:r>
    </w:p>
    <w:p w14:paraId="1F2A63E9" w14:textId="77777777" w:rsidR="00237F5A" w:rsidRPr="00641154" w:rsidRDefault="00237F5A" w:rsidP="00237F5A">
      <w:pPr>
        <w:pStyle w:val="ListParagraph"/>
        <w:numPr>
          <w:ilvl w:val="0"/>
          <w:numId w:val="26"/>
        </w:numPr>
        <w:spacing w:line="360" w:lineRule="auto"/>
        <w:jc w:val="both"/>
        <w:rPr>
          <w:rFonts w:ascii="Arial" w:hAnsi="Arial" w:cs="Arial"/>
        </w:rPr>
      </w:pPr>
      <w:r w:rsidRPr="00641154">
        <w:rPr>
          <w:rFonts w:ascii="Arial" w:hAnsi="Arial" w:cs="Arial"/>
          <w:b/>
          <w:bCs/>
        </w:rPr>
        <w:t>Quality and price-value balance:</w:t>
      </w:r>
      <w:r w:rsidRPr="00641154">
        <w:rPr>
          <w:rFonts w:ascii="Arial" w:hAnsi="Arial" w:cs="Arial"/>
        </w:rPr>
        <w:t xml:space="preserve"> Competitive coffee/food quality and workspace offer that customers are willing to pay for. </w:t>
      </w:r>
    </w:p>
    <w:p w14:paraId="3847AE5F" w14:textId="77777777" w:rsidR="00237F5A" w:rsidRPr="00641154" w:rsidRDefault="00237F5A" w:rsidP="00237F5A">
      <w:pPr>
        <w:pStyle w:val="ListParagraph"/>
        <w:numPr>
          <w:ilvl w:val="0"/>
          <w:numId w:val="26"/>
        </w:numPr>
        <w:spacing w:line="360" w:lineRule="auto"/>
        <w:jc w:val="both"/>
        <w:rPr>
          <w:rFonts w:ascii="Arial" w:hAnsi="Arial" w:cs="Arial"/>
        </w:rPr>
      </w:pPr>
      <w:r w:rsidRPr="00641154">
        <w:rPr>
          <w:rFonts w:ascii="Arial" w:hAnsi="Arial" w:cs="Arial"/>
          <w:b/>
          <w:bCs/>
        </w:rPr>
        <w:t>A truly integrated customer experience:</w:t>
      </w:r>
      <w:r w:rsidRPr="00641154">
        <w:rPr>
          <w:rFonts w:ascii="Arial" w:hAnsi="Arial" w:cs="Arial"/>
        </w:rPr>
        <w:t xml:space="preserve"> The combined offer must also work in practice: work facilities for adults and safe, valuable activity provision for children. </w:t>
      </w:r>
    </w:p>
    <w:p w14:paraId="30F94C5A" w14:textId="77777777" w:rsidR="00237F5A" w:rsidRPr="00641154" w:rsidRDefault="00237F5A" w:rsidP="00237F5A">
      <w:pPr>
        <w:pStyle w:val="Heading3"/>
        <w:numPr>
          <w:ilvl w:val="0"/>
          <w:numId w:val="13"/>
        </w:numPr>
        <w:spacing w:line="360" w:lineRule="auto"/>
        <w:jc w:val="both"/>
        <w:rPr>
          <w:rFonts w:ascii="Arial" w:hAnsi="Arial" w:cs="Arial"/>
          <w:b/>
          <w:bCs/>
          <w:color w:val="auto"/>
        </w:rPr>
      </w:pPr>
      <w:bookmarkStart w:id="30" w:name="_Toc239974990"/>
      <w:r w:rsidRPr="00641154">
        <w:rPr>
          <w:rFonts w:ascii="Arial" w:hAnsi="Arial" w:cs="Arial"/>
          <w:b/>
          <w:bCs/>
          <w:color w:val="auto"/>
        </w:rPr>
        <w:lastRenderedPageBreak/>
        <w:t>Main Competitors and Positioning</w:t>
      </w:r>
      <w:bookmarkEnd w:id="30"/>
      <w:r w:rsidRPr="00641154">
        <w:rPr>
          <w:rFonts w:ascii="Arial" w:hAnsi="Arial" w:cs="Arial"/>
          <w:b/>
          <w:bCs/>
          <w:color w:val="auto"/>
        </w:rPr>
        <w:t xml:space="preserve">  </w:t>
      </w:r>
    </w:p>
    <w:p w14:paraId="66F2EA5D"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Competitor analysis includes direct competitors (offering flexible workspace), indirect competitors (offering cafés or informal work settings) and substitutes (e.g. working from home). The competitors chosen are located in or around Richmond and compete for the same customer needs such as workspace, refreshments, convenience, professional facilities or family-friendly amenities. </w:t>
      </w:r>
    </w:p>
    <w:tbl>
      <w:tblPr>
        <w:tblStyle w:val="TableGrid"/>
        <w:tblW w:w="0" w:type="auto"/>
        <w:tblLook w:val="04A0" w:firstRow="1" w:lastRow="0" w:firstColumn="1" w:lastColumn="0" w:noHBand="0" w:noVBand="1"/>
      </w:tblPr>
      <w:tblGrid>
        <w:gridCol w:w="1293"/>
        <w:gridCol w:w="1768"/>
        <w:gridCol w:w="1334"/>
        <w:gridCol w:w="1123"/>
        <w:gridCol w:w="1284"/>
        <w:gridCol w:w="1274"/>
        <w:gridCol w:w="1274"/>
      </w:tblGrid>
      <w:tr w:rsidR="00237F5A" w:rsidRPr="00641154" w14:paraId="328C0C9F" w14:textId="77777777" w:rsidTr="00D614F9">
        <w:tc>
          <w:tcPr>
            <w:tcW w:w="0" w:type="auto"/>
          </w:tcPr>
          <w:p w14:paraId="1015F18B"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Competitor</w:t>
            </w:r>
          </w:p>
        </w:tc>
        <w:tc>
          <w:tcPr>
            <w:tcW w:w="0" w:type="auto"/>
          </w:tcPr>
          <w:p w14:paraId="34E0095C"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Type and Location</w:t>
            </w:r>
          </w:p>
        </w:tc>
        <w:tc>
          <w:tcPr>
            <w:tcW w:w="0" w:type="auto"/>
          </w:tcPr>
          <w:p w14:paraId="11D3DA2D"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Services and target customers</w:t>
            </w:r>
          </w:p>
        </w:tc>
        <w:tc>
          <w:tcPr>
            <w:tcW w:w="0" w:type="auto"/>
          </w:tcPr>
          <w:p w14:paraId="0765BC54"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Indicative price</w:t>
            </w:r>
          </w:p>
        </w:tc>
        <w:tc>
          <w:tcPr>
            <w:tcW w:w="0" w:type="auto"/>
          </w:tcPr>
          <w:p w14:paraId="64F69D08"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Facilities</w:t>
            </w:r>
          </w:p>
        </w:tc>
        <w:tc>
          <w:tcPr>
            <w:tcW w:w="0" w:type="auto"/>
          </w:tcPr>
          <w:p w14:paraId="63F336C9"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Main strengths</w:t>
            </w:r>
          </w:p>
        </w:tc>
        <w:tc>
          <w:tcPr>
            <w:tcW w:w="0" w:type="auto"/>
          </w:tcPr>
          <w:p w14:paraId="0489B908"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Weakness relative to The Pulse Corner</w:t>
            </w:r>
          </w:p>
        </w:tc>
      </w:tr>
      <w:tr w:rsidR="00237F5A" w:rsidRPr="00641154" w14:paraId="7605822F" w14:textId="77777777" w:rsidTr="00D614F9">
        <w:tc>
          <w:tcPr>
            <w:tcW w:w="0" w:type="auto"/>
          </w:tcPr>
          <w:p w14:paraId="41CD09C0" w14:textId="77777777" w:rsidR="00237F5A" w:rsidRPr="00641154" w:rsidRDefault="00237F5A" w:rsidP="00D614F9">
            <w:pPr>
              <w:spacing w:line="360" w:lineRule="auto"/>
              <w:jc w:val="both"/>
              <w:rPr>
                <w:rFonts w:ascii="Arial" w:hAnsi="Arial" w:cs="Arial"/>
                <w:b/>
                <w:bCs/>
              </w:rPr>
            </w:pPr>
            <w:r w:rsidRPr="00641154">
              <w:rPr>
                <w:rFonts w:ascii="Arial" w:hAnsi="Arial" w:cs="Arial"/>
                <w:b/>
                <w:bCs/>
              </w:rPr>
              <w:t>Regus, Spencer House</w:t>
            </w:r>
          </w:p>
        </w:tc>
        <w:tc>
          <w:tcPr>
            <w:tcW w:w="0" w:type="auto"/>
          </w:tcPr>
          <w:p w14:paraId="71FBEA5B"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Direct workspace competitor; 23 Sheen Road, Richmond </w:t>
            </w:r>
          </w:p>
        </w:tc>
        <w:tc>
          <w:tcPr>
            <w:tcW w:w="0" w:type="auto"/>
          </w:tcPr>
          <w:p w14:paraId="685A9C91"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Co-working desks, private offices and meeting rooms for professionals, remote workers and businesses </w:t>
            </w:r>
          </w:p>
        </w:tc>
        <w:tc>
          <w:tcPr>
            <w:tcW w:w="0" w:type="auto"/>
          </w:tcPr>
          <w:p w14:paraId="77355C16"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Co-working from £6 per hour, £45 per day or £259 per month, excluding tax </w:t>
            </w:r>
          </w:p>
        </w:tc>
        <w:tc>
          <w:tcPr>
            <w:tcW w:w="0" w:type="auto"/>
          </w:tcPr>
          <w:p w14:paraId="551AAA08"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High-speed internet, furnished workspace, meeting rooms, reception and business services </w:t>
            </w:r>
          </w:p>
        </w:tc>
        <w:tc>
          <w:tcPr>
            <w:tcW w:w="0" w:type="auto"/>
          </w:tcPr>
          <w:p w14:paraId="7AF9E06D"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Established global brand; professional facilities; flexible hourly, daily and monthly workspace options </w:t>
            </w:r>
          </w:p>
        </w:tc>
        <w:tc>
          <w:tcPr>
            <w:tcW w:w="0" w:type="auto"/>
          </w:tcPr>
          <w:p w14:paraId="5F23A889"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No café-led experience or family-focused activity offer; may feel more formal and costly for casual customer </w:t>
            </w:r>
          </w:p>
        </w:tc>
      </w:tr>
      <w:tr w:rsidR="00237F5A" w:rsidRPr="00641154" w14:paraId="04460DBD" w14:textId="77777777" w:rsidTr="00D614F9">
        <w:tc>
          <w:tcPr>
            <w:tcW w:w="0" w:type="auto"/>
          </w:tcPr>
          <w:p w14:paraId="4C602CED" w14:textId="77777777" w:rsidR="00237F5A" w:rsidRPr="00641154" w:rsidRDefault="00237F5A" w:rsidP="00D614F9">
            <w:pPr>
              <w:spacing w:line="360" w:lineRule="auto"/>
              <w:jc w:val="both"/>
              <w:rPr>
                <w:rFonts w:ascii="Arial" w:hAnsi="Arial" w:cs="Arial"/>
                <w:b/>
                <w:bCs/>
              </w:rPr>
            </w:pPr>
            <w:r w:rsidRPr="00641154">
              <w:rPr>
                <w:rFonts w:ascii="Arial" w:hAnsi="Arial" w:cs="Arial"/>
                <w:b/>
                <w:bCs/>
              </w:rPr>
              <w:t>Evergreen Studios</w:t>
            </w:r>
          </w:p>
        </w:tc>
        <w:tc>
          <w:tcPr>
            <w:tcW w:w="0" w:type="auto"/>
          </w:tcPr>
          <w:p w14:paraId="20A850A6"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Direct workspace competitor; close to </w:t>
            </w:r>
            <w:r w:rsidRPr="00641154">
              <w:rPr>
                <w:rFonts w:ascii="Arial" w:hAnsi="Arial" w:cs="Arial"/>
              </w:rPr>
              <w:lastRenderedPageBreak/>
              <w:t xml:space="preserve">Richmond station </w:t>
            </w:r>
          </w:p>
        </w:tc>
        <w:tc>
          <w:tcPr>
            <w:tcW w:w="0" w:type="auto"/>
          </w:tcPr>
          <w:p w14:paraId="742AADE5" w14:textId="77777777" w:rsidR="00237F5A" w:rsidRPr="00641154" w:rsidRDefault="00237F5A" w:rsidP="00D614F9">
            <w:pPr>
              <w:spacing w:line="360" w:lineRule="auto"/>
              <w:jc w:val="both"/>
              <w:rPr>
                <w:rFonts w:ascii="Arial" w:hAnsi="Arial" w:cs="Arial"/>
              </w:rPr>
            </w:pPr>
            <w:r w:rsidRPr="00641154">
              <w:rPr>
                <w:rFonts w:ascii="Arial" w:hAnsi="Arial" w:cs="Arial"/>
              </w:rPr>
              <w:lastRenderedPageBreak/>
              <w:t>Offices and desks for small businesse</w:t>
            </w:r>
            <w:r w:rsidRPr="00641154">
              <w:rPr>
                <w:rFonts w:ascii="Arial" w:hAnsi="Arial" w:cs="Arial"/>
              </w:rPr>
              <w:lastRenderedPageBreak/>
              <w:t xml:space="preserve">s, freelancers and professional teams </w:t>
            </w:r>
          </w:p>
        </w:tc>
        <w:tc>
          <w:tcPr>
            <w:tcW w:w="0" w:type="auto"/>
          </w:tcPr>
          <w:p w14:paraId="245E0FDF" w14:textId="77777777" w:rsidR="00237F5A" w:rsidRPr="00641154" w:rsidRDefault="00237F5A" w:rsidP="00D614F9">
            <w:pPr>
              <w:spacing w:line="360" w:lineRule="auto"/>
              <w:jc w:val="both"/>
              <w:rPr>
                <w:rFonts w:ascii="Arial" w:hAnsi="Arial" w:cs="Arial"/>
              </w:rPr>
            </w:pPr>
            <w:r w:rsidRPr="00641154">
              <w:rPr>
                <w:rFonts w:ascii="Arial" w:hAnsi="Arial" w:cs="Arial"/>
              </w:rPr>
              <w:lastRenderedPageBreak/>
              <w:t xml:space="preserve">From around £350 per desk </w:t>
            </w:r>
            <w:r w:rsidRPr="00641154">
              <w:rPr>
                <w:rFonts w:ascii="Arial" w:hAnsi="Arial" w:cs="Arial"/>
              </w:rPr>
              <w:lastRenderedPageBreak/>
              <w:t xml:space="preserve">per month; confirm current rate before submission </w:t>
            </w:r>
          </w:p>
        </w:tc>
        <w:tc>
          <w:tcPr>
            <w:tcW w:w="0" w:type="auto"/>
          </w:tcPr>
          <w:p w14:paraId="4793A438" w14:textId="77777777" w:rsidR="00237F5A" w:rsidRPr="00641154" w:rsidRDefault="00237F5A" w:rsidP="00D614F9">
            <w:pPr>
              <w:spacing w:line="360" w:lineRule="auto"/>
              <w:jc w:val="both"/>
              <w:rPr>
                <w:rFonts w:ascii="Arial" w:hAnsi="Arial" w:cs="Arial"/>
              </w:rPr>
            </w:pPr>
            <w:r w:rsidRPr="00641154">
              <w:rPr>
                <w:rFonts w:ascii="Arial" w:hAnsi="Arial" w:cs="Arial"/>
              </w:rPr>
              <w:lastRenderedPageBreak/>
              <w:t xml:space="preserve">Office/studio space, 24-hour </w:t>
            </w:r>
            <w:r w:rsidRPr="00641154">
              <w:rPr>
                <w:rFonts w:ascii="Arial" w:hAnsi="Arial" w:cs="Arial"/>
              </w:rPr>
              <w:lastRenderedPageBreak/>
              <w:t xml:space="preserve">access, showers and bicycle storage </w:t>
            </w:r>
          </w:p>
        </w:tc>
        <w:tc>
          <w:tcPr>
            <w:tcW w:w="0" w:type="auto"/>
          </w:tcPr>
          <w:p w14:paraId="060FD9C1" w14:textId="77777777" w:rsidR="00237F5A" w:rsidRPr="00641154" w:rsidRDefault="00237F5A" w:rsidP="00D614F9">
            <w:pPr>
              <w:spacing w:line="360" w:lineRule="auto"/>
              <w:jc w:val="both"/>
              <w:rPr>
                <w:rFonts w:ascii="Arial" w:hAnsi="Arial" w:cs="Arial"/>
              </w:rPr>
            </w:pPr>
            <w:r w:rsidRPr="00641154">
              <w:rPr>
                <w:rFonts w:ascii="Arial" w:hAnsi="Arial" w:cs="Arial"/>
              </w:rPr>
              <w:lastRenderedPageBreak/>
              <w:t xml:space="preserve">High-quality workspace; </w:t>
            </w:r>
            <w:r w:rsidRPr="00641154">
              <w:rPr>
                <w:rFonts w:ascii="Arial" w:hAnsi="Arial" w:cs="Arial"/>
              </w:rPr>
              <w:lastRenderedPageBreak/>
              <w:t xml:space="preserve">excellent transport location; strong for regular office users </w:t>
            </w:r>
          </w:p>
        </w:tc>
        <w:tc>
          <w:tcPr>
            <w:tcW w:w="0" w:type="auto"/>
          </w:tcPr>
          <w:p w14:paraId="292179B0" w14:textId="77777777" w:rsidR="00237F5A" w:rsidRPr="00641154" w:rsidRDefault="00237F5A" w:rsidP="00D614F9">
            <w:pPr>
              <w:spacing w:line="360" w:lineRule="auto"/>
              <w:jc w:val="both"/>
              <w:rPr>
                <w:rFonts w:ascii="Arial" w:hAnsi="Arial" w:cs="Arial"/>
              </w:rPr>
            </w:pPr>
            <w:r w:rsidRPr="00641154">
              <w:rPr>
                <w:rFonts w:ascii="Arial" w:hAnsi="Arial" w:cs="Arial"/>
              </w:rPr>
              <w:lastRenderedPageBreak/>
              <w:t xml:space="preserve">Mainly office-based; less </w:t>
            </w:r>
            <w:r w:rsidRPr="00641154">
              <w:rPr>
                <w:rFonts w:ascii="Arial" w:hAnsi="Arial" w:cs="Arial"/>
              </w:rPr>
              <w:lastRenderedPageBreak/>
              <w:t xml:space="preserve">suitable for short café-style visits, informal meetings or parents with children </w:t>
            </w:r>
          </w:p>
        </w:tc>
      </w:tr>
      <w:tr w:rsidR="00237F5A" w:rsidRPr="00641154" w14:paraId="406B9AF5" w14:textId="77777777" w:rsidTr="00D614F9">
        <w:tc>
          <w:tcPr>
            <w:tcW w:w="0" w:type="auto"/>
          </w:tcPr>
          <w:p w14:paraId="0E89B300" w14:textId="77777777" w:rsidR="00237F5A" w:rsidRPr="00641154" w:rsidRDefault="00237F5A" w:rsidP="00D614F9">
            <w:pPr>
              <w:spacing w:line="360" w:lineRule="auto"/>
              <w:jc w:val="both"/>
              <w:rPr>
                <w:rFonts w:ascii="Arial" w:hAnsi="Arial" w:cs="Arial"/>
                <w:b/>
                <w:bCs/>
              </w:rPr>
            </w:pPr>
            <w:r w:rsidRPr="00641154">
              <w:rPr>
                <w:rFonts w:ascii="Arial" w:hAnsi="Arial" w:cs="Arial"/>
                <w:b/>
                <w:bCs/>
              </w:rPr>
              <w:lastRenderedPageBreak/>
              <w:t xml:space="preserve">Pret A Manger </w:t>
            </w:r>
          </w:p>
        </w:tc>
        <w:tc>
          <w:tcPr>
            <w:tcW w:w="0" w:type="auto"/>
          </w:tcPr>
          <w:p w14:paraId="53A4C856"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Indirect café competitor; Lower George Street, Richmond </w:t>
            </w:r>
          </w:p>
        </w:tc>
        <w:tc>
          <w:tcPr>
            <w:tcW w:w="0" w:type="auto"/>
          </w:tcPr>
          <w:p w14:paraId="73A67410"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Coffee, food and informal seating for commuters, shoppers and occasional remote workers </w:t>
            </w:r>
          </w:p>
        </w:tc>
        <w:tc>
          <w:tcPr>
            <w:tcW w:w="0" w:type="auto"/>
          </w:tcPr>
          <w:p w14:paraId="53BF8E6F"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Lower-to-mid café price level; check current menu prices </w:t>
            </w:r>
          </w:p>
        </w:tc>
        <w:tc>
          <w:tcPr>
            <w:tcW w:w="0" w:type="auto"/>
          </w:tcPr>
          <w:p w14:paraId="76C825A4"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Food and drinks, seating and convenient central location </w:t>
            </w:r>
          </w:p>
        </w:tc>
        <w:tc>
          <w:tcPr>
            <w:tcW w:w="0" w:type="auto"/>
          </w:tcPr>
          <w:p w14:paraId="7759054D"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Strong brand recognition, speed, convenience and established footfall </w:t>
            </w:r>
          </w:p>
        </w:tc>
        <w:tc>
          <w:tcPr>
            <w:tcW w:w="0" w:type="auto"/>
          </w:tcPr>
          <w:p w14:paraId="2D2D5D93"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Not designed as a professional workspace; limited privacy, no bookable desks, no dedicated child activity area </w:t>
            </w:r>
          </w:p>
        </w:tc>
      </w:tr>
      <w:tr w:rsidR="00237F5A" w:rsidRPr="00641154" w14:paraId="4798B375" w14:textId="77777777" w:rsidTr="00D614F9">
        <w:tc>
          <w:tcPr>
            <w:tcW w:w="0" w:type="auto"/>
          </w:tcPr>
          <w:p w14:paraId="7B247893" w14:textId="77777777" w:rsidR="00237F5A" w:rsidRPr="00641154" w:rsidRDefault="00237F5A" w:rsidP="00D614F9">
            <w:pPr>
              <w:spacing w:line="360" w:lineRule="auto"/>
              <w:jc w:val="both"/>
              <w:rPr>
                <w:rFonts w:ascii="Arial" w:hAnsi="Arial" w:cs="Arial"/>
                <w:b/>
                <w:bCs/>
              </w:rPr>
            </w:pPr>
            <w:r w:rsidRPr="00641154">
              <w:rPr>
                <w:rFonts w:ascii="Arial" w:hAnsi="Arial" w:cs="Arial"/>
                <w:b/>
                <w:bCs/>
              </w:rPr>
              <w:t xml:space="preserve">Swiss Bread Bakery / selected independent café </w:t>
            </w:r>
          </w:p>
        </w:tc>
        <w:tc>
          <w:tcPr>
            <w:tcW w:w="0" w:type="auto"/>
          </w:tcPr>
          <w:p w14:paraId="41329BDC"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Indirect café competitor; Richmond town centre </w:t>
            </w:r>
          </w:p>
        </w:tc>
        <w:tc>
          <w:tcPr>
            <w:tcW w:w="0" w:type="auto"/>
          </w:tcPr>
          <w:p w14:paraId="4D921585"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Coffee bakery products and informal social </w:t>
            </w:r>
            <w:r w:rsidRPr="00641154">
              <w:rPr>
                <w:rFonts w:ascii="Arial" w:hAnsi="Arial" w:cs="Arial"/>
              </w:rPr>
              <w:lastRenderedPageBreak/>
              <w:t xml:space="preserve">space for local residents and visitors </w:t>
            </w:r>
          </w:p>
        </w:tc>
        <w:tc>
          <w:tcPr>
            <w:tcW w:w="0" w:type="auto"/>
          </w:tcPr>
          <w:p w14:paraId="78507DE8" w14:textId="77777777" w:rsidR="00237F5A" w:rsidRPr="00641154" w:rsidRDefault="00237F5A" w:rsidP="00D614F9">
            <w:pPr>
              <w:spacing w:line="360" w:lineRule="auto"/>
              <w:jc w:val="both"/>
              <w:rPr>
                <w:rFonts w:ascii="Arial" w:hAnsi="Arial" w:cs="Arial"/>
              </w:rPr>
            </w:pPr>
            <w:r w:rsidRPr="00641154">
              <w:rPr>
                <w:rFonts w:ascii="Arial" w:hAnsi="Arial" w:cs="Arial"/>
              </w:rPr>
              <w:lastRenderedPageBreak/>
              <w:t xml:space="preserve">Mid-range café price level; confirm </w:t>
            </w:r>
            <w:r w:rsidRPr="00641154">
              <w:rPr>
                <w:rFonts w:ascii="Arial" w:hAnsi="Arial" w:cs="Arial"/>
              </w:rPr>
              <w:lastRenderedPageBreak/>
              <w:t xml:space="preserve">menu prices </w:t>
            </w:r>
          </w:p>
        </w:tc>
        <w:tc>
          <w:tcPr>
            <w:tcW w:w="0" w:type="auto"/>
          </w:tcPr>
          <w:p w14:paraId="42FB3161" w14:textId="77777777" w:rsidR="00237F5A" w:rsidRPr="00641154" w:rsidRDefault="00237F5A" w:rsidP="00D614F9">
            <w:pPr>
              <w:spacing w:line="360" w:lineRule="auto"/>
              <w:jc w:val="both"/>
              <w:rPr>
                <w:rFonts w:ascii="Arial" w:hAnsi="Arial" w:cs="Arial"/>
              </w:rPr>
            </w:pPr>
            <w:r w:rsidRPr="00641154">
              <w:rPr>
                <w:rFonts w:ascii="Arial" w:hAnsi="Arial" w:cs="Arial"/>
              </w:rPr>
              <w:lastRenderedPageBreak/>
              <w:t xml:space="preserve">Food and drinks, casual seating and local </w:t>
            </w:r>
            <w:r w:rsidRPr="00641154">
              <w:rPr>
                <w:rFonts w:ascii="Arial" w:hAnsi="Arial" w:cs="Arial"/>
              </w:rPr>
              <w:lastRenderedPageBreak/>
              <w:t xml:space="preserve">atmosphere </w:t>
            </w:r>
          </w:p>
        </w:tc>
        <w:tc>
          <w:tcPr>
            <w:tcW w:w="0" w:type="auto"/>
          </w:tcPr>
          <w:p w14:paraId="39A23912" w14:textId="77777777" w:rsidR="00237F5A" w:rsidRPr="00641154" w:rsidRDefault="00237F5A" w:rsidP="00D614F9">
            <w:pPr>
              <w:spacing w:line="360" w:lineRule="auto"/>
              <w:jc w:val="both"/>
              <w:rPr>
                <w:rFonts w:ascii="Arial" w:hAnsi="Arial" w:cs="Arial"/>
              </w:rPr>
            </w:pPr>
            <w:r w:rsidRPr="00641154">
              <w:rPr>
                <w:rFonts w:ascii="Arial" w:hAnsi="Arial" w:cs="Arial"/>
              </w:rPr>
              <w:lastRenderedPageBreak/>
              <w:t xml:space="preserve">Local reputation and independent character </w:t>
            </w:r>
          </w:p>
        </w:tc>
        <w:tc>
          <w:tcPr>
            <w:tcW w:w="0" w:type="auto"/>
          </w:tcPr>
          <w:p w14:paraId="1F74316C"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May lack guarantee Wi-Fi quality, charging points, </w:t>
            </w:r>
            <w:r w:rsidRPr="00641154">
              <w:rPr>
                <w:rFonts w:ascii="Arial" w:hAnsi="Arial" w:cs="Arial"/>
              </w:rPr>
              <w:lastRenderedPageBreak/>
              <w:t xml:space="preserve">quiet zones, booking system and structured work facilities </w:t>
            </w:r>
          </w:p>
        </w:tc>
      </w:tr>
      <w:tr w:rsidR="00237F5A" w:rsidRPr="00641154" w14:paraId="38FF6684" w14:textId="77777777" w:rsidTr="00D614F9">
        <w:tc>
          <w:tcPr>
            <w:tcW w:w="0" w:type="auto"/>
          </w:tcPr>
          <w:p w14:paraId="48296453" w14:textId="77777777" w:rsidR="00237F5A" w:rsidRPr="00641154" w:rsidRDefault="00237F5A" w:rsidP="00D614F9">
            <w:pPr>
              <w:spacing w:line="360" w:lineRule="auto"/>
              <w:jc w:val="both"/>
              <w:rPr>
                <w:rFonts w:ascii="Arial" w:hAnsi="Arial" w:cs="Arial"/>
                <w:b/>
                <w:bCs/>
              </w:rPr>
            </w:pPr>
            <w:r w:rsidRPr="00641154">
              <w:rPr>
                <w:rFonts w:ascii="Arial" w:hAnsi="Arial" w:cs="Arial"/>
                <w:b/>
                <w:bCs/>
              </w:rPr>
              <w:lastRenderedPageBreak/>
              <w:t xml:space="preserve">Tide Table Café / Hollyhock Café </w:t>
            </w:r>
          </w:p>
        </w:tc>
        <w:tc>
          <w:tcPr>
            <w:tcW w:w="0" w:type="auto"/>
          </w:tcPr>
          <w:p w14:paraId="76FA8F4D"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Indirect leisure café competitor; Richmond riverside/Richmond Terrace </w:t>
            </w:r>
          </w:p>
        </w:tc>
        <w:tc>
          <w:tcPr>
            <w:tcW w:w="0" w:type="auto"/>
          </w:tcPr>
          <w:p w14:paraId="0558844C"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Food, drink and relaxed social setting for visitors, residents and families </w:t>
            </w:r>
          </w:p>
        </w:tc>
        <w:tc>
          <w:tcPr>
            <w:tcW w:w="0" w:type="auto"/>
          </w:tcPr>
          <w:p w14:paraId="2FD80CE2"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Mid-range café price level; confirm menu prices </w:t>
            </w:r>
          </w:p>
        </w:tc>
        <w:tc>
          <w:tcPr>
            <w:tcW w:w="0" w:type="auto"/>
          </w:tcPr>
          <w:p w14:paraId="0E731990"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Café setting and distinctive location </w:t>
            </w:r>
          </w:p>
        </w:tc>
        <w:tc>
          <w:tcPr>
            <w:tcW w:w="0" w:type="auto"/>
          </w:tcPr>
          <w:p w14:paraId="70A86C85"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Strong atmosphere; local appeal and family/leisure attraction </w:t>
            </w:r>
          </w:p>
        </w:tc>
        <w:tc>
          <w:tcPr>
            <w:tcW w:w="0" w:type="auto"/>
          </w:tcPr>
          <w:p w14:paraId="085827E6"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Leisure-focused rather than productivity-focused; no co-working infrastructure or supervised child activity provision </w:t>
            </w:r>
          </w:p>
        </w:tc>
      </w:tr>
      <w:tr w:rsidR="00237F5A" w:rsidRPr="00641154" w14:paraId="07D41AFB" w14:textId="77777777" w:rsidTr="00D614F9">
        <w:tc>
          <w:tcPr>
            <w:tcW w:w="0" w:type="auto"/>
          </w:tcPr>
          <w:p w14:paraId="390CA621" w14:textId="77777777" w:rsidR="00237F5A" w:rsidRPr="00641154" w:rsidRDefault="00237F5A" w:rsidP="00D614F9">
            <w:pPr>
              <w:spacing w:line="360" w:lineRule="auto"/>
              <w:jc w:val="both"/>
              <w:rPr>
                <w:rFonts w:ascii="Arial" w:hAnsi="Arial" w:cs="Arial"/>
                <w:b/>
                <w:bCs/>
              </w:rPr>
            </w:pPr>
            <w:r w:rsidRPr="00641154">
              <w:rPr>
                <w:rFonts w:ascii="Arial" w:hAnsi="Arial" w:cs="Arial"/>
                <w:b/>
                <w:bCs/>
              </w:rPr>
              <w:t xml:space="preserve">Home working, library or university study space </w:t>
            </w:r>
          </w:p>
        </w:tc>
        <w:tc>
          <w:tcPr>
            <w:tcW w:w="0" w:type="auto"/>
          </w:tcPr>
          <w:p w14:paraId="354E011A"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Substitute; home or public/education settings </w:t>
            </w:r>
          </w:p>
        </w:tc>
        <w:tc>
          <w:tcPr>
            <w:tcW w:w="0" w:type="auto"/>
          </w:tcPr>
          <w:p w14:paraId="0C8D165E"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Free or low-cost space for remote work or study </w:t>
            </w:r>
          </w:p>
        </w:tc>
        <w:tc>
          <w:tcPr>
            <w:tcW w:w="0" w:type="auto"/>
          </w:tcPr>
          <w:p w14:paraId="1B9FD869"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Free or very low cost </w:t>
            </w:r>
          </w:p>
        </w:tc>
        <w:tc>
          <w:tcPr>
            <w:tcW w:w="0" w:type="auto"/>
          </w:tcPr>
          <w:p w14:paraId="5E3DF9D4"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Varies; home offers convenience, libraries may offer </w:t>
            </w:r>
            <w:r w:rsidRPr="00641154">
              <w:rPr>
                <w:rFonts w:ascii="Arial" w:hAnsi="Arial" w:cs="Arial"/>
              </w:rPr>
              <w:lastRenderedPageBreak/>
              <w:t xml:space="preserve">quite space </w:t>
            </w:r>
          </w:p>
        </w:tc>
        <w:tc>
          <w:tcPr>
            <w:tcW w:w="0" w:type="auto"/>
          </w:tcPr>
          <w:p w14:paraId="0AA61103" w14:textId="77777777" w:rsidR="00237F5A" w:rsidRPr="00641154" w:rsidRDefault="00237F5A" w:rsidP="00D614F9">
            <w:pPr>
              <w:spacing w:line="360" w:lineRule="auto"/>
              <w:jc w:val="both"/>
              <w:rPr>
                <w:rFonts w:ascii="Arial" w:hAnsi="Arial" w:cs="Arial"/>
              </w:rPr>
            </w:pPr>
            <w:r w:rsidRPr="00641154">
              <w:rPr>
                <w:rFonts w:ascii="Arial" w:hAnsi="Arial" w:cs="Arial"/>
              </w:rPr>
              <w:lastRenderedPageBreak/>
              <w:t xml:space="preserve">Low cost, convenience and no travel time </w:t>
            </w:r>
          </w:p>
        </w:tc>
        <w:tc>
          <w:tcPr>
            <w:tcW w:w="0" w:type="auto"/>
          </w:tcPr>
          <w:p w14:paraId="1FE74F26"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Can involve distraction, isolation, limited networking, limited </w:t>
            </w:r>
            <w:r w:rsidRPr="00641154">
              <w:rPr>
                <w:rFonts w:ascii="Arial" w:hAnsi="Arial" w:cs="Arial"/>
              </w:rPr>
              <w:lastRenderedPageBreak/>
              <w:t xml:space="preserve">food service and no integrated work-and-family offer </w:t>
            </w:r>
          </w:p>
        </w:tc>
      </w:tr>
    </w:tbl>
    <w:p w14:paraId="6F1BCF2B" w14:textId="77777777" w:rsidR="00237F5A" w:rsidRPr="00641154" w:rsidRDefault="00237F5A" w:rsidP="00237F5A">
      <w:pPr>
        <w:pStyle w:val="Heading3"/>
        <w:spacing w:line="360" w:lineRule="auto"/>
        <w:jc w:val="center"/>
        <w:rPr>
          <w:rFonts w:ascii="Arial" w:hAnsi="Arial" w:cs="Arial"/>
          <w:b/>
          <w:bCs/>
          <w:color w:val="auto"/>
          <w:sz w:val="24"/>
          <w:szCs w:val="24"/>
        </w:rPr>
      </w:pPr>
      <w:bookmarkStart w:id="31" w:name="_Toc239974991"/>
      <w:r w:rsidRPr="00641154">
        <w:rPr>
          <w:rFonts w:ascii="Arial" w:hAnsi="Arial" w:cs="Arial"/>
          <w:b/>
          <w:bCs/>
          <w:color w:val="auto"/>
          <w:sz w:val="24"/>
          <w:szCs w:val="24"/>
        </w:rPr>
        <w:lastRenderedPageBreak/>
        <w:t>(Table 6.1: Direct and indirect competitor comparison)</w:t>
      </w:r>
      <w:bookmarkEnd w:id="31"/>
    </w:p>
    <w:p w14:paraId="18E7A979" w14:textId="77777777" w:rsidR="00237F5A" w:rsidRPr="00641154" w:rsidRDefault="00237F5A" w:rsidP="00237F5A">
      <w:pPr>
        <w:spacing w:line="360" w:lineRule="auto"/>
        <w:jc w:val="center"/>
        <w:rPr>
          <w:rFonts w:ascii="Arial" w:hAnsi="Arial" w:cs="Arial"/>
        </w:rPr>
      </w:pPr>
      <w:r w:rsidRPr="00641154">
        <w:rPr>
          <w:rFonts w:ascii="Arial" w:hAnsi="Arial" w:cs="Arial"/>
          <w:b/>
          <w:bCs/>
        </w:rPr>
        <w:t>(Source:</w:t>
      </w:r>
      <w:r w:rsidRPr="00641154">
        <w:rPr>
          <w:rFonts w:ascii="Arial" w:hAnsi="Arial" w:cs="Arial"/>
        </w:rPr>
        <w:t xml:space="preserve"> Self-created using competitor websites and directory listings</w:t>
      </w:r>
      <w:r w:rsidRPr="00641154">
        <w:rPr>
          <w:rFonts w:ascii="Arial" w:hAnsi="Arial" w:cs="Arial"/>
          <w:b/>
          <w:bCs/>
        </w:rPr>
        <w:t>)</w:t>
      </w:r>
    </w:p>
    <w:p w14:paraId="0A5D3C62"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comparison shows that Richmond customers currently have access to either professional workspace or cafes, but these are usually offered separately. Cafés provide food, social atmosphere and convenience, while Regus and Evergreen Studios provide more professional workspace facilities. The competitive advantage of The Pulse Corner is not only the lack of cafés or co-working providers, but rather the possibility to mix reliable workspace infrastructure, café service, flexible short duration access and a carefully designed family-oriented offer. This benefit will depend on competitive pricing, reliable Wi-Fi, convenient location and legally compliant child-related facilities. </w:t>
      </w:r>
    </w:p>
    <w:p w14:paraId="35E242A2" w14:textId="77777777" w:rsidR="00237F5A" w:rsidRPr="0037717A" w:rsidRDefault="00237F5A" w:rsidP="00237F5A">
      <w:pPr>
        <w:pStyle w:val="ListParagraph"/>
        <w:numPr>
          <w:ilvl w:val="0"/>
          <w:numId w:val="27"/>
        </w:numPr>
        <w:spacing w:line="360" w:lineRule="auto"/>
        <w:jc w:val="both"/>
        <w:rPr>
          <w:rFonts w:ascii="Arial" w:hAnsi="Arial" w:cs="Arial"/>
          <w:b/>
          <w:bCs/>
          <w:sz w:val="28"/>
          <w:szCs w:val="28"/>
        </w:rPr>
      </w:pPr>
      <w:r w:rsidRPr="0037717A">
        <w:rPr>
          <w:rFonts w:ascii="Arial" w:hAnsi="Arial" w:cs="Arial"/>
          <w:b/>
          <w:bCs/>
          <w:sz w:val="28"/>
          <w:szCs w:val="28"/>
        </w:rPr>
        <w:t xml:space="preserve">Competitor Search Process </w:t>
      </w:r>
    </w:p>
    <w:p w14:paraId="4423222F"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A structured competitor search was carried out in August 2026 using Google Maps, Google Search, competitor websites, flexible-workspace directories, social-media pages and the Ofsted provider-search function. Search terms included ‘coworking Richmond’, ‘hot desk Richmond’, ‘café workspace Richmond’, ‘family friendly coworking Richmond’ and ‘children’s activities Richmond’. The search focused on Richmond town center and surrounding areas accessible by foot, bicycle or public transport. Cafés, co-working providers and child-related services were identified separately; a business openly marketing an integrated café, flexible workspace and supervised children’s activity offer were not identified. That does not prove that there is no similar provider, but it might indicate a gap in the competition. </w:t>
      </w:r>
    </w:p>
    <w:p w14:paraId="12E33D0B" w14:textId="77777777" w:rsidR="00237F5A" w:rsidRPr="00641154" w:rsidRDefault="00237F5A" w:rsidP="00237F5A">
      <w:pPr>
        <w:pStyle w:val="Heading3"/>
        <w:numPr>
          <w:ilvl w:val="0"/>
          <w:numId w:val="13"/>
        </w:numPr>
        <w:spacing w:line="360" w:lineRule="auto"/>
        <w:jc w:val="both"/>
        <w:rPr>
          <w:rFonts w:ascii="Arial" w:hAnsi="Arial" w:cs="Arial"/>
          <w:b/>
          <w:bCs/>
          <w:color w:val="auto"/>
        </w:rPr>
      </w:pPr>
      <w:bookmarkStart w:id="32" w:name="_Toc239974992"/>
      <w:r w:rsidRPr="00641154">
        <w:rPr>
          <w:rFonts w:ascii="Arial" w:hAnsi="Arial" w:cs="Arial"/>
          <w:b/>
          <w:bCs/>
          <w:color w:val="auto"/>
        </w:rPr>
        <w:lastRenderedPageBreak/>
        <w:t>Porter’s Five Forces Analysis</w:t>
      </w:r>
      <w:bookmarkEnd w:id="32"/>
      <w:r w:rsidRPr="00641154">
        <w:rPr>
          <w:rFonts w:ascii="Arial" w:hAnsi="Arial" w:cs="Arial"/>
          <w:b/>
          <w:bCs/>
          <w:color w:val="auto"/>
        </w:rPr>
        <w:t xml:space="preserve"> </w:t>
      </w:r>
    </w:p>
    <w:p w14:paraId="32A98BEA"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Competitive Rivalry is High. London’s café market is said to be a “hyper-competitive ecosystem” with thousands of outlets competing for the same customers (Market Data Forecast, 2025). The UK co-working market has more than 4200 locations (Spacebring, 2026). In Richmond itself, the competitive intensity is high with award-winning independents, major chains and a number of co-working operators. </w:t>
      </w:r>
    </w:p>
    <w:p w14:paraId="2D695D56"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Threat of New Entrants is Moderate. Entry into a traditional café format is fairly easy, but entry into the proposed hybrid model is more challenging. The model needs premises, equipment and staff as well as appropriate allocation of space, reliable digital infrastructure, safeguarding procedure, trained staff, insurance and potential Ofsted-related compliance depending on the way in which activities for children are organized. These requirements build barriers to entry in capital, operations and reputation, though they may not prevent established cafés or co-working providers copying select features.  </w:t>
      </w:r>
    </w:p>
    <w:p w14:paraId="3E2E711A"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This accessibility is also evident in the low concentration ratio of the UK café industry, with independents comprising 77% of all coffee shops by number (Lancashire Evening Post, 2025). However, the combination of co-working infrastructure, children’s activities in line with potential Ofsted registration and EYFS compliance, depending on the operating model, prime location in Richmond and brand equity to create a community presence, raises the threshold significantly for any competitor to replicate the full concept. Another deterrent to casual entry in the family-friendly niche is the regulatory complexity of running supervised children’s activities, which requires enhanced DBS checks, pediatric first aid certification and potentially Ofsted registration (GOV.UK EYFS framework, 2026). </w:t>
      </w:r>
    </w:p>
    <w:p w14:paraId="16B5C984" w14:textId="77777777" w:rsidR="00237F5A" w:rsidRPr="00641154" w:rsidRDefault="00237F5A" w:rsidP="00237F5A">
      <w:pPr>
        <w:spacing w:line="360" w:lineRule="auto"/>
        <w:jc w:val="both"/>
        <w:rPr>
          <w:rFonts w:ascii="Arial" w:hAnsi="Arial" w:cs="Arial"/>
        </w:rPr>
      </w:pPr>
      <w:r w:rsidRPr="00641154">
        <w:rPr>
          <w:rFonts w:ascii="Arial" w:hAnsi="Arial" w:cs="Arial"/>
        </w:rPr>
        <w:t>Threat of Substitutes is High. For the majority of hybrid workers, home working remains the default option. In the UK, 13% of workers work exclusively from home (</w:t>
      </w:r>
      <w:r>
        <w:rPr>
          <w:rFonts w:ascii="Arial" w:hAnsi="Arial" w:cs="Arial"/>
        </w:rPr>
        <w:t>Office for National Statistics, 2025</w:t>
      </w:r>
      <w:r w:rsidRPr="00641154">
        <w:rPr>
          <w:rFonts w:ascii="Arial" w:hAnsi="Arial" w:cs="Arial"/>
        </w:rPr>
        <w:t xml:space="preserve">). Public libraries, university study rooms, and traditional coffee shops all offer alternative spaces for remote work, often at no or low cost. These substitutes are free and apply downward pressure on pricing, especially for day-pass and hot-desk products. The Pulse Corner’s defense against substitution is its a potentially </w:t>
      </w:r>
      <w:r w:rsidRPr="00641154">
        <w:rPr>
          <w:rFonts w:ascii="Arial" w:hAnsi="Arial" w:cs="Arial"/>
        </w:rPr>
        <w:lastRenderedPageBreak/>
        <w:t xml:space="preserve">differentiated integrated offering, none of the substitutes combine professional-grade infrastructure, food and beverage service and supervised children’s activities.  </w:t>
      </w:r>
    </w:p>
    <w:p w14:paraId="570082FA"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Buyer Bargaining Power is High. But in both the café and co-working markets, buyers have plenty of choice, and switching costs are low. An unhappy co-working member can easily cancel a monthly membership and move to a competitor with little friction, whereas café customers choose on a transaction-by-transaction basis. With the sheer number of cafés in Richmond, prices must be competitive and quality of coffee, food, service and </w:t>
      </w:r>
      <w:r>
        <w:rPr>
          <w:rFonts w:ascii="Arial" w:hAnsi="Arial" w:cs="Arial"/>
        </w:rPr>
        <w:t>environment</w:t>
      </w:r>
      <w:r w:rsidRPr="00641154">
        <w:rPr>
          <w:rFonts w:ascii="Arial" w:hAnsi="Arial" w:cs="Arial"/>
        </w:rPr>
        <w:t xml:space="preserve"> must be consistently high to retain customers. The dynamic creates pressure on operational excellence and customer relationship management.  In the launch phase, buyer power could be particularly high, as customers can experiment with alternatives at little cost. So the business needs to prove real value not just novelty. </w:t>
      </w:r>
    </w:p>
    <w:p w14:paraId="49AD893C"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Bargaining Power of Suppliers is Moderate. The supplier landscape for the café operation is generally favorable with a number of wholesalers and distributors serving the hospitality sector, limiting the leverage of any single supplier. But there is a material risk of input-cost volatility. Arabica coffee bean prices have increased by about 230% since 2021 to around $7 per kilogram in May 2026 (FRED, 2026; The Guardian, 2026), and foodservice coffee inflation was recorded at 6.2% year-on-year (NIQ, 2026). The cost pressures are across the industry and not specific to any supplier.  </w:t>
      </w:r>
    </w:p>
    <w:p w14:paraId="2176A987"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industry is highly competitive, has high buyer power and high substitution pressure which limits the ability to charge a premium without strong perceived value. Barriers to entry are moderate, as opening a typical café is easier than an integrated work-and-family venue, supplier power is moderate but the volatility of costs is still high. So the opportunity is not compelling just because there is a differentiated idea, but its credibility is on achieving repeat usage, managing fixed costs and offering a reliable integrated experience. </w:t>
      </w:r>
    </w:p>
    <w:p w14:paraId="605254A4" w14:textId="77777777" w:rsidR="00237F5A" w:rsidRPr="00641154" w:rsidRDefault="00237F5A" w:rsidP="00237F5A">
      <w:pPr>
        <w:pStyle w:val="Heading3"/>
        <w:numPr>
          <w:ilvl w:val="0"/>
          <w:numId w:val="13"/>
        </w:numPr>
        <w:spacing w:line="360" w:lineRule="auto"/>
        <w:jc w:val="both"/>
        <w:rPr>
          <w:rFonts w:ascii="Arial" w:hAnsi="Arial" w:cs="Arial"/>
          <w:b/>
          <w:bCs/>
          <w:color w:val="auto"/>
        </w:rPr>
      </w:pPr>
      <w:bookmarkStart w:id="33" w:name="_Toc239974993"/>
      <w:r w:rsidRPr="00641154">
        <w:rPr>
          <w:rFonts w:ascii="Arial" w:hAnsi="Arial" w:cs="Arial"/>
          <w:b/>
          <w:bCs/>
          <w:color w:val="auto"/>
        </w:rPr>
        <w:t>PESTLE Analysis</w:t>
      </w:r>
      <w:bookmarkEnd w:id="33"/>
      <w:r w:rsidRPr="00641154">
        <w:rPr>
          <w:rFonts w:ascii="Arial" w:hAnsi="Arial" w:cs="Arial"/>
          <w:b/>
          <w:bCs/>
          <w:color w:val="auto"/>
        </w:rPr>
        <w:t xml:space="preserve"> </w:t>
      </w:r>
    </w:p>
    <w:p w14:paraId="5186050C" w14:textId="77777777" w:rsidR="00237F5A" w:rsidRPr="00641154" w:rsidRDefault="00237F5A" w:rsidP="00237F5A">
      <w:pPr>
        <w:spacing w:before="240" w:line="360" w:lineRule="auto"/>
        <w:jc w:val="both"/>
        <w:rPr>
          <w:rFonts w:ascii="Arial" w:hAnsi="Arial" w:cs="Arial"/>
        </w:rPr>
      </w:pPr>
      <w:r w:rsidRPr="00641154">
        <w:rPr>
          <w:rFonts w:ascii="Arial" w:hAnsi="Arial" w:cs="Arial"/>
        </w:rPr>
        <w:t>The PESTLE framework is used to structure the macro-</w:t>
      </w:r>
      <w:r>
        <w:rPr>
          <w:rFonts w:ascii="Arial" w:hAnsi="Arial" w:cs="Arial"/>
        </w:rPr>
        <w:t>environment</w:t>
      </w:r>
      <w:r w:rsidRPr="00641154">
        <w:rPr>
          <w:rFonts w:ascii="Arial" w:hAnsi="Arial" w:cs="Arial"/>
        </w:rPr>
        <w:t xml:space="preserve">al analysis, ensuring that political, economic, social, technological, legal and </w:t>
      </w:r>
      <w:r>
        <w:rPr>
          <w:rFonts w:ascii="Arial" w:hAnsi="Arial" w:cs="Arial"/>
        </w:rPr>
        <w:t>environment</w:t>
      </w:r>
      <w:r w:rsidRPr="00641154">
        <w:rPr>
          <w:rFonts w:ascii="Arial" w:hAnsi="Arial" w:cs="Arial"/>
        </w:rPr>
        <w:t>al factors are systematically considered in relation to The Pulse Corner.</w:t>
      </w:r>
    </w:p>
    <w:p w14:paraId="1D7C85A9" w14:textId="77777777" w:rsidR="00237F5A" w:rsidRPr="00641154" w:rsidRDefault="00237F5A" w:rsidP="00237F5A">
      <w:pPr>
        <w:spacing w:before="240" w:line="360" w:lineRule="auto"/>
        <w:jc w:val="both"/>
        <w:rPr>
          <w:rFonts w:ascii="Arial" w:hAnsi="Arial" w:cs="Arial"/>
        </w:rPr>
      </w:pPr>
      <w:r w:rsidRPr="00641154">
        <w:rPr>
          <w:rFonts w:ascii="Arial" w:hAnsi="Arial" w:cs="Arial"/>
        </w:rPr>
        <w:lastRenderedPageBreak/>
        <w:t xml:space="preserve">Political. The policy </w:t>
      </w:r>
      <w:r>
        <w:rPr>
          <w:rFonts w:ascii="Arial" w:hAnsi="Arial" w:cs="Arial"/>
        </w:rPr>
        <w:t>environment</w:t>
      </w:r>
      <w:r w:rsidRPr="00641154">
        <w:rPr>
          <w:rFonts w:ascii="Arial" w:hAnsi="Arial" w:cs="Arial"/>
        </w:rPr>
        <w:t xml:space="preserve"> provides some support for small-business finance, although this does not remove commercial risk for small businesses and entrepreneurs. The Growth Guaranty Scheme, which offers loans of up to £2 million with a 70% </w:t>
      </w:r>
      <w:r>
        <w:rPr>
          <w:rFonts w:ascii="Arial" w:hAnsi="Arial" w:cs="Arial"/>
        </w:rPr>
        <w:t>government guarantee</w:t>
      </w:r>
      <w:r w:rsidRPr="00641154">
        <w:rPr>
          <w:rFonts w:ascii="Arial" w:hAnsi="Arial" w:cs="Arial"/>
        </w:rPr>
        <w:t xml:space="preserve"> (GOV.UK, 2026), and the Start Up Loans program, which provides loans of up to £25,000 at a fixed interest rate of 7.5% (GOV.UK, 2026) are run by the UK government. Richmond Council’s Decade of Growth Plan includes targets for 20% employment growth and 1,500 new businesses in the borough (Richmond Council, 2022). The town centre policies in the Local Plan explicitly support the diversification of retail and leisure floor space (Richmond Council, 2024).  </w:t>
      </w:r>
    </w:p>
    <w:p w14:paraId="4D20783D" w14:textId="77777777" w:rsidR="00237F5A" w:rsidRPr="00641154" w:rsidRDefault="00237F5A" w:rsidP="00237F5A">
      <w:pPr>
        <w:spacing w:before="240" w:line="360" w:lineRule="auto"/>
        <w:jc w:val="both"/>
        <w:rPr>
          <w:rFonts w:ascii="Arial" w:hAnsi="Arial" w:cs="Arial"/>
        </w:rPr>
      </w:pPr>
      <w:r w:rsidRPr="00641154">
        <w:rPr>
          <w:rFonts w:ascii="Arial" w:hAnsi="Arial" w:cs="Arial"/>
        </w:rPr>
        <w:t>Economic. Mixed picture for new hospitality and workspace venture in UK economy. As of June 2026, inflation has cooled to 2.6% (</w:t>
      </w:r>
      <w:r>
        <w:rPr>
          <w:rFonts w:ascii="Arial" w:hAnsi="Arial" w:cs="Arial"/>
        </w:rPr>
        <w:t>Office for National Statistics, 2026</w:t>
      </w:r>
      <w:r w:rsidRPr="00641154">
        <w:rPr>
          <w:rFonts w:ascii="Arial" w:hAnsi="Arial" w:cs="Arial"/>
        </w:rPr>
        <w:t>) and the Bank of England base rate is at 3.75% (Bank of England, 2026) which is significantly lower than the 5% peak of 2023-2024 which reduces the costs of borrowing for small businesses. Consumer spending increased by 0.6% in Q1 2026, with restaurants and hotels some of the largest contributors to growth (</w:t>
      </w:r>
      <w:r>
        <w:rPr>
          <w:rFonts w:ascii="Arial" w:hAnsi="Arial" w:cs="Arial"/>
        </w:rPr>
        <w:t>Office for National Statistics, 2026</w:t>
      </w:r>
      <w:r w:rsidRPr="00641154">
        <w:rPr>
          <w:rFonts w:ascii="Arial" w:hAnsi="Arial" w:cs="Arial"/>
        </w:rPr>
        <w:t>). However, input-cost pressures remain, with foodservice inflation at 2.9% on an annual basis as of June 2026 (NIQ/Prestige Purchasing, 2026) and the National Living Wage increasing to £12.71 per hour in April 2026 (GOV.UK, 2026), increasing staff costs. Richmond’s strong earning profile the median resident earns £57,233, the highest of any London borough (</w:t>
      </w:r>
      <w:r>
        <w:rPr>
          <w:rFonts w:ascii="Arial" w:hAnsi="Arial" w:cs="Arial"/>
        </w:rPr>
        <w:t>Office for National Statistics, 2024</w:t>
      </w:r>
      <w:r w:rsidRPr="00641154">
        <w:rPr>
          <w:rFonts w:ascii="Arial" w:hAnsi="Arial" w:cs="Arial"/>
        </w:rPr>
        <w:t>) shows that the local market has the purchasing power to absorb premium pricing, but value perception still matters in a cost-sensitive macro-</w:t>
      </w:r>
      <w:r>
        <w:rPr>
          <w:rFonts w:ascii="Arial" w:hAnsi="Arial" w:cs="Arial"/>
        </w:rPr>
        <w:t>environment</w:t>
      </w:r>
      <w:r w:rsidRPr="00641154">
        <w:rPr>
          <w:rFonts w:ascii="Arial" w:hAnsi="Arial" w:cs="Arial"/>
        </w:rPr>
        <w:t xml:space="preserve">. </w:t>
      </w:r>
    </w:p>
    <w:p w14:paraId="71B19FD0" w14:textId="77777777" w:rsidR="00237F5A" w:rsidRPr="00641154" w:rsidRDefault="00237F5A" w:rsidP="00237F5A">
      <w:pPr>
        <w:spacing w:before="240" w:line="360" w:lineRule="auto"/>
        <w:jc w:val="both"/>
        <w:rPr>
          <w:rFonts w:ascii="Arial" w:hAnsi="Arial" w:cs="Arial"/>
        </w:rPr>
      </w:pPr>
      <w:r w:rsidRPr="00641154">
        <w:rPr>
          <w:rFonts w:ascii="Arial" w:hAnsi="Arial" w:cs="Arial"/>
        </w:rPr>
        <w:t>Social. Hybrid working has become a predominant working pattern with 28% of the UK working adults working on a hybrid basis and a further 13% working fully remotely (</w:t>
      </w:r>
      <w:r>
        <w:rPr>
          <w:rFonts w:ascii="Arial" w:hAnsi="Arial" w:cs="Arial"/>
        </w:rPr>
        <w:t>Office for National Statistics, 2025</w:t>
      </w:r>
      <w:r w:rsidRPr="00641154">
        <w:rPr>
          <w:rFonts w:ascii="Arial" w:hAnsi="Arial" w:cs="Arial"/>
        </w:rPr>
        <w:t>). The most likely group to be hybrid workers are those aged 30 to 49, the core demographic for both co-working and family services, at 37% (</w:t>
      </w:r>
      <w:r>
        <w:rPr>
          <w:rFonts w:ascii="Arial" w:hAnsi="Arial" w:cs="Arial"/>
        </w:rPr>
        <w:t>Office for National Statistics, 2025</w:t>
      </w:r>
      <w:r w:rsidRPr="00641154">
        <w:rPr>
          <w:rFonts w:ascii="Arial" w:hAnsi="Arial" w:cs="Arial"/>
        </w:rPr>
        <w:t>). At 58.8% (</w:t>
      </w:r>
      <w:r>
        <w:rPr>
          <w:rFonts w:ascii="Arial" w:hAnsi="Arial" w:cs="Arial"/>
        </w:rPr>
        <w:t>Office for National Statistics, 2023</w:t>
      </w:r>
      <w:r w:rsidRPr="00641154">
        <w:rPr>
          <w:rFonts w:ascii="Arial" w:hAnsi="Arial" w:cs="Arial"/>
        </w:rPr>
        <w:t>), the rate of working from home places Richmond’s residents well above the national average in terms of flexible working patterns. The social fit is further supported by the borough’s family structure 39% of households have at least one child (</w:t>
      </w:r>
      <w:r>
        <w:rPr>
          <w:rFonts w:ascii="Arial" w:hAnsi="Arial" w:cs="Arial"/>
        </w:rPr>
        <w:t xml:space="preserve">OFFICE FOR NATIONAL </w:t>
      </w:r>
      <w:r>
        <w:rPr>
          <w:rFonts w:ascii="Arial" w:hAnsi="Arial" w:cs="Arial"/>
        </w:rPr>
        <w:lastRenderedPageBreak/>
        <w:t>STATISTICS, 2023</w:t>
      </w:r>
      <w:r w:rsidRPr="00641154">
        <w:rPr>
          <w:rFonts w:ascii="Arial" w:hAnsi="Arial" w:cs="Arial"/>
        </w:rPr>
        <w:t xml:space="preserve">), and its reputation for family-friendly amenities, including 45 primary schools with 27% rated Outstanding by Ofsted (Richmond Council, 2024). </w:t>
      </w:r>
    </w:p>
    <w:p w14:paraId="464CDEBB" w14:textId="77777777" w:rsidR="00237F5A" w:rsidRPr="00641154" w:rsidRDefault="00237F5A" w:rsidP="00237F5A">
      <w:pPr>
        <w:spacing w:before="240" w:line="360" w:lineRule="auto"/>
        <w:jc w:val="both"/>
        <w:rPr>
          <w:rFonts w:ascii="Arial" w:hAnsi="Arial" w:cs="Arial"/>
        </w:rPr>
      </w:pPr>
      <w:r w:rsidRPr="00641154">
        <w:rPr>
          <w:rFonts w:ascii="Arial" w:hAnsi="Arial" w:cs="Arial"/>
        </w:rPr>
        <w:t>Technological. With over 95% of UK businesses using cloud-based digital applications (UK</w:t>
      </w:r>
      <w:r>
        <w:rPr>
          <w:rFonts w:ascii="Arial" w:hAnsi="Arial" w:cs="Arial"/>
        </w:rPr>
        <w:t xml:space="preserve"> Government survey</w:t>
      </w:r>
      <w:r w:rsidRPr="00641154">
        <w:rPr>
          <w:rFonts w:ascii="Arial" w:hAnsi="Arial" w:cs="Arial"/>
        </w:rPr>
        <w:t xml:space="preserve">, 2024), reliable, high-speed internet connectivity is a baseline expectation, not a differentiator. The venture will require a robust Wi-Fi infrastructure to support 40 to 60 concurrent users, a booking and membership management system, a point-of-sale system integrated with inventory tracking, and digital marketing infrastructure (website, social media presence, etc.).  </w:t>
      </w:r>
    </w:p>
    <w:p w14:paraId="0E0982A1" w14:textId="77777777" w:rsidR="00237F5A" w:rsidRPr="00641154" w:rsidRDefault="00237F5A" w:rsidP="00237F5A">
      <w:pPr>
        <w:spacing w:before="240" w:line="360" w:lineRule="auto"/>
        <w:jc w:val="both"/>
        <w:rPr>
          <w:rFonts w:ascii="Arial" w:hAnsi="Arial" w:cs="Arial"/>
        </w:rPr>
      </w:pPr>
      <w:r w:rsidRPr="00641154">
        <w:rPr>
          <w:rFonts w:ascii="Arial" w:hAnsi="Arial" w:cs="Arial"/>
        </w:rPr>
        <w:t xml:space="preserve">Legal. Food business operators are required to register with their local authority at least 28 days prior to the commencement of trading and food safety legislation requires that a documented Hazard Analysis and Critical Control Point system be in place (Food Standards Agency, 2026). Natasha’s Law, which came into force in 2021, requires all pre-packaged food for direct sale to carry full ingredient and allergen labeling, with 14 regulated allergens to declare (Food Standards Agency, 2026). The children’s discovery zone adds yet another level of regulatory complexity: in the event that activities are deemed to constitute regulated childcare provision for the children under the age of 8 years when they are not accompanied by a parent, they are required to be registered on the Ofsted Early Years Register under the Childcare Act 2006, which requires enhanced DBS checks on all staff, pediatric first aid certification, a designated safeguarding lead and compliance with the Statutory Framework for the Early Years Foundation Stage (GOV.UK EYFS framework, 2026). The commercial insurance requirements are employer’s liability insurance, which is a legal requirement and carries a daily fine of up to £2,500 if not in place, and public liability insurance of at least £1 million (GOV.UK, 2026). Under the new 2026/27 multiplier structure, business rates will apply, with the Retail, Hospitality and Leisure multiplier being set at 38.2 pence for small businesses with a retable value of less than £51,000 and 43.0 pence for standard RHL properties (RBKC, 2026). </w:t>
      </w:r>
    </w:p>
    <w:tbl>
      <w:tblPr>
        <w:tblStyle w:val="TableGrid"/>
        <w:tblW w:w="0" w:type="auto"/>
        <w:tblLook w:val="04A0" w:firstRow="1" w:lastRow="0" w:firstColumn="1" w:lastColumn="0" w:noHBand="0" w:noVBand="1"/>
      </w:tblPr>
      <w:tblGrid>
        <w:gridCol w:w="1785"/>
        <w:gridCol w:w="2257"/>
        <w:gridCol w:w="2502"/>
        <w:gridCol w:w="2806"/>
      </w:tblGrid>
      <w:tr w:rsidR="00237F5A" w:rsidRPr="00641154" w14:paraId="2C3CFAFB" w14:textId="77777777" w:rsidTr="00D614F9">
        <w:tc>
          <w:tcPr>
            <w:tcW w:w="0" w:type="auto"/>
          </w:tcPr>
          <w:p w14:paraId="1DE51409" w14:textId="77777777" w:rsidR="00237F5A" w:rsidRPr="00641154" w:rsidRDefault="00237F5A" w:rsidP="00D614F9">
            <w:pPr>
              <w:spacing w:before="240" w:line="360" w:lineRule="auto"/>
              <w:jc w:val="center"/>
              <w:rPr>
                <w:rFonts w:ascii="Arial" w:hAnsi="Arial" w:cs="Arial"/>
                <w:b/>
                <w:bCs/>
              </w:rPr>
            </w:pPr>
            <w:r w:rsidRPr="00641154">
              <w:rPr>
                <w:rFonts w:ascii="Arial" w:hAnsi="Arial" w:cs="Arial"/>
                <w:b/>
                <w:bCs/>
              </w:rPr>
              <w:t>Proposed model</w:t>
            </w:r>
          </w:p>
        </w:tc>
        <w:tc>
          <w:tcPr>
            <w:tcW w:w="0" w:type="auto"/>
          </w:tcPr>
          <w:p w14:paraId="783E63EC" w14:textId="77777777" w:rsidR="00237F5A" w:rsidRPr="00641154" w:rsidRDefault="00237F5A" w:rsidP="00D614F9">
            <w:pPr>
              <w:spacing w:before="240" w:line="360" w:lineRule="auto"/>
              <w:jc w:val="center"/>
              <w:rPr>
                <w:rFonts w:ascii="Arial" w:hAnsi="Arial" w:cs="Arial"/>
                <w:b/>
                <w:bCs/>
              </w:rPr>
            </w:pPr>
            <w:r w:rsidRPr="00641154">
              <w:rPr>
                <w:rFonts w:ascii="Arial" w:hAnsi="Arial" w:cs="Arial"/>
                <w:b/>
                <w:bCs/>
              </w:rPr>
              <w:t>Parent responsibility</w:t>
            </w:r>
          </w:p>
        </w:tc>
        <w:tc>
          <w:tcPr>
            <w:tcW w:w="0" w:type="auto"/>
          </w:tcPr>
          <w:p w14:paraId="0C8C5FF4" w14:textId="77777777" w:rsidR="00237F5A" w:rsidRPr="00641154" w:rsidRDefault="00237F5A" w:rsidP="00D614F9">
            <w:pPr>
              <w:spacing w:before="240" w:line="360" w:lineRule="auto"/>
              <w:jc w:val="center"/>
              <w:rPr>
                <w:rFonts w:ascii="Arial" w:hAnsi="Arial" w:cs="Arial"/>
                <w:b/>
                <w:bCs/>
              </w:rPr>
            </w:pPr>
            <w:r w:rsidRPr="00641154">
              <w:rPr>
                <w:rFonts w:ascii="Arial" w:hAnsi="Arial" w:cs="Arial"/>
                <w:b/>
                <w:bCs/>
              </w:rPr>
              <w:t>Potential regulatory position</w:t>
            </w:r>
          </w:p>
        </w:tc>
        <w:tc>
          <w:tcPr>
            <w:tcW w:w="0" w:type="auto"/>
          </w:tcPr>
          <w:p w14:paraId="0049DA01" w14:textId="77777777" w:rsidR="00237F5A" w:rsidRPr="00641154" w:rsidRDefault="00237F5A" w:rsidP="00D614F9">
            <w:pPr>
              <w:spacing w:before="240" w:line="360" w:lineRule="auto"/>
              <w:jc w:val="center"/>
              <w:rPr>
                <w:rFonts w:ascii="Arial" w:hAnsi="Arial" w:cs="Arial"/>
                <w:b/>
                <w:bCs/>
              </w:rPr>
            </w:pPr>
            <w:r w:rsidRPr="00641154">
              <w:rPr>
                <w:rFonts w:ascii="Arial" w:hAnsi="Arial" w:cs="Arial"/>
                <w:b/>
                <w:bCs/>
              </w:rPr>
              <w:t>Main business implications</w:t>
            </w:r>
          </w:p>
        </w:tc>
      </w:tr>
      <w:tr w:rsidR="00237F5A" w:rsidRPr="00641154" w14:paraId="210F2808" w14:textId="77777777" w:rsidTr="00D614F9">
        <w:tc>
          <w:tcPr>
            <w:tcW w:w="0" w:type="auto"/>
          </w:tcPr>
          <w:p w14:paraId="3A7545E1" w14:textId="77777777" w:rsidR="00237F5A" w:rsidRPr="0034162C" w:rsidRDefault="00237F5A" w:rsidP="00D614F9">
            <w:pPr>
              <w:spacing w:before="240" w:line="360" w:lineRule="auto"/>
              <w:jc w:val="both"/>
              <w:rPr>
                <w:rFonts w:ascii="Arial" w:hAnsi="Arial" w:cs="Arial"/>
                <w:b/>
                <w:bCs/>
              </w:rPr>
            </w:pPr>
            <w:r w:rsidRPr="0034162C">
              <w:rPr>
                <w:rFonts w:ascii="Arial" w:hAnsi="Arial" w:cs="Arial"/>
                <w:b/>
                <w:bCs/>
              </w:rPr>
              <w:lastRenderedPageBreak/>
              <w:t xml:space="preserve">Parent-supervised activity zone </w:t>
            </w:r>
          </w:p>
        </w:tc>
        <w:tc>
          <w:tcPr>
            <w:tcW w:w="0" w:type="auto"/>
          </w:tcPr>
          <w:p w14:paraId="400690AB" w14:textId="77777777" w:rsidR="00237F5A" w:rsidRPr="00641154" w:rsidRDefault="00237F5A" w:rsidP="00D614F9">
            <w:pPr>
              <w:spacing w:before="240" w:line="360" w:lineRule="auto"/>
              <w:jc w:val="both"/>
              <w:rPr>
                <w:rFonts w:ascii="Arial" w:hAnsi="Arial" w:cs="Arial"/>
              </w:rPr>
            </w:pPr>
            <w:r w:rsidRPr="00641154">
              <w:rPr>
                <w:rFonts w:ascii="Arial" w:hAnsi="Arial" w:cs="Arial"/>
              </w:rPr>
              <w:t xml:space="preserve">Parents remain on site and is responsible for the child at all times </w:t>
            </w:r>
          </w:p>
        </w:tc>
        <w:tc>
          <w:tcPr>
            <w:tcW w:w="0" w:type="auto"/>
          </w:tcPr>
          <w:p w14:paraId="56E8D858" w14:textId="77777777" w:rsidR="00237F5A" w:rsidRPr="00641154" w:rsidRDefault="00237F5A" w:rsidP="00D614F9">
            <w:pPr>
              <w:spacing w:before="240" w:line="360" w:lineRule="auto"/>
              <w:jc w:val="both"/>
              <w:rPr>
                <w:rFonts w:ascii="Arial" w:hAnsi="Arial" w:cs="Arial"/>
              </w:rPr>
            </w:pPr>
            <w:r w:rsidRPr="00641154">
              <w:rPr>
                <w:rFonts w:ascii="Arial" w:hAnsi="Arial" w:cs="Arial"/>
              </w:rPr>
              <w:t xml:space="preserve">May have lower regulatory complexity, but legal status must still be confirmed </w:t>
            </w:r>
          </w:p>
        </w:tc>
        <w:tc>
          <w:tcPr>
            <w:tcW w:w="0" w:type="auto"/>
          </w:tcPr>
          <w:p w14:paraId="3DC09B35" w14:textId="77777777" w:rsidR="00237F5A" w:rsidRPr="00641154" w:rsidRDefault="00237F5A" w:rsidP="00D614F9">
            <w:pPr>
              <w:spacing w:before="240" w:line="360" w:lineRule="auto"/>
              <w:jc w:val="both"/>
              <w:rPr>
                <w:rFonts w:ascii="Arial" w:hAnsi="Arial" w:cs="Arial"/>
              </w:rPr>
            </w:pPr>
            <w:r w:rsidRPr="00641154">
              <w:rPr>
                <w:rFonts w:ascii="Arial" w:hAnsi="Arial" w:cs="Arial"/>
              </w:rPr>
              <w:t xml:space="preserve">Lower staffing costs; still requires safe layout, risk assessments, insurance, clear rules and safeguarding procedures </w:t>
            </w:r>
          </w:p>
        </w:tc>
      </w:tr>
      <w:tr w:rsidR="00237F5A" w:rsidRPr="00641154" w14:paraId="7E1D67AE" w14:textId="77777777" w:rsidTr="00D614F9">
        <w:tc>
          <w:tcPr>
            <w:tcW w:w="0" w:type="auto"/>
          </w:tcPr>
          <w:p w14:paraId="5D7F8456" w14:textId="77777777" w:rsidR="00237F5A" w:rsidRPr="0034162C" w:rsidRDefault="00237F5A" w:rsidP="00D614F9">
            <w:pPr>
              <w:spacing w:before="240" w:line="360" w:lineRule="auto"/>
              <w:jc w:val="both"/>
              <w:rPr>
                <w:rFonts w:ascii="Arial" w:hAnsi="Arial" w:cs="Arial"/>
                <w:b/>
                <w:bCs/>
              </w:rPr>
            </w:pPr>
            <w:r w:rsidRPr="0034162C">
              <w:rPr>
                <w:rFonts w:ascii="Arial" w:hAnsi="Arial" w:cs="Arial"/>
                <w:b/>
                <w:bCs/>
              </w:rPr>
              <w:t xml:space="preserve">Staff-supervised activity or day-off provision </w:t>
            </w:r>
          </w:p>
        </w:tc>
        <w:tc>
          <w:tcPr>
            <w:tcW w:w="0" w:type="auto"/>
          </w:tcPr>
          <w:p w14:paraId="0004B163" w14:textId="77777777" w:rsidR="00237F5A" w:rsidRPr="00641154" w:rsidRDefault="00237F5A" w:rsidP="00D614F9">
            <w:pPr>
              <w:spacing w:before="240" w:line="360" w:lineRule="auto"/>
              <w:jc w:val="both"/>
              <w:rPr>
                <w:rFonts w:ascii="Arial" w:hAnsi="Arial" w:cs="Arial"/>
              </w:rPr>
            </w:pPr>
            <w:r w:rsidRPr="00641154">
              <w:rPr>
                <w:rFonts w:ascii="Arial" w:hAnsi="Arial" w:cs="Arial"/>
              </w:rPr>
              <w:t xml:space="preserve">Staff independently supervise children while the parent works separately </w:t>
            </w:r>
          </w:p>
        </w:tc>
        <w:tc>
          <w:tcPr>
            <w:tcW w:w="0" w:type="auto"/>
          </w:tcPr>
          <w:p w14:paraId="4F15C3C8" w14:textId="77777777" w:rsidR="00237F5A" w:rsidRPr="00641154" w:rsidRDefault="00237F5A" w:rsidP="00D614F9">
            <w:pPr>
              <w:spacing w:before="240" w:line="360" w:lineRule="auto"/>
              <w:jc w:val="both"/>
              <w:rPr>
                <w:rFonts w:ascii="Arial" w:hAnsi="Arial" w:cs="Arial"/>
              </w:rPr>
            </w:pPr>
            <w:r w:rsidRPr="00641154">
              <w:rPr>
                <w:rFonts w:ascii="Arial" w:hAnsi="Arial" w:cs="Arial"/>
              </w:rPr>
              <w:t xml:space="preserve">May constitute regulated childcare, particularly for children under eight; confirmation with Ofsted and the local authority is required </w:t>
            </w:r>
          </w:p>
        </w:tc>
        <w:tc>
          <w:tcPr>
            <w:tcW w:w="0" w:type="auto"/>
          </w:tcPr>
          <w:p w14:paraId="1104BEEE" w14:textId="77777777" w:rsidR="00237F5A" w:rsidRPr="00641154" w:rsidRDefault="00237F5A" w:rsidP="00D614F9">
            <w:pPr>
              <w:spacing w:before="240" w:line="360" w:lineRule="auto"/>
              <w:jc w:val="both"/>
              <w:rPr>
                <w:rFonts w:ascii="Arial" w:hAnsi="Arial" w:cs="Arial"/>
              </w:rPr>
            </w:pPr>
            <w:r w:rsidRPr="00641154">
              <w:rPr>
                <w:rFonts w:ascii="Arial" w:hAnsi="Arial" w:cs="Arial"/>
              </w:rPr>
              <w:t xml:space="preserve">Potential registration, DBS checks, safeguarding lead, pediatric first-aid training, staff-to-child ratios, enhanced insurance and higher operating costs. </w:t>
            </w:r>
          </w:p>
        </w:tc>
      </w:tr>
    </w:tbl>
    <w:p w14:paraId="491F7965" w14:textId="77777777" w:rsidR="00237F5A" w:rsidRPr="00641154" w:rsidRDefault="00237F5A" w:rsidP="00237F5A">
      <w:pPr>
        <w:pStyle w:val="Heading3"/>
        <w:spacing w:line="360" w:lineRule="auto"/>
        <w:jc w:val="center"/>
        <w:rPr>
          <w:rFonts w:ascii="Arial" w:hAnsi="Arial" w:cs="Arial"/>
          <w:b/>
          <w:bCs/>
          <w:color w:val="auto"/>
          <w:sz w:val="24"/>
          <w:szCs w:val="24"/>
        </w:rPr>
      </w:pPr>
      <w:bookmarkStart w:id="34" w:name="_Toc239974994"/>
      <w:r w:rsidRPr="00641154">
        <w:rPr>
          <w:rFonts w:ascii="Arial" w:hAnsi="Arial" w:cs="Arial"/>
          <w:b/>
          <w:bCs/>
          <w:color w:val="auto"/>
          <w:sz w:val="24"/>
          <w:szCs w:val="24"/>
        </w:rPr>
        <w:t>(Table 6.2: Regulatory implications of the children’s activity area)</w:t>
      </w:r>
      <w:bookmarkEnd w:id="34"/>
    </w:p>
    <w:p w14:paraId="5780E2D8" w14:textId="77777777" w:rsidR="00237F5A" w:rsidRPr="00641154" w:rsidRDefault="00237F5A" w:rsidP="00237F5A">
      <w:pPr>
        <w:spacing w:before="240" w:line="360" w:lineRule="auto"/>
        <w:jc w:val="center"/>
        <w:rPr>
          <w:rFonts w:ascii="Arial" w:hAnsi="Arial" w:cs="Arial"/>
        </w:rPr>
      </w:pPr>
      <w:r w:rsidRPr="00641154">
        <w:rPr>
          <w:rFonts w:ascii="Arial" w:hAnsi="Arial" w:cs="Arial"/>
          <w:b/>
          <w:bCs/>
        </w:rPr>
        <w:t>(Source:</w:t>
      </w:r>
      <w:r w:rsidRPr="00641154">
        <w:rPr>
          <w:rFonts w:ascii="Arial" w:hAnsi="Arial" w:cs="Arial"/>
        </w:rPr>
        <w:t xml:space="preserve"> </w:t>
      </w:r>
      <w:r w:rsidRPr="003838E9">
        <w:rPr>
          <w:rFonts w:ascii="Arial" w:hAnsi="Arial" w:cs="Arial"/>
        </w:rPr>
        <w:t>Author’s compilation based on Department for Education (2024), Ofsted (2026) and HM Revenue &amp; Customs (2026)</w:t>
      </w:r>
      <w:r w:rsidRPr="00641154">
        <w:rPr>
          <w:rFonts w:ascii="Arial" w:hAnsi="Arial" w:cs="Arial"/>
          <w:b/>
          <w:bCs/>
        </w:rPr>
        <w:t>)</w:t>
      </w:r>
    </w:p>
    <w:p w14:paraId="068B596E" w14:textId="77777777" w:rsidR="00237F5A" w:rsidRPr="00641154" w:rsidRDefault="00237F5A" w:rsidP="00237F5A">
      <w:pPr>
        <w:spacing w:before="240" w:line="360" w:lineRule="auto"/>
        <w:jc w:val="both"/>
        <w:rPr>
          <w:rFonts w:ascii="Arial" w:hAnsi="Arial" w:cs="Arial"/>
        </w:rPr>
      </w:pPr>
      <w:r w:rsidRPr="00641154">
        <w:rPr>
          <w:rFonts w:ascii="Arial" w:hAnsi="Arial" w:cs="Arial"/>
        </w:rPr>
        <w:t xml:space="preserve">A parent supervised activity zone is proposed as an initial approach which may reduce the regulatory and staffing burdens at the launch stage. </w:t>
      </w:r>
      <w:r>
        <w:rPr>
          <w:rFonts w:ascii="Arial" w:hAnsi="Arial" w:cs="Arial"/>
        </w:rPr>
        <w:t>The business should not market the service</w:t>
      </w:r>
      <w:r w:rsidRPr="00641154">
        <w:rPr>
          <w:rFonts w:ascii="Arial" w:hAnsi="Arial" w:cs="Arial"/>
        </w:rPr>
        <w:t xml:space="preserve"> as independent childcare until the legal classification, registration requirements, staff training and insurance arrangements have been formally confirmed. This is a high-priority issue, as it impacts the cost structure, site design, staffing model, and the viability of The Pulse Corner’s differentiation. </w:t>
      </w:r>
    </w:p>
    <w:p w14:paraId="2AF28616" w14:textId="77777777" w:rsidR="00237F5A" w:rsidRPr="00641154" w:rsidRDefault="00237F5A" w:rsidP="00237F5A">
      <w:pPr>
        <w:spacing w:before="240" w:line="360" w:lineRule="auto"/>
        <w:jc w:val="both"/>
        <w:rPr>
          <w:rFonts w:ascii="Arial" w:hAnsi="Arial" w:cs="Arial"/>
        </w:rPr>
      </w:pPr>
      <w:r>
        <w:rPr>
          <w:rFonts w:ascii="Arial" w:hAnsi="Arial" w:cs="Arial"/>
        </w:rPr>
        <w:t>Environment</w:t>
      </w:r>
      <w:r w:rsidRPr="00641154">
        <w:rPr>
          <w:rFonts w:ascii="Arial" w:hAnsi="Arial" w:cs="Arial"/>
        </w:rPr>
        <w:t xml:space="preserve">al. The Extended Producer Responsibility regulations for packaging came into force in April 2025 and place obligations on businesses that supply goods in packaging (GOV.UK, 2025). The Simpler Recycling reforms require separation of recyclable waste streams. The Plastic Packaging Tax is £228.82 per ton in 2026 and applies to packaging with less than 30% recycled plastic (Finance Act 2026). A Deposit </w:t>
      </w:r>
      <w:r w:rsidRPr="00641154">
        <w:rPr>
          <w:rFonts w:ascii="Arial" w:hAnsi="Arial" w:cs="Arial"/>
        </w:rPr>
        <w:lastRenderedPageBreak/>
        <w:t xml:space="preserve">Return Scheme for single-use drinks containers is due to be introduced in October 2027 (GOV.UK, 2026). Richmond Council is committed to achieving Net Zero carbon emissions across the borough by 2043 (Twickenham Nub News, 2024) and consumers are increasingly favoring companies with strong sustainability credentials. </w:t>
      </w:r>
    </w:p>
    <w:p w14:paraId="350ECB84" w14:textId="77777777" w:rsidR="00237F5A" w:rsidRPr="00641154" w:rsidRDefault="00237F5A" w:rsidP="00237F5A">
      <w:pPr>
        <w:pStyle w:val="ListParagraph"/>
        <w:numPr>
          <w:ilvl w:val="0"/>
          <w:numId w:val="13"/>
        </w:numPr>
        <w:spacing w:before="240" w:line="360" w:lineRule="auto"/>
        <w:jc w:val="both"/>
        <w:rPr>
          <w:rFonts w:ascii="Arial" w:hAnsi="Arial" w:cs="Arial"/>
          <w:b/>
          <w:bCs/>
          <w:sz w:val="28"/>
          <w:szCs w:val="28"/>
        </w:rPr>
      </w:pPr>
      <w:r w:rsidRPr="00641154">
        <w:rPr>
          <w:rFonts w:ascii="Arial" w:hAnsi="Arial" w:cs="Arial"/>
          <w:b/>
          <w:bCs/>
          <w:sz w:val="28"/>
          <w:szCs w:val="28"/>
        </w:rPr>
        <w:t xml:space="preserve">Industry Attractiveness and Market Gaps and Synthesis </w:t>
      </w:r>
    </w:p>
    <w:p w14:paraId="13A25269" w14:textId="77777777" w:rsidR="00237F5A" w:rsidRPr="00641154" w:rsidRDefault="00237F5A" w:rsidP="00237F5A">
      <w:pPr>
        <w:spacing w:before="240" w:line="360" w:lineRule="auto"/>
        <w:jc w:val="both"/>
        <w:rPr>
          <w:rFonts w:ascii="Arial" w:hAnsi="Arial" w:cs="Arial"/>
        </w:rPr>
      </w:pPr>
      <w:r w:rsidRPr="00641154">
        <w:rPr>
          <w:rFonts w:ascii="Arial" w:hAnsi="Arial" w:cs="Arial"/>
        </w:rPr>
        <w:t xml:space="preserve">The competitive </w:t>
      </w:r>
      <w:r>
        <w:rPr>
          <w:rFonts w:ascii="Arial" w:hAnsi="Arial" w:cs="Arial"/>
        </w:rPr>
        <w:t>environment</w:t>
      </w:r>
      <w:r w:rsidRPr="00641154">
        <w:rPr>
          <w:rFonts w:ascii="Arial" w:hAnsi="Arial" w:cs="Arial"/>
        </w:rPr>
        <w:t xml:space="preserve"> is not unambiguously favorable, but only moderately attractive. Richmond’s hybrid working population, family-oriented demographic profile and established café culture may lead to demand for flexible places for adults to work, meet and get refreshments. But this demand is in a highly competitive </w:t>
      </w:r>
      <w:r>
        <w:rPr>
          <w:rFonts w:ascii="Arial" w:hAnsi="Arial" w:cs="Arial"/>
        </w:rPr>
        <w:t>environment</w:t>
      </w:r>
      <w:r w:rsidRPr="00641154">
        <w:rPr>
          <w:rFonts w:ascii="Arial" w:hAnsi="Arial" w:cs="Arial"/>
        </w:rPr>
        <w:t xml:space="preserve"> where established cafes, chains, co-working providers, home working and low-cost public spaces are all lower customers switching costs and constrain pricing. The proposed opportunity is therefore not merely a case of the absence of an identical competitor. Instead, the potential gap is in accessible, short-duration provision that combines reliable workspace, café quality and a trusted activity option for children in one location. </w:t>
      </w:r>
    </w:p>
    <w:p w14:paraId="5540363F" w14:textId="77777777" w:rsidR="00237F5A" w:rsidRPr="00641154" w:rsidRDefault="00237F5A" w:rsidP="00237F5A">
      <w:pPr>
        <w:spacing w:before="240" w:line="360" w:lineRule="auto"/>
        <w:jc w:val="both"/>
        <w:rPr>
          <w:rFonts w:ascii="Arial" w:hAnsi="Arial" w:cs="Arial"/>
        </w:rPr>
      </w:pPr>
      <w:r w:rsidRPr="00641154">
        <w:rPr>
          <w:rFonts w:ascii="Arial" w:hAnsi="Arial" w:cs="Arial"/>
        </w:rPr>
        <w:t xml:space="preserve">This gap is not yet unconditional. Evidence has to be demonstrated to the target customers that they value the combined offer, will pay for it, and will use it often enough to cover the fixed costs of the venture. There is also a risk that it will be partially copied by cafés offering better work facilities or by co-working providers developing family-focused services. Thus, the venture’s credibility rests on a convenient Richmond location, consistent café and digital-service quality, robust safeguarding and food-safety compliance, price-value fit and sufficient repeat demand.   </w:t>
      </w:r>
    </w:p>
    <w:p w14:paraId="1B6E0041" w14:textId="77777777" w:rsidR="00237F5A" w:rsidRPr="00641154" w:rsidRDefault="00237F5A" w:rsidP="00237F5A">
      <w:pPr>
        <w:pStyle w:val="Heading1"/>
        <w:numPr>
          <w:ilvl w:val="0"/>
          <w:numId w:val="5"/>
        </w:numPr>
        <w:spacing w:line="360" w:lineRule="auto"/>
        <w:jc w:val="both"/>
        <w:rPr>
          <w:rFonts w:ascii="Arial" w:hAnsi="Arial" w:cs="Arial"/>
          <w:b/>
          <w:bCs/>
          <w:color w:val="auto"/>
          <w:sz w:val="32"/>
          <w:szCs w:val="32"/>
        </w:rPr>
      </w:pPr>
      <w:bookmarkStart w:id="35" w:name="_Toc239974995"/>
      <w:r w:rsidRPr="00641154">
        <w:rPr>
          <w:rFonts w:ascii="Arial" w:hAnsi="Arial" w:cs="Arial"/>
          <w:b/>
          <w:bCs/>
          <w:color w:val="auto"/>
          <w:sz w:val="32"/>
          <w:szCs w:val="32"/>
        </w:rPr>
        <w:t>Business Strategy</w:t>
      </w:r>
      <w:bookmarkEnd w:id="35"/>
      <w:r w:rsidRPr="00641154">
        <w:rPr>
          <w:rFonts w:ascii="Arial" w:hAnsi="Arial" w:cs="Arial"/>
          <w:b/>
          <w:bCs/>
          <w:color w:val="auto"/>
          <w:sz w:val="32"/>
          <w:szCs w:val="32"/>
        </w:rPr>
        <w:t xml:space="preserve"> </w:t>
      </w:r>
    </w:p>
    <w:p w14:paraId="660C90A2"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This chapter outlines the strategic direction of The Pulse Corner by combining the key findings in the market opportunity and competitive </w:t>
      </w:r>
      <w:r>
        <w:rPr>
          <w:rFonts w:ascii="Arial" w:hAnsi="Arial" w:cs="Arial"/>
        </w:rPr>
        <w:t>environment</w:t>
      </w:r>
      <w:r w:rsidRPr="00641154">
        <w:rPr>
          <w:rFonts w:ascii="Arial" w:hAnsi="Arial" w:cs="Arial"/>
        </w:rPr>
        <w:t xml:space="preserve"> analysis. The analysis centers on the problem of whether the proposed combination of café services, flexible workspace and supervised children’s activities can create customer value and form a viable basis for differentiation. External synthesis shows there is an attractive customer need in Richmond amongst working parents, remote workers and freelancers, but high </w:t>
      </w:r>
      <w:r w:rsidRPr="00641154">
        <w:rPr>
          <w:rFonts w:ascii="Arial" w:hAnsi="Arial" w:cs="Arial"/>
        </w:rPr>
        <w:lastRenderedPageBreak/>
        <w:t xml:space="preserve">operating cost, staffing pressure and regulatory requirements. </w:t>
      </w:r>
      <w:r>
        <w:rPr>
          <w:rFonts w:ascii="Arial" w:hAnsi="Arial" w:cs="Arial"/>
        </w:rPr>
        <w:t>VRIO</w:t>
      </w:r>
      <w:r w:rsidRPr="00641154">
        <w:rPr>
          <w:rFonts w:ascii="Arial" w:hAnsi="Arial" w:cs="Arial"/>
        </w:rPr>
        <w:t xml:space="preserve"> is used to determine if the resources and capabilities required to implement the strategy are available, can be developed or depend on partners. SWOT then translates the evidence into strategic issues and compares alternative strategies using suitability, acceptability, feasibility, coherence and defensibility. The chapter concludes with a staged differentiation strategy, a clear value proposition and the capabilities and measures needed before expansion. </w:t>
      </w:r>
    </w:p>
    <w:p w14:paraId="0B157A96" w14:textId="77777777" w:rsidR="00237F5A" w:rsidRPr="00641154" w:rsidRDefault="00237F5A" w:rsidP="00237F5A">
      <w:pPr>
        <w:pStyle w:val="Heading2"/>
        <w:numPr>
          <w:ilvl w:val="0"/>
          <w:numId w:val="13"/>
        </w:numPr>
        <w:spacing w:line="360" w:lineRule="auto"/>
        <w:jc w:val="both"/>
        <w:rPr>
          <w:rFonts w:ascii="Arial" w:hAnsi="Arial" w:cs="Arial"/>
          <w:b/>
          <w:bCs/>
          <w:color w:val="auto"/>
          <w:sz w:val="28"/>
          <w:szCs w:val="28"/>
        </w:rPr>
      </w:pPr>
      <w:bookmarkStart w:id="36" w:name="_Toc239974996"/>
      <w:r w:rsidRPr="00641154">
        <w:rPr>
          <w:rFonts w:ascii="Arial" w:hAnsi="Arial" w:cs="Arial"/>
          <w:b/>
          <w:bCs/>
          <w:color w:val="auto"/>
          <w:sz w:val="28"/>
          <w:szCs w:val="28"/>
        </w:rPr>
        <w:t>Strategic Situation and Analytical Frameworks</w:t>
      </w:r>
      <w:bookmarkEnd w:id="36"/>
      <w:r w:rsidRPr="00641154">
        <w:rPr>
          <w:rFonts w:ascii="Arial" w:hAnsi="Arial" w:cs="Arial"/>
          <w:b/>
          <w:bCs/>
          <w:color w:val="auto"/>
          <w:sz w:val="28"/>
          <w:szCs w:val="28"/>
        </w:rPr>
        <w:t xml:space="preserve"> </w:t>
      </w:r>
    </w:p>
    <w:p w14:paraId="520C76E7" w14:textId="77777777" w:rsidR="00237F5A" w:rsidRPr="00641154" w:rsidRDefault="00237F5A" w:rsidP="00237F5A">
      <w:pPr>
        <w:spacing w:line="360" w:lineRule="auto"/>
        <w:jc w:val="both"/>
        <w:rPr>
          <w:rFonts w:ascii="Arial" w:hAnsi="Arial" w:cs="Arial"/>
        </w:rPr>
      </w:pPr>
      <w:r w:rsidRPr="00641154">
        <w:rPr>
          <w:rFonts w:ascii="Arial" w:hAnsi="Arial" w:cs="Arial"/>
        </w:rPr>
        <w:t>External evidence suggests The Pulse Corner should focus on remote employment and freelancing working parents as primary customer groups and remote employees and entrepreneurs as secondary customer groups. Richmond has a favorable catchment due to its affluent population, high population of professional occupations and significant level of home working (</w:t>
      </w:r>
      <w:r>
        <w:rPr>
          <w:rFonts w:ascii="Arial" w:hAnsi="Arial" w:cs="Arial"/>
        </w:rPr>
        <w:t>Office for National Statistics, 2024</w:t>
      </w:r>
      <w:r w:rsidRPr="00641154">
        <w:rPr>
          <w:rFonts w:ascii="Arial" w:hAnsi="Arial" w:cs="Arial"/>
        </w:rPr>
        <w:t xml:space="preserve">; </w:t>
      </w:r>
      <w:r>
        <w:rPr>
          <w:rFonts w:ascii="Arial" w:hAnsi="Arial" w:cs="Arial"/>
        </w:rPr>
        <w:t>Office for National Statistics, 2023</w:t>
      </w:r>
      <w:r w:rsidRPr="00641154">
        <w:rPr>
          <w:rFonts w:ascii="Arial" w:hAnsi="Arial" w:cs="Arial"/>
        </w:rPr>
        <w:t xml:space="preserve">). The opportunity isn't the existence of cafés or co-working spaces, but the gap between these disparate services and the need of customers who require convenience, reliable workspace, and family-friendly provision. The competitive analysis revealed a strong rivalry in both cafés and co-working spaces but no directly comparable local offer combining all three elements. </w:t>
      </w:r>
    </w:p>
    <w:p w14:paraId="433A4E6A"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proposed venture however is limited by the lack of trading history, significant start up requirements and dependence on suitably qualified staff. Feasibility and margin may be impacted by safeguarding, compliance, recruitment, wage inflation and supplier cost. These results have three strategic implications. First, the ventures should complete on differentiated service integrations and not lowest price. Secondary, the children's provisions should be viewed as a planned capability until staffing, safety and regulatory requirements have been demonstrated. Third, entry should be staged so that customer demand and financial performance are validated prior to major expansion. </w:t>
      </w:r>
    </w:p>
    <w:p w14:paraId="2EDF11D3" w14:textId="77777777" w:rsidR="00237F5A" w:rsidRPr="00641154" w:rsidRDefault="00237F5A" w:rsidP="00237F5A">
      <w:pPr>
        <w:pStyle w:val="Heading2"/>
        <w:numPr>
          <w:ilvl w:val="0"/>
          <w:numId w:val="13"/>
        </w:numPr>
        <w:spacing w:line="360" w:lineRule="auto"/>
        <w:rPr>
          <w:rFonts w:ascii="Arial" w:hAnsi="Arial" w:cs="Arial"/>
          <w:b/>
          <w:bCs/>
          <w:color w:val="auto"/>
          <w:sz w:val="28"/>
          <w:szCs w:val="28"/>
        </w:rPr>
      </w:pPr>
      <w:bookmarkStart w:id="37" w:name="_Toc239974997"/>
      <w:r w:rsidRPr="00641154">
        <w:rPr>
          <w:rFonts w:ascii="Arial" w:hAnsi="Arial" w:cs="Arial"/>
          <w:b/>
          <w:bCs/>
          <w:color w:val="auto"/>
          <w:sz w:val="28"/>
          <w:szCs w:val="28"/>
        </w:rPr>
        <w:t>Internal Analysis Using VRIO</w:t>
      </w:r>
      <w:bookmarkEnd w:id="37"/>
    </w:p>
    <w:p w14:paraId="3EBB92E9"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Barney (1991) developed the VRIO framework which is applied to the resources and capabilities most relevant for the identified customer need and key success factors. As The Pulse Corner is a new venture proposed, the analysis differentiates between </w:t>
      </w:r>
      <w:r w:rsidRPr="00641154">
        <w:rPr>
          <w:rFonts w:ascii="Arial" w:hAnsi="Arial" w:cs="Arial"/>
        </w:rPr>
        <w:lastRenderedPageBreak/>
        <w:t xml:space="preserve">resources that could be obtained and capabilities that are present. Planned resources can not be viewed as established competitive advantages; their value is contingent on acquisition, investment, implementation and organizational support. </w:t>
      </w:r>
    </w:p>
    <w:tbl>
      <w:tblPr>
        <w:tblStyle w:val="TableGrid"/>
        <w:tblW w:w="0" w:type="auto"/>
        <w:tblLook w:val="04A0" w:firstRow="1" w:lastRow="0" w:firstColumn="1" w:lastColumn="0" w:noHBand="0" w:noVBand="1"/>
      </w:tblPr>
      <w:tblGrid>
        <w:gridCol w:w="1526"/>
        <w:gridCol w:w="1515"/>
        <w:gridCol w:w="1499"/>
        <w:gridCol w:w="1718"/>
        <w:gridCol w:w="1601"/>
        <w:gridCol w:w="1491"/>
      </w:tblGrid>
      <w:tr w:rsidR="00237F5A" w:rsidRPr="00641154" w14:paraId="1D371DD1" w14:textId="77777777" w:rsidTr="00D614F9">
        <w:tc>
          <w:tcPr>
            <w:tcW w:w="0" w:type="auto"/>
          </w:tcPr>
          <w:p w14:paraId="3CFFC485"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Resource</w:t>
            </w:r>
            <w:r>
              <w:rPr>
                <w:rFonts w:ascii="Arial" w:hAnsi="Arial" w:cs="Arial"/>
                <w:b/>
                <w:bCs/>
              </w:rPr>
              <w:t xml:space="preserve"> or Capability </w:t>
            </w:r>
          </w:p>
        </w:tc>
        <w:tc>
          <w:tcPr>
            <w:tcW w:w="0" w:type="auto"/>
          </w:tcPr>
          <w:p w14:paraId="3B22EDEB"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V</w:t>
            </w:r>
            <w:r>
              <w:rPr>
                <w:rFonts w:ascii="Arial" w:hAnsi="Arial" w:cs="Arial"/>
                <w:b/>
                <w:bCs/>
              </w:rPr>
              <w:t xml:space="preserve">aluable? </w:t>
            </w:r>
          </w:p>
        </w:tc>
        <w:tc>
          <w:tcPr>
            <w:tcW w:w="0" w:type="auto"/>
          </w:tcPr>
          <w:p w14:paraId="460E34C6" w14:textId="77777777" w:rsidR="00237F5A" w:rsidRPr="00641154" w:rsidRDefault="00237F5A" w:rsidP="00D614F9">
            <w:pPr>
              <w:spacing w:line="360" w:lineRule="auto"/>
              <w:jc w:val="center"/>
              <w:rPr>
                <w:rFonts w:ascii="Arial" w:hAnsi="Arial" w:cs="Arial"/>
                <w:b/>
                <w:bCs/>
              </w:rPr>
            </w:pPr>
            <w:r>
              <w:rPr>
                <w:rFonts w:ascii="Arial" w:hAnsi="Arial" w:cs="Arial"/>
                <w:b/>
                <w:bCs/>
              </w:rPr>
              <w:t xml:space="preserve">Rare? </w:t>
            </w:r>
          </w:p>
        </w:tc>
        <w:tc>
          <w:tcPr>
            <w:tcW w:w="0" w:type="auto"/>
          </w:tcPr>
          <w:p w14:paraId="2A0B790E" w14:textId="77777777" w:rsidR="00237F5A" w:rsidRPr="00641154" w:rsidRDefault="00237F5A" w:rsidP="00D614F9">
            <w:pPr>
              <w:spacing w:line="360" w:lineRule="auto"/>
              <w:jc w:val="center"/>
              <w:rPr>
                <w:rFonts w:ascii="Arial" w:hAnsi="Arial" w:cs="Arial"/>
                <w:b/>
                <w:bCs/>
              </w:rPr>
            </w:pPr>
            <w:r>
              <w:rPr>
                <w:rFonts w:ascii="Arial" w:hAnsi="Arial" w:cs="Arial"/>
                <w:b/>
                <w:bCs/>
              </w:rPr>
              <w:t xml:space="preserve">Difficult to imitate? </w:t>
            </w:r>
          </w:p>
        </w:tc>
        <w:tc>
          <w:tcPr>
            <w:tcW w:w="0" w:type="auto"/>
          </w:tcPr>
          <w:p w14:paraId="152FE1DC" w14:textId="77777777" w:rsidR="00237F5A" w:rsidRPr="00641154" w:rsidRDefault="00237F5A" w:rsidP="00D614F9">
            <w:pPr>
              <w:spacing w:line="360" w:lineRule="auto"/>
              <w:jc w:val="center"/>
              <w:rPr>
                <w:rFonts w:ascii="Arial" w:hAnsi="Arial" w:cs="Arial"/>
                <w:b/>
                <w:bCs/>
              </w:rPr>
            </w:pPr>
            <w:r>
              <w:rPr>
                <w:rFonts w:ascii="Arial" w:hAnsi="Arial" w:cs="Arial"/>
                <w:b/>
                <w:bCs/>
              </w:rPr>
              <w:t xml:space="preserve">Organized to capture value? </w:t>
            </w:r>
          </w:p>
        </w:tc>
        <w:tc>
          <w:tcPr>
            <w:tcW w:w="0" w:type="auto"/>
          </w:tcPr>
          <w:p w14:paraId="68F86B3E" w14:textId="77777777" w:rsidR="00237F5A" w:rsidRPr="00641154" w:rsidRDefault="00237F5A" w:rsidP="00D614F9">
            <w:pPr>
              <w:spacing w:line="360" w:lineRule="auto"/>
              <w:jc w:val="center"/>
              <w:rPr>
                <w:rFonts w:ascii="Arial" w:hAnsi="Arial" w:cs="Arial"/>
                <w:b/>
                <w:bCs/>
              </w:rPr>
            </w:pPr>
            <w:r>
              <w:rPr>
                <w:rFonts w:ascii="Arial" w:hAnsi="Arial" w:cs="Arial"/>
                <w:b/>
                <w:bCs/>
              </w:rPr>
              <w:t xml:space="preserve">Strategic implication </w:t>
            </w:r>
          </w:p>
        </w:tc>
      </w:tr>
      <w:tr w:rsidR="00237F5A" w:rsidRPr="00641154" w14:paraId="4D9A98E4" w14:textId="77777777" w:rsidTr="00D614F9">
        <w:tc>
          <w:tcPr>
            <w:tcW w:w="0" w:type="auto"/>
          </w:tcPr>
          <w:p w14:paraId="667F8ACE" w14:textId="77777777" w:rsidR="00237F5A" w:rsidRPr="00641154" w:rsidRDefault="00237F5A" w:rsidP="00D614F9">
            <w:pPr>
              <w:spacing w:line="360" w:lineRule="auto"/>
              <w:jc w:val="both"/>
              <w:rPr>
                <w:rFonts w:ascii="Arial" w:hAnsi="Arial" w:cs="Arial"/>
              </w:rPr>
            </w:pPr>
            <w:r w:rsidRPr="00641154">
              <w:rPr>
                <w:rFonts w:ascii="Arial" w:hAnsi="Arial" w:cs="Arial"/>
              </w:rPr>
              <w:t>Integrated</w:t>
            </w:r>
            <w:r>
              <w:rPr>
                <w:rFonts w:ascii="Arial" w:hAnsi="Arial" w:cs="Arial"/>
              </w:rPr>
              <w:t xml:space="preserve"> </w:t>
            </w:r>
            <w:r w:rsidRPr="00641154">
              <w:rPr>
                <w:rFonts w:ascii="Arial" w:hAnsi="Arial" w:cs="Arial"/>
              </w:rPr>
              <w:t>Café, Workspace</w:t>
            </w:r>
            <w:r>
              <w:rPr>
                <w:rFonts w:ascii="Arial" w:hAnsi="Arial" w:cs="Arial"/>
              </w:rPr>
              <w:t xml:space="preserve"> and </w:t>
            </w:r>
            <w:r w:rsidRPr="00641154">
              <w:rPr>
                <w:rFonts w:ascii="Arial" w:hAnsi="Arial" w:cs="Arial"/>
              </w:rPr>
              <w:t>Children’s</w:t>
            </w:r>
            <w:r>
              <w:rPr>
                <w:rFonts w:ascii="Arial" w:hAnsi="Arial" w:cs="Arial"/>
              </w:rPr>
              <w:t xml:space="preserve"> concept</w:t>
            </w:r>
          </w:p>
        </w:tc>
        <w:tc>
          <w:tcPr>
            <w:tcW w:w="0" w:type="auto"/>
          </w:tcPr>
          <w:p w14:paraId="45FCDD4C" w14:textId="77777777" w:rsidR="00237F5A" w:rsidRPr="00641154" w:rsidRDefault="00237F5A" w:rsidP="00D614F9">
            <w:pPr>
              <w:spacing w:line="360" w:lineRule="auto"/>
              <w:jc w:val="both"/>
              <w:rPr>
                <w:rFonts w:ascii="Arial" w:hAnsi="Arial" w:cs="Arial"/>
              </w:rPr>
            </w:pPr>
            <w:r>
              <w:rPr>
                <w:rFonts w:ascii="Arial" w:hAnsi="Arial" w:cs="Arial"/>
              </w:rPr>
              <w:t xml:space="preserve">Potentially yes; addresses an identified customer need </w:t>
            </w:r>
          </w:p>
        </w:tc>
        <w:tc>
          <w:tcPr>
            <w:tcW w:w="0" w:type="auto"/>
          </w:tcPr>
          <w:p w14:paraId="10C28BFF" w14:textId="77777777" w:rsidR="00237F5A" w:rsidRPr="00641154" w:rsidRDefault="00237F5A" w:rsidP="00D614F9">
            <w:pPr>
              <w:spacing w:line="360" w:lineRule="auto"/>
              <w:jc w:val="both"/>
              <w:rPr>
                <w:rFonts w:ascii="Arial" w:hAnsi="Arial" w:cs="Arial"/>
              </w:rPr>
            </w:pPr>
            <w:r>
              <w:rPr>
                <w:rFonts w:ascii="Arial" w:hAnsi="Arial" w:cs="Arial"/>
              </w:rPr>
              <w:t xml:space="preserve">Potentially yes in Richmond, based on the competitor-search evidence in chapter 6 </w:t>
            </w:r>
          </w:p>
        </w:tc>
        <w:tc>
          <w:tcPr>
            <w:tcW w:w="0" w:type="auto"/>
          </w:tcPr>
          <w:p w14:paraId="128171E2" w14:textId="77777777" w:rsidR="00237F5A" w:rsidRPr="00641154" w:rsidRDefault="00237F5A" w:rsidP="00D614F9">
            <w:pPr>
              <w:spacing w:line="360" w:lineRule="auto"/>
              <w:jc w:val="both"/>
              <w:rPr>
                <w:rFonts w:ascii="Arial" w:hAnsi="Arial" w:cs="Arial"/>
              </w:rPr>
            </w:pPr>
            <w:r>
              <w:rPr>
                <w:rFonts w:ascii="Arial" w:hAnsi="Arial" w:cs="Arial"/>
              </w:rPr>
              <w:t xml:space="preserve">No; the concept could be copied by existing operations </w:t>
            </w:r>
          </w:p>
        </w:tc>
        <w:tc>
          <w:tcPr>
            <w:tcW w:w="0" w:type="auto"/>
          </w:tcPr>
          <w:p w14:paraId="0AFAA014" w14:textId="77777777" w:rsidR="00237F5A" w:rsidRPr="00641154" w:rsidRDefault="00237F5A" w:rsidP="00D614F9">
            <w:pPr>
              <w:spacing w:line="360" w:lineRule="auto"/>
              <w:jc w:val="both"/>
              <w:rPr>
                <w:rFonts w:ascii="Arial" w:hAnsi="Arial" w:cs="Arial"/>
              </w:rPr>
            </w:pPr>
            <w:r>
              <w:rPr>
                <w:rFonts w:ascii="Arial" w:hAnsi="Arial" w:cs="Arial"/>
              </w:rPr>
              <w:t xml:space="preserve">Not yet; the venture has not started trading </w:t>
            </w:r>
          </w:p>
        </w:tc>
        <w:tc>
          <w:tcPr>
            <w:tcW w:w="0" w:type="auto"/>
          </w:tcPr>
          <w:p w14:paraId="4BDBE2DA" w14:textId="77777777" w:rsidR="00237F5A" w:rsidRPr="00641154" w:rsidRDefault="00237F5A" w:rsidP="00D614F9">
            <w:pPr>
              <w:spacing w:line="360" w:lineRule="auto"/>
              <w:jc w:val="both"/>
              <w:rPr>
                <w:rFonts w:ascii="Arial" w:hAnsi="Arial" w:cs="Arial"/>
              </w:rPr>
            </w:pPr>
            <w:r>
              <w:rPr>
                <w:rFonts w:ascii="Arial" w:hAnsi="Arial" w:cs="Arial"/>
              </w:rPr>
              <w:t xml:space="preserve">Potential temporary advantage </w:t>
            </w:r>
          </w:p>
        </w:tc>
      </w:tr>
      <w:tr w:rsidR="00237F5A" w:rsidRPr="00641154" w14:paraId="5FC63CEE" w14:textId="77777777" w:rsidTr="00D614F9">
        <w:tc>
          <w:tcPr>
            <w:tcW w:w="0" w:type="auto"/>
          </w:tcPr>
          <w:p w14:paraId="3EE8388C" w14:textId="77777777" w:rsidR="00237F5A" w:rsidRPr="00641154" w:rsidRDefault="00237F5A" w:rsidP="00D614F9">
            <w:pPr>
              <w:spacing w:line="360" w:lineRule="auto"/>
              <w:jc w:val="both"/>
              <w:rPr>
                <w:rFonts w:ascii="Arial" w:hAnsi="Arial" w:cs="Arial"/>
              </w:rPr>
            </w:pPr>
            <w:r w:rsidRPr="00641154">
              <w:rPr>
                <w:rFonts w:ascii="Arial" w:hAnsi="Arial" w:cs="Arial"/>
              </w:rPr>
              <w:t>Children’s Discovery Zone</w:t>
            </w:r>
          </w:p>
        </w:tc>
        <w:tc>
          <w:tcPr>
            <w:tcW w:w="0" w:type="auto"/>
          </w:tcPr>
          <w:p w14:paraId="6DCE24E7" w14:textId="77777777" w:rsidR="00237F5A" w:rsidRPr="00641154" w:rsidRDefault="00237F5A" w:rsidP="00D614F9">
            <w:pPr>
              <w:spacing w:line="360" w:lineRule="auto"/>
              <w:jc w:val="both"/>
              <w:rPr>
                <w:rFonts w:ascii="Arial" w:hAnsi="Arial" w:cs="Arial"/>
              </w:rPr>
            </w:pPr>
            <w:r>
              <w:rPr>
                <w:rFonts w:ascii="Arial" w:hAnsi="Arial" w:cs="Arial"/>
              </w:rPr>
              <w:t xml:space="preserve">Potentially yes; supports the family-workspace proposition </w:t>
            </w:r>
          </w:p>
        </w:tc>
        <w:tc>
          <w:tcPr>
            <w:tcW w:w="0" w:type="auto"/>
          </w:tcPr>
          <w:p w14:paraId="186AAE27" w14:textId="77777777" w:rsidR="00237F5A" w:rsidRPr="00641154" w:rsidRDefault="00237F5A" w:rsidP="00D614F9">
            <w:pPr>
              <w:spacing w:line="360" w:lineRule="auto"/>
              <w:jc w:val="both"/>
              <w:rPr>
                <w:rFonts w:ascii="Arial" w:hAnsi="Arial" w:cs="Arial"/>
              </w:rPr>
            </w:pPr>
            <w:r>
              <w:rPr>
                <w:rFonts w:ascii="Arial" w:hAnsi="Arial" w:cs="Arial"/>
              </w:rPr>
              <w:t xml:space="preserve">Potentially yes locally, subject to competitor evidence </w:t>
            </w:r>
          </w:p>
        </w:tc>
        <w:tc>
          <w:tcPr>
            <w:tcW w:w="0" w:type="auto"/>
          </w:tcPr>
          <w:p w14:paraId="4FA7C7F0" w14:textId="77777777" w:rsidR="00237F5A" w:rsidRPr="00641154" w:rsidRDefault="00237F5A" w:rsidP="00D614F9">
            <w:pPr>
              <w:spacing w:line="360" w:lineRule="auto"/>
              <w:jc w:val="both"/>
              <w:rPr>
                <w:rFonts w:ascii="Arial" w:hAnsi="Arial" w:cs="Arial"/>
              </w:rPr>
            </w:pPr>
            <w:r>
              <w:rPr>
                <w:rFonts w:ascii="Arial" w:hAnsi="Arial" w:cs="Arial"/>
              </w:rPr>
              <w:t xml:space="preserve">Not automatically; regulatory and staffing requirements may increase cost but do not prevent imitation </w:t>
            </w:r>
          </w:p>
        </w:tc>
        <w:tc>
          <w:tcPr>
            <w:tcW w:w="0" w:type="auto"/>
          </w:tcPr>
          <w:p w14:paraId="72AE1DBF" w14:textId="77777777" w:rsidR="00237F5A" w:rsidRPr="00641154" w:rsidRDefault="00237F5A" w:rsidP="00D614F9">
            <w:pPr>
              <w:spacing w:line="360" w:lineRule="auto"/>
              <w:jc w:val="both"/>
              <w:rPr>
                <w:rFonts w:ascii="Arial" w:hAnsi="Arial" w:cs="Arial"/>
              </w:rPr>
            </w:pPr>
            <w:r>
              <w:rPr>
                <w:rFonts w:ascii="Arial" w:hAnsi="Arial" w:cs="Arial"/>
              </w:rPr>
              <w:t xml:space="preserve">Not yet; staffing, procedures and legal classification remain to be confirmed </w:t>
            </w:r>
          </w:p>
        </w:tc>
        <w:tc>
          <w:tcPr>
            <w:tcW w:w="0" w:type="auto"/>
          </w:tcPr>
          <w:p w14:paraId="1CB8273E" w14:textId="77777777" w:rsidR="00237F5A" w:rsidRPr="00641154" w:rsidRDefault="00237F5A" w:rsidP="00D614F9">
            <w:pPr>
              <w:spacing w:line="360" w:lineRule="auto"/>
              <w:jc w:val="both"/>
              <w:rPr>
                <w:rFonts w:ascii="Arial" w:hAnsi="Arial" w:cs="Arial"/>
              </w:rPr>
            </w:pPr>
            <w:r>
              <w:rPr>
                <w:rFonts w:ascii="Arial" w:hAnsi="Arial" w:cs="Arial"/>
              </w:rPr>
              <w:t xml:space="preserve">Potential temporary advantage </w:t>
            </w:r>
          </w:p>
        </w:tc>
      </w:tr>
      <w:tr w:rsidR="00237F5A" w:rsidRPr="00641154" w14:paraId="42378139" w14:textId="77777777" w:rsidTr="00D614F9">
        <w:tc>
          <w:tcPr>
            <w:tcW w:w="0" w:type="auto"/>
          </w:tcPr>
          <w:p w14:paraId="531C5445" w14:textId="77777777" w:rsidR="00237F5A" w:rsidRPr="00641154" w:rsidRDefault="00237F5A" w:rsidP="00D614F9">
            <w:pPr>
              <w:spacing w:line="360" w:lineRule="auto"/>
              <w:jc w:val="both"/>
              <w:rPr>
                <w:rFonts w:ascii="Arial" w:hAnsi="Arial" w:cs="Arial"/>
              </w:rPr>
            </w:pPr>
            <w:r w:rsidRPr="00641154">
              <w:rPr>
                <w:rFonts w:ascii="Arial" w:hAnsi="Arial" w:cs="Arial"/>
              </w:rPr>
              <w:t>Richmond Town Centre Location</w:t>
            </w:r>
          </w:p>
        </w:tc>
        <w:tc>
          <w:tcPr>
            <w:tcW w:w="0" w:type="auto"/>
          </w:tcPr>
          <w:p w14:paraId="00D9C4CB" w14:textId="77777777" w:rsidR="00237F5A" w:rsidRPr="00641154" w:rsidRDefault="00237F5A" w:rsidP="00D614F9">
            <w:pPr>
              <w:spacing w:line="360" w:lineRule="auto"/>
              <w:jc w:val="both"/>
              <w:rPr>
                <w:rFonts w:ascii="Arial" w:hAnsi="Arial" w:cs="Arial"/>
              </w:rPr>
            </w:pPr>
            <w:r>
              <w:rPr>
                <w:rFonts w:ascii="Arial" w:hAnsi="Arial" w:cs="Arial"/>
              </w:rPr>
              <w:t xml:space="preserve">Yes; provides accessibility and local visibility </w:t>
            </w:r>
          </w:p>
        </w:tc>
        <w:tc>
          <w:tcPr>
            <w:tcW w:w="0" w:type="auto"/>
          </w:tcPr>
          <w:p w14:paraId="3D5F5E89" w14:textId="77777777" w:rsidR="00237F5A" w:rsidRPr="00641154" w:rsidRDefault="00237F5A" w:rsidP="00D614F9">
            <w:pPr>
              <w:spacing w:line="360" w:lineRule="auto"/>
              <w:jc w:val="both"/>
              <w:rPr>
                <w:rFonts w:ascii="Arial" w:hAnsi="Arial" w:cs="Arial"/>
              </w:rPr>
            </w:pPr>
            <w:r>
              <w:rPr>
                <w:rFonts w:ascii="Arial" w:hAnsi="Arial" w:cs="Arial"/>
              </w:rPr>
              <w:t xml:space="preserve">Partly; suitable sites are limited but not unique </w:t>
            </w:r>
          </w:p>
        </w:tc>
        <w:tc>
          <w:tcPr>
            <w:tcW w:w="0" w:type="auto"/>
          </w:tcPr>
          <w:p w14:paraId="0EBA8FDB" w14:textId="77777777" w:rsidR="00237F5A" w:rsidRPr="00641154" w:rsidRDefault="00237F5A" w:rsidP="00D614F9">
            <w:pPr>
              <w:spacing w:line="360" w:lineRule="auto"/>
              <w:jc w:val="both"/>
              <w:rPr>
                <w:rFonts w:ascii="Arial" w:hAnsi="Arial" w:cs="Arial"/>
              </w:rPr>
            </w:pPr>
            <w:r>
              <w:rPr>
                <w:rFonts w:ascii="Arial" w:hAnsi="Arial" w:cs="Arial"/>
              </w:rPr>
              <w:t xml:space="preserve">No; rivals can lease alternative premises </w:t>
            </w:r>
          </w:p>
        </w:tc>
        <w:tc>
          <w:tcPr>
            <w:tcW w:w="0" w:type="auto"/>
          </w:tcPr>
          <w:p w14:paraId="262D7A95" w14:textId="77777777" w:rsidR="00237F5A" w:rsidRPr="00641154" w:rsidRDefault="00237F5A" w:rsidP="00D614F9">
            <w:pPr>
              <w:spacing w:line="360" w:lineRule="auto"/>
              <w:jc w:val="both"/>
              <w:rPr>
                <w:rFonts w:ascii="Arial" w:hAnsi="Arial" w:cs="Arial"/>
              </w:rPr>
            </w:pPr>
            <w:r>
              <w:rPr>
                <w:rFonts w:ascii="Arial" w:hAnsi="Arial" w:cs="Arial"/>
              </w:rPr>
              <w:t xml:space="preserve">Not yet; premises have not been secured </w:t>
            </w:r>
          </w:p>
        </w:tc>
        <w:tc>
          <w:tcPr>
            <w:tcW w:w="0" w:type="auto"/>
          </w:tcPr>
          <w:p w14:paraId="39C47E8C" w14:textId="77777777" w:rsidR="00237F5A" w:rsidRPr="00641154" w:rsidRDefault="00237F5A" w:rsidP="00D614F9">
            <w:pPr>
              <w:spacing w:line="360" w:lineRule="auto"/>
              <w:jc w:val="both"/>
              <w:rPr>
                <w:rFonts w:ascii="Arial" w:hAnsi="Arial" w:cs="Arial"/>
              </w:rPr>
            </w:pPr>
            <w:r>
              <w:rPr>
                <w:rFonts w:ascii="Arial" w:hAnsi="Arial" w:cs="Arial"/>
              </w:rPr>
              <w:t xml:space="preserve">Possible temporary advantage </w:t>
            </w:r>
          </w:p>
        </w:tc>
      </w:tr>
      <w:tr w:rsidR="00237F5A" w:rsidRPr="00641154" w14:paraId="44EB714F" w14:textId="77777777" w:rsidTr="00D614F9">
        <w:tc>
          <w:tcPr>
            <w:tcW w:w="0" w:type="auto"/>
          </w:tcPr>
          <w:p w14:paraId="666542AB" w14:textId="77777777" w:rsidR="00237F5A" w:rsidRPr="00641154" w:rsidRDefault="00237F5A" w:rsidP="00D614F9">
            <w:pPr>
              <w:spacing w:line="360" w:lineRule="auto"/>
              <w:jc w:val="both"/>
              <w:rPr>
                <w:rFonts w:ascii="Arial" w:hAnsi="Arial" w:cs="Arial"/>
              </w:rPr>
            </w:pPr>
            <w:r w:rsidRPr="00641154">
              <w:rPr>
                <w:rFonts w:ascii="Arial" w:hAnsi="Arial" w:cs="Arial"/>
              </w:rPr>
              <w:lastRenderedPageBreak/>
              <w:t xml:space="preserve">Community-Focused Brand </w:t>
            </w:r>
          </w:p>
        </w:tc>
        <w:tc>
          <w:tcPr>
            <w:tcW w:w="0" w:type="auto"/>
          </w:tcPr>
          <w:p w14:paraId="55BB8797" w14:textId="77777777" w:rsidR="00237F5A" w:rsidRPr="00641154" w:rsidRDefault="00237F5A" w:rsidP="00D614F9">
            <w:pPr>
              <w:spacing w:line="360" w:lineRule="auto"/>
              <w:jc w:val="both"/>
              <w:rPr>
                <w:rFonts w:ascii="Arial" w:hAnsi="Arial" w:cs="Arial"/>
              </w:rPr>
            </w:pPr>
            <w:r>
              <w:rPr>
                <w:rFonts w:ascii="Arial" w:hAnsi="Arial" w:cs="Arial"/>
              </w:rPr>
              <w:t xml:space="preserve">Potentially yes; could support loyalty and referrals </w:t>
            </w:r>
          </w:p>
        </w:tc>
        <w:tc>
          <w:tcPr>
            <w:tcW w:w="0" w:type="auto"/>
          </w:tcPr>
          <w:p w14:paraId="164D9429" w14:textId="77777777" w:rsidR="00237F5A" w:rsidRPr="00641154" w:rsidRDefault="00237F5A" w:rsidP="00D614F9">
            <w:pPr>
              <w:spacing w:line="360" w:lineRule="auto"/>
              <w:jc w:val="both"/>
              <w:rPr>
                <w:rFonts w:ascii="Arial" w:hAnsi="Arial" w:cs="Arial"/>
              </w:rPr>
            </w:pPr>
            <w:r>
              <w:rPr>
                <w:rFonts w:ascii="Arial" w:hAnsi="Arial" w:cs="Arial"/>
              </w:rPr>
              <w:t xml:space="preserve">No established brand equity currently exists </w:t>
            </w:r>
          </w:p>
        </w:tc>
        <w:tc>
          <w:tcPr>
            <w:tcW w:w="0" w:type="auto"/>
          </w:tcPr>
          <w:p w14:paraId="39399660" w14:textId="77777777" w:rsidR="00237F5A" w:rsidRPr="00641154" w:rsidRDefault="00237F5A" w:rsidP="00D614F9">
            <w:pPr>
              <w:spacing w:line="360" w:lineRule="auto"/>
              <w:jc w:val="both"/>
              <w:rPr>
                <w:rFonts w:ascii="Arial" w:hAnsi="Arial" w:cs="Arial"/>
              </w:rPr>
            </w:pPr>
            <w:r>
              <w:rPr>
                <w:rFonts w:ascii="Arial" w:hAnsi="Arial" w:cs="Arial"/>
              </w:rPr>
              <w:t xml:space="preserve">Not a present; competitors can build similar relationships </w:t>
            </w:r>
          </w:p>
        </w:tc>
        <w:tc>
          <w:tcPr>
            <w:tcW w:w="0" w:type="auto"/>
          </w:tcPr>
          <w:p w14:paraId="714AC487" w14:textId="77777777" w:rsidR="00237F5A" w:rsidRPr="00641154" w:rsidRDefault="00237F5A" w:rsidP="00D614F9">
            <w:pPr>
              <w:spacing w:line="360" w:lineRule="auto"/>
              <w:jc w:val="both"/>
              <w:rPr>
                <w:rFonts w:ascii="Arial" w:hAnsi="Arial" w:cs="Arial"/>
              </w:rPr>
            </w:pPr>
            <w:r>
              <w:rPr>
                <w:rFonts w:ascii="Arial" w:hAnsi="Arial" w:cs="Arial"/>
              </w:rPr>
              <w:t xml:space="preserve">No; brand and community systems remain to be developed </w:t>
            </w:r>
          </w:p>
        </w:tc>
        <w:tc>
          <w:tcPr>
            <w:tcW w:w="0" w:type="auto"/>
          </w:tcPr>
          <w:p w14:paraId="5C625F36" w14:textId="77777777" w:rsidR="00237F5A" w:rsidRPr="00641154" w:rsidRDefault="00237F5A" w:rsidP="00D614F9">
            <w:pPr>
              <w:spacing w:line="360" w:lineRule="auto"/>
              <w:jc w:val="both"/>
              <w:rPr>
                <w:rFonts w:ascii="Arial" w:hAnsi="Arial" w:cs="Arial"/>
              </w:rPr>
            </w:pPr>
            <w:r>
              <w:rPr>
                <w:rFonts w:ascii="Arial" w:hAnsi="Arial" w:cs="Arial"/>
              </w:rPr>
              <w:t xml:space="preserve">Competitive parity at launch </w:t>
            </w:r>
          </w:p>
        </w:tc>
      </w:tr>
      <w:tr w:rsidR="00237F5A" w:rsidRPr="00641154" w14:paraId="511E773C" w14:textId="77777777" w:rsidTr="00D614F9">
        <w:tc>
          <w:tcPr>
            <w:tcW w:w="0" w:type="auto"/>
          </w:tcPr>
          <w:p w14:paraId="1766C39C" w14:textId="77777777" w:rsidR="00237F5A" w:rsidRPr="00641154" w:rsidRDefault="00237F5A" w:rsidP="00D614F9">
            <w:pPr>
              <w:spacing w:line="360" w:lineRule="auto"/>
              <w:jc w:val="both"/>
              <w:rPr>
                <w:rFonts w:ascii="Arial" w:hAnsi="Arial" w:cs="Arial"/>
              </w:rPr>
            </w:pPr>
            <w:r w:rsidRPr="00641154">
              <w:rPr>
                <w:rFonts w:ascii="Arial" w:hAnsi="Arial" w:cs="Arial"/>
              </w:rPr>
              <w:t>Technology Systems</w:t>
            </w:r>
          </w:p>
        </w:tc>
        <w:tc>
          <w:tcPr>
            <w:tcW w:w="0" w:type="auto"/>
          </w:tcPr>
          <w:p w14:paraId="5C6AFE54" w14:textId="77777777" w:rsidR="00237F5A" w:rsidRPr="00641154" w:rsidRDefault="00237F5A" w:rsidP="00D614F9">
            <w:pPr>
              <w:spacing w:line="360" w:lineRule="auto"/>
              <w:jc w:val="both"/>
              <w:rPr>
                <w:rFonts w:ascii="Arial" w:hAnsi="Arial" w:cs="Arial"/>
              </w:rPr>
            </w:pPr>
            <w:r>
              <w:rPr>
                <w:rFonts w:ascii="Arial" w:hAnsi="Arial" w:cs="Arial"/>
              </w:rPr>
              <w:t xml:space="preserve">Yes; required for booking and operations </w:t>
            </w:r>
          </w:p>
        </w:tc>
        <w:tc>
          <w:tcPr>
            <w:tcW w:w="0" w:type="auto"/>
          </w:tcPr>
          <w:p w14:paraId="0FABC15F" w14:textId="77777777" w:rsidR="00237F5A" w:rsidRPr="00641154" w:rsidRDefault="00237F5A" w:rsidP="00D614F9">
            <w:pPr>
              <w:spacing w:line="360" w:lineRule="auto"/>
              <w:jc w:val="both"/>
              <w:rPr>
                <w:rFonts w:ascii="Arial" w:hAnsi="Arial" w:cs="Arial"/>
              </w:rPr>
            </w:pPr>
            <w:r>
              <w:rPr>
                <w:rFonts w:ascii="Arial" w:hAnsi="Arial" w:cs="Arial"/>
              </w:rPr>
              <w:t xml:space="preserve">No; systems are widely available </w:t>
            </w:r>
          </w:p>
        </w:tc>
        <w:tc>
          <w:tcPr>
            <w:tcW w:w="0" w:type="auto"/>
          </w:tcPr>
          <w:p w14:paraId="4B261FB8" w14:textId="77777777" w:rsidR="00237F5A" w:rsidRPr="00641154" w:rsidRDefault="00237F5A" w:rsidP="00D614F9">
            <w:pPr>
              <w:spacing w:line="360" w:lineRule="auto"/>
              <w:jc w:val="both"/>
              <w:rPr>
                <w:rFonts w:ascii="Arial" w:hAnsi="Arial" w:cs="Arial"/>
              </w:rPr>
            </w:pPr>
            <w:r>
              <w:rPr>
                <w:rFonts w:ascii="Arial" w:hAnsi="Arial" w:cs="Arial"/>
              </w:rPr>
              <w:t xml:space="preserve">No; commercially available technology can be purchased </w:t>
            </w:r>
          </w:p>
        </w:tc>
        <w:tc>
          <w:tcPr>
            <w:tcW w:w="0" w:type="auto"/>
          </w:tcPr>
          <w:p w14:paraId="109BB741" w14:textId="77777777" w:rsidR="00237F5A" w:rsidRPr="00641154" w:rsidRDefault="00237F5A" w:rsidP="00D614F9">
            <w:pPr>
              <w:spacing w:line="360" w:lineRule="auto"/>
              <w:jc w:val="both"/>
              <w:rPr>
                <w:rFonts w:ascii="Arial" w:hAnsi="Arial" w:cs="Arial"/>
              </w:rPr>
            </w:pPr>
            <w:r>
              <w:rPr>
                <w:rFonts w:ascii="Arial" w:hAnsi="Arial" w:cs="Arial"/>
              </w:rPr>
              <w:t xml:space="preserve">Planned </w:t>
            </w:r>
          </w:p>
        </w:tc>
        <w:tc>
          <w:tcPr>
            <w:tcW w:w="0" w:type="auto"/>
          </w:tcPr>
          <w:p w14:paraId="40D1F12F" w14:textId="77777777" w:rsidR="00237F5A" w:rsidRPr="00641154" w:rsidRDefault="00237F5A" w:rsidP="00D614F9">
            <w:pPr>
              <w:spacing w:line="360" w:lineRule="auto"/>
              <w:jc w:val="both"/>
              <w:rPr>
                <w:rFonts w:ascii="Arial" w:hAnsi="Arial" w:cs="Arial"/>
              </w:rPr>
            </w:pPr>
            <w:r>
              <w:rPr>
                <w:rFonts w:ascii="Arial" w:hAnsi="Arial" w:cs="Arial"/>
              </w:rPr>
              <w:t xml:space="preserve">Competitive parity </w:t>
            </w:r>
          </w:p>
        </w:tc>
      </w:tr>
      <w:tr w:rsidR="00237F5A" w:rsidRPr="00641154" w14:paraId="037C84ED" w14:textId="77777777" w:rsidTr="00D614F9">
        <w:tc>
          <w:tcPr>
            <w:tcW w:w="0" w:type="auto"/>
          </w:tcPr>
          <w:p w14:paraId="18D10680"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Café Quality and Menu </w:t>
            </w:r>
          </w:p>
        </w:tc>
        <w:tc>
          <w:tcPr>
            <w:tcW w:w="0" w:type="auto"/>
          </w:tcPr>
          <w:p w14:paraId="25F31DD7" w14:textId="77777777" w:rsidR="00237F5A" w:rsidRPr="00641154" w:rsidRDefault="00237F5A" w:rsidP="00D614F9">
            <w:pPr>
              <w:spacing w:line="360" w:lineRule="auto"/>
              <w:jc w:val="both"/>
              <w:rPr>
                <w:rFonts w:ascii="Arial" w:hAnsi="Arial" w:cs="Arial"/>
              </w:rPr>
            </w:pPr>
            <w:r>
              <w:rPr>
                <w:rFonts w:ascii="Arial" w:hAnsi="Arial" w:cs="Arial"/>
              </w:rPr>
              <w:t xml:space="preserve">Yes; supports customer satisfaction and revenue </w:t>
            </w:r>
          </w:p>
        </w:tc>
        <w:tc>
          <w:tcPr>
            <w:tcW w:w="0" w:type="auto"/>
          </w:tcPr>
          <w:p w14:paraId="7ACC8390" w14:textId="77777777" w:rsidR="00237F5A" w:rsidRPr="00641154" w:rsidRDefault="00237F5A" w:rsidP="00D614F9">
            <w:pPr>
              <w:spacing w:line="360" w:lineRule="auto"/>
              <w:jc w:val="both"/>
              <w:rPr>
                <w:rFonts w:ascii="Arial" w:hAnsi="Arial" w:cs="Arial"/>
              </w:rPr>
            </w:pPr>
            <w:r>
              <w:rPr>
                <w:rFonts w:ascii="Arial" w:hAnsi="Arial" w:cs="Arial"/>
              </w:rPr>
              <w:t xml:space="preserve">No; comparable products are available locally </w:t>
            </w:r>
          </w:p>
        </w:tc>
        <w:tc>
          <w:tcPr>
            <w:tcW w:w="0" w:type="auto"/>
          </w:tcPr>
          <w:p w14:paraId="12E02FF0" w14:textId="77777777" w:rsidR="00237F5A" w:rsidRPr="00641154" w:rsidRDefault="00237F5A" w:rsidP="00D614F9">
            <w:pPr>
              <w:spacing w:line="360" w:lineRule="auto"/>
              <w:jc w:val="both"/>
              <w:rPr>
                <w:rFonts w:ascii="Arial" w:hAnsi="Arial" w:cs="Arial"/>
              </w:rPr>
            </w:pPr>
            <w:r>
              <w:rPr>
                <w:rFonts w:ascii="Arial" w:hAnsi="Arial" w:cs="Arial"/>
              </w:rPr>
              <w:t xml:space="preserve">No; recipes and suppliers can be replicated </w:t>
            </w:r>
          </w:p>
        </w:tc>
        <w:tc>
          <w:tcPr>
            <w:tcW w:w="0" w:type="auto"/>
          </w:tcPr>
          <w:p w14:paraId="3D9BD125" w14:textId="77777777" w:rsidR="00237F5A" w:rsidRPr="00641154" w:rsidRDefault="00237F5A" w:rsidP="00D614F9">
            <w:pPr>
              <w:spacing w:line="360" w:lineRule="auto"/>
              <w:jc w:val="both"/>
              <w:rPr>
                <w:rFonts w:ascii="Arial" w:hAnsi="Arial" w:cs="Arial"/>
              </w:rPr>
            </w:pPr>
            <w:r>
              <w:rPr>
                <w:rFonts w:ascii="Arial" w:hAnsi="Arial" w:cs="Arial"/>
              </w:rPr>
              <w:t xml:space="preserve">Planned </w:t>
            </w:r>
          </w:p>
        </w:tc>
        <w:tc>
          <w:tcPr>
            <w:tcW w:w="0" w:type="auto"/>
          </w:tcPr>
          <w:p w14:paraId="1DB352CF" w14:textId="77777777" w:rsidR="00237F5A" w:rsidRPr="00641154" w:rsidRDefault="00237F5A" w:rsidP="00D614F9">
            <w:pPr>
              <w:spacing w:line="360" w:lineRule="auto"/>
              <w:jc w:val="both"/>
              <w:rPr>
                <w:rFonts w:ascii="Arial" w:hAnsi="Arial" w:cs="Arial"/>
              </w:rPr>
            </w:pPr>
            <w:r>
              <w:rPr>
                <w:rFonts w:ascii="Arial" w:hAnsi="Arial" w:cs="Arial"/>
              </w:rPr>
              <w:t xml:space="preserve">Competitive parity </w:t>
            </w:r>
          </w:p>
        </w:tc>
      </w:tr>
    </w:tbl>
    <w:p w14:paraId="5B0434A3" w14:textId="77777777" w:rsidR="00237F5A" w:rsidRPr="00641154" w:rsidRDefault="00237F5A" w:rsidP="00237F5A">
      <w:pPr>
        <w:pStyle w:val="Heading3"/>
        <w:spacing w:line="360" w:lineRule="auto"/>
        <w:jc w:val="center"/>
        <w:rPr>
          <w:rFonts w:ascii="Arial" w:hAnsi="Arial" w:cs="Arial"/>
          <w:b/>
          <w:bCs/>
          <w:color w:val="auto"/>
          <w:sz w:val="24"/>
          <w:szCs w:val="24"/>
        </w:rPr>
      </w:pPr>
      <w:bookmarkStart w:id="38" w:name="_Toc239974998"/>
      <w:r w:rsidRPr="00641154">
        <w:rPr>
          <w:rFonts w:ascii="Arial" w:hAnsi="Arial" w:cs="Arial"/>
          <w:b/>
          <w:bCs/>
          <w:color w:val="auto"/>
          <w:sz w:val="24"/>
          <w:szCs w:val="24"/>
        </w:rPr>
        <w:t>(Table 7.1: VRIO Analysis of The Pulse Corner’s Key Resources)</w:t>
      </w:r>
      <w:bookmarkEnd w:id="38"/>
    </w:p>
    <w:p w14:paraId="4B64486D" w14:textId="77777777" w:rsidR="00237F5A" w:rsidRPr="00641154" w:rsidRDefault="00237F5A" w:rsidP="00237F5A">
      <w:pPr>
        <w:spacing w:line="360" w:lineRule="auto"/>
        <w:jc w:val="center"/>
        <w:rPr>
          <w:rFonts w:ascii="Arial" w:hAnsi="Arial" w:cs="Arial"/>
        </w:rPr>
      </w:pPr>
      <w:r w:rsidRPr="00641154">
        <w:rPr>
          <w:rFonts w:ascii="Arial" w:hAnsi="Arial" w:cs="Arial"/>
          <w:b/>
          <w:bCs/>
        </w:rPr>
        <w:t>(Source:</w:t>
      </w:r>
      <w:r w:rsidRPr="00641154">
        <w:rPr>
          <w:rFonts w:ascii="Arial" w:hAnsi="Arial" w:cs="Arial"/>
        </w:rPr>
        <w:t xml:space="preserve"> </w:t>
      </w:r>
      <w:r w:rsidRPr="00B741A1">
        <w:rPr>
          <w:rFonts w:ascii="Arial" w:hAnsi="Arial" w:cs="Arial"/>
        </w:rPr>
        <w:t>Author’s analysis based on Barney (1991) and competitor evidence in Chapter 6</w:t>
      </w:r>
      <w:r w:rsidRPr="00641154">
        <w:rPr>
          <w:rFonts w:ascii="Arial" w:hAnsi="Arial" w:cs="Arial"/>
          <w:b/>
          <w:bCs/>
        </w:rPr>
        <w:t>)</w:t>
      </w:r>
    </w:p>
    <w:p w14:paraId="613B570F" w14:textId="77777777" w:rsidR="00237F5A" w:rsidRDefault="00237F5A" w:rsidP="00237F5A">
      <w:pPr>
        <w:spacing w:line="360" w:lineRule="auto"/>
        <w:jc w:val="both"/>
        <w:rPr>
          <w:rFonts w:ascii="Arial" w:hAnsi="Arial" w:cs="Arial"/>
        </w:rPr>
      </w:pPr>
      <w:r w:rsidRPr="00641154">
        <w:rPr>
          <w:rFonts w:ascii="Arial" w:hAnsi="Arial" w:cs="Arial"/>
        </w:rPr>
        <w:t xml:space="preserve">The </w:t>
      </w:r>
      <w:r>
        <w:rPr>
          <w:rFonts w:ascii="Arial" w:hAnsi="Arial" w:cs="Arial"/>
        </w:rPr>
        <w:t xml:space="preserve">VRIO analysis should distinguish between existing resources and planned capabilities. The Pulse Corner has not yet developed an established brand, customer community, operating routines or exclusive systems. Therefore the integrated concept and Children’s Discovery Zone should not be treated as sustainable competitive advantages at proposal stage. </w:t>
      </w:r>
    </w:p>
    <w:p w14:paraId="3C87D602" w14:textId="77777777" w:rsidR="00237F5A" w:rsidRDefault="00237F5A" w:rsidP="00237F5A">
      <w:pPr>
        <w:spacing w:line="360" w:lineRule="auto"/>
        <w:jc w:val="both"/>
        <w:rPr>
          <w:rFonts w:ascii="Arial" w:hAnsi="Arial" w:cs="Arial"/>
        </w:rPr>
      </w:pPr>
      <w:r>
        <w:rPr>
          <w:rFonts w:ascii="Arial" w:hAnsi="Arial" w:cs="Arial"/>
        </w:rPr>
        <w:t xml:space="preserve">As a concept the integrated has potential value as it addresses the identified customer need for workspace, refreshments and family friendly provision in one location. Chapter 6’s competitor search found no direct competition in Richmond of this full combination of services. But this result should be taken with caution: it implies a possible gap in the local </w:t>
      </w:r>
      <w:r>
        <w:rPr>
          <w:rFonts w:ascii="Arial" w:hAnsi="Arial" w:cs="Arial"/>
        </w:rPr>
        <w:lastRenderedPageBreak/>
        <w:t xml:space="preserve">market, not that there are no competitors. An existing café, co-working space or childcare business could replicate the idea too. </w:t>
      </w:r>
    </w:p>
    <w:p w14:paraId="4229D25C" w14:textId="77777777" w:rsidR="00237F5A" w:rsidRDefault="00237F5A" w:rsidP="00237F5A">
      <w:pPr>
        <w:spacing w:line="360" w:lineRule="auto"/>
        <w:jc w:val="both"/>
        <w:rPr>
          <w:rFonts w:ascii="Arial" w:hAnsi="Arial" w:cs="Arial"/>
        </w:rPr>
      </w:pPr>
      <w:r>
        <w:rPr>
          <w:rFonts w:ascii="Arial" w:hAnsi="Arial" w:cs="Arial"/>
        </w:rPr>
        <w:t xml:space="preserve">The Children’s Discovery Zone has potential value and may have local distinctiveness but regulatory complexity and specialist staffing alone do not make it inimitable. A competitor with sufficient financing, suitable premises, qualified staff and legal advice could establish a similar service. Defensibility will be a function of execution trusted safeguarding routines, quality of service, relationships with parents, operational learning and community reputation. </w:t>
      </w:r>
    </w:p>
    <w:p w14:paraId="5977DFC6" w14:textId="77777777" w:rsidR="00237F5A" w:rsidRPr="00641154" w:rsidRDefault="00237F5A" w:rsidP="00237F5A">
      <w:pPr>
        <w:spacing w:line="360" w:lineRule="auto"/>
        <w:jc w:val="both"/>
        <w:rPr>
          <w:rFonts w:ascii="Arial" w:hAnsi="Arial" w:cs="Arial"/>
        </w:rPr>
      </w:pPr>
      <w:r>
        <w:rPr>
          <w:rFonts w:ascii="Arial" w:hAnsi="Arial" w:cs="Arial"/>
        </w:rPr>
        <w:t xml:space="preserve">Both resources should thus be considered potential or temporary competitive advantages, not sustained competitive advantages. The planned combination of services provides the strongest basis for differentiating the venture at launch. In the long run, if The Pulse Corner develops customer loyalty, a repeat usage business, local partnerships, operational know how and a family focused brand, this differentiation may be more defensible. </w:t>
      </w:r>
      <w:r w:rsidRPr="00641154">
        <w:rPr>
          <w:rFonts w:ascii="Arial" w:hAnsi="Arial" w:cs="Arial"/>
        </w:rPr>
        <w:t xml:space="preserve"> </w:t>
      </w:r>
    </w:p>
    <w:p w14:paraId="66D08C4A" w14:textId="77777777" w:rsidR="00237F5A" w:rsidRPr="00641154" w:rsidRDefault="00237F5A" w:rsidP="00237F5A">
      <w:pPr>
        <w:pStyle w:val="Heading2"/>
        <w:numPr>
          <w:ilvl w:val="0"/>
          <w:numId w:val="13"/>
        </w:numPr>
        <w:spacing w:line="360" w:lineRule="auto"/>
        <w:jc w:val="both"/>
        <w:rPr>
          <w:rFonts w:ascii="Arial" w:hAnsi="Arial" w:cs="Arial"/>
          <w:b/>
          <w:bCs/>
          <w:color w:val="auto"/>
          <w:sz w:val="28"/>
          <w:szCs w:val="28"/>
        </w:rPr>
      </w:pPr>
      <w:bookmarkStart w:id="39" w:name="_Toc239974999"/>
      <w:r w:rsidRPr="00641154">
        <w:rPr>
          <w:rFonts w:ascii="Arial" w:hAnsi="Arial" w:cs="Arial"/>
          <w:b/>
          <w:bCs/>
          <w:color w:val="auto"/>
          <w:sz w:val="28"/>
          <w:szCs w:val="28"/>
        </w:rPr>
        <w:t>SWOT Analysis</w:t>
      </w:r>
      <w:bookmarkEnd w:id="39"/>
    </w:p>
    <w:p w14:paraId="69A2D928"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SWOT analysis combines the internal and external findings into a brief strategic assessment. Table </w:t>
      </w:r>
      <w:r>
        <w:rPr>
          <w:rFonts w:ascii="Arial" w:hAnsi="Arial" w:cs="Arial"/>
        </w:rPr>
        <w:t>7</w:t>
      </w:r>
      <w:r w:rsidRPr="00641154">
        <w:rPr>
          <w:rFonts w:ascii="Arial" w:hAnsi="Arial" w:cs="Arial"/>
        </w:rPr>
        <w:t xml:space="preserve">.2 presents the results. </w:t>
      </w:r>
    </w:p>
    <w:tbl>
      <w:tblPr>
        <w:tblStyle w:val="TableGrid"/>
        <w:tblW w:w="0" w:type="auto"/>
        <w:tblLook w:val="04A0" w:firstRow="1" w:lastRow="0" w:firstColumn="1" w:lastColumn="0" w:noHBand="0" w:noVBand="1"/>
      </w:tblPr>
      <w:tblGrid>
        <w:gridCol w:w="4855"/>
        <w:gridCol w:w="4495"/>
      </w:tblGrid>
      <w:tr w:rsidR="00237F5A" w:rsidRPr="00641154" w14:paraId="2242C4E0" w14:textId="77777777" w:rsidTr="00D614F9">
        <w:tc>
          <w:tcPr>
            <w:tcW w:w="4855" w:type="dxa"/>
          </w:tcPr>
          <w:p w14:paraId="2771D16A"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Strengths</w:t>
            </w:r>
          </w:p>
        </w:tc>
        <w:tc>
          <w:tcPr>
            <w:tcW w:w="4495" w:type="dxa"/>
          </w:tcPr>
          <w:p w14:paraId="547B88FA"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Weaknesses</w:t>
            </w:r>
          </w:p>
        </w:tc>
      </w:tr>
      <w:tr w:rsidR="00237F5A" w:rsidRPr="00641154" w14:paraId="5AA0EFF3" w14:textId="77777777" w:rsidTr="00D614F9">
        <w:tc>
          <w:tcPr>
            <w:tcW w:w="4855" w:type="dxa"/>
          </w:tcPr>
          <w:p w14:paraId="768787FC"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Unique three-in-one concept with no direct local competitor </w:t>
            </w:r>
          </w:p>
        </w:tc>
        <w:tc>
          <w:tcPr>
            <w:tcW w:w="4495" w:type="dxa"/>
          </w:tcPr>
          <w:p w14:paraId="4878BABE" w14:textId="77777777" w:rsidR="00237F5A" w:rsidRPr="00641154" w:rsidRDefault="00237F5A" w:rsidP="00D614F9">
            <w:pPr>
              <w:spacing w:line="360" w:lineRule="auto"/>
              <w:jc w:val="both"/>
              <w:rPr>
                <w:rFonts w:ascii="Arial" w:hAnsi="Arial" w:cs="Arial"/>
              </w:rPr>
            </w:pPr>
            <w:r w:rsidRPr="00641154">
              <w:rPr>
                <w:rFonts w:ascii="Arial" w:hAnsi="Arial" w:cs="Arial"/>
              </w:rPr>
              <w:t>New brand with no existing recognition</w:t>
            </w:r>
          </w:p>
        </w:tc>
      </w:tr>
      <w:tr w:rsidR="00237F5A" w:rsidRPr="00641154" w14:paraId="3463BA00" w14:textId="77777777" w:rsidTr="00D614F9">
        <w:tc>
          <w:tcPr>
            <w:tcW w:w="4855" w:type="dxa"/>
          </w:tcPr>
          <w:p w14:paraId="6B2230D1" w14:textId="77777777" w:rsidR="00237F5A" w:rsidRPr="00641154" w:rsidRDefault="00237F5A" w:rsidP="00D614F9">
            <w:pPr>
              <w:spacing w:line="360" w:lineRule="auto"/>
              <w:jc w:val="both"/>
              <w:rPr>
                <w:rFonts w:ascii="Arial" w:hAnsi="Arial" w:cs="Arial"/>
              </w:rPr>
            </w:pPr>
            <w:r w:rsidRPr="00641154">
              <w:rPr>
                <w:rFonts w:ascii="Arial" w:hAnsi="Arial" w:cs="Arial"/>
              </w:rPr>
              <w:t>Family-friendly focus addressing documented market gap</w:t>
            </w:r>
          </w:p>
        </w:tc>
        <w:tc>
          <w:tcPr>
            <w:tcW w:w="4495" w:type="dxa"/>
          </w:tcPr>
          <w:p w14:paraId="19B79F37" w14:textId="77777777" w:rsidR="00237F5A" w:rsidRPr="00641154" w:rsidRDefault="00237F5A" w:rsidP="00D614F9">
            <w:pPr>
              <w:spacing w:line="360" w:lineRule="auto"/>
              <w:jc w:val="both"/>
              <w:rPr>
                <w:rFonts w:ascii="Arial" w:hAnsi="Arial" w:cs="Arial"/>
              </w:rPr>
            </w:pPr>
            <w:r w:rsidRPr="00641154">
              <w:rPr>
                <w:rFonts w:ascii="Arial" w:hAnsi="Arial" w:cs="Arial"/>
              </w:rPr>
              <w:t>High startup costs (~£200,000)</w:t>
            </w:r>
          </w:p>
        </w:tc>
      </w:tr>
      <w:tr w:rsidR="00237F5A" w:rsidRPr="00641154" w14:paraId="6D9958F6" w14:textId="77777777" w:rsidTr="00D614F9">
        <w:tc>
          <w:tcPr>
            <w:tcW w:w="4855" w:type="dxa"/>
          </w:tcPr>
          <w:p w14:paraId="70E3749A"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Diversified revenue streams reducing dependence </w:t>
            </w:r>
          </w:p>
        </w:tc>
        <w:tc>
          <w:tcPr>
            <w:tcW w:w="4495" w:type="dxa"/>
          </w:tcPr>
          <w:p w14:paraId="60FD39A5"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Dependence on key staff for children’s zone </w:t>
            </w:r>
          </w:p>
        </w:tc>
      </w:tr>
      <w:tr w:rsidR="00237F5A" w:rsidRPr="00641154" w14:paraId="6049530B" w14:textId="77777777" w:rsidTr="00D614F9">
        <w:tc>
          <w:tcPr>
            <w:tcW w:w="4855" w:type="dxa"/>
          </w:tcPr>
          <w:p w14:paraId="2EF6D665" w14:textId="77777777" w:rsidR="00237F5A" w:rsidRPr="00641154" w:rsidRDefault="00237F5A" w:rsidP="00D614F9">
            <w:pPr>
              <w:spacing w:line="360" w:lineRule="auto"/>
              <w:jc w:val="both"/>
              <w:rPr>
                <w:rFonts w:ascii="Arial" w:hAnsi="Arial" w:cs="Arial"/>
              </w:rPr>
            </w:pPr>
            <w:r w:rsidRPr="00641154">
              <w:rPr>
                <w:rFonts w:ascii="Arial" w:hAnsi="Arial" w:cs="Arial"/>
              </w:rPr>
              <w:t>Richmond location – affluent, professional, high-WFH demographic</w:t>
            </w:r>
          </w:p>
        </w:tc>
        <w:tc>
          <w:tcPr>
            <w:tcW w:w="4495" w:type="dxa"/>
          </w:tcPr>
          <w:p w14:paraId="4E8BB270"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Limited physical space constraining capacity </w:t>
            </w:r>
          </w:p>
        </w:tc>
      </w:tr>
      <w:tr w:rsidR="00237F5A" w:rsidRPr="00641154" w14:paraId="019973E2" w14:textId="77777777" w:rsidTr="00D614F9">
        <w:tc>
          <w:tcPr>
            <w:tcW w:w="4855" w:type="dxa"/>
          </w:tcPr>
          <w:p w14:paraId="7803BD76"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First-mover advantage is under-served niche </w:t>
            </w:r>
          </w:p>
        </w:tc>
        <w:tc>
          <w:tcPr>
            <w:tcW w:w="4495" w:type="dxa"/>
          </w:tcPr>
          <w:p w14:paraId="42884A5C"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No trading history for projections </w:t>
            </w:r>
          </w:p>
        </w:tc>
      </w:tr>
    </w:tbl>
    <w:p w14:paraId="76FF4B03" w14:textId="77777777" w:rsidR="00237F5A" w:rsidRPr="00641154" w:rsidRDefault="00237F5A" w:rsidP="00237F5A">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872"/>
        <w:gridCol w:w="4478"/>
      </w:tblGrid>
      <w:tr w:rsidR="00237F5A" w:rsidRPr="00641154" w14:paraId="45226DBF" w14:textId="77777777" w:rsidTr="00D614F9">
        <w:tc>
          <w:tcPr>
            <w:tcW w:w="0" w:type="auto"/>
          </w:tcPr>
          <w:p w14:paraId="3AEDAED9"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lastRenderedPageBreak/>
              <w:t>Opportunities</w:t>
            </w:r>
          </w:p>
        </w:tc>
        <w:tc>
          <w:tcPr>
            <w:tcW w:w="0" w:type="auto"/>
          </w:tcPr>
          <w:p w14:paraId="4B598A7B" w14:textId="77777777" w:rsidR="00237F5A" w:rsidRPr="00641154" w:rsidRDefault="00237F5A" w:rsidP="00D614F9">
            <w:pPr>
              <w:spacing w:line="360" w:lineRule="auto"/>
              <w:jc w:val="center"/>
              <w:rPr>
                <w:rFonts w:ascii="Arial" w:hAnsi="Arial" w:cs="Arial"/>
                <w:b/>
                <w:bCs/>
              </w:rPr>
            </w:pPr>
            <w:r w:rsidRPr="00641154">
              <w:rPr>
                <w:rFonts w:ascii="Arial" w:hAnsi="Arial" w:cs="Arial"/>
                <w:b/>
                <w:bCs/>
              </w:rPr>
              <w:t>Threats</w:t>
            </w:r>
          </w:p>
        </w:tc>
      </w:tr>
      <w:tr w:rsidR="00237F5A" w:rsidRPr="00641154" w14:paraId="355578F0" w14:textId="77777777" w:rsidTr="00D614F9">
        <w:tc>
          <w:tcPr>
            <w:tcW w:w="0" w:type="auto"/>
          </w:tcPr>
          <w:p w14:paraId="54D902CA"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Growing hybrid working adoption (28% of UK workers) </w:t>
            </w:r>
          </w:p>
        </w:tc>
        <w:tc>
          <w:tcPr>
            <w:tcW w:w="0" w:type="auto"/>
          </w:tcPr>
          <w:p w14:paraId="244CE763"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Economic uncertainty (inflation 2.6%) </w:t>
            </w:r>
          </w:p>
        </w:tc>
      </w:tr>
      <w:tr w:rsidR="00237F5A" w:rsidRPr="00641154" w14:paraId="2ED695F9" w14:textId="77777777" w:rsidTr="00D614F9">
        <w:tc>
          <w:tcPr>
            <w:tcW w:w="0" w:type="auto"/>
          </w:tcPr>
          <w:p w14:paraId="2B0D5CF7"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Self-employment growth (4.4 million UK) </w:t>
            </w:r>
          </w:p>
        </w:tc>
        <w:tc>
          <w:tcPr>
            <w:tcW w:w="0" w:type="auto"/>
          </w:tcPr>
          <w:p w14:paraId="3AB43809"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Rising costs (coffee +230%, NLW £12.71/hr) </w:t>
            </w:r>
          </w:p>
        </w:tc>
      </w:tr>
      <w:tr w:rsidR="00237F5A" w:rsidRPr="00641154" w14:paraId="335940B3" w14:textId="77777777" w:rsidTr="00D614F9">
        <w:tc>
          <w:tcPr>
            <w:tcW w:w="0" w:type="auto"/>
          </w:tcPr>
          <w:p w14:paraId="79445017"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Family-friendly market gap – only 2 UK examples </w:t>
            </w:r>
          </w:p>
        </w:tc>
        <w:tc>
          <w:tcPr>
            <w:tcW w:w="0" w:type="auto"/>
          </w:tcPr>
          <w:p w14:paraId="4CC16C01"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Intense competition in café and co-working </w:t>
            </w:r>
          </w:p>
        </w:tc>
      </w:tr>
      <w:tr w:rsidR="00237F5A" w:rsidRPr="00641154" w14:paraId="62B2D4C8" w14:textId="77777777" w:rsidTr="00D614F9">
        <w:tc>
          <w:tcPr>
            <w:tcW w:w="0" w:type="auto"/>
          </w:tcPr>
          <w:p w14:paraId="0213E0CF"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Richmond Council Growth Plan supporting businesses </w:t>
            </w:r>
          </w:p>
        </w:tc>
        <w:tc>
          <w:tcPr>
            <w:tcW w:w="0" w:type="auto"/>
          </w:tcPr>
          <w:p w14:paraId="4FA40724"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Regulatory changes (Crime and Policing Act 2026) </w:t>
            </w:r>
          </w:p>
        </w:tc>
      </w:tr>
      <w:tr w:rsidR="00237F5A" w:rsidRPr="00641154" w14:paraId="7EC62F06" w14:textId="77777777" w:rsidTr="00D614F9">
        <w:tc>
          <w:tcPr>
            <w:tcW w:w="0" w:type="auto"/>
          </w:tcPr>
          <w:p w14:paraId="0199F24C"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Rising café workspace dwell time (+60%) </w:t>
            </w:r>
          </w:p>
        </w:tc>
        <w:tc>
          <w:tcPr>
            <w:tcW w:w="0" w:type="auto"/>
          </w:tcPr>
          <w:p w14:paraId="09F107D5"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Hospitality staffing shortages (79,000 jobs lost) </w:t>
            </w:r>
          </w:p>
        </w:tc>
      </w:tr>
      <w:tr w:rsidR="00237F5A" w:rsidRPr="00641154" w14:paraId="670E90E4" w14:textId="77777777" w:rsidTr="00D614F9">
        <w:tc>
          <w:tcPr>
            <w:tcW w:w="0" w:type="auto"/>
          </w:tcPr>
          <w:p w14:paraId="1406EAD0"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Potential expansion to additional boroughs </w:t>
            </w:r>
          </w:p>
        </w:tc>
        <w:tc>
          <w:tcPr>
            <w:tcW w:w="0" w:type="auto"/>
          </w:tcPr>
          <w:p w14:paraId="686ADF8A" w14:textId="77777777" w:rsidR="00237F5A" w:rsidRPr="00641154" w:rsidRDefault="00237F5A" w:rsidP="00D614F9">
            <w:pPr>
              <w:spacing w:line="360" w:lineRule="auto"/>
              <w:jc w:val="both"/>
              <w:rPr>
                <w:rFonts w:ascii="Arial" w:hAnsi="Arial" w:cs="Arial"/>
              </w:rPr>
            </w:pPr>
            <w:r w:rsidRPr="00641154">
              <w:rPr>
                <w:rFonts w:ascii="Arial" w:hAnsi="Arial" w:cs="Arial"/>
              </w:rPr>
              <w:t xml:space="preserve">Risk of competitor imitation </w:t>
            </w:r>
          </w:p>
        </w:tc>
      </w:tr>
    </w:tbl>
    <w:p w14:paraId="34D959EA" w14:textId="77777777" w:rsidR="00237F5A" w:rsidRPr="00641154" w:rsidRDefault="00237F5A" w:rsidP="00237F5A">
      <w:pPr>
        <w:pStyle w:val="Heading3"/>
        <w:spacing w:line="360" w:lineRule="auto"/>
        <w:jc w:val="center"/>
        <w:rPr>
          <w:rFonts w:ascii="Arial" w:hAnsi="Arial" w:cs="Arial"/>
          <w:b/>
          <w:bCs/>
          <w:color w:val="auto"/>
          <w:sz w:val="24"/>
          <w:szCs w:val="24"/>
        </w:rPr>
      </w:pPr>
      <w:bookmarkStart w:id="40" w:name="_Toc239975000"/>
      <w:r w:rsidRPr="00641154">
        <w:rPr>
          <w:rFonts w:ascii="Arial" w:hAnsi="Arial" w:cs="Arial"/>
          <w:b/>
          <w:bCs/>
          <w:color w:val="auto"/>
          <w:sz w:val="24"/>
          <w:szCs w:val="24"/>
        </w:rPr>
        <w:t xml:space="preserve">(Table </w:t>
      </w:r>
      <w:r>
        <w:rPr>
          <w:rFonts w:ascii="Arial" w:hAnsi="Arial" w:cs="Arial"/>
          <w:b/>
          <w:bCs/>
          <w:color w:val="auto"/>
          <w:sz w:val="24"/>
          <w:szCs w:val="24"/>
        </w:rPr>
        <w:t>7</w:t>
      </w:r>
      <w:r w:rsidRPr="00641154">
        <w:rPr>
          <w:rFonts w:ascii="Arial" w:hAnsi="Arial" w:cs="Arial"/>
          <w:b/>
          <w:bCs/>
          <w:color w:val="auto"/>
          <w:sz w:val="24"/>
          <w:szCs w:val="24"/>
        </w:rPr>
        <w:t>.2: SWOT Analysis)</w:t>
      </w:r>
      <w:bookmarkEnd w:id="40"/>
    </w:p>
    <w:p w14:paraId="115B2CBE" w14:textId="77777777" w:rsidR="00237F5A" w:rsidRPr="00641154" w:rsidRDefault="00237F5A" w:rsidP="00237F5A">
      <w:pPr>
        <w:spacing w:line="360" w:lineRule="auto"/>
        <w:jc w:val="center"/>
        <w:rPr>
          <w:rFonts w:ascii="Arial" w:hAnsi="Arial" w:cs="Arial"/>
          <w:b/>
          <w:bCs/>
        </w:rPr>
      </w:pPr>
      <w:r w:rsidRPr="00641154">
        <w:rPr>
          <w:rFonts w:ascii="Arial" w:hAnsi="Arial" w:cs="Arial"/>
          <w:b/>
          <w:bCs/>
        </w:rPr>
        <w:t>(Source:</w:t>
      </w:r>
      <w:r w:rsidRPr="00641154">
        <w:rPr>
          <w:rFonts w:ascii="Arial" w:hAnsi="Arial" w:cs="Arial"/>
        </w:rPr>
        <w:t xml:space="preserve"> </w:t>
      </w:r>
      <w:r w:rsidRPr="00DD31D4">
        <w:rPr>
          <w:rFonts w:ascii="Arial" w:hAnsi="Arial" w:cs="Arial"/>
        </w:rPr>
        <w:t xml:space="preserve">Author’s synthesis using </w:t>
      </w:r>
      <w:r>
        <w:rPr>
          <w:rFonts w:ascii="Arial" w:hAnsi="Arial" w:cs="Arial"/>
        </w:rPr>
        <w:t>Office for National Statistics</w:t>
      </w:r>
      <w:r w:rsidRPr="00DD31D4">
        <w:rPr>
          <w:rFonts w:ascii="Arial" w:hAnsi="Arial" w:cs="Arial"/>
        </w:rPr>
        <w:t xml:space="preserve"> (2023; 2024; 2025; 2026), Mintel (2025), Mordor Intelligence (2025), JLL (2026), HM Revenue &amp; Customs (2026) and competitor analysis in Chapter 6</w:t>
      </w:r>
      <w:r w:rsidRPr="00641154">
        <w:rPr>
          <w:rFonts w:ascii="Arial" w:hAnsi="Arial" w:cs="Arial"/>
          <w:b/>
          <w:bCs/>
        </w:rPr>
        <w:t>)</w:t>
      </w:r>
    </w:p>
    <w:p w14:paraId="71D03A7B"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Three strategic issues emerge from the SWOT results. First, the opportunity is supported by market growth: In the relevant ONS period, 28% of working adults hybrid worked, there are </w:t>
      </w:r>
      <w:r>
        <w:rPr>
          <w:rFonts w:ascii="Arial" w:hAnsi="Arial" w:cs="Arial"/>
        </w:rPr>
        <w:t>approximately</w:t>
      </w:r>
      <w:r w:rsidRPr="00641154">
        <w:rPr>
          <w:rFonts w:ascii="Arial" w:hAnsi="Arial" w:cs="Arial"/>
        </w:rPr>
        <w:t xml:space="preserve"> 4.4 million people that are self-employed and café workspace by 60% (</w:t>
      </w:r>
      <w:r>
        <w:rPr>
          <w:rFonts w:ascii="Arial" w:hAnsi="Arial" w:cs="Arial"/>
        </w:rPr>
        <w:t>Office for National Statistics, 2025</w:t>
      </w:r>
      <w:r w:rsidRPr="00641154">
        <w:rPr>
          <w:rFonts w:ascii="Arial" w:hAnsi="Arial" w:cs="Arial"/>
        </w:rPr>
        <w:t xml:space="preserve">). Secondly, the opportunity must be weighed against the financial exposure. Careful pricing, capacity management and labor planning is put under pressure by a startup requirement of </w:t>
      </w:r>
      <w:r>
        <w:rPr>
          <w:rFonts w:ascii="Arial" w:hAnsi="Arial" w:cs="Arial"/>
        </w:rPr>
        <w:t>approximately</w:t>
      </w:r>
      <w:r w:rsidRPr="00641154">
        <w:rPr>
          <w:rFonts w:ascii="Arial" w:hAnsi="Arial" w:cs="Arial"/>
        </w:rPr>
        <w:t xml:space="preserve"> £200,000 inflation of 2.6%, increases in the cost of coffee of 230% and a National Living Wage of £12.71 per hour (UK Government, 2025). Thirdly, the children’s provision proposed creates differentiation but also increased staffing, safeguarding and compliance requirements. These issues suggest a phased rather than a full-scale immediate launch. </w:t>
      </w:r>
    </w:p>
    <w:p w14:paraId="5C606922" w14:textId="77777777" w:rsidR="00237F5A" w:rsidRPr="00641154" w:rsidRDefault="00237F5A" w:rsidP="00237F5A">
      <w:pPr>
        <w:pStyle w:val="Heading2"/>
        <w:numPr>
          <w:ilvl w:val="0"/>
          <w:numId w:val="13"/>
        </w:numPr>
        <w:spacing w:line="360" w:lineRule="auto"/>
        <w:jc w:val="both"/>
        <w:rPr>
          <w:rFonts w:ascii="Arial" w:hAnsi="Arial" w:cs="Arial"/>
          <w:b/>
          <w:bCs/>
          <w:color w:val="auto"/>
          <w:sz w:val="28"/>
          <w:szCs w:val="28"/>
        </w:rPr>
      </w:pPr>
      <w:bookmarkStart w:id="41" w:name="_Toc239975001"/>
      <w:r w:rsidRPr="00641154">
        <w:rPr>
          <w:rFonts w:ascii="Arial" w:hAnsi="Arial" w:cs="Arial"/>
          <w:b/>
          <w:bCs/>
          <w:color w:val="auto"/>
          <w:sz w:val="28"/>
          <w:szCs w:val="28"/>
        </w:rPr>
        <w:t>Strategic Alternatives and Choice</w:t>
      </w:r>
      <w:bookmarkEnd w:id="41"/>
      <w:r w:rsidRPr="00641154">
        <w:rPr>
          <w:rFonts w:ascii="Arial" w:hAnsi="Arial" w:cs="Arial"/>
          <w:b/>
          <w:bCs/>
          <w:color w:val="auto"/>
          <w:sz w:val="28"/>
          <w:szCs w:val="28"/>
        </w:rPr>
        <w:t xml:space="preserve"> </w:t>
      </w:r>
    </w:p>
    <w:p w14:paraId="79AE1F48" w14:textId="77777777" w:rsidR="00237F5A" w:rsidRPr="00641154" w:rsidRDefault="00237F5A" w:rsidP="00237F5A">
      <w:pPr>
        <w:spacing w:line="360" w:lineRule="auto"/>
        <w:jc w:val="both"/>
        <w:rPr>
          <w:rFonts w:ascii="Arial" w:hAnsi="Arial" w:cs="Arial"/>
        </w:rPr>
      </w:pPr>
      <w:r w:rsidRPr="00641154">
        <w:rPr>
          <w:rFonts w:ascii="Arial" w:hAnsi="Arial" w:cs="Arial"/>
        </w:rPr>
        <w:t>Three alternative strategic routes were under consideration. The first is a full integrated launch where The Pulse Corner opens from day one with café services, professional co-</w:t>
      </w:r>
      <w:r w:rsidRPr="00641154">
        <w:rPr>
          <w:rFonts w:ascii="Arial" w:hAnsi="Arial" w:cs="Arial"/>
        </w:rPr>
        <w:lastRenderedPageBreak/>
        <w:t xml:space="preserve">working and supervised children's activities. This option gives the clearest distinction and the most powerful solution to the customer problem identified. It would also help to establish several sources of income and first-mover recognition. However, it requires the highest initial investment and is immediately dependent on suitable premises, qualified staff, safeguarding procedures, insurance, compliance and sufficient customer demand. Its main hypothesis is that the venture will be able to fund and run all three parts before it has got any trading experience. </w:t>
      </w:r>
    </w:p>
    <w:p w14:paraId="27F2F682"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second part is a graduated differentiation strategy. The venture would begin with café and flexible co-working, with children's activities provided through scheduled sessions, by qualified partners or smaller pilot zone. The children's offer would be scaled up only if demand was tested through pre-bookings, trial events and membership sales. This approach limits the initial operational and regulatory exposure and allows the business to gain experience of customer behavior, capacity and pricing. The disadvantage is that the first offer would be less distinctive and elements of the concept could be copied by competitors while the full model is developing. </w:t>
      </w:r>
    </w:p>
    <w:p w14:paraId="2EE79BB0"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third approach is a targeted family-workspace strategy. But the business would be aimed at working parents, not remote employees and freelancers as a category. The main offering would be membership to workspaces, children's sessions and family-oriented events, with the café as a supporting service. This option offers a clear market position, but increases dependence on the demand of parents and secure performance and available of qualified staff. It would also reduce the clientele of the café. </w:t>
      </w:r>
    </w:p>
    <w:p w14:paraId="064C8D33" w14:textId="77777777" w:rsidR="00237F5A" w:rsidRPr="00641154" w:rsidRDefault="00237F5A" w:rsidP="00237F5A">
      <w:pPr>
        <w:spacing w:line="360" w:lineRule="auto"/>
        <w:jc w:val="both"/>
        <w:rPr>
          <w:rFonts w:ascii="Arial" w:hAnsi="Arial" w:cs="Arial"/>
        </w:rPr>
      </w:pPr>
      <w:r w:rsidRPr="00641154">
        <w:rPr>
          <w:rFonts w:ascii="Arial" w:hAnsi="Arial" w:cs="Arial"/>
        </w:rPr>
        <w:t xml:space="preserve">The alternatives were evaluated </w:t>
      </w:r>
      <w:r>
        <w:rPr>
          <w:rFonts w:ascii="Arial" w:hAnsi="Arial" w:cs="Arial"/>
        </w:rPr>
        <w:t>using the</w:t>
      </w:r>
      <w:r w:rsidRPr="00641154">
        <w:rPr>
          <w:rFonts w:ascii="Arial" w:hAnsi="Arial" w:cs="Arial"/>
        </w:rPr>
        <w:t xml:space="preserve"> suitability, acceptability, feasibility</w:t>
      </w:r>
      <w:r>
        <w:rPr>
          <w:rFonts w:ascii="Arial" w:hAnsi="Arial" w:cs="Arial"/>
        </w:rPr>
        <w:t xml:space="preserve"> and defensibility criteria</w:t>
      </w:r>
      <w:r w:rsidRPr="00641154">
        <w:rPr>
          <w:rFonts w:ascii="Arial" w:hAnsi="Arial" w:cs="Arial"/>
        </w:rPr>
        <w:t>. The full integrated launch is very appropriate because it directly addresses the market gap but is less feasible and less acceptable financially because it exposes a new venture to high fixed costs and immediate compliance requirements. This may mean The Pulse Corner lags behind premium co-working operators such as Evergreen Studios, which offers desk memberships for more than £350 a month (</w:t>
      </w:r>
      <w:r>
        <w:rPr>
          <w:rFonts w:ascii="Arial" w:hAnsi="Arial" w:cs="Arial"/>
        </w:rPr>
        <w:t>One Coworking</w:t>
      </w:r>
      <w:r w:rsidRPr="00641154">
        <w:rPr>
          <w:rFonts w:ascii="Arial" w:hAnsi="Arial" w:cs="Arial"/>
        </w:rPr>
        <w:t xml:space="preserve">, 2026). However, the estimated startup requirements of </w:t>
      </w:r>
      <w:r>
        <w:rPr>
          <w:rFonts w:ascii="Arial" w:hAnsi="Arial" w:cs="Arial"/>
        </w:rPr>
        <w:t>approximately</w:t>
      </w:r>
      <w:r w:rsidRPr="00641154">
        <w:rPr>
          <w:rFonts w:ascii="Arial" w:hAnsi="Arial" w:cs="Arial"/>
        </w:rPr>
        <w:t xml:space="preserve"> £200,000 and the National Living Wage of £12.71 per hour creates a significant cost exposure (UK Government, 2025). </w:t>
      </w:r>
    </w:p>
    <w:p w14:paraId="41D1A456" w14:textId="77777777" w:rsidR="00237F5A" w:rsidRPr="00641154" w:rsidRDefault="00237F5A" w:rsidP="00237F5A">
      <w:pPr>
        <w:spacing w:line="360" w:lineRule="auto"/>
        <w:jc w:val="both"/>
        <w:rPr>
          <w:rFonts w:ascii="Arial" w:hAnsi="Arial" w:cs="Arial"/>
        </w:rPr>
      </w:pPr>
      <w:r w:rsidRPr="00641154">
        <w:rPr>
          <w:rFonts w:ascii="Arial" w:hAnsi="Arial" w:cs="Arial"/>
        </w:rPr>
        <w:lastRenderedPageBreak/>
        <w:t xml:space="preserve">The focus family-workspace option is consistent for the priority segment, but constrains demand diversification and makes the business more vulnerable if customer uptake is slower than expected. The most balanced staged differentiation strategy. It keeps the long-term unique concept, limits initial exposure and enable testing of demand and building of competencies before scaling. The chosen strategy is differentiation under the generic strategies of Porter (1980). But it is done through a staged entry sequence rather than a full launch at once. </w:t>
      </w:r>
    </w:p>
    <w:p w14:paraId="229A43AC" w14:textId="77777777" w:rsidR="00237F5A" w:rsidRDefault="00237F5A" w:rsidP="00237F5A">
      <w:pPr>
        <w:spacing w:line="360" w:lineRule="auto"/>
        <w:jc w:val="both"/>
        <w:rPr>
          <w:rFonts w:ascii="Arial" w:hAnsi="Arial" w:cs="Arial"/>
        </w:rPr>
      </w:pPr>
      <w:r w:rsidRPr="00641154">
        <w:rPr>
          <w:rFonts w:ascii="Arial" w:hAnsi="Arial" w:cs="Arial"/>
        </w:rPr>
        <w:t xml:space="preserve">Therefore, the strategy chosen is a staged differentiation strategy. The Pulse Corner will initially provide a flexible café and co-working venue for remote workers, freelancers and working parents in Richmond, with supervised children's activity to be introduced in stages through qualified staff and appropriate partnerships. </w:t>
      </w:r>
      <w:r>
        <w:rPr>
          <w:rFonts w:ascii="Arial" w:hAnsi="Arial" w:cs="Arial"/>
        </w:rPr>
        <w:t>It will compete through service integration</w:t>
      </w:r>
      <w:r w:rsidRPr="00641154">
        <w:rPr>
          <w:rFonts w:ascii="Arial" w:hAnsi="Arial" w:cs="Arial"/>
        </w:rPr>
        <w:t xml:space="preserve">, family-friendly convenience and community building, not on lowest price.  Multi-side expansion will not be a part of the initial operational validation and protection for the venture. </w:t>
      </w:r>
    </w:p>
    <w:tbl>
      <w:tblPr>
        <w:tblStyle w:val="TableGrid"/>
        <w:tblW w:w="0" w:type="auto"/>
        <w:tblLook w:val="04A0" w:firstRow="1" w:lastRow="0" w:firstColumn="1" w:lastColumn="0" w:noHBand="0" w:noVBand="1"/>
      </w:tblPr>
      <w:tblGrid>
        <w:gridCol w:w="1747"/>
        <w:gridCol w:w="1340"/>
        <w:gridCol w:w="1645"/>
        <w:gridCol w:w="1442"/>
        <w:gridCol w:w="1581"/>
        <w:gridCol w:w="1595"/>
      </w:tblGrid>
      <w:tr w:rsidR="00237F5A" w14:paraId="3B2B45C4" w14:textId="77777777" w:rsidTr="00D614F9">
        <w:tc>
          <w:tcPr>
            <w:tcW w:w="1558" w:type="dxa"/>
          </w:tcPr>
          <w:p w14:paraId="1322DB74" w14:textId="77777777" w:rsidR="00237F5A" w:rsidRPr="005233E4" w:rsidRDefault="00237F5A" w:rsidP="00D614F9">
            <w:pPr>
              <w:spacing w:line="360" w:lineRule="auto"/>
              <w:jc w:val="center"/>
              <w:rPr>
                <w:rFonts w:ascii="Arial" w:hAnsi="Arial" w:cs="Arial"/>
                <w:b/>
                <w:bCs/>
              </w:rPr>
            </w:pPr>
            <w:r w:rsidRPr="005233E4">
              <w:rPr>
                <w:rFonts w:ascii="Arial" w:hAnsi="Arial" w:cs="Arial"/>
                <w:b/>
                <w:bCs/>
              </w:rPr>
              <w:t>Strategic alternative</w:t>
            </w:r>
          </w:p>
        </w:tc>
        <w:tc>
          <w:tcPr>
            <w:tcW w:w="1558" w:type="dxa"/>
          </w:tcPr>
          <w:p w14:paraId="3B49ACEF" w14:textId="77777777" w:rsidR="00237F5A" w:rsidRPr="005233E4" w:rsidRDefault="00237F5A" w:rsidP="00D614F9">
            <w:pPr>
              <w:spacing w:line="360" w:lineRule="auto"/>
              <w:jc w:val="center"/>
              <w:rPr>
                <w:rFonts w:ascii="Arial" w:hAnsi="Arial" w:cs="Arial"/>
                <w:b/>
                <w:bCs/>
              </w:rPr>
            </w:pPr>
            <w:r w:rsidRPr="005233E4">
              <w:rPr>
                <w:rFonts w:ascii="Arial" w:hAnsi="Arial" w:cs="Arial"/>
                <w:b/>
                <w:bCs/>
              </w:rPr>
              <w:t>Suitability</w:t>
            </w:r>
          </w:p>
        </w:tc>
        <w:tc>
          <w:tcPr>
            <w:tcW w:w="1558" w:type="dxa"/>
          </w:tcPr>
          <w:p w14:paraId="147C24B8" w14:textId="77777777" w:rsidR="00237F5A" w:rsidRPr="005233E4" w:rsidRDefault="00237F5A" w:rsidP="00D614F9">
            <w:pPr>
              <w:spacing w:line="360" w:lineRule="auto"/>
              <w:jc w:val="center"/>
              <w:rPr>
                <w:rFonts w:ascii="Arial" w:hAnsi="Arial" w:cs="Arial"/>
                <w:b/>
                <w:bCs/>
              </w:rPr>
            </w:pPr>
            <w:r w:rsidRPr="005233E4">
              <w:rPr>
                <w:rFonts w:ascii="Arial" w:hAnsi="Arial" w:cs="Arial"/>
                <w:b/>
                <w:bCs/>
              </w:rPr>
              <w:t>Acceptability</w:t>
            </w:r>
          </w:p>
        </w:tc>
        <w:tc>
          <w:tcPr>
            <w:tcW w:w="1558" w:type="dxa"/>
          </w:tcPr>
          <w:p w14:paraId="79995CCA" w14:textId="77777777" w:rsidR="00237F5A" w:rsidRPr="005233E4" w:rsidRDefault="00237F5A" w:rsidP="00D614F9">
            <w:pPr>
              <w:spacing w:line="360" w:lineRule="auto"/>
              <w:jc w:val="center"/>
              <w:rPr>
                <w:rFonts w:ascii="Arial" w:hAnsi="Arial" w:cs="Arial"/>
                <w:b/>
                <w:bCs/>
              </w:rPr>
            </w:pPr>
            <w:r w:rsidRPr="005233E4">
              <w:rPr>
                <w:rFonts w:ascii="Arial" w:hAnsi="Arial" w:cs="Arial"/>
                <w:b/>
                <w:bCs/>
              </w:rPr>
              <w:t>Feasibility</w:t>
            </w:r>
          </w:p>
        </w:tc>
        <w:tc>
          <w:tcPr>
            <w:tcW w:w="1559" w:type="dxa"/>
          </w:tcPr>
          <w:p w14:paraId="0B89A932" w14:textId="77777777" w:rsidR="00237F5A" w:rsidRPr="005233E4" w:rsidRDefault="00237F5A" w:rsidP="00D614F9">
            <w:pPr>
              <w:spacing w:line="360" w:lineRule="auto"/>
              <w:jc w:val="center"/>
              <w:rPr>
                <w:rFonts w:ascii="Arial" w:hAnsi="Arial" w:cs="Arial"/>
                <w:b/>
                <w:bCs/>
              </w:rPr>
            </w:pPr>
            <w:r w:rsidRPr="005233E4">
              <w:rPr>
                <w:rFonts w:ascii="Arial" w:hAnsi="Arial" w:cs="Arial"/>
                <w:b/>
                <w:bCs/>
              </w:rPr>
              <w:t>Defensibility</w:t>
            </w:r>
          </w:p>
        </w:tc>
        <w:tc>
          <w:tcPr>
            <w:tcW w:w="1559" w:type="dxa"/>
          </w:tcPr>
          <w:p w14:paraId="3B2CA7B9" w14:textId="77777777" w:rsidR="00237F5A" w:rsidRPr="005233E4" w:rsidRDefault="00237F5A" w:rsidP="00D614F9">
            <w:pPr>
              <w:spacing w:line="360" w:lineRule="auto"/>
              <w:jc w:val="center"/>
              <w:rPr>
                <w:rFonts w:ascii="Arial" w:hAnsi="Arial" w:cs="Arial"/>
                <w:b/>
                <w:bCs/>
              </w:rPr>
            </w:pPr>
            <w:r w:rsidRPr="005233E4">
              <w:rPr>
                <w:rFonts w:ascii="Arial" w:hAnsi="Arial" w:cs="Arial"/>
                <w:b/>
                <w:bCs/>
              </w:rPr>
              <w:t>Overall</w:t>
            </w:r>
          </w:p>
        </w:tc>
      </w:tr>
      <w:tr w:rsidR="00237F5A" w14:paraId="31F08B79" w14:textId="77777777" w:rsidTr="00D614F9">
        <w:tc>
          <w:tcPr>
            <w:tcW w:w="1558" w:type="dxa"/>
          </w:tcPr>
          <w:p w14:paraId="062036B7" w14:textId="77777777" w:rsidR="00237F5A" w:rsidRPr="005233E4" w:rsidRDefault="00237F5A" w:rsidP="00D614F9">
            <w:pPr>
              <w:spacing w:line="360" w:lineRule="auto"/>
              <w:jc w:val="both"/>
              <w:rPr>
                <w:rFonts w:ascii="Arial" w:hAnsi="Arial" w:cs="Arial"/>
                <w:b/>
                <w:bCs/>
              </w:rPr>
            </w:pPr>
            <w:r w:rsidRPr="005233E4">
              <w:rPr>
                <w:rFonts w:ascii="Arial" w:hAnsi="Arial" w:cs="Arial"/>
                <w:b/>
                <w:bCs/>
              </w:rPr>
              <w:t xml:space="preserve">Full integrated launch </w:t>
            </w:r>
          </w:p>
        </w:tc>
        <w:tc>
          <w:tcPr>
            <w:tcW w:w="1558" w:type="dxa"/>
          </w:tcPr>
          <w:p w14:paraId="1CDFBB09" w14:textId="77777777" w:rsidR="00237F5A" w:rsidRDefault="00237F5A" w:rsidP="00D614F9">
            <w:pPr>
              <w:spacing w:line="360" w:lineRule="auto"/>
              <w:jc w:val="both"/>
              <w:rPr>
                <w:rFonts w:ascii="Arial" w:hAnsi="Arial" w:cs="Arial"/>
              </w:rPr>
            </w:pPr>
            <w:r>
              <w:rPr>
                <w:rFonts w:ascii="Arial" w:hAnsi="Arial" w:cs="Arial"/>
              </w:rPr>
              <w:t xml:space="preserve">High – directly addresses the identifies gap </w:t>
            </w:r>
          </w:p>
        </w:tc>
        <w:tc>
          <w:tcPr>
            <w:tcW w:w="1558" w:type="dxa"/>
          </w:tcPr>
          <w:p w14:paraId="4E1716B8" w14:textId="77777777" w:rsidR="00237F5A" w:rsidRDefault="00237F5A" w:rsidP="00D614F9">
            <w:pPr>
              <w:spacing w:line="360" w:lineRule="auto"/>
              <w:jc w:val="both"/>
              <w:rPr>
                <w:rFonts w:ascii="Arial" w:hAnsi="Arial" w:cs="Arial"/>
              </w:rPr>
            </w:pPr>
            <w:r>
              <w:rPr>
                <w:rFonts w:ascii="Arial" w:hAnsi="Arial" w:cs="Arial"/>
              </w:rPr>
              <w:t xml:space="preserve">Lower – high financial and regulatory risk for a new venture </w:t>
            </w:r>
          </w:p>
        </w:tc>
        <w:tc>
          <w:tcPr>
            <w:tcW w:w="1558" w:type="dxa"/>
          </w:tcPr>
          <w:p w14:paraId="66CF7180" w14:textId="77777777" w:rsidR="00237F5A" w:rsidRDefault="00237F5A" w:rsidP="00D614F9">
            <w:pPr>
              <w:spacing w:line="360" w:lineRule="auto"/>
              <w:jc w:val="both"/>
              <w:rPr>
                <w:rFonts w:ascii="Arial" w:hAnsi="Arial" w:cs="Arial"/>
              </w:rPr>
            </w:pPr>
            <w:r>
              <w:rPr>
                <w:rFonts w:ascii="Arial" w:hAnsi="Arial" w:cs="Arial"/>
              </w:rPr>
              <w:t xml:space="preserve">Weakest – requires premises, staffing, compliance and demand for all three services immediately </w:t>
            </w:r>
          </w:p>
        </w:tc>
        <w:tc>
          <w:tcPr>
            <w:tcW w:w="1559" w:type="dxa"/>
          </w:tcPr>
          <w:p w14:paraId="3F42217A" w14:textId="77777777" w:rsidR="00237F5A" w:rsidRDefault="00237F5A" w:rsidP="00D614F9">
            <w:pPr>
              <w:spacing w:line="360" w:lineRule="auto"/>
              <w:jc w:val="both"/>
              <w:rPr>
                <w:rFonts w:ascii="Arial" w:hAnsi="Arial" w:cs="Arial"/>
              </w:rPr>
            </w:pPr>
            <w:r>
              <w:rPr>
                <w:rFonts w:ascii="Arial" w:hAnsi="Arial" w:cs="Arial"/>
              </w:rPr>
              <w:t xml:space="preserve">Moderate – concept is locally distinctive but can be copied </w:t>
            </w:r>
          </w:p>
        </w:tc>
        <w:tc>
          <w:tcPr>
            <w:tcW w:w="1559" w:type="dxa"/>
          </w:tcPr>
          <w:p w14:paraId="670B2753" w14:textId="77777777" w:rsidR="00237F5A" w:rsidRDefault="00237F5A" w:rsidP="00D614F9">
            <w:pPr>
              <w:spacing w:line="360" w:lineRule="auto"/>
              <w:jc w:val="both"/>
              <w:rPr>
                <w:rFonts w:ascii="Arial" w:hAnsi="Arial" w:cs="Arial"/>
              </w:rPr>
            </w:pPr>
            <w:r>
              <w:rPr>
                <w:rFonts w:ascii="Arial" w:hAnsi="Arial" w:cs="Arial"/>
              </w:rPr>
              <w:t xml:space="preserve">High appeal but excessive launch risk </w:t>
            </w:r>
          </w:p>
        </w:tc>
      </w:tr>
      <w:tr w:rsidR="00237F5A" w14:paraId="50C3A4B1" w14:textId="77777777" w:rsidTr="00D614F9">
        <w:tc>
          <w:tcPr>
            <w:tcW w:w="1558" w:type="dxa"/>
          </w:tcPr>
          <w:p w14:paraId="74235F25" w14:textId="77777777" w:rsidR="00237F5A" w:rsidRPr="005233E4" w:rsidRDefault="00237F5A" w:rsidP="00D614F9">
            <w:pPr>
              <w:spacing w:line="360" w:lineRule="auto"/>
              <w:jc w:val="both"/>
              <w:rPr>
                <w:rFonts w:ascii="Arial" w:hAnsi="Arial" w:cs="Arial"/>
                <w:b/>
                <w:bCs/>
              </w:rPr>
            </w:pPr>
            <w:r w:rsidRPr="005233E4">
              <w:rPr>
                <w:rFonts w:ascii="Arial" w:hAnsi="Arial" w:cs="Arial"/>
                <w:b/>
                <w:bCs/>
              </w:rPr>
              <w:t xml:space="preserve">Staged differentiation </w:t>
            </w:r>
          </w:p>
        </w:tc>
        <w:tc>
          <w:tcPr>
            <w:tcW w:w="1558" w:type="dxa"/>
          </w:tcPr>
          <w:p w14:paraId="0C060582" w14:textId="77777777" w:rsidR="00237F5A" w:rsidRDefault="00237F5A" w:rsidP="00D614F9">
            <w:pPr>
              <w:spacing w:line="360" w:lineRule="auto"/>
              <w:jc w:val="both"/>
              <w:rPr>
                <w:rFonts w:ascii="Arial" w:hAnsi="Arial" w:cs="Arial"/>
              </w:rPr>
            </w:pPr>
            <w:r>
              <w:rPr>
                <w:rFonts w:ascii="Arial" w:hAnsi="Arial" w:cs="Arial"/>
              </w:rPr>
              <w:t xml:space="preserve">High – retains long-term </w:t>
            </w:r>
            <w:r>
              <w:rPr>
                <w:rFonts w:ascii="Arial" w:hAnsi="Arial" w:cs="Arial"/>
              </w:rPr>
              <w:lastRenderedPageBreak/>
              <w:t xml:space="preserve">integrated proposition </w:t>
            </w:r>
          </w:p>
        </w:tc>
        <w:tc>
          <w:tcPr>
            <w:tcW w:w="1558" w:type="dxa"/>
          </w:tcPr>
          <w:p w14:paraId="5E0DF177" w14:textId="77777777" w:rsidR="00237F5A" w:rsidRDefault="00237F5A" w:rsidP="00D614F9">
            <w:pPr>
              <w:spacing w:line="360" w:lineRule="auto"/>
              <w:jc w:val="both"/>
              <w:rPr>
                <w:rFonts w:ascii="Arial" w:hAnsi="Arial" w:cs="Arial"/>
              </w:rPr>
            </w:pPr>
            <w:r>
              <w:rPr>
                <w:rFonts w:ascii="Arial" w:hAnsi="Arial" w:cs="Arial"/>
              </w:rPr>
              <w:lastRenderedPageBreak/>
              <w:t xml:space="preserve">Higher – limits initial financial and </w:t>
            </w:r>
            <w:r>
              <w:rPr>
                <w:rFonts w:ascii="Arial" w:hAnsi="Arial" w:cs="Arial"/>
              </w:rPr>
              <w:lastRenderedPageBreak/>
              <w:t xml:space="preserve">regulatory exposure </w:t>
            </w:r>
          </w:p>
        </w:tc>
        <w:tc>
          <w:tcPr>
            <w:tcW w:w="1558" w:type="dxa"/>
          </w:tcPr>
          <w:p w14:paraId="57F546A2" w14:textId="77777777" w:rsidR="00237F5A" w:rsidRDefault="00237F5A" w:rsidP="00D614F9">
            <w:pPr>
              <w:spacing w:line="360" w:lineRule="auto"/>
              <w:jc w:val="both"/>
              <w:rPr>
                <w:rFonts w:ascii="Arial" w:hAnsi="Arial" w:cs="Arial"/>
              </w:rPr>
            </w:pPr>
            <w:r>
              <w:rPr>
                <w:rFonts w:ascii="Arial" w:hAnsi="Arial" w:cs="Arial"/>
              </w:rPr>
              <w:lastRenderedPageBreak/>
              <w:t xml:space="preserve">Strongest – venture can start </w:t>
            </w:r>
            <w:r>
              <w:rPr>
                <w:rFonts w:ascii="Arial" w:hAnsi="Arial" w:cs="Arial"/>
              </w:rPr>
              <w:lastRenderedPageBreak/>
              <w:t xml:space="preserve">smaller and scale after testing demand </w:t>
            </w:r>
          </w:p>
        </w:tc>
        <w:tc>
          <w:tcPr>
            <w:tcW w:w="1559" w:type="dxa"/>
          </w:tcPr>
          <w:p w14:paraId="77A39DF9" w14:textId="77777777" w:rsidR="00237F5A" w:rsidRDefault="00237F5A" w:rsidP="00D614F9">
            <w:pPr>
              <w:spacing w:line="360" w:lineRule="auto"/>
              <w:jc w:val="both"/>
              <w:rPr>
                <w:rFonts w:ascii="Arial" w:hAnsi="Arial" w:cs="Arial"/>
              </w:rPr>
            </w:pPr>
            <w:r>
              <w:rPr>
                <w:rFonts w:ascii="Arial" w:hAnsi="Arial" w:cs="Arial"/>
              </w:rPr>
              <w:lastRenderedPageBreak/>
              <w:t xml:space="preserve">Moderate – initially; increases </w:t>
            </w:r>
            <w:r>
              <w:rPr>
                <w:rFonts w:ascii="Arial" w:hAnsi="Arial" w:cs="Arial"/>
              </w:rPr>
              <w:lastRenderedPageBreak/>
              <w:t xml:space="preserve">through loyalty, routines and reputation </w:t>
            </w:r>
          </w:p>
        </w:tc>
        <w:tc>
          <w:tcPr>
            <w:tcW w:w="1559" w:type="dxa"/>
          </w:tcPr>
          <w:p w14:paraId="5AF05397" w14:textId="77777777" w:rsidR="00237F5A" w:rsidRDefault="00237F5A" w:rsidP="00D614F9">
            <w:pPr>
              <w:spacing w:line="360" w:lineRule="auto"/>
              <w:jc w:val="both"/>
              <w:rPr>
                <w:rFonts w:ascii="Arial" w:hAnsi="Arial" w:cs="Arial"/>
              </w:rPr>
            </w:pPr>
            <w:r>
              <w:rPr>
                <w:rFonts w:ascii="Arial" w:hAnsi="Arial" w:cs="Arial"/>
              </w:rPr>
              <w:lastRenderedPageBreak/>
              <w:t xml:space="preserve">Preferred strategy </w:t>
            </w:r>
          </w:p>
        </w:tc>
      </w:tr>
      <w:tr w:rsidR="00237F5A" w14:paraId="74F63B4C" w14:textId="77777777" w:rsidTr="00D614F9">
        <w:tc>
          <w:tcPr>
            <w:tcW w:w="1558" w:type="dxa"/>
          </w:tcPr>
          <w:p w14:paraId="7C91F629" w14:textId="77777777" w:rsidR="00237F5A" w:rsidRPr="005233E4" w:rsidRDefault="00237F5A" w:rsidP="00D614F9">
            <w:pPr>
              <w:spacing w:line="360" w:lineRule="auto"/>
              <w:jc w:val="both"/>
              <w:rPr>
                <w:rFonts w:ascii="Arial" w:hAnsi="Arial" w:cs="Arial"/>
                <w:b/>
                <w:bCs/>
              </w:rPr>
            </w:pPr>
            <w:r w:rsidRPr="005233E4">
              <w:rPr>
                <w:rFonts w:ascii="Arial" w:hAnsi="Arial" w:cs="Arial"/>
                <w:b/>
                <w:bCs/>
              </w:rPr>
              <w:t xml:space="preserve">Targeted family-workspace </w:t>
            </w:r>
          </w:p>
        </w:tc>
        <w:tc>
          <w:tcPr>
            <w:tcW w:w="1558" w:type="dxa"/>
          </w:tcPr>
          <w:p w14:paraId="069D7743" w14:textId="77777777" w:rsidR="00237F5A" w:rsidRDefault="00237F5A" w:rsidP="00D614F9">
            <w:pPr>
              <w:spacing w:line="360" w:lineRule="auto"/>
              <w:jc w:val="both"/>
              <w:rPr>
                <w:rFonts w:ascii="Arial" w:hAnsi="Arial" w:cs="Arial"/>
              </w:rPr>
            </w:pPr>
            <w:r>
              <w:rPr>
                <w:rFonts w:ascii="Arial" w:hAnsi="Arial" w:cs="Arial"/>
              </w:rPr>
              <w:t xml:space="preserve">High for working parents but narrow </w:t>
            </w:r>
          </w:p>
        </w:tc>
        <w:tc>
          <w:tcPr>
            <w:tcW w:w="1558" w:type="dxa"/>
          </w:tcPr>
          <w:p w14:paraId="61F4FC43" w14:textId="77777777" w:rsidR="00237F5A" w:rsidRDefault="00237F5A" w:rsidP="00D614F9">
            <w:pPr>
              <w:spacing w:line="360" w:lineRule="auto"/>
              <w:jc w:val="both"/>
              <w:rPr>
                <w:rFonts w:ascii="Arial" w:hAnsi="Arial" w:cs="Arial"/>
              </w:rPr>
            </w:pPr>
            <w:r>
              <w:rPr>
                <w:rFonts w:ascii="Arial" w:hAnsi="Arial" w:cs="Arial"/>
              </w:rPr>
              <w:t xml:space="preserve">Risky if parent demand is insufficient </w:t>
            </w:r>
          </w:p>
        </w:tc>
        <w:tc>
          <w:tcPr>
            <w:tcW w:w="1558" w:type="dxa"/>
          </w:tcPr>
          <w:p w14:paraId="0E7E75A7" w14:textId="77777777" w:rsidR="00237F5A" w:rsidRDefault="00237F5A" w:rsidP="00D614F9">
            <w:pPr>
              <w:spacing w:line="360" w:lineRule="auto"/>
              <w:jc w:val="both"/>
              <w:rPr>
                <w:rFonts w:ascii="Arial" w:hAnsi="Arial" w:cs="Arial"/>
              </w:rPr>
            </w:pPr>
            <w:r>
              <w:rPr>
                <w:rFonts w:ascii="Arial" w:hAnsi="Arial" w:cs="Arial"/>
              </w:rPr>
              <w:t xml:space="preserve">Moderate – weak – depends heavily on childcare staffing and compliance </w:t>
            </w:r>
          </w:p>
        </w:tc>
        <w:tc>
          <w:tcPr>
            <w:tcW w:w="1559" w:type="dxa"/>
          </w:tcPr>
          <w:p w14:paraId="24743CF2" w14:textId="77777777" w:rsidR="00237F5A" w:rsidRDefault="00237F5A" w:rsidP="00D614F9">
            <w:pPr>
              <w:spacing w:line="360" w:lineRule="auto"/>
              <w:jc w:val="both"/>
              <w:rPr>
                <w:rFonts w:ascii="Arial" w:hAnsi="Arial" w:cs="Arial"/>
              </w:rPr>
            </w:pPr>
            <w:r>
              <w:rPr>
                <w:rFonts w:ascii="Arial" w:hAnsi="Arial" w:cs="Arial"/>
              </w:rPr>
              <w:t xml:space="preserve">Distinctive but still imitable and concentrated </w:t>
            </w:r>
          </w:p>
        </w:tc>
        <w:tc>
          <w:tcPr>
            <w:tcW w:w="1559" w:type="dxa"/>
          </w:tcPr>
          <w:p w14:paraId="1A52C903" w14:textId="77777777" w:rsidR="00237F5A" w:rsidRDefault="00237F5A" w:rsidP="00D614F9">
            <w:pPr>
              <w:spacing w:line="360" w:lineRule="auto"/>
              <w:jc w:val="both"/>
              <w:rPr>
                <w:rFonts w:ascii="Arial" w:hAnsi="Arial" w:cs="Arial"/>
              </w:rPr>
            </w:pPr>
            <w:r>
              <w:rPr>
                <w:rFonts w:ascii="Arial" w:hAnsi="Arial" w:cs="Arial"/>
              </w:rPr>
              <w:t xml:space="preserve">Clear positioning but high concentration risk </w:t>
            </w:r>
          </w:p>
        </w:tc>
      </w:tr>
    </w:tbl>
    <w:p w14:paraId="254DD031" w14:textId="77777777" w:rsidR="00237F5A" w:rsidRPr="00136210" w:rsidRDefault="00237F5A" w:rsidP="00237F5A">
      <w:pPr>
        <w:pStyle w:val="Heading3"/>
        <w:jc w:val="center"/>
        <w:rPr>
          <w:rFonts w:ascii="Arial" w:hAnsi="Arial" w:cs="Arial"/>
          <w:b/>
          <w:bCs/>
          <w:color w:val="auto"/>
          <w:sz w:val="24"/>
          <w:szCs w:val="24"/>
        </w:rPr>
      </w:pPr>
      <w:bookmarkStart w:id="42" w:name="_Toc239975002"/>
      <w:r w:rsidRPr="00136210">
        <w:rPr>
          <w:rFonts w:ascii="Arial" w:hAnsi="Arial" w:cs="Arial"/>
          <w:b/>
          <w:bCs/>
          <w:color w:val="auto"/>
          <w:sz w:val="24"/>
          <w:szCs w:val="24"/>
        </w:rPr>
        <w:t>(Table 7.3: Evaluation of strategic alternatives)</w:t>
      </w:r>
      <w:bookmarkEnd w:id="42"/>
    </w:p>
    <w:p w14:paraId="3538ABC3" w14:textId="77777777" w:rsidR="00237F5A" w:rsidRDefault="00237F5A" w:rsidP="00237F5A">
      <w:pPr>
        <w:spacing w:line="360" w:lineRule="auto"/>
        <w:jc w:val="center"/>
        <w:rPr>
          <w:rFonts w:ascii="Arial" w:hAnsi="Arial" w:cs="Arial"/>
          <w:b/>
          <w:bCs/>
        </w:rPr>
      </w:pPr>
      <w:r w:rsidRPr="00136210">
        <w:rPr>
          <w:rFonts w:ascii="Arial" w:hAnsi="Arial" w:cs="Arial"/>
          <w:b/>
          <w:bCs/>
        </w:rPr>
        <w:t>(Source:</w:t>
      </w:r>
      <w:r>
        <w:rPr>
          <w:rFonts w:ascii="Arial" w:hAnsi="Arial" w:cs="Arial"/>
        </w:rPr>
        <w:t xml:space="preserve"> </w:t>
      </w:r>
      <w:r w:rsidRPr="00FF696C">
        <w:rPr>
          <w:rFonts w:ascii="Arial" w:hAnsi="Arial" w:cs="Arial"/>
        </w:rPr>
        <w:t>Author’s evaluation using suitability, acceptability, feasibility and defensibility criteria</w:t>
      </w:r>
      <w:r w:rsidRPr="00136210">
        <w:rPr>
          <w:rFonts w:ascii="Arial" w:hAnsi="Arial" w:cs="Arial"/>
          <w:b/>
          <w:bCs/>
        </w:rPr>
        <w:t>)</w:t>
      </w:r>
    </w:p>
    <w:p w14:paraId="5A222803" w14:textId="77777777" w:rsidR="00237F5A" w:rsidRPr="006C6AA2" w:rsidRDefault="00237F5A" w:rsidP="00237F5A">
      <w:pPr>
        <w:spacing w:line="360" w:lineRule="auto"/>
        <w:rPr>
          <w:rFonts w:ascii="Arial" w:hAnsi="Arial" w:cs="Arial"/>
        </w:rPr>
      </w:pPr>
      <w:r>
        <w:rPr>
          <w:rFonts w:ascii="Arial" w:hAnsi="Arial" w:cs="Arial"/>
        </w:rPr>
        <w:t xml:space="preserve">This results in a preference for a staged differentiation strategy as it provides the best trade-off between suitability, acceptability, feasibility and defensibility. </w:t>
      </w:r>
    </w:p>
    <w:p w14:paraId="6B65E290" w14:textId="77777777" w:rsidR="00237F5A" w:rsidRPr="00641154" w:rsidRDefault="00237F5A" w:rsidP="00237F5A">
      <w:pPr>
        <w:pStyle w:val="Heading2"/>
        <w:numPr>
          <w:ilvl w:val="0"/>
          <w:numId w:val="13"/>
        </w:numPr>
        <w:spacing w:line="360" w:lineRule="auto"/>
        <w:jc w:val="both"/>
        <w:rPr>
          <w:rFonts w:ascii="Arial" w:hAnsi="Arial" w:cs="Arial"/>
          <w:b/>
          <w:bCs/>
          <w:color w:val="auto"/>
          <w:sz w:val="28"/>
          <w:szCs w:val="28"/>
        </w:rPr>
      </w:pPr>
      <w:bookmarkStart w:id="43" w:name="_Toc239975003"/>
      <w:r w:rsidRPr="00641154">
        <w:rPr>
          <w:rFonts w:ascii="Arial" w:hAnsi="Arial" w:cs="Arial"/>
          <w:b/>
          <w:bCs/>
          <w:color w:val="auto"/>
          <w:sz w:val="28"/>
          <w:szCs w:val="28"/>
        </w:rPr>
        <w:t>Unique Selling Point, Value Proposition and Positioning</w:t>
      </w:r>
      <w:bookmarkEnd w:id="43"/>
      <w:r w:rsidRPr="00641154">
        <w:rPr>
          <w:rFonts w:ascii="Arial" w:hAnsi="Arial" w:cs="Arial"/>
          <w:b/>
          <w:bCs/>
          <w:color w:val="auto"/>
          <w:sz w:val="28"/>
          <w:szCs w:val="28"/>
        </w:rPr>
        <w:t xml:space="preserve"> </w:t>
      </w:r>
    </w:p>
    <w:p w14:paraId="3EB1A899"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The priority customer is the remote or freelance working parent in Richmond. This is supported by Richmond’s work from home rate of 58.8% and a high concentration of professional occupations (</w:t>
      </w:r>
      <w:r>
        <w:rPr>
          <w:rFonts w:ascii="Arial" w:hAnsi="Arial" w:cs="Arial"/>
        </w:rPr>
        <w:t>Office for National Statistics, 2023</w:t>
      </w:r>
      <w:r w:rsidRPr="00641154">
        <w:rPr>
          <w:rFonts w:ascii="Arial" w:hAnsi="Arial" w:cs="Arial"/>
        </w:rPr>
        <w:t xml:space="preserve">; </w:t>
      </w:r>
      <w:r>
        <w:rPr>
          <w:rFonts w:ascii="Arial" w:hAnsi="Arial" w:cs="Arial"/>
        </w:rPr>
        <w:t>Office for National Statistics, 2024</w:t>
      </w:r>
      <w:r w:rsidRPr="00641154">
        <w:rPr>
          <w:rFonts w:ascii="Arial" w:hAnsi="Arial" w:cs="Arial"/>
        </w:rPr>
        <w:t>). 28% of working adults across the country hybrid worked between January and March 2025, showing that flexible workspace is not confined to a small niche (</w:t>
      </w:r>
      <w:r>
        <w:rPr>
          <w:rFonts w:ascii="Arial" w:hAnsi="Arial" w:cs="Arial"/>
        </w:rPr>
        <w:t>OFFICE FOR NATIONAL STATISTICS, 2025</w:t>
      </w:r>
      <w:r w:rsidRPr="00641154">
        <w:rPr>
          <w:rFonts w:ascii="Arial" w:hAnsi="Arial" w:cs="Arial"/>
        </w:rPr>
        <w:t xml:space="preserve">). The USP is the combination of professional workspace, café and supervised children’s activities in one family friendly venue. </w:t>
      </w:r>
    </w:p>
    <w:p w14:paraId="409DB9D8"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The offer is founded on The Value Proposition Canvas of Osterwalder at al. (2014) and takes into account the functional, economic and emotional needs of the customer. The Pulse Corner will provide a flexible workspace, café and supervised children’s sessions all under one roof for working parents who need a safe place to work while their children </w:t>
      </w:r>
      <w:r w:rsidRPr="00641154">
        <w:rPr>
          <w:rFonts w:ascii="Arial" w:hAnsi="Arial" w:cs="Arial"/>
        </w:rPr>
        <w:lastRenderedPageBreak/>
        <w:t>are nearby taking part in activities. Unlike working from home, a normal café or a normal co-working space, it will save time and travel and co-ordination in managing work and childcare. Customer benefit from convenience, professional facilities, social connection and increased flexibility but are prepared to pay membership or session fees, to book, to be restricted by capacity and to rely on the safeguarding system. By offering flexible packages at a lower price point than the £350+ a month charged by premium operators such as Evergreen Studios (</w:t>
      </w:r>
      <w:r>
        <w:rPr>
          <w:rFonts w:ascii="Arial" w:hAnsi="Arial" w:cs="Arial"/>
        </w:rPr>
        <w:t>One Coworking</w:t>
      </w:r>
      <w:r w:rsidRPr="00641154">
        <w:rPr>
          <w:rFonts w:ascii="Arial" w:hAnsi="Arial" w:cs="Arial"/>
        </w:rPr>
        <w:t xml:space="preserve">, 2026), it will be positioned as a family-friendly alternative to home working and premium co-working. </w:t>
      </w:r>
    </w:p>
    <w:p w14:paraId="7DEF5926" w14:textId="77777777" w:rsidR="00237F5A" w:rsidRPr="00641154" w:rsidRDefault="00237F5A" w:rsidP="00237F5A">
      <w:pPr>
        <w:pStyle w:val="Heading2"/>
        <w:numPr>
          <w:ilvl w:val="0"/>
          <w:numId w:val="13"/>
        </w:numPr>
        <w:spacing w:line="360" w:lineRule="auto"/>
        <w:jc w:val="both"/>
        <w:rPr>
          <w:rFonts w:ascii="Arial" w:hAnsi="Arial" w:cs="Arial"/>
          <w:b/>
          <w:bCs/>
          <w:color w:val="auto"/>
          <w:sz w:val="28"/>
          <w:szCs w:val="28"/>
        </w:rPr>
      </w:pPr>
      <w:bookmarkStart w:id="44" w:name="_Toc239975004"/>
      <w:r w:rsidRPr="00641154">
        <w:rPr>
          <w:rFonts w:ascii="Arial" w:hAnsi="Arial" w:cs="Arial"/>
          <w:b/>
          <w:bCs/>
          <w:color w:val="auto"/>
          <w:sz w:val="28"/>
          <w:szCs w:val="28"/>
        </w:rPr>
        <w:t>Competitive Advantage and Key Success Factors</w:t>
      </w:r>
      <w:bookmarkEnd w:id="44"/>
      <w:r w:rsidRPr="00641154">
        <w:rPr>
          <w:rFonts w:ascii="Arial" w:hAnsi="Arial" w:cs="Arial"/>
          <w:b/>
          <w:bCs/>
          <w:color w:val="auto"/>
          <w:sz w:val="28"/>
          <w:szCs w:val="28"/>
        </w:rPr>
        <w:t xml:space="preserve">  </w:t>
      </w:r>
    </w:p>
    <w:p w14:paraId="623C0428"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The difference that is proposed will only generate competitive advantage if it improves on customer outcomes and can be delivered consistently. The integrated model provides value by reducing the time and inconvenience involved is using separate locations for work, meals and childcare. It should be more convenient than a regular café or co-working space, but the visible concept itself isn’t that hard to replicate. If The Pulse Corner does not create trusted routines, strong local relationships and customer loyalty, a competitor could copy the mix. The likely one-time advantage at launch is therefore not automatically maintained. </w:t>
      </w:r>
    </w:p>
    <w:p w14:paraId="33786E64"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Premises research should be undertaken to validate a location in Richmond Town Centre, ideally within walking distance of the station and in an area with daily footfall of more than 7,300 visitors (Richmond Chamber of Commerce, 2025).  Staffing will be benchmarked against the average pay for London Baristas of £13.46 per hour and the salaries of café managers of around £32,000 to £40,000 (Indeed, 2026). Staff must have enhanced DBS checks, pediatric first-aid training and safeguarding procedures in place before they can work with children. </w:t>
      </w:r>
    </w:p>
    <w:p w14:paraId="2E2FAF79"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Demand will be validated by pre-launch surveys, trial sessions, pre-booked children's activities and membership inquiries. If early occupancy and repeat-use measures are not enough to support the financial assumptions in section </w:t>
      </w:r>
      <w:r>
        <w:rPr>
          <w:rFonts w:ascii="Arial" w:hAnsi="Arial" w:cs="Arial"/>
        </w:rPr>
        <w:t>9</w:t>
      </w:r>
      <w:r w:rsidRPr="00641154">
        <w:rPr>
          <w:rFonts w:ascii="Arial" w:hAnsi="Arial" w:cs="Arial"/>
        </w:rPr>
        <w:t xml:space="preserve">, then the expansion should be postponed. Community building will be organized through events, workshops and working with local employers, schools and organizations, measured through attendance, partnership agreements, referrals, and  repeat customer rates. </w:t>
      </w:r>
    </w:p>
    <w:p w14:paraId="766B70D2"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lastRenderedPageBreak/>
        <w:t xml:space="preserve">Financial management will monitor occupancy, average spend per customer, membership income, children's-sessions income, labor cost and cash flow monthly. The controls are particularly important as the venture's estimated startup cost is </w:t>
      </w:r>
      <w:r>
        <w:rPr>
          <w:rFonts w:ascii="Arial" w:hAnsi="Arial" w:cs="Arial"/>
        </w:rPr>
        <w:t>approximately</w:t>
      </w:r>
      <w:r w:rsidRPr="00641154">
        <w:rPr>
          <w:rFonts w:ascii="Arial" w:hAnsi="Arial" w:cs="Arial"/>
        </w:rPr>
        <w:t xml:space="preserve"> £200,000 and inflation of 2.6%, coffee-cost the increase of 230% and wage costs may reduce margins (UK Government, 2025). The diversified revenue scheme may reduce dependence on any single revenue stream, but this is an assumption that will be tested with the projection in Section </w:t>
      </w:r>
      <w:r>
        <w:rPr>
          <w:rFonts w:ascii="Arial" w:hAnsi="Arial" w:cs="Arial"/>
        </w:rPr>
        <w:t>8</w:t>
      </w:r>
      <w:r w:rsidRPr="00641154">
        <w:rPr>
          <w:rFonts w:ascii="Arial" w:hAnsi="Arial" w:cs="Arial"/>
        </w:rPr>
        <w:t>.</w:t>
      </w:r>
    </w:p>
    <w:p w14:paraId="12D42D84"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noProof/>
        </w:rPr>
        <w:drawing>
          <wp:inline distT="0" distB="0" distL="0" distR="0" wp14:anchorId="0D7B46C0" wp14:editId="4D55DBD6">
            <wp:extent cx="5943600" cy="3241675"/>
            <wp:effectExtent l="0" t="0" r="0" b="0"/>
            <wp:docPr id="1402827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827063" name="Picture 1402827063"/>
                    <pic:cNvPicPr/>
                  </pic:nvPicPr>
                  <pic:blipFill>
                    <a:blip r:embed="rId10">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p>
    <w:p w14:paraId="70E2D2ED" w14:textId="77777777" w:rsidR="00237F5A" w:rsidRPr="00641154" w:rsidRDefault="00237F5A" w:rsidP="00237F5A">
      <w:pPr>
        <w:pStyle w:val="Heading3"/>
        <w:spacing w:line="360" w:lineRule="auto"/>
        <w:jc w:val="center"/>
        <w:rPr>
          <w:rFonts w:ascii="Arial" w:hAnsi="Arial" w:cs="Arial"/>
          <w:b/>
          <w:bCs/>
        </w:rPr>
      </w:pPr>
      <w:bookmarkStart w:id="45" w:name="_Toc239975005"/>
      <w:r w:rsidRPr="00641154">
        <w:rPr>
          <w:rFonts w:ascii="Arial" w:hAnsi="Arial" w:cs="Arial"/>
          <w:b/>
          <w:bCs/>
          <w:color w:val="auto"/>
          <w:sz w:val="24"/>
          <w:szCs w:val="24"/>
        </w:rPr>
        <w:t>(Figure 7.1: Strategic Logic of The Pulse Corner)</w:t>
      </w:r>
      <w:bookmarkEnd w:id="45"/>
    </w:p>
    <w:p w14:paraId="48C2D438" w14:textId="77777777" w:rsidR="00237F5A" w:rsidRDefault="00237F5A" w:rsidP="00237F5A">
      <w:pPr>
        <w:tabs>
          <w:tab w:val="left" w:pos="3180"/>
        </w:tabs>
        <w:spacing w:line="360" w:lineRule="auto"/>
        <w:jc w:val="center"/>
        <w:rPr>
          <w:rFonts w:ascii="Arial" w:hAnsi="Arial" w:cs="Arial"/>
          <w:b/>
          <w:bCs/>
        </w:rPr>
      </w:pPr>
      <w:r w:rsidRPr="00641154">
        <w:rPr>
          <w:rFonts w:ascii="Arial" w:hAnsi="Arial" w:cs="Arial"/>
          <w:b/>
          <w:bCs/>
        </w:rPr>
        <w:t>(Source:</w:t>
      </w:r>
      <w:r w:rsidRPr="00641154">
        <w:rPr>
          <w:rFonts w:ascii="Arial" w:hAnsi="Arial" w:cs="Arial"/>
        </w:rPr>
        <w:t xml:space="preserve"> </w:t>
      </w:r>
      <w:r w:rsidRPr="00B71F1A">
        <w:rPr>
          <w:rFonts w:ascii="Arial" w:hAnsi="Arial" w:cs="Arial"/>
        </w:rPr>
        <w:t>Author’s conceptual diagram created with Google Gemini AI, 2026</w:t>
      </w:r>
      <w:r w:rsidRPr="00641154">
        <w:rPr>
          <w:rFonts w:ascii="Arial" w:hAnsi="Arial" w:cs="Arial"/>
          <w:b/>
          <w:bCs/>
        </w:rPr>
        <w:t>)</w:t>
      </w:r>
    </w:p>
    <w:p w14:paraId="75544793" w14:textId="77777777" w:rsidR="00237F5A" w:rsidRPr="001C2388" w:rsidRDefault="00237F5A" w:rsidP="00237F5A">
      <w:pPr>
        <w:tabs>
          <w:tab w:val="left" w:pos="3180"/>
        </w:tabs>
        <w:spacing w:line="360" w:lineRule="auto"/>
        <w:jc w:val="both"/>
        <w:rPr>
          <w:rFonts w:ascii="Arial" w:hAnsi="Arial" w:cs="Arial"/>
        </w:rPr>
      </w:pPr>
      <w:r>
        <w:rPr>
          <w:rFonts w:ascii="Arial" w:hAnsi="Arial" w:cs="Arial"/>
        </w:rPr>
        <w:t xml:space="preserve">Each key success factor will be secured as follows: Please note, subject to planning, lease and affordability checks, to be located within walking distance of Richmond station. Co-working infrastructure will feature business-grade broadband, ergonomic furniture, bookable desks and a booking system that manages capacity. Trust, safety and regulatory compliance will be secured by confirming the legal classification of the children’s activity, completing risk assessments, establishing safeguarding procedures, obtaining appropriate insurance and carrying out required DBS checks and staff training. Menu costing, supplier comparison, regular product reviews and feedback from </w:t>
      </w:r>
      <w:r>
        <w:rPr>
          <w:rFonts w:ascii="Arial" w:hAnsi="Arial" w:cs="Arial"/>
        </w:rPr>
        <w:lastRenderedPageBreak/>
        <w:t xml:space="preserve">consumers will be used to manage quality and price value. “By operating the café and workspace in a coordinated manner, with defined rules for customers and regular checks on their satisfaction, repeat visits and occupancy, we will ensure the integrated experience.” </w:t>
      </w:r>
    </w:p>
    <w:p w14:paraId="3D4ACD6F" w14:textId="77777777" w:rsidR="00237F5A" w:rsidRPr="00641154" w:rsidRDefault="00237F5A" w:rsidP="00237F5A">
      <w:pPr>
        <w:pStyle w:val="Heading1"/>
        <w:numPr>
          <w:ilvl w:val="0"/>
          <w:numId w:val="5"/>
        </w:numPr>
        <w:spacing w:line="360" w:lineRule="auto"/>
        <w:jc w:val="both"/>
        <w:rPr>
          <w:rFonts w:ascii="Arial" w:hAnsi="Arial" w:cs="Arial"/>
          <w:b/>
          <w:bCs/>
          <w:color w:val="auto"/>
          <w:sz w:val="32"/>
          <w:szCs w:val="32"/>
        </w:rPr>
      </w:pPr>
      <w:bookmarkStart w:id="46" w:name="_Toc239975006"/>
      <w:r w:rsidRPr="00641154">
        <w:rPr>
          <w:rFonts w:ascii="Arial" w:hAnsi="Arial" w:cs="Arial"/>
          <w:b/>
          <w:bCs/>
          <w:color w:val="auto"/>
          <w:sz w:val="32"/>
          <w:szCs w:val="32"/>
        </w:rPr>
        <w:t>Business Model Canvas</w:t>
      </w:r>
      <w:bookmarkEnd w:id="46"/>
      <w:r w:rsidRPr="00641154">
        <w:rPr>
          <w:rFonts w:ascii="Arial" w:hAnsi="Arial" w:cs="Arial"/>
          <w:b/>
          <w:bCs/>
          <w:color w:val="auto"/>
          <w:sz w:val="32"/>
          <w:szCs w:val="32"/>
        </w:rPr>
        <w:t xml:space="preserve"> </w:t>
      </w:r>
    </w:p>
    <w:p w14:paraId="79B7FF0D" w14:textId="77777777" w:rsidR="00237F5A" w:rsidRDefault="00237F5A" w:rsidP="00237F5A">
      <w:pPr>
        <w:tabs>
          <w:tab w:val="left" w:pos="3180"/>
        </w:tabs>
        <w:spacing w:line="360" w:lineRule="auto"/>
        <w:jc w:val="both"/>
        <w:rPr>
          <w:rFonts w:ascii="Arial" w:hAnsi="Arial" w:cs="Arial"/>
        </w:rPr>
      </w:pPr>
      <w:r w:rsidRPr="00641154">
        <w:rPr>
          <w:rFonts w:ascii="Arial" w:hAnsi="Arial" w:cs="Arial"/>
        </w:rPr>
        <w:t>This section describes how The Pulse Corner creates, delivers and captures value in the nine building blocks of The Business Model Canvas (Osterwalder and Pigneur, 2010).</w:t>
      </w:r>
    </w:p>
    <w:p w14:paraId="22C08CDC" w14:textId="77777777" w:rsidR="00237F5A" w:rsidRPr="00641154" w:rsidRDefault="00237F5A" w:rsidP="00237F5A">
      <w:pPr>
        <w:tabs>
          <w:tab w:val="left" w:pos="3180"/>
        </w:tabs>
        <w:spacing w:line="360" w:lineRule="auto"/>
        <w:jc w:val="both"/>
        <w:rPr>
          <w:rFonts w:ascii="Arial" w:hAnsi="Arial" w:cs="Arial"/>
        </w:rPr>
      </w:pPr>
      <w:r>
        <w:rPr>
          <w:rFonts w:ascii="Arial" w:hAnsi="Arial" w:cs="Arial"/>
        </w:rPr>
        <w:t xml:space="preserve">Appendix A contains the completed Business Model Canvas. The following narrative describes how each of its nine components helps in The Pulse Corner’s value creation, delivery and capture. </w:t>
      </w:r>
    </w:p>
    <w:p w14:paraId="4FE8A691" w14:textId="77777777" w:rsidR="00237F5A" w:rsidRPr="00864A66" w:rsidRDefault="00237F5A" w:rsidP="00237F5A">
      <w:pPr>
        <w:pStyle w:val="Heading3"/>
        <w:numPr>
          <w:ilvl w:val="0"/>
          <w:numId w:val="18"/>
        </w:numPr>
        <w:spacing w:line="360" w:lineRule="auto"/>
        <w:rPr>
          <w:rFonts w:ascii="Arial" w:hAnsi="Arial" w:cs="Arial"/>
          <w:b/>
          <w:bCs/>
          <w:color w:val="auto"/>
        </w:rPr>
      </w:pPr>
      <w:bookmarkStart w:id="47" w:name="_Toc239975007"/>
      <w:r w:rsidRPr="00864A66">
        <w:rPr>
          <w:rFonts w:ascii="Arial" w:hAnsi="Arial" w:cs="Arial"/>
          <w:b/>
          <w:bCs/>
          <w:color w:val="auto"/>
        </w:rPr>
        <w:t>Customer Segments</w:t>
      </w:r>
      <w:bookmarkEnd w:id="47"/>
      <w:r w:rsidRPr="00864A66">
        <w:rPr>
          <w:rFonts w:ascii="Arial" w:hAnsi="Arial" w:cs="Arial"/>
          <w:b/>
          <w:bCs/>
          <w:color w:val="auto"/>
        </w:rPr>
        <w:t xml:space="preserve"> </w:t>
      </w:r>
    </w:p>
    <w:p w14:paraId="2B4AEFEE"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The Pulse Corner’s customer segments are threefold. The first is remote employees and freelancers – professionals working in a hybrid or fully remote schedule who need a productive en</w:t>
      </w:r>
      <w:r>
        <w:rPr>
          <w:rFonts w:ascii="Arial" w:hAnsi="Arial" w:cs="Arial"/>
        </w:rPr>
        <w:t>viro</w:t>
      </w:r>
      <w:r w:rsidRPr="00641154">
        <w:rPr>
          <w:rFonts w:ascii="Arial" w:hAnsi="Arial" w:cs="Arial"/>
        </w:rPr>
        <w:t>nment outside the home. This represents a significant local market opportunity, with 58.8% of people mainly working from home (</w:t>
      </w:r>
      <w:r>
        <w:rPr>
          <w:rFonts w:ascii="Arial" w:hAnsi="Arial" w:cs="Arial"/>
        </w:rPr>
        <w:t>Office for National Statistics, 2023</w:t>
      </w:r>
      <w:r w:rsidRPr="00641154">
        <w:rPr>
          <w:rFonts w:ascii="Arial" w:hAnsi="Arial" w:cs="Arial"/>
        </w:rPr>
        <w:t>) and a self-employment rate of 16.9% (</w:t>
      </w:r>
      <w:r>
        <w:rPr>
          <w:rFonts w:ascii="Arial" w:hAnsi="Arial" w:cs="Arial"/>
        </w:rPr>
        <w:t>Office for National Statistics, 2024</w:t>
      </w:r>
      <w:r w:rsidRPr="00641154">
        <w:rPr>
          <w:rFonts w:ascii="Arial" w:hAnsi="Arial" w:cs="Arial"/>
        </w:rPr>
        <w:t>). The second category is entrepreneurs and small business owners that require affordable and adaptable space to work with meeting facilities and the chance to network. The third and most distinct segment is working parents, especially those with children between 3-10 years of age, who need to marry professional productivity with proximity to their children. Census 2021 data reports that 39% of Richmond households contain at least one child (</w:t>
      </w:r>
      <w:r>
        <w:rPr>
          <w:rFonts w:ascii="Arial" w:hAnsi="Arial" w:cs="Arial"/>
        </w:rPr>
        <w:t>Office for National Statistics, 2023</w:t>
      </w:r>
      <w:r w:rsidRPr="00641154">
        <w:rPr>
          <w:rFonts w:ascii="Arial" w:hAnsi="Arial" w:cs="Arial"/>
        </w:rPr>
        <w:t xml:space="preserve">) and therefore a large addressable market. </w:t>
      </w:r>
    </w:p>
    <w:p w14:paraId="74E33C79" w14:textId="77777777" w:rsidR="00237F5A" w:rsidRPr="00864A66" w:rsidRDefault="00237F5A" w:rsidP="00237F5A">
      <w:pPr>
        <w:pStyle w:val="Heading3"/>
        <w:numPr>
          <w:ilvl w:val="0"/>
          <w:numId w:val="18"/>
        </w:numPr>
        <w:spacing w:line="360" w:lineRule="auto"/>
        <w:rPr>
          <w:rFonts w:ascii="Arial" w:hAnsi="Arial" w:cs="Arial"/>
          <w:b/>
          <w:bCs/>
          <w:color w:val="auto"/>
        </w:rPr>
      </w:pPr>
      <w:bookmarkStart w:id="48" w:name="_Toc239975008"/>
      <w:r w:rsidRPr="00864A66">
        <w:rPr>
          <w:rFonts w:ascii="Arial" w:hAnsi="Arial" w:cs="Arial"/>
          <w:b/>
          <w:bCs/>
          <w:color w:val="auto"/>
        </w:rPr>
        <w:t>Value Propositions</w:t>
      </w:r>
      <w:bookmarkEnd w:id="48"/>
      <w:r w:rsidRPr="00864A66">
        <w:rPr>
          <w:rFonts w:ascii="Arial" w:hAnsi="Arial" w:cs="Arial"/>
          <w:b/>
          <w:bCs/>
          <w:color w:val="auto"/>
        </w:rPr>
        <w:t xml:space="preserve"> </w:t>
      </w:r>
    </w:p>
    <w:p w14:paraId="4C93E4F1"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The core value proposition is to bring together three services – professional co-working, a quality café and supervised children’s activities, all under one roof. This combination provides convenience, value and community in a way that no single-service competitor can. The unique selling propositions are reliability, a professional workspace with high-speed connectivity and ergonomic furniture; ethically sourced specialty coffee and fresh </w:t>
      </w:r>
      <w:r w:rsidRPr="00641154">
        <w:rPr>
          <w:rFonts w:ascii="Arial" w:hAnsi="Arial" w:cs="Arial"/>
        </w:rPr>
        <w:lastRenderedPageBreak/>
        <w:t>food at accessible price points; a safe, engaging children’s discovery zone with qualified, DBS-checked personnel; flexible membership options from day passes to monthly commitments; and a community atmosphere that tackles the social isolation associated with home working.</w:t>
      </w:r>
    </w:p>
    <w:p w14:paraId="60C2DC79" w14:textId="77777777" w:rsidR="00237F5A" w:rsidRPr="00864A66" w:rsidRDefault="00237F5A" w:rsidP="00237F5A">
      <w:pPr>
        <w:pStyle w:val="Heading3"/>
        <w:numPr>
          <w:ilvl w:val="0"/>
          <w:numId w:val="18"/>
        </w:numPr>
        <w:spacing w:line="360" w:lineRule="auto"/>
        <w:rPr>
          <w:rFonts w:ascii="Arial" w:hAnsi="Arial" w:cs="Arial"/>
          <w:b/>
          <w:bCs/>
          <w:color w:val="auto"/>
        </w:rPr>
      </w:pPr>
      <w:bookmarkStart w:id="49" w:name="_Toc239975009"/>
      <w:r w:rsidRPr="00864A66">
        <w:rPr>
          <w:rFonts w:ascii="Arial" w:hAnsi="Arial" w:cs="Arial"/>
          <w:b/>
          <w:bCs/>
          <w:color w:val="auto"/>
        </w:rPr>
        <w:t>Channels</w:t>
      </w:r>
      <w:bookmarkEnd w:id="49"/>
      <w:r w:rsidRPr="00864A66">
        <w:rPr>
          <w:rFonts w:ascii="Arial" w:hAnsi="Arial" w:cs="Arial"/>
          <w:b/>
          <w:bCs/>
          <w:color w:val="auto"/>
        </w:rPr>
        <w:t xml:space="preserve"> </w:t>
      </w:r>
    </w:p>
    <w:p w14:paraId="2E90EF84"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The venture will reach customers through a mix of physical and digital channels. The venue itself is the main channel, the place where the service is delivered and a visual brand presence on Richmond’s high street. Digital channels include a website with online booking functionality, an Instagram account highlighting the space, food and community activity and a Google Business Profile optimized for local search. A structured referral program will nurture referral channels through partnerships with local businesses, schools and community organizations and word-of-mouth recommendations from satisfied members. </w:t>
      </w:r>
    </w:p>
    <w:p w14:paraId="09416177" w14:textId="77777777" w:rsidR="00237F5A" w:rsidRPr="00864A66" w:rsidRDefault="00237F5A" w:rsidP="00237F5A">
      <w:pPr>
        <w:pStyle w:val="Heading3"/>
        <w:numPr>
          <w:ilvl w:val="0"/>
          <w:numId w:val="18"/>
        </w:numPr>
        <w:spacing w:line="360" w:lineRule="auto"/>
        <w:rPr>
          <w:rFonts w:ascii="Arial" w:hAnsi="Arial" w:cs="Arial"/>
          <w:b/>
          <w:bCs/>
          <w:color w:val="auto"/>
        </w:rPr>
      </w:pPr>
      <w:bookmarkStart w:id="50" w:name="_Toc239975010"/>
      <w:r w:rsidRPr="00864A66">
        <w:rPr>
          <w:rFonts w:ascii="Arial" w:hAnsi="Arial" w:cs="Arial"/>
          <w:b/>
          <w:bCs/>
          <w:color w:val="auto"/>
        </w:rPr>
        <w:t>Customer Relationships</w:t>
      </w:r>
      <w:bookmarkEnd w:id="50"/>
      <w:r w:rsidRPr="00864A66">
        <w:rPr>
          <w:rFonts w:ascii="Arial" w:hAnsi="Arial" w:cs="Arial"/>
          <w:b/>
          <w:bCs/>
          <w:color w:val="auto"/>
        </w:rPr>
        <w:t xml:space="preserve"> </w:t>
      </w:r>
    </w:p>
    <w:p w14:paraId="2C44C2C9"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Customer relationships will be built on community, personalization and loyalty. Its brand built around its community: with regular events such as networking mornings, skill-sharing workshops and family activity sessions, members will be able to connect with one another. Personalization will be achieved through the use of a named staff contact for members for monthly members, personalized welcome processes for new users and responsive feedback systems. To encourage commitment, a loyalty program will reward repeat visits to the café with complimentary items and membership tiers will offer escalating benefits from priority booking to discounted meeting room hire. </w:t>
      </w:r>
    </w:p>
    <w:p w14:paraId="64F16778"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The model of the relationship is a mix of self-service booking and personal assistance within the venue. We will collect customer data with consent, store it securely and only use it for the purposes of booking, membership support and permitted marketing. A transparent complaint and service-recovery process will protect trust and encourage repeat use. </w:t>
      </w:r>
    </w:p>
    <w:p w14:paraId="1C1B4741" w14:textId="77777777" w:rsidR="00237F5A" w:rsidRPr="00864A66" w:rsidRDefault="00237F5A" w:rsidP="00237F5A">
      <w:pPr>
        <w:pStyle w:val="Heading3"/>
        <w:numPr>
          <w:ilvl w:val="0"/>
          <w:numId w:val="18"/>
        </w:numPr>
        <w:spacing w:line="360" w:lineRule="auto"/>
        <w:rPr>
          <w:rFonts w:ascii="Arial" w:hAnsi="Arial" w:cs="Arial"/>
          <w:b/>
          <w:bCs/>
          <w:color w:val="auto"/>
        </w:rPr>
      </w:pPr>
      <w:bookmarkStart w:id="51" w:name="_Toc239975011"/>
      <w:r w:rsidRPr="00864A66">
        <w:rPr>
          <w:rFonts w:ascii="Arial" w:hAnsi="Arial" w:cs="Arial"/>
          <w:b/>
          <w:bCs/>
          <w:color w:val="auto"/>
        </w:rPr>
        <w:lastRenderedPageBreak/>
        <w:t>Revenue Streams</w:t>
      </w:r>
      <w:bookmarkEnd w:id="51"/>
      <w:r w:rsidRPr="00864A66">
        <w:rPr>
          <w:rFonts w:ascii="Arial" w:hAnsi="Arial" w:cs="Arial"/>
          <w:b/>
          <w:bCs/>
          <w:color w:val="auto"/>
        </w:rPr>
        <w:t xml:space="preserve"> </w:t>
      </w:r>
    </w:p>
    <w:p w14:paraId="5D89483A"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The Pulse Corner will generate income from five complementary revenue streams, summarized in table </w:t>
      </w:r>
      <w:r>
        <w:rPr>
          <w:rFonts w:ascii="Arial" w:hAnsi="Arial" w:cs="Arial"/>
        </w:rPr>
        <w:t>8</w:t>
      </w:r>
      <w:r w:rsidRPr="00641154">
        <w:rPr>
          <w:rFonts w:ascii="Arial" w:hAnsi="Arial" w:cs="Arial"/>
        </w:rPr>
        <w:t xml:space="preserve">.1. The figures are indicative planning assumptions and will be tested before launch. </w:t>
      </w:r>
    </w:p>
    <w:tbl>
      <w:tblPr>
        <w:tblStyle w:val="TableGrid"/>
        <w:tblW w:w="0" w:type="auto"/>
        <w:tblLook w:val="04A0" w:firstRow="1" w:lastRow="0" w:firstColumn="1" w:lastColumn="0" w:noHBand="0" w:noVBand="1"/>
      </w:tblPr>
      <w:tblGrid>
        <w:gridCol w:w="3020"/>
        <w:gridCol w:w="3739"/>
        <w:gridCol w:w="2591"/>
      </w:tblGrid>
      <w:tr w:rsidR="00237F5A" w:rsidRPr="00641154" w14:paraId="1CB6C820" w14:textId="77777777" w:rsidTr="00D614F9">
        <w:tc>
          <w:tcPr>
            <w:tcW w:w="0" w:type="auto"/>
          </w:tcPr>
          <w:p w14:paraId="76A4BB13"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Revenue Stream</w:t>
            </w:r>
          </w:p>
        </w:tc>
        <w:tc>
          <w:tcPr>
            <w:tcW w:w="0" w:type="auto"/>
          </w:tcPr>
          <w:p w14:paraId="28A9B839"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 xml:space="preserve">Indicative Assumption </w:t>
            </w:r>
          </w:p>
        </w:tc>
        <w:tc>
          <w:tcPr>
            <w:tcW w:w="0" w:type="auto"/>
          </w:tcPr>
          <w:p w14:paraId="120D20FA"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 xml:space="preserve">Monthly Revenue (Maturity) </w:t>
            </w:r>
          </w:p>
        </w:tc>
      </w:tr>
      <w:tr w:rsidR="00237F5A" w:rsidRPr="00641154" w14:paraId="6C3BA50B" w14:textId="77777777" w:rsidTr="00D614F9">
        <w:tc>
          <w:tcPr>
            <w:tcW w:w="0" w:type="auto"/>
          </w:tcPr>
          <w:p w14:paraId="2B283B09"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Café Sales </w:t>
            </w:r>
          </w:p>
        </w:tc>
        <w:tc>
          <w:tcPr>
            <w:tcW w:w="0" w:type="auto"/>
          </w:tcPr>
          <w:p w14:paraId="416D7FB7"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120-180 customers/day × £9 average spend </w:t>
            </w:r>
          </w:p>
        </w:tc>
        <w:tc>
          <w:tcPr>
            <w:tcW w:w="0" w:type="auto"/>
          </w:tcPr>
          <w:p w14:paraId="20C97935"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£32,400-£48,600</w:t>
            </w:r>
          </w:p>
        </w:tc>
      </w:tr>
      <w:tr w:rsidR="00237F5A" w:rsidRPr="00641154" w14:paraId="6BDC7FF9" w14:textId="77777777" w:rsidTr="00D614F9">
        <w:tc>
          <w:tcPr>
            <w:tcW w:w="0" w:type="auto"/>
          </w:tcPr>
          <w:p w14:paraId="47377914"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Daily co-working fees </w:t>
            </w:r>
          </w:p>
        </w:tc>
        <w:tc>
          <w:tcPr>
            <w:tcW w:w="0" w:type="auto"/>
          </w:tcPr>
          <w:p w14:paraId="362CC544"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20-30 users/day × £18 </w:t>
            </w:r>
          </w:p>
        </w:tc>
        <w:tc>
          <w:tcPr>
            <w:tcW w:w="0" w:type="auto"/>
          </w:tcPr>
          <w:p w14:paraId="6E9882BD"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£10,800-£16,200</w:t>
            </w:r>
          </w:p>
        </w:tc>
      </w:tr>
      <w:tr w:rsidR="00237F5A" w:rsidRPr="00641154" w14:paraId="2BB240C0" w14:textId="77777777" w:rsidTr="00D614F9">
        <w:tc>
          <w:tcPr>
            <w:tcW w:w="0" w:type="auto"/>
          </w:tcPr>
          <w:p w14:paraId="05266248"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Monthly Memberships </w:t>
            </w:r>
          </w:p>
        </w:tc>
        <w:tc>
          <w:tcPr>
            <w:tcW w:w="0" w:type="auto"/>
          </w:tcPr>
          <w:p w14:paraId="2C950A25"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40-60 members × £220/month </w:t>
            </w:r>
          </w:p>
        </w:tc>
        <w:tc>
          <w:tcPr>
            <w:tcW w:w="0" w:type="auto"/>
          </w:tcPr>
          <w:p w14:paraId="6CB30ACD"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£8,800-£13,200</w:t>
            </w:r>
          </w:p>
        </w:tc>
      </w:tr>
      <w:tr w:rsidR="00237F5A" w:rsidRPr="00641154" w14:paraId="01752B78" w14:textId="77777777" w:rsidTr="00D614F9">
        <w:tc>
          <w:tcPr>
            <w:tcW w:w="0" w:type="auto"/>
          </w:tcPr>
          <w:p w14:paraId="706ADD57"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Meeting Room Bookings </w:t>
            </w:r>
          </w:p>
        </w:tc>
        <w:tc>
          <w:tcPr>
            <w:tcW w:w="0" w:type="auto"/>
          </w:tcPr>
          <w:p w14:paraId="4EBA3968"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2-4 booking/day × £25-£40/hour </w:t>
            </w:r>
          </w:p>
        </w:tc>
        <w:tc>
          <w:tcPr>
            <w:tcW w:w="0" w:type="auto"/>
          </w:tcPr>
          <w:p w14:paraId="59392CB6"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£3,000-£8,000</w:t>
            </w:r>
          </w:p>
        </w:tc>
      </w:tr>
      <w:tr w:rsidR="00237F5A" w:rsidRPr="00641154" w14:paraId="3E171649" w14:textId="77777777" w:rsidTr="00D614F9">
        <w:tc>
          <w:tcPr>
            <w:tcW w:w="0" w:type="auto"/>
          </w:tcPr>
          <w:p w14:paraId="07115CE9"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Workshop and Community Events</w:t>
            </w:r>
          </w:p>
        </w:tc>
        <w:tc>
          <w:tcPr>
            <w:tcW w:w="0" w:type="auto"/>
          </w:tcPr>
          <w:p w14:paraId="4026009B"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rPr>
              <w:t xml:space="preserve">2-4 events/month × £15-£25/attendee </w:t>
            </w:r>
          </w:p>
        </w:tc>
        <w:tc>
          <w:tcPr>
            <w:tcW w:w="0" w:type="auto"/>
          </w:tcPr>
          <w:p w14:paraId="0CF214DD"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£500-£1,500</w:t>
            </w:r>
          </w:p>
        </w:tc>
      </w:tr>
      <w:tr w:rsidR="00237F5A" w:rsidRPr="00641154" w14:paraId="2B346B7B" w14:textId="77777777" w:rsidTr="00D614F9">
        <w:tc>
          <w:tcPr>
            <w:tcW w:w="0" w:type="auto"/>
          </w:tcPr>
          <w:p w14:paraId="16BECA9C"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 xml:space="preserve">Total (Maturity) </w:t>
            </w:r>
          </w:p>
        </w:tc>
        <w:tc>
          <w:tcPr>
            <w:tcW w:w="0" w:type="auto"/>
          </w:tcPr>
          <w:p w14:paraId="306F7F37" w14:textId="77777777" w:rsidR="00237F5A" w:rsidRPr="00641154" w:rsidRDefault="00237F5A" w:rsidP="00D614F9">
            <w:pPr>
              <w:tabs>
                <w:tab w:val="left" w:pos="3180"/>
              </w:tabs>
              <w:spacing w:line="360" w:lineRule="auto"/>
              <w:jc w:val="both"/>
              <w:rPr>
                <w:rFonts w:ascii="Arial" w:hAnsi="Arial" w:cs="Arial"/>
              </w:rPr>
            </w:pPr>
          </w:p>
        </w:tc>
        <w:tc>
          <w:tcPr>
            <w:tcW w:w="0" w:type="auto"/>
          </w:tcPr>
          <w:p w14:paraId="407031D4"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 xml:space="preserve">£55,500-£87,500 </w:t>
            </w:r>
          </w:p>
        </w:tc>
      </w:tr>
    </w:tbl>
    <w:p w14:paraId="150C22E1" w14:textId="77777777" w:rsidR="00237F5A" w:rsidRPr="00641154" w:rsidRDefault="00237F5A" w:rsidP="00237F5A">
      <w:pPr>
        <w:pStyle w:val="Heading3"/>
        <w:spacing w:line="360" w:lineRule="auto"/>
        <w:jc w:val="center"/>
        <w:rPr>
          <w:rFonts w:ascii="Arial" w:hAnsi="Arial" w:cs="Arial"/>
          <w:b/>
          <w:bCs/>
          <w:color w:val="auto"/>
          <w:sz w:val="24"/>
          <w:szCs w:val="24"/>
        </w:rPr>
      </w:pPr>
      <w:bookmarkStart w:id="52" w:name="_Toc239975012"/>
      <w:r w:rsidRPr="00641154">
        <w:rPr>
          <w:rFonts w:ascii="Arial" w:hAnsi="Arial" w:cs="Arial"/>
          <w:b/>
          <w:bCs/>
          <w:color w:val="auto"/>
          <w:sz w:val="24"/>
          <w:szCs w:val="24"/>
        </w:rPr>
        <w:t>(Table 8.1.: Revenue Streams and Indicative Assumptions)</w:t>
      </w:r>
      <w:bookmarkEnd w:id="52"/>
    </w:p>
    <w:p w14:paraId="0DA2D960" w14:textId="77777777" w:rsidR="00237F5A" w:rsidRPr="00641154" w:rsidRDefault="00237F5A" w:rsidP="00237F5A">
      <w:pPr>
        <w:tabs>
          <w:tab w:val="left" w:pos="3180"/>
        </w:tabs>
        <w:spacing w:line="360" w:lineRule="auto"/>
        <w:jc w:val="center"/>
        <w:rPr>
          <w:rFonts w:ascii="Arial" w:hAnsi="Arial" w:cs="Arial"/>
        </w:rPr>
      </w:pPr>
      <w:r w:rsidRPr="00641154">
        <w:rPr>
          <w:rFonts w:ascii="Arial" w:hAnsi="Arial" w:cs="Arial"/>
          <w:b/>
          <w:bCs/>
        </w:rPr>
        <w:t>(Source:</w:t>
      </w:r>
      <w:r w:rsidRPr="00641154">
        <w:rPr>
          <w:rFonts w:ascii="Arial" w:hAnsi="Arial" w:cs="Arial"/>
        </w:rPr>
        <w:t xml:space="preserve"> </w:t>
      </w:r>
      <w:r w:rsidRPr="002E16F9">
        <w:rPr>
          <w:rFonts w:ascii="Arial" w:hAnsi="Arial" w:cs="Arial"/>
        </w:rPr>
        <w:t>Author’s projections based on local competitor pricing, sector benchmarks and capacity assumptions</w:t>
      </w:r>
      <w:r w:rsidRPr="00641154">
        <w:rPr>
          <w:rFonts w:ascii="Arial" w:hAnsi="Arial" w:cs="Arial"/>
          <w:b/>
          <w:bCs/>
        </w:rPr>
        <w:t xml:space="preserve">) </w:t>
      </w:r>
    </w:p>
    <w:p w14:paraId="3B79DDDD" w14:textId="77777777" w:rsidR="00237F5A" w:rsidRDefault="00237F5A" w:rsidP="00237F5A">
      <w:pPr>
        <w:tabs>
          <w:tab w:val="left" w:pos="3180"/>
        </w:tabs>
        <w:spacing w:line="360" w:lineRule="auto"/>
        <w:jc w:val="both"/>
        <w:rPr>
          <w:rFonts w:ascii="Arial" w:hAnsi="Arial" w:cs="Arial"/>
        </w:rPr>
      </w:pPr>
      <w:r>
        <w:rPr>
          <w:rFonts w:ascii="Arial" w:hAnsi="Arial" w:cs="Arial"/>
        </w:rPr>
        <w:t xml:space="preserve">We have two revenue scenarios. A conservative first scenario targets £45,000 to £65,000 per month while customer demand, capacity and repeat usage are tested. Table 8.1 provides an illustrative maturity scenario of </w:t>
      </w:r>
      <w:r w:rsidRPr="00641154">
        <w:rPr>
          <w:rFonts w:ascii="Arial" w:hAnsi="Arial" w:cs="Arial"/>
        </w:rPr>
        <w:t>£</w:t>
      </w:r>
      <w:r>
        <w:rPr>
          <w:rFonts w:ascii="Arial" w:hAnsi="Arial" w:cs="Arial"/>
        </w:rPr>
        <w:t>5</w:t>
      </w:r>
      <w:r w:rsidRPr="00641154">
        <w:rPr>
          <w:rFonts w:ascii="Arial" w:hAnsi="Arial" w:cs="Arial"/>
        </w:rPr>
        <w:t>5,</w:t>
      </w:r>
      <w:r>
        <w:rPr>
          <w:rFonts w:ascii="Arial" w:hAnsi="Arial" w:cs="Arial"/>
        </w:rPr>
        <w:t>5</w:t>
      </w:r>
      <w:r w:rsidRPr="00641154">
        <w:rPr>
          <w:rFonts w:ascii="Arial" w:hAnsi="Arial" w:cs="Arial"/>
        </w:rPr>
        <w:t>00-£</w:t>
      </w:r>
      <w:r>
        <w:rPr>
          <w:rFonts w:ascii="Arial" w:hAnsi="Arial" w:cs="Arial"/>
        </w:rPr>
        <w:t>87</w:t>
      </w:r>
      <w:r w:rsidRPr="00641154">
        <w:rPr>
          <w:rFonts w:ascii="Arial" w:hAnsi="Arial" w:cs="Arial"/>
        </w:rPr>
        <w:t>,</w:t>
      </w:r>
      <w:r>
        <w:rPr>
          <w:rFonts w:ascii="Arial" w:hAnsi="Arial" w:cs="Arial"/>
        </w:rPr>
        <w:t>5</w:t>
      </w:r>
      <w:r w:rsidRPr="00641154">
        <w:rPr>
          <w:rFonts w:ascii="Arial" w:hAnsi="Arial" w:cs="Arial"/>
        </w:rPr>
        <w:t xml:space="preserve">00 </w:t>
      </w:r>
      <w:r>
        <w:rPr>
          <w:rFonts w:ascii="Arial" w:hAnsi="Arial" w:cs="Arial"/>
        </w:rPr>
        <w:t>per month based on higher assumed customer volumes and trading days. The maturity range is not to be considered a forecast for the month of launch.</w:t>
      </w:r>
    </w:p>
    <w:p w14:paraId="4D4144A5" w14:textId="77777777" w:rsidR="00237F5A" w:rsidRPr="00641154" w:rsidRDefault="00237F5A" w:rsidP="00237F5A">
      <w:pPr>
        <w:tabs>
          <w:tab w:val="left" w:pos="3180"/>
        </w:tabs>
        <w:spacing w:line="360" w:lineRule="auto"/>
        <w:jc w:val="both"/>
        <w:rPr>
          <w:rFonts w:ascii="Arial" w:hAnsi="Arial" w:cs="Arial"/>
        </w:rPr>
      </w:pPr>
      <w:r>
        <w:rPr>
          <w:rFonts w:ascii="Arial" w:hAnsi="Arial" w:cs="Arial"/>
        </w:rPr>
        <w:t xml:space="preserve"> A simple capacity check shows the volumes assumed are ambitious for the proposed premises. The café scenario of 120-180 transactions per trading day is materially higher than the initial target of 40 café transactions per day and should therefore be viewed as a maturity assumption. With 26 trading days a month, that’s roughly 3,120-4,680 café transactions a month and 20-30 co-working users a day. The model is based on high customer turnover and a mix of takeaway and sit-in sales, and relies on a proposed premises size of approximately 2,000-2,500 square feet, divided between café seating, </w:t>
      </w:r>
      <w:r>
        <w:rPr>
          <w:rFonts w:ascii="Arial" w:hAnsi="Arial" w:cs="Arial"/>
        </w:rPr>
        <w:lastRenderedPageBreak/>
        <w:t xml:space="preserve">co-working space, meeting rooms and the children’s area, with careful scheduling of staffing across café service, workspace support and children’s activities. </w:t>
      </w:r>
    </w:p>
    <w:p w14:paraId="5BF35438" w14:textId="77777777" w:rsidR="00237F5A" w:rsidRPr="003E702D" w:rsidRDefault="00237F5A" w:rsidP="00237F5A">
      <w:pPr>
        <w:pStyle w:val="Heading3"/>
        <w:numPr>
          <w:ilvl w:val="0"/>
          <w:numId w:val="18"/>
        </w:numPr>
        <w:spacing w:line="360" w:lineRule="auto"/>
        <w:rPr>
          <w:rFonts w:ascii="Arial" w:hAnsi="Arial" w:cs="Arial"/>
          <w:b/>
          <w:bCs/>
          <w:color w:val="auto"/>
        </w:rPr>
      </w:pPr>
      <w:bookmarkStart w:id="53" w:name="_Toc239975013"/>
      <w:r w:rsidRPr="003E702D">
        <w:rPr>
          <w:rFonts w:ascii="Arial" w:hAnsi="Arial" w:cs="Arial"/>
          <w:b/>
          <w:bCs/>
          <w:color w:val="auto"/>
        </w:rPr>
        <w:t>Key Resources</w:t>
      </w:r>
      <w:bookmarkEnd w:id="53"/>
      <w:r w:rsidRPr="003E702D">
        <w:rPr>
          <w:rFonts w:ascii="Arial" w:hAnsi="Arial" w:cs="Arial"/>
          <w:b/>
          <w:bCs/>
          <w:color w:val="auto"/>
        </w:rPr>
        <w:t xml:space="preserve"> </w:t>
      </w:r>
    </w:p>
    <w:p w14:paraId="20F2BFDD"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Key resources required: Physical premises: </w:t>
      </w:r>
      <w:r>
        <w:rPr>
          <w:rFonts w:ascii="Arial" w:hAnsi="Arial" w:cs="Arial"/>
        </w:rPr>
        <w:t>approximately</w:t>
      </w:r>
      <w:r w:rsidRPr="00641154">
        <w:rPr>
          <w:rFonts w:ascii="Arial" w:hAnsi="Arial" w:cs="Arial"/>
        </w:rPr>
        <w:t xml:space="preserve"> 2,000 to 2,500 square feet in Richmond Town Centre, divided into co-working, café and children’s zone areas. Staff: a team of 6 to 8, including a general manager, café manager/head barista, baristas, a children’s zone coordinator and childcare workers. Technology infrastructure: enterprise-grade Wi-Fi, point-of-sale system, booking and membership management software. Café equipment: espresso machine, grinders, refrigeration and food preparation facilities. Furniture and fittings: ergonomic workstations, café seating, children’s activity equipment, meeting room furnishings.</w:t>
      </w:r>
    </w:p>
    <w:p w14:paraId="1BB73AC2" w14:textId="77777777" w:rsidR="00237F5A" w:rsidRPr="003E702D" w:rsidRDefault="00237F5A" w:rsidP="00237F5A">
      <w:pPr>
        <w:pStyle w:val="Heading3"/>
        <w:numPr>
          <w:ilvl w:val="0"/>
          <w:numId w:val="18"/>
        </w:numPr>
        <w:spacing w:line="360" w:lineRule="auto"/>
        <w:rPr>
          <w:rFonts w:ascii="Arial" w:hAnsi="Arial" w:cs="Arial"/>
          <w:b/>
          <w:bCs/>
          <w:color w:val="auto"/>
        </w:rPr>
      </w:pPr>
      <w:bookmarkStart w:id="54" w:name="_Toc239975014"/>
      <w:r w:rsidRPr="003E702D">
        <w:rPr>
          <w:rFonts w:ascii="Arial" w:hAnsi="Arial" w:cs="Arial"/>
          <w:b/>
          <w:bCs/>
          <w:color w:val="auto"/>
        </w:rPr>
        <w:t>Key Activities</w:t>
      </w:r>
      <w:bookmarkEnd w:id="54"/>
      <w:r w:rsidRPr="003E702D">
        <w:rPr>
          <w:rFonts w:ascii="Arial" w:hAnsi="Arial" w:cs="Arial"/>
          <w:b/>
          <w:bCs/>
          <w:color w:val="auto"/>
        </w:rPr>
        <w:t xml:space="preserve"> </w:t>
      </w:r>
    </w:p>
    <w:p w14:paraId="5F55E42A"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Key activities include: daily café operations including food and drink preparation, service and quality control; co-working space management including desk allocation, membership administration and facilities upkeep; children’s discovery zone operations including structured activity sessions, safeguarding supervision and parent communication; community building through events, workshops and social media engagement; marketing and customer acquisition through digital campaigns, local partnerships and referral programs; and financial management including bookkeeping, stock control and performance reporting. </w:t>
      </w:r>
    </w:p>
    <w:p w14:paraId="7D1F083B" w14:textId="77777777" w:rsidR="00237F5A" w:rsidRPr="003E702D" w:rsidRDefault="00237F5A" w:rsidP="00237F5A">
      <w:pPr>
        <w:pStyle w:val="Heading3"/>
        <w:numPr>
          <w:ilvl w:val="0"/>
          <w:numId w:val="18"/>
        </w:numPr>
        <w:spacing w:line="360" w:lineRule="auto"/>
        <w:rPr>
          <w:rFonts w:ascii="Arial" w:hAnsi="Arial" w:cs="Arial"/>
          <w:b/>
          <w:bCs/>
          <w:color w:val="auto"/>
        </w:rPr>
      </w:pPr>
      <w:bookmarkStart w:id="55" w:name="_Toc239975015"/>
      <w:r w:rsidRPr="003E702D">
        <w:rPr>
          <w:rFonts w:ascii="Arial" w:hAnsi="Arial" w:cs="Arial"/>
          <w:b/>
          <w:bCs/>
          <w:color w:val="auto"/>
        </w:rPr>
        <w:t>Key Partnerships</w:t>
      </w:r>
      <w:bookmarkEnd w:id="55"/>
      <w:r w:rsidRPr="003E702D">
        <w:rPr>
          <w:rFonts w:ascii="Arial" w:hAnsi="Arial" w:cs="Arial"/>
          <w:b/>
          <w:bCs/>
          <w:color w:val="auto"/>
        </w:rPr>
        <w:t xml:space="preserve"> </w:t>
      </w:r>
    </w:p>
    <w:p w14:paraId="2A8BABA2"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Key partnerships will be with: local food and beverage suppliers for fresh and sustainable sourcing; coffee roasters for ethically sourced beans; Richmond Council for planning support, business rate relief and alignment with the Growth Plan; technology providers for Wi-Fi, POS and booking systems; local nurseries and childcare organizations for referral and potential staff sharing; and community organizations, business networks and family-focused groups for cross-promotion and event collaboration. </w:t>
      </w:r>
    </w:p>
    <w:p w14:paraId="4B44246B" w14:textId="77777777" w:rsidR="00237F5A" w:rsidRPr="003E702D" w:rsidRDefault="00237F5A" w:rsidP="00237F5A">
      <w:pPr>
        <w:pStyle w:val="Heading3"/>
        <w:numPr>
          <w:ilvl w:val="0"/>
          <w:numId w:val="18"/>
        </w:numPr>
        <w:spacing w:line="360" w:lineRule="auto"/>
        <w:rPr>
          <w:rFonts w:ascii="Arial" w:hAnsi="Arial" w:cs="Arial"/>
          <w:b/>
          <w:bCs/>
          <w:color w:val="auto"/>
        </w:rPr>
      </w:pPr>
      <w:bookmarkStart w:id="56" w:name="_Toc239975016"/>
      <w:r w:rsidRPr="003E702D">
        <w:rPr>
          <w:rFonts w:ascii="Arial" w:hAnsi="Arial" w:cs="Arial"/>
          <w:b/>
          <w:bCs/>
          <w:color w:val="auto"/>
        </w:rPr>
        <w:lastRenderedPageBreak/>
        <w:t>Cost Structure</w:t>
      </w:r>
      <w:bookmarkEnd w:id="56"/>
    </w:p>
    <w:p w14:paraId="1035EA0D"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 The cost structure has both fixed and variable components. Fixed costs include commercial rent (estimated at £50,000-£80,000 per year based on Richmond secondary retail rates of </w:t>
      </w:r>
      <w:r>
        <w:rPr>
          <w:rFonts w:ascii="Arial" w:hAnsi="Arial" w:cs="Arial"/>
        </w:rPr>
        <w:t>approximately</w:t>
      </w:r>
      <w:r w:rsidRPr="00641154">
        <w:rPr>
          <w:rFonts w:ascii="Arial" w:hAnsi="Arial" w:cs="Arial"/>
        </w:rPr>
        <w:t xml:space="preserve"> £27-£50 per square foot for non-prime locations, per Snellers Commercial, 2026 and LoopNet, 2026), staffing costs of </w:t>
      </w:r>
      <w:r>
        <w:rPr>
          <w:rFonts w:ascii="Arial" w:hAnsi="Arial" w:cs="Arial"/>
        </w:rPr>
        <w:t>approximately</w:t>
      </w:r>
      <w:r w:rsidRPr="00641154">
        <w:rPr>
          <w:rFonts w:ascii="Arial" w:hAnsi="Arial" w:cs="Arial"/>
        </w:rPr>
        <w:t xml:space="preserve"> £180,000-£220,000 per year for 6 to 8 employees at London rates (Indeed, 2026; </w:t>
      </w:r>
      <w:r w:rsidRPr="00757F22">
        <w:rPr>
          <w:rFonts w:ascii="Arial" w:hAnsi="Arial" w:cs="Arial"/>
        </w:rPr>
        <w:t>HM Revenue &amp; Customs</w:t>
      </w:r>
      <w:r w:rsidRPr="00641154">
        <w:rPr>
          <w:rFonts w:ascii="Arial" w:hAnsi="Arial" w:cs="Arial"/>
        </w:rPr>
        <w:t>, 2026), utilities estimated at £15,000-£25,000 per year (EnergyCosts.co.uk, 2026), insurance at £3,000-£5,000 per year (</w:t>
      </w:r>
      <w:r w:rsidRPr="00757F22">
        <w:rPr>
          <w:rFonts w:ascii="Arial" w:hAnsi="Arial" w:cs="Arial"/>
        </w:rPr>
        <w:t>HM Revenue &amp; Customs</w:t>
      </w:r>
      <w:r w:rsidRPr="00641154">
        <w:rPr>
          <w:rFonts w:ascii="Arial" w:hAnsi="Arial" w:cs="Arial"/>
        </w:rPr>
        <w:t>, 2026) and marketing at £10,000-£15,000 per year. Variable costs include food and beverage supplier (</w:t>
      </w:r>
      <w:r>
        <w:rPr>
          <w:rFonts w:ascii="Arial" w:hAnsi="Arial" w:cs="Arial"/>
        </w:rPr>
        <w:t>approximately</w:t>
      </w:r>
      <w:r w:rsidRPr="00641154">
        <w:rPr>
          <w:rFonts w:ascii="Arial" w:hAnsi="Arial" w:cs="Arial"/>
        </w:rPr>
        <w:t xml:space="preserve"> 30% of café revenue), payment processing fees and variable staffing for events and peak periods. When turnover exceeds the £90,000 threshold, the business will be liable to VAT at 20% on most food and beverage sales (GOV.UK, 2026) and to Corporation Tax at 25% on annual profits (Finance Act 2026). </w:t>
      </w:r>
    </w:p>
    <w:p w14:paraId="7F60ABA4" w14:textId="77777777" w:rsidR="00237F5A" w:rsidRPr="00641154" w:rsidRDefault="00237F5A" w:rsidP="00237F5A">
      <w:pPr>
        <w:pStyle w:val="Heading1"/>
        <w:numPr>
          <w:ilvl w:val="0"/>
          <w:numId w:val="5"/>
        </w:numPr>
        <w:spacing w:line="360" w:lineRule="auto"/>
        <w:jc w:val="both"/>
        <w:rPr>
          <w:rFonts w:ascii="Arial" w:hAnsi="Arial" w:cs="Arial"/>
          <w:b/>
          <w:bCs/>
          <w:sz w:val="32"/>
          <w:szCs w:val="32"/>
        </w:rPr>
      </w:pPr>
      <w:bookmarkStart w:id="57" w:name="_Toc239975017"/>
      <w:r w:rsidRPr="00641154">
        <w:rPr>
          <w:rFonts w:ascii="Arial" w:hAnsi="Arial" w:cs="Arial"/>
          <w:b/>
          <w:bCs/>
          <w:color w:val="auto"/>
          <w:sz w:val="32"/>
          <w:szCs w:val="32"/>
        </w:rPr>
        <w:t>Financial, Marketing</w:t>
      </w:r>
      <w:r>
        <w:rPr>
          <w:rFonts w:ascii="Arial" w:hAnsi="Arial" w:cs="Arial"/>
          <w:b/>
          <w:bCs/>
          <w:color w:val="auto"/>
          <w:sz w:val="32"/>
          <w:szCs w:val="32"/>
        </w:rPr>
        <w:t xml:space="preserve"> and Sales,</w:t>
      </w:r>
      <w:r w:rsidRPr="00641154">
        <w:rPr>
          <w:rFonts w:ascii="Arial" w:hAnsi="Arial" w:cs="Arial"/>
          <w:b/>
          <w:bCs/>
          <w:color w:val="auto"/>
          <w:sz w:val="32"/>
          <w:szCs w:val="32"/>
        </w:rPr>
        <w:t xml:space="preserve"> and Human Capital Management Plan</w:t>
      </w:r>
      <w:bookmarkEnd w:id="57"/>
      <w:r w:rsidRPr="00641154">
        <w:rPr>
          <w:rFonts w:ascii="Arial" w:hAnsi="Arial" w:cs="Arial"/>
          <w:b/>
          <w:bCs/>
          <w:color w:val="auto"/>
          <w:sz w:val="32"/>
          <w:szCs w:val="32"/>
        </w:rPr>
        <w:t xml:space="preserve"> </w:t>
      </w:r>
    </w:p>
    <w:p w14:paraId="3AA5B840" w14:textId="77777777" w:rsidR="00237F5A" w:rsidRPr="00420167" w:rsidRDefault="00237F5A" w:rsidP="00237F5A">
      <w:pPr>
        <w:pStyle w:val="Heading3"/>
        <w:numPr>
          <w:ilvl w:val="0"/>
          <w:numId w:val="27"/>
        </w:numPr>
        <w:rPr>
          <w:rFonts w:ascii="Arial" w:hAnsi="Arial" w:cs="Arial"/>
          <w:b/>
          <w:bCs/>
          <w:color w:val="auto"/>
        </w:rPr>
      </w:pPr>
      <w:bookmarkStart w:id="58" w:name="_Toc239975018"/>
      <w:r w:rsidRPr="00420167">
        <w:rPr>
          <w:rFonts w:ascii="Arial" w:hAnsi="Arial" w:cs="Arial"/>
          <w:b/>
          <w:bCs/>
          <w:color w:val="auto"/>
        </w:rPr>
        <w:t>Integrated Plan Overview</w:t>
      </w:r>
      <w:bookmarkEnd w:id="58"/>
      <w:r w:rsidRPr="00420167">
        <w:rPr>
          <w:rFonts w:ascii="Arial" w:hAnsi="Arial" w:cs="Arial"/>
          <w:b/>
          <w:bCs/>
          <w:color w:val="auto"/>
        </w:rPr>
        <w:t xml:space="preserve"> </w:t>
      </w:r>
    </w:p>
    <w:p w14:paraId="029A4AE4" w14:textId="77777777" w:rsidR="00237F5A" w:rsidRPr="00641154" w:rsidRDefault="00237F5A" w:rsidP="00237F5A">
      <w:pPr>
        <w:tabs>
          <w:tab w:val="left" w:pos="3180"/>
        </w:tabs>
        <w:spacing w:line="360" w:lineRule="auto"/>
        <w:jc w:val="both"/>
        <w:rPr>
          <w:rFonts w:ascii="Arial" w:hAnsi="Arial" w:cs="Arial"/>
        </w:rPr>
      </w:pPr>
      <w:r>
        <w:rPr>
          <w:rFonts w:ascii="Arial" w:hAnsi="Arial" w:cs="Arial"/>
        </w:rPr>
        <w:t xml:space="preserve">This chapter outlines the integrated financial, marketing and sales, and human capital management plans for The Pulse Corner. It translates the market opportunity, competitive positioning and business model defined in previous chapters into operational assumptions about pricing, customer acquisition, revenues, capacity, costs and staffing. We use contribution analysis, break-even and scenario analysis in assessing financial viability and funding needs. The marketing and sales plan is based on the STP and 7Ps frameworks, the organizational structure and labour-cost assumptions are based on workforce planning. The plans are a single system in which marketing activity generates leads, sales conversion generates revenue and staffing capacity determines the volume of customers that can be served profitably. </w:t>
      </w:r>
    </w:p>
    <w:p w14:paraId="7437C5EC" w14:textId="77777777" w:rsidR="00237F5A" w:rsidRDefault="00237F5A" w:rsidP="00237F5A">
      <w:pPr>
        <w:pStyle w:val="Heading2"/>
        <w:numPr>
          <w:ilvl w:val="0"/>
          <w:numId w:val="20"/>
        </w:numPr>
        <w:spacing w:line="360" w:lineRule="auto"/>
        <w:rPr>
          <w:rFonts w:ascii="Arial" w:hAnsi="Arial" w:cs="Arial"/>
          <w:b/>
          <w:bCs/>
          <w:color w:val="auto"/>
          <w:sz w:val="28"/>
          <w:szCs w:val="28"/>
        </w:rPr>
      </w:pPr>
      <w:bookmarkStart w:id="59" w:name="_Toc239975019"/>
      <w:r w:rsidRPr="00641154">
        <w:rPr>
          <w:rFonts w:ascii="Arial" w:hAnsi="Arial" w:cs="Arial"/>
          <w:b/>
          <w:bCs/>
          <w:color w:val="auto"/>
          <w:sz w:val="28"/>
          <w:szCs w:val="28"/>
        </w:rPr>
        <w:t>Financial Plan</w:t>
      </w:r>
      <w:bookmarkEnd w:id="59"/>
      <w:r w:rsidRPr="00641154">
        <w:rPr>
          <w:rFonts w:ascii="Arial" w:hAnsi="Arial" w:cs="Arial"/>
          <w:b/>
          <w:bCs/>
          <w:color w:val="auto"/>
          <w:sz w:val="28"/>
          <w:szCs w:val="28"/>
        </w:rPr>
        <w:t xml:space="preserve"> </w:t>
      </w:r>
    </w:p>
    <w:tbl>
      <w:tblPr>
        <w:tblStyle w:val="TableGrid"/>
        <w:tblW w:w="0" w:type="auto"/>
        <w:tblLook w:val="04A0" w:firstRow="1" w:lastRow="0" w:firstColumn="1" w:lastColumn="0" w:noHBand="0" w:noVBand="1"/>
      </w:tblPr>
      <w:tblGrid>
        <w:gridCol w:w="3116"/>
        <w:gridCol w:w="3117"/>
        <w:gridCol w:w="3117"/>
      </w:tblGrid>
      <w:tr w:rsidR="00237F5A" w14:paraId="2087C57D" w14:textId="77777777" w:rsidTr="00D614F9">
        <w:tc>
          <w:tcPr>
            <w:tcW w:w="3116" w:type="dxa"/>
          </w:tcPr>
          <w:p w14:paraId="1AB0D850" w14:textId="77777777" w:rsidR="00237F5A" w:rsidRPr="003F2520" w:rsidRDefault="00237F5A" w:rsidP="00D614F9">
            <w:pPr>
              <w:spacing w:line="360" w:lineRule="auto"/>
              <w:jc w:val="center"/>
              <w:rPr>
                <w:rFonts w:ascii="Arial" w:hAnsi="Arial" w:cs="Arial"/>
                <w:b/>
                <w:bCs/>
              </w:rPr>
            </w:pPr>
            <w:r w:rsidRPr="003F2520">
              <w:rPr>
                <w:rFonts w:ascii="Arial" w:hAnsi="Arial" w:cs="Arial"/>
                <w:b/>
                <w:bCs/>
              </w:rPr>
              <w:t>Assumption</w:t>
            </w:r>
          </w:p>
        </w:tc>
        <w:tc>
          <w:tcPr>
            <w:tcW w:w="3117" w:type="dxa"/>
          </w:tcPr>
          <w:p w14:paraId="0D673CEC" w14:textId="77777777" w:rsidR="00237F5A" w:rsidRPr="003F2520" w:rsidRDefault="00237F5A" w:rsidP="00D614F9">
            <w:pPr>
              <w:spacing w:line="360" w:lineRule="auto"/>
              <w:jc w:val="center"/>
              <w:rPr>
                <w:rFonts w:ascii="Arial" w:hAnsi="Arial" w:cs="Arial"/>
                <w:b/>
                <w:bCs/>
              </w:rPr>
            </w:pPr>
            <w:r w:rsidRPr="003F2520">
              <w:rPr>
                <w:rFonts w:ascii="Arial" w:hAnsi="Arial" w:cs="Arial"/>
                <w:b/>
                <w:bCs/>
              </w:rPr>
              <w:t>Year 1 basis</w:t>
            </w:r>
          </w:p>
        </w:tc>
        <w:tc>
          <w:tcPr>
            <w:tcW w:w="3117" w:type="dxa"/>
          </w:tcPr>
          <w:p w14:paraId="4C98E4A1" w14:textId="77777777" w:rsidR="00237F5A" w:rsidRPr="003F2520" w:rsidRDefault="00237F5A" w:rsidP="00D614F9">
            <w:pPr>
              <w:spacing w:line="360" w:lineRule="auto"/>
              <w:jc w:val="center"/>
              <w:rPr>
                <w:rFonts w:ascii="Arial" w:hAnsi="Arial" w:cs="Arial"/>
                <w:b/>
                <w:bCs/>
              </w:rPr>
            </w:pPr>
            <w:r w:rsidRPr="003F2520">
              <w:rPr>
                <w:rFonts w:ascii="Arial" w:hAnsi="Arial" w:cs="Arial"/>
                <w:b/>
                <w:bCs/>
              </w:rPr>
              <w:t>Source of calculation</w:t>
            </w:r>
          </w:p>
        </w:tc>
      </w:tr>
      <w:tr w:rsidR="00237F5A" w14:paraId="199447BD" w14:textId="77777777" w:rsidTr="00D614F9">
        <w:tc>
          <w:tcPr>
            <w:tcW w:w="3116" w:type="dxa"/>
          </w:tcPr>
          <w:p w14:paraId="13B00D73" w14:textId="77777777" w:rsidR="00237F5A" w:rsidRDefault="00237F5A" w:rsidP="00D614F9">
            <w:pPr>
              <w:spacing w:line="360" w:lineRule="auto"/>
              <w:jc w:val="both"/>
              <w:rPr>
                <w:rFonts w:ascii="Arial" w:hAnsi="Arial" w:cs="Arial"/>
              </w:rPr>
            </w:pPr>
            <w:r>
              <w:rPr>
                <w:rFonts w:ascii="Arial" w:hAnsi="Arial" w:cs="Arial"/>
              </w:rPr>
              <w:lastRenderedPageBreak/>
              <w:t xml:space="preserve">Café average transaction value </w:t>
            </w:r>
          </w:p>
        </w:tc>
        <w:tc>
          <w:tcPr>
            <w:tcW w:w="3117" w:type="dxa"/>
          </w:tcPr>
          <w:p w14:paraId="6400C1BA" w14:textId="77777777" w:rsidR="00237F5A" w:rsidRDefault="00237F5A" w:rsidP="00D614F9">
            <w:pPr>
              <w:spacing w:line="360" w:lineRule="auto"/>
              <w:jc w:val="both"/>
              <w:rPr>
                <w:rFonts w:ascii="Arial" w:hAnsi="Arial" w:cs="Arial"/>
              </w:rPr>
            </w:pPr>
            <w:r>
              <w:rPr>
                <w:rFonts w:ascii="Arial" w:hAnsi="Arial" w:cs="Arial"/>
              </w:rPr>
              <w:t xml:space="preserve">£9 </w:t>
            </w:r>
          </w:p>
        </w:tc>
        <w:tc>
          <w:tcPr>
            <w:tcW w:w="3117" w:type="dxa"/>
          </w:tcPr>
          <w:p w14:paraId="0C14EB51" w14:textId="77777777" w:rsidR="00237F5A" w:rsidRDefault="00237F5A" w:rsidP="00D614F9">
            <w:pPr>
              <w:spacing w:line="360" w:lineRule="auto"/>
              <w:jc w:val="both"/>
              <w:rPr>
                <w:rFonts w:ascii="Arial" w:hAnsi="Arial" w:cs="Arial"/>
              </w:rPr>
            </w:pPr>
            <w:r>
              <w:rPr>
                <w:rFonts w:ascii="Arial" w:hAnsi="Arial" w:cs="Arial"/>
              </w:rPr>
              <w:t xml:space="preserve">Evidence from local competitor menus and/or customer research </w:t>
            </w:r>
          </w:p>
        </w:tc>
      </w:tr>
      <w:tr w:rsidR="00237F5A" w14:paraId="25EC7B1C" w14:textId="77777777" w:rsidTr="00D614F9">
        <w:tc>
          <w:tcPr>
            <w:tcW w:w="3116" w:type="dxa"/>
          </w:tcPr>
          <w:p w14:paraId="6890D1CF" w14:textId="77777777" w:rsidR="00237F5A" w:rsidRDefault="00237F5A" w:rsidP="00D614F9">
            <w:pPr>
              <w:spacing w:line="360" w:lineRule="auto"/>
              <w:jc w:val="both"/>
              <w:rPr>
                <w:rFonts w:ascii="Arial" w:hAnsi="Arial" w:cs="Arial"/>
              </w:rPr>
            </w:pPr>
            <w:r>
              <w:rPr>
                <w:rFonts w:ascii="Arial" w:hAnsi="Arial" w:cs="Arial"/>
              </w:rPr>
              <w:t xml:space="preserve">Café transactions per day </w:t>
            </w:r>
          </w:p>
        </w:tc>
        <w:tc>
          <w:tcPr>
            <w:tcW w:w="3117" w:type="dxa"/>
          </w:tcPr>
          <w:p w14:paraId="16CDDC3A" w14:textId="77777777" w:rsidR="00237F5A" w:rsidRDefault="00237F5A" w:rsidP="00D614F9">
            <w:pPr>
              <w:spacing w:line="360" w:lineRule="auto"/>
              <w:jc w:val="both"/>
              <w:rPr>
                <w:rFonts w:ascii="Arial" w:hAnsi="Arial" w:cs="Arial"/>
              </w:rPr>
            </w:pPr>
            <w:r>
              <w:rPr>
                <w:rFonts w:ascii="Arial" w:hAnsi="Arial" w:cs="Arial"/>
              </w:rPr>
              <w:t>40 café transactions per trading day (Year 1 base case)</w:t>
            </w:r>
          </w:p>
        </w:tc>
        <w:tc>
          <w:tcPr>
            <w:tcW w:w="3117" w:type="dxa"/>
          </w:tcPr>
          <w:p w14:paraId="7286515E" w14:textId="77777777" w:rsidR="00237F5A" w:rsidRDefault="00237F5A" w:rsidP="00D614F9">
            <w:pPr>
              <w:spacing w:line="360" w:lineRule="auto"/>
              <w:jc w:val="both"/>
              <w:rPr>
                <w:rFonts w:ascii="Arial" w:hAnsi="Arial" w:cs="Arial"/>
              </w:rPr>
            </w:pPr>
            <w:r>
              <w:rPr>
                <w:rFonts w:ascii="Arial" w:hAnsi="Arial" w:cs="Arial"/>
              </w:rPr>
              <w:t xml:space="preserve">Capacity × opening days × utilization </w:t>
            </w:r>
          </w:p>
        </w:tc>
      </w:tr>
      <w:tr w:rsidR="00237F5A" w14:paraId="71B486C9" w14:textId="77777777" w:rsidTr="00D614F9">
        <w:tc>
          <w:tcPr>
            <w:tcW w:w="3116" w:type="dxa"/>
          </w:tcPr>
          <w:p w14:paraId="7C3BB3AA" w14:textId="77777777" w:rsidR="00237F5A" w:rsidRDefault="00237F5A" w:rsidP="00D614F9">
            <w:pPr>
              <w:spacing w:line="360" w:lineRule="auto"/>
              <w:jc w:val="both"/>
              <w:rPr>
                <w:rFonts w:ascii="Arial" w:hAnsi="Arial" w:cs="Arial"/>
              </w:rPr>
            </w:pPr>
            <w:r>
              <w:rPr>
                <w:rFonts w:ascii="Arial" w:hAnsi="Arial" w:cs="Arial"/>
              </w:rPr>
              <w:t xml:space="preserve">Trading days per year </w:t>
            </w:r>
          </w:p>
        </w:tc>
        <w:tc>
          <w:tcPr>
            <w:tcW w:w="3117" w:type="dxa"/>
          </w:tcPr>
          <w:p w14:paraId="19688070" w14:textId="77777777" w:rsidR="00237F5A" w:rsidRDefault="00237F5A" w:rsidP="00D614F9">
            <w:pPr>
              <w:spacing w:line="360" w:lineRule="auto"/>
              <w:jc w:val="both"/>
              <w:rPr>
                <w:rFonts w:ascii="Arial" w:hAnsi="Arial" w:cs="Arial"/>
              </w:rPr>
            </w:pPr>
            <w:r>
              <w:rPr>
                <w:rFonts w:ascii="Arial" w:hAnsi="Arial" w:cs="Arial"/>
              </w:rPr>
              <w:t xml:space="preserve">364 trading days per year (7 days per week; 52 weeks) </w:t>
            </w:r>
          </w:p>
        </w:tc>
        <w:tc>
          <w:tcPr>
            <w:tcW w:w="3117" w:type="dxa"/>
          </w:tcPr>
          <w:p w14:paraId="59140FF1" w14:textId="77777777" w:rsidR="00237F5A" w:rsidRDefault="00237F5A" w:rsidP="00D614F9">
            <w:pPr>
              <w:spacing w:line="360" w:lineRule="auto"/>
              <w:jc w:val="both"/>
              <w:rPr>
                <w:rFonts w:ascii="Arial" w:hAnsi="Arial" w:cs="Arial"/>
              </w:rPr>
            </w:pPr>
            <w:r>
              <w:rPr>
                <w:rFonts w:ascii="Arial" w:hAnsi="Arial" w:cs="Arial"/>
              </w:rPr>
              <w:t xml:space="preserve">Opening schedule </w:t>
            </w:r>
          </w:p>
        </w:tc>
      </w:tr>
      <w:tr w:rsidR="00237F5A" w14:paraId="2852A915" w14:textId="77777777" w:rsidTr="00D614F9">
        <w:tc>
          <w:tcPr>
            <w:tcW w:w="3116" w:type="dxa"/>
          </w:tcPr>
          <w:p w14:paraId="35A3BEFD" w14:textId="77777777" w:rsidR="00237F5A" w:rsidRDefault="00237F5A" w:rsidP="00D614F9">
            <w:pPr>
              <w:spacing w:line="360" w:lineRule="auto"/>
              <w:jc w:val="both"/>
              <w:rPr>
                <w:rFonts w:ascii="Arial" w:hAnsi="Arial" w:cs="Arial"/>
              </w:rPr>
            </w:pPr>
            <w:r>
              <w:rPr>
                <w:rFonts w:ascii="Arial" w:hAnsi="Arial" w:cs="Arial"/>
              </w:rPr>
              <w:t xml:space="preserve">Coworking day-pass price </w:t>
            </w:r>
          </w:p>
        </w:tc>
        <w:tc>
          <w:tcPr>
            <w:tcW w:w="3117" w:type="dxa"/>
          </w:tcPr>
          <w:p w14:paraId="65E2AE06" w14:textId="77777777" w:rsidR="00237F5A" w:rsidRDefault="00237F5A" w:rsidP="00D614F9">
            <w:pPr>
              <w:spacing w:line="360" w:lineRule="auto"/>
              <w:jc w:val="both"/>
              <w:rPr>
                <w:rFonts w:ascii="Arial" w:hAnsi="Arial" w:cs="Arial"/>
              </w:rPr>
            </w:pPr>
            <w:r>
              <w:rPr>
                <w:rFonts w:ascii="Arial" w:hAnsi="Arial" w:cs="Arial"/>
              </w:rPr>
              <w:t xml:space="preserve">£18 </w:t>
            </w:r>
          </w:p>
        </w:tc>
        <w:tc>
          <w:tcPr>
            <w:tcW w:w="3117" w:type="dxa"/>
          </w:tcPr>
          <w:p w14:paraId="443B0C46" w14:textId="77777777" w:rsidR="00237F5A" w:rsidRDefault="00237F5A" w:rsidP="00D614F9">
            <w:pPr>
              <w:spacing w:line="360" w:lineRule="auto"/>
              <w:jc w:val="both"/>
              <w:rPr>
                <w:rFonts w:ascii="Arial" w:hAnsi="Arial" w:cs="Arial"/>
              </w:rPr>
            </w:pPr>
            <w:r>
              <w:rPr>
                <w:rFonts w:ascii="Arial" w:hAnsi="Arial" w:cs="Arial"/>
              </w:rPr>
              <w:t xml:space="preserve">Competitor comparison and value positioning </w:t>
            </w:r>
          </w:p>
        </w:tc>
      </w:tr>
      <w:tr w:rsidR="00237F5A" w14:paraId="4FA702D9" w14:textId="77777777" w:rsidTr="00D614F9">
        <w:tc>
          <w:tcPr>
            <w:tcW w:w="3116" w:type="dxa"/>
          </w:tcPr>
          <w:p w14:paraId="062D4155" w14:textId="77777777" w:rsidR="00237F5A" w:rsidRDefault="00237F5A" w:rsidP="00D614F9">
            <w:pPr>
              <w:spacing w:line="360" w:lineRule="auto"/>
              <w:jc w:val="both"/>
              <w:rPr>
                <w:rFonts w:ascii="Arial" w:hAnsi="Arial" w:cs="Arial"/>
              </w:rPr>
            </w:pPr>
            <w:r>
              <w:rPr>
                <w:rFonts w:ascii="Arial" w:hAnsi="Arial" w:cs="Arial"/>
              </w:rPr>
              <w:t xml:space="preserve">Monthly coworking membership </w:t>
            </w:r>
          </w:p>
        </w:tc>
        <w:tc>
          <w:tcPr>
            <w:tcW w:w="3117" w:type="dxa"/>
          </w:tcPr>
          <w:p w14:paraId="112FFDEC" w14:textId="77777777" w:rsidR="00237F5A" w:rsidRDefault="00237F5A" w:rsidP="00D614F9">
            <w:pPr>
              <w:spacing w:line="360" w:lineRule="auto"/>
              <w:jc w:val="both"/>
              <w:rPr>
                <w:rFonts w:ascii="Arial" w:hAnsi="Arial" w:cs="Arial"/>
              </w:rPr>
            </w:pPr>
            <w:r>
              <w:rPr>
                <w:rFonts w:ascii="Arial" w:hAnsi="Arial" w:cs="Arial"/>
              </w:rPr>
              <w:t xml:space="preserve">£220 </w:t>
            </w:r>
          </w:p>
        </w:tc>
        <w:tc>
          <w:tcPr>
            <w:tcW w:w="3117" w:type="dxa"/>
          </w:tcPr>
          <w:p w14:paraId="792D085E" w14:textId="77777777" w:rsidR="00237F5A" w:rsidRDefault="00237F5A" w:rsidP="00D614F9">
            <w:pPr>
              <w:spacing w:line="360" w:lineRule="auto"/>
              <w:jc w:val="both"/>
              <w:rPr>
                <w:rFonts w:ascii="Arial" w:hAnsi="Arial" w:cs="Arial"/>
              </w:rPr>
            </w:pPr>
            <w:r>
              <w:rPr>
                <w:rFonts w:ascii="Arial" w:hAnsi="Arial" w:cs="Arial"/>
              </w:rPr>
              <w:t xml:space="preserve">Competitor comparison and value positioning </w:t>
            </w:r>
          </w:p>
        </w:tc>
      </w:tr>
      <w:tr w:rsidR="00237F5A" w14:paraId="513EF684" w14:textId="77777777" w:rsidTr="00D614F9">
        <w:tc>
          <w:tcPr>
            <w:tcW w:w="3116" w:type="dxa"/>
          </w:tcPr>
          <w:p w14:paraId="55250CAE" w14:textId="77777777" w:rsidR="00237F5A" w:rsidRDefault="00237F5A" w:rsidP="00D614F9">
            <w:pPr>
              <w:spacing w:line="360" w:lineRule="auto"/>
              <w:jc w:val="both"/>
              <w:rPr>
                <w:rFonts w:ascii="Arial" w:hAnsi="Arial" w:cs="Arial"/>
              </w:rPr>
            </w:pPr>
            <w:r>
              <w:rPr>
                <w:rFonts w:ascii="Arial" w:hAnsi="Arial" w:cs="Arial"/>
              </w:rPr>
              <w:t xml:space="preserve">Number of active monthly members </w:t>
            </w:r>
          </w:p>
        </w:tc>
        <w:tc>
          <w:tcPr>
            <w:tcW w:w="3117" w:type="dxa"/>
          </w:tcPr>
          <w:p w14:paraId="096464DA" w14:textId="77777777" w:rsidR="00237F5A" w:rsidRDefault="00237F5A" w:rsidP="00D614F9">
            <w:pPr>
              <w:spacing w:line="360" w:lineRule="auto"/>
              <w:jc w:val="both"/>
              <w:rPr>
                <w:rFonts w:ascii="Arial" w:hAnsi="Arial" w:cs="Arial"/>
              </w:rPr>
            </w:pPr>
            <w:r>
              <w:rPr>
                <w:rFonts w:ascii="Arial" w:hAnsi="Arial" w:cs="Arial"/>
              </w:rPr>
              <w:t>20, 25, 30, 35, 40, 45, 50, 55 and 60 active members (Months 1-12)</w:t>
            </w:r>
          </w:p>
        </w:tc>
        <w:tc>
          <w:tcPr>
            <w:tcW w:w="3117" w:type="dxa"/>
          </w:tcPr>
          <w:p w14:paraId="6B7DB96A" w14:textId="77777777" w:rsidR="00237F5A" w:rsidRDefault="00237F5A" w:rsidP="00D614F9">
            <w:pPr>
              <w:spacing w:line="360" w:lineRule="auto"/>
              <w:jc w:val="both"/>
              <w:rPr>
                <w:rFonts w:ascii="Arial" w:hAnsi="Arial" w:cs="Arial"/>
              </w:rPr>
            </w:pPr>
            <w:r>
              <w:rPr>
                <w:rFonts w:ascii="Arial" w:hAnsi="Arial" w:cs="Arial"/>
              </w:rPr>
              <w:t xml:space="preserve">Desk capacity × occupancy </w:t>
            </w:r>
          </w:p>
        </w:tc>
      </w:tr>
      <w:tr w:rsidR="00237F5A" w14:paraId="40D1F38F" w14:textId="77777777" w:rsidTr="00D614F9">
        <w:tc>
          <w:tcPr>
            <w:tcW w:w="3116" w:type="dxa"/>
          </w:tcPr>
          <w:p w14:paraId="77840C14" w14:textId="77777777" w:rsidR="00237F5A" w:rsidRDefault="00237F5A" w:rsidP="00D614F9">
            <w:pPr>
              <w:spacing w:line="360" w:lineRule="auto"/>
              <w:jc w:val="both"/>
              <w:rPr>
                <w:rFonts w:ascii="Arial" w:hAnsi="Arial" w:cs="Arial"/>
              </w:rPr>
            </w:pPr>
            <w:r>
              <w:rPr>
                <w:rFonts w:ascii="Arial" w:hAnsi="Arial" w:cs="Arial"/>
              </w:rPr>
              <w:t xml:space="preserve">Meeting-room price </w:t>
            </w:r>
          </w:p>
        </w:tc>
        <w:tc>
          <w:tcPr>
            <w:tcW w:w="3117" w:type="dxa"/>
          </w:tcPr>
          <w:p w14:paraId="1FD04B36" w14:textId="77777777" w:rsidR="00237F5A" w:rsidRDefault="00237F5A" w:rsidP="00D614F9">
            <w:pPr>
              <w:spacing w:line="360" w:lineRule="auto"/>
              <w:jc w:val="both"/>
              <w:rPr>
                <w:rFonts w:ascii="Arial" w:hAnsi="Arial" w:cs="Arial"/>
              </w:rPr>
            </w:pPr>
            <w:r>
              <w:rPr>
                <w:rFonts w:ascii="Arial" w:hAnsi="Arial" w:cs="Arial"/>
              </w:rPr>
              <w:t xml:space="preserve">£25-£40 per hour </w:t>
            </w:r>
          </w:p>
        </w:tc>
        <w:tc>
          <w:tcPr>
            <w:tcW w:w="3117" w:type="dxa"/>
          </w:tcPr>
          <w:p w14:paraId="14E2187B" w14:textId="77777777" w:rsidR="00237F5A" w:rsidRDefault="00237F5A" w:rsidP="00D614F9">
            <w:pPr>
              <w:spacing w:line="360" w:lineRule="auto"/>
              <w:jc w:val="both"/>
              <w:rPr>
                <w:rFonts w:ascii="Arial" w:hAnsi="Arial" w:cs="Arial"/>
              </w:rPr>
            </w:pPr>
            <w:r>
              <w:rPr>
                <w:rFonts w:ascii="Arial" w:hAnsi="Arial" w:cs="Arial"/>
              </w:rPr>
              <w:t xml:space="preserve">Comparable local providers </w:t>
            </w:r>
          </w:p>
        </w:tc>
      </w:tr>
      <w:tr w:rsidR="00237F5A" w14:paraId="730B1B42" w14:textId="77777777" w:rsidTr="00D614F9">
        <w:tc>
          <w:tcPr>
            <w:tcW w:w="3116" w:type="dxa"/>
          </w:tcPr>
          <w:p w14:paraId="51799CB9" w14:textId="77777777" w:rsidR="00237F5A" w:rsidRDefault="00237F5A" w:rsidP="00D614F9">
            <w:pPr>
              <w:spacing w:line="360" w:lineRule="auto"/>
              <w:jc w:val="both"/>
              <w:rPr>
                <w:rFonts w:ascii="Arial" w:hAnsi="Arial" w:cs="Arial"/>
              </w:rPr>
            </w:pPr>
            <w:r>
              <w:rPr>
                <w:rFonts w:ascii="Arial" w:hAnsi="Arial" w:cs="Arial"/>
              </w:rPr>
              <w:t xml:space="preserve">Children’s-zone session price </w:t>
            </w:r>
          </w:p>
        </w:tc>
        <w:tc>
          <w:tcPr>
            <w:tcW w:w="3117" w:type="dxa"/>
          </w:tcPr>
          <w:p w14:paraId="417E5500" w14:textId="77777777" w:rsidR="00237F5A" w:rsidRDefault="00237F5A" w:rsidP="00D614F9">
            <w:pPr>
              <w:spacing w:line="360" w:lineRule="auto"/>
              <w:jc w:val="both"/>
              <w:rPr>
                <w:rFonts w:ascii="Arial" w:hAnsi="Arial" w:cs="Arial"/>
              </w:rPr>
            </w:pPr>
            <w:r>
              <w:rPr>
                <w:rFonts w:ascii="Arial" w:hAnsi="Arial" w:cs="Arial"/>
              </w:rPr>
              <w:t xml:space="preserve">£15 </w:t>
            </w:r>
          </w:p>
        </w:tc>
        <w:tc>
          <w:tcPr>
            <w:tcW w:w="3117" w:type="dxa"/>
          </w:tcPr>
          <w:p w14:paraId="268FBB24" w14:textId="77777777" w:rsidR="00237F5A" w:rsidRDefault="00237F5A" w:rsidP="00D614F9">
            <w:pPr>
              <w:spacing w:line="360" w:lineRule="auto"/>
              <w:jc w:val="both"/>
              <w:rPr>
                <w:rFonts w:ascii="Arial" w:hAnsi="Arial" w:cs="Arial"/>
              </w:rPr>
            </w:pPr>
            <w:r>
              <w:rPr>
                <w:rFonts w:ascii="Arial" w:hAnsi="Arial" w:cs="Arial"/>
              </w:rPr>
              <w:t xml:space="preserve">Competitor/customer willingness-to-pay evidence </w:t>
            </w:r>
          </w:p>
        </w:tc>
      </w:tr>
      <w:tr w:rsidR="00237F5A" w14:paraId="42A34791" w14:textId="77777777" w:rsidTr="00D614F9">
        <w:tc>
          <w:tcPr>
            <w:tcW w:w="3116" w:type="dxa"/>
          </w:tcPr>
          <w:p w14:paraId="0C21A240" w14:textId="77777777" w:rsidR="00237F5A" w:rsidRDefault="00237F5A" w:rsidP="00D614F9">
            <w:pPr>
              <w:spacing w:line="360" w:lineRule="auto"/>
              <w:jc w:val="both"/>
              <w:rPr>
                <w:rFonts w:ascii="Arial" w:hAnsi="Arial" w:cs="Arial"/>
              </w:rPr>
            </w:pPr>
            <w:r>
              <w:rPr>
                <w:rFonts w:ascii="Arial" w:hAnsi="Arial" w:cs="Arial"/>
              </w:rPr>
              <w:t xml:space="preserve">Café cost of sales </w:t>
            </w:r>
          </w:p>
        </w:tc>
        <w:tc>
          <w:tcPr>
            <w:tcW w:w="3117" w:type="dxa"/>
          </w:tcPr>
          <w:p w14:paraId="015A1AB1" w14:textId="77777777" w:rsidR="00237F5A" w:rsidRDefault="00237F5A" w:rsidP="00D614F9">
            <w:pPr>
              <w:spacing w:line="360" w:lineRule="auto"/>
              <w:jc w:val="both"/>
              <w:rPr>
                <w:rFonts w:ascii="Arial" w:hAnsi="Arial" w:cs="Arial"/>
              </w:rPr>
            </w:pPr>
            <w:r>
              <w:rPr>
                <w:rFonts w:ascii="Arial" w:hAnsi="Arial" w:cs="Arial"/>
              </w:rPr>
              <w:t xml:space="preserve">30% of café revenue </w:t>
            </w:r>
          </w:p>
        </w:tc>
        <w:tc>
          <w:tcPr>
            <w:tcW w:w="3117" w:type="dxa"/>
          </w:tcPr>
          <w:p w14:paraId="78BE9692" w14:textId="77777777" w:rsidR="00237F5A" w:rsidRDefault="00237F5A" w:rsidP="00D614F9">
            <w:pPr>
              <w:spacing w:line="360" w:lineRule="auto"/>
              <w:jc w:val="both"/>
              <w:rPr>
                <w:rFonts w:ascii="Arial" w:hAnsi="Arial" w:cs="Arial"/>
              </w:rPr>
            </w:pPr>
            <w:r>
              <w:rPr>
                <w:rFonts w:ascii="Arial" w:hAnsi="Arial" w:cs="Arial"/>
              </w:rPr>
              <w:t xml:space="preserve">Supplier quotation or sector benchmark </w:t>
            </w:r>
          </w:p>
        </w:tc>
      </w:tr>
      <w:tr w:rsidR="00237F5A" w14:paraId="6A71B937" w14:textId="77777777" w:rsidTr="00D614F9">
        <w:tc>
          <w:tcPr>
            <w:tcW w:w="3116" w:type="dxa"/>
          </w:tcPr>
          <w:p w14:paraId="0CFD53AE" w14:textId="77777777" w:rsidR="00237F5A" w:rsidRDefault="00237F5A" w:rsidP="00D614F9">
            <w:pPr>
              <w:spacing w:line="360" w:lineRule="auto"/>
              <w:jc w:val="both"/>
              <w:rPr>
                <w:rFonts w:ascii="Arial" w:hAnsi="Arial" w:cs="Arial"/>
              </w:rPr>
            </w:pPr>
            <w:r>
              <w:rPr>
                <w:rFonts w:ascii="Arial" w:hAnsi="Arial" w:cs="Arial"/>
              </w:rPr>
              <w:t xml:space="preserve">Marketing spends </w:t>
            </w:r>
          </w:p>
        </w:tc>
        <w:tc>
          <w:tcPr>
            <w:tcW w:w="3117" w:type="dxa"/>
          </w:tcPr>
          <w:p w14:paraId="6D7FF10E" w14:textId="77777777" w:rsidR="00237F5A" w:rsidRDefault="00237F5A" w:rsidP="00D614F9">
            <w:pPr>
              <w:spacing w:line="360" w:lineRule="auto"/>
              <w:jc w:val="both"/>
              <w:rPr>
                <w:rFonts w:ascii="Arial" w:hAnsi="Arial" w:cs="Arial"/>
              </w:rPr>
            </w:pPr>
            <w:r>
              <w:rPr>
                <w:rFonts w:ascii="Arial" w:hAnsi="Arial" w:cs="Arial"/>
              </w:rPr>
              <w:t xml:space="preserve">£12,000, if retained </w:t>
            </w:r>
          </w:p>
        </w:tc>
        <w:tc>
          <w:tcPr>
            <w:tcW w:w="3117" w:type="dxa"/>
          </w:tcPr>
          <w:p w14:paraId="604FA4CA" w14:textId="77777777" w:rsidR="00237F5A" w:rsidRDefault="00237F5A" w:rsidP="00D614F9">
            <w:pPr>
              <w:spacing w:line="360" w:lineRule="auto"/>
              <w:jc w:val="both"/>
              <w:rPr>
                <w:rFonts w:ascii="Arial" w:hAnsi="Arial" w:cs="Arial"/>
              </w:rPr>
            </w:pPr>
            <w:r>
              <w:rPr>
                <w:rFonts w:ascii="Arial" w:hAnsi="Arial" w:cs="Arial"/>
              </w:rPr>
              <w:t xml:space="preserve">Marketing budget, Table 9.5 </w:t>
            </w:r>
          </w:p>
        </w:tc>
      </w:tr>
      <w:tr w:rsidR="00237F5A" w14:paraId="3426DCC1" w14:textId="77777777" w:rsidTr="00D614F9">
        <w:tc>
          <w:tcPr>
            <w:tcW w:w="3116" w:type="dxa"/>
          </w:tcPr>
          <w:p w14:paraId="27DB5909" w14:textId="77777777" w:rsidR="00237F5A" w:rsidRDefault="00237F5A" w:rsidP="00D614F9">
            <w:pPr>
              <w:spacing w:line="360" w:lineRule="auto"/>
              <w:jc w:val="both"/>
              <w:rPr>
                <w:rFonts w:ascii="Arial" w:hAnsi="Arial" w:cs="Arial"/>
              </w:rPr>
            </w:pPr>
            <w:r>
              <w:rPr>
                <w:rFonts w:ascii="Arial" w:hAnsi="Arial" w:cs="Arial"/>
              </w:rPr>
              <w:t xml:space="preserve">Staffing cost </w:t>
            </w:r>
          </w:p>
        </w:tc>
        <w:tc>
          <w:tcPr>
            <w:tcW w:w="3117" w:type="dxa"/>
          </w:tcPr>
          <w:p w14:paraId="24F370E2" w14:textId="77777777" w:rsidR="00237F5A" w:rsidRDefault="00237F5A" w:rsidP="00D614F9">
            <w:pPr>
              <w:spacing w:line="360" w:lineRule="auto"/>
              <w:jc w:val="both"/>
              <w:rPr>
                <w:rFonts w:ascii="Arial" w:hAnsi="Arial" w:cs="Arial"/>
              </w:rPr>
            </w:pPr>
            <w:r>
              <w:rPr>
                <w:rFonts w:ascii="Arial" w:hAnsi="Arial" w:cs="Arial"/>
              </w:rPr>
              <w:t>£190,000 staffing cost in Year 1</w:t>
            </w:r>
          </w:p>
        </w:tc>
        <w:tc>
          <w:tcPr>
            <w:tcW w:w="3117" w:type="dxa"/>
          </w:tcPr>
          <w:p w14:paraId="2A3E53F0" w14:textId="77777777" w:rsidR="00237F5A" w:rsidRDefault="00237F5A" w:rsidP="00D614F9">
            <w:pPr>
              <w:spacing w:line="360" w:lineRule="auto"/>
              <w:jc w:val="both"/>
              <w:rPr>
                <w:rFonts w:ascii="Arial" w:hAnsi="Arial" w:cs="Arial"/>
              </w:rPr>
            </w:pPr>
            <w:r>
              <w:rPr>
                <w:rFonts w:ascii="Arial" w:hAnsi="Arial" w:cs="Arial"/>
              </w:rPr>
              <w:t xml:space="preserve">Labour-cost table, Table 9.6 </w:t>
            </w:r>
          </w:p>
        </w:tc>
      </w:tr>
      <w:tr w:rsidR="00237F5A" w14:paraId="219D631A" w14:textId="77777777" w:rsidTr="00D614F9">
        <w:tc>
          <w:tcPr>
            <w:tcW w:w="3116" w:type="dxa"/>
          </w:tcPr>
          <w:p w14:paraId="51EFA54A" w14:textId="77777777" w:rsidR="00237F5A" w:rsidRDefault="00237F5A" w:rsidP="00D614F9">
            <w:pPr>
              <w:spacing w:line="360" w:lineRule="auto"/>
              <w:jc w:val="both"/>
              <w:rPr>
                <w:rFonts w:ascii="Arial" w:hAnsi="Arial" w:cs="Arial"/>
              </w:rPr>
            </w:pPr>
            <w:r>
              <w:rPr>
                <w:rFonts w:ascii="Arial" w:hAnsi="Arial" w:cs="Arial"/>
              </w:rPr>
              <w:t xml:space="preserve">Rent and rates </w:t>
            </w:r>
          </w:p>
        </w:tc>
        <w:tc>
          <w:tcPr>
            <w:tcW w:w="3117" w:type="dxa"/>
          </w:tcPr>
          <w:p w14:paraId="71A4E52A" w14:textId="77777777" w:rsidR="00237F5A" w:rsidRDefault="00237F5A" w:rsidP="00D614F9">
            <w:pPr>
              <w:spacing w:line="360" w:lineRule="auto"/>
              <w:jc w:val="both"/>
              <w:rPr>
                <w:rFonts w:ascii="Arial" w:hAnsi="Arial" w:cs="Arial"/>
              </w:rPr>
            </w:pPr>
            <w:r>
              <w:rPr>
                <w:rFonts w:ascii="Arial" w:hAnsi="Arial" w:cs="Arial"/>
              </w:rPr>
              <w:t xml:space="preserve">One annual figure </w:t>
            </w:r>
          </w:p>
        </w:tc>
        <w:tc>
          <w:tcPr>
            <w:tcW w:w="3117" w:type="dxa"/>
          </w:tcPr>
          <w:p w14:paraId="5DF881EE" w14:textId="77777777" w:rsidR="00237F5A" w:rsidRDefault="00237F5A" w:rsidP="00D614F9">
            <w:pPr>
              <w:spacing w:line="360" w:lineRule="auto"/>
              <w:jc w:val="both"/>
              <w:rPr>
                <w:rFonts w:ascii="Arial" w:hAnsi="Arial" w:cs="Arial"/>
              </w:rPr>
            </w:pPr>
            <w:r>
              <w:rPr>
                <w:rFonts w:ascii="Arial" w:hAnsi="Arial" w:cs="Arial"/>
              </w:rPr>
              <w:t xml:space="preserve">Property listing and council/business-rate evidence </w:t>
            </w:r>
          </w:p>
        </w:tc>
      </w:tr>
      <w:tr w:rsidR="00237F5A" w14:paraId="0B2AEA6C" w14:textId="77777777" w:rsidTr="00D614F9">
        <w:tc>
          <w:tcPr>
            <w:tcW w:w="3116" w:type="dxa"/>
          </w:tcPr>
          <w:p w14:paraId="2DEF958B" w14:textId="77777777" w:rsidR="00237F5A" w:rsidRDefault="00237F5A" w:rsidP="00D614F9">
            <w:pPr>
              <w:spacing w:line="360" w:lineRule="auto"/>
              <w:jc w:val="both"/>
              <w:rPr>
                <w:rFonts w:ascii="Arial" w:hAnsi="Arial" w:cs="Arial"/>
              </w:rPr>
            </w:pPr>
            <w:r>
              <w:rPr>
                <w:rFonts w:ascii="Arial" w:hAnsi="Arial" w:cs="Arial"/>
              </w:rPr>
              <w:lastRenderedPageBreak/>
              <w:t xml:space="preserve">Payment timing </w:t>
            </w:r>
          </w:p>
        </w:tc>
        <w:tc>
          <w:tcPr>
            <w:tcW w:w="3117" w:type="dxa"/>
          </w:tcPr>
          <w:p w14:paraId="5B48B8B5" w14:textId="77777777" w:rsidR="00237F5A" w:rsidRDefault="00237F5A" w:rsidP="00D614F9">
            <w:pPr>
              <w:spacing w:line="360" w:lineRule="auto"/>
              <w:jc w:val="both"/>
              <w:rPr>
                <w:rFonts w:ascii="Arial" w:hAnsi="Arial" w:cs="Arial"/>
              </w:rPr>
            </w:pPr>
            <w:r>
              <w:rPr>
                <w:rFonts w:ascii="Arial" w:hAnsi="Arial" w:cs="Arial"/>
              </w:rPr>
              <w:t xml:space="preserve">POS and booking payments received immediately; membership payments received monthly in advance  </w:t>
            </w:r>
          </w:p>
        </w:tc>
        <w:tc>
          <w:tcPr>
            <w:tcW w:w="3117" w:type="dxa"/>
          </w:tcPr>
          <w:p w14:paraId="0FE2CEF9" w14:textId="77777777" w:rsidR="00237F5A" w:rsidRDefault="00237F5A" w:rsidP="00D614F9">
            <w:pPr>
              <w:spacing w:line="360" w:lineRule="auto"/>
              <w:jc w:val="both"/>
              <w:rPr>
                <w:rFonts w:ascii="Arial" w:hAnsi="Arial" w:cs="Arial"/>
              </w:rPr>
            </w:pPr>
            <w:r>
              <w:rPr>
                <w:rFonts w:ascii="Arial" w:hAnsi="Arial" w:cs="Arial"/>
              </w:rPr>
              <w:t xml:space="preserve">Payment-provider terms </w:t>
            </w:r>
          </w:p>
        </w:tc>
      </w:tr>
      <w:tr w:rsidR="00237F5A" w14:paraId="4B9878FF" w14:textId="77777777" w:rsidTr="00D614F9">
        <w:tc>
          <w:tcPr>
            <w:tcW w:w="3116" w:type="dxa"/>
          </w:tcPr>
          <w:p w14:paraId="086FDB0C" w14:textId="77777777" w:rsidR="00237F5A" w:rsidRDefault="00237F5A" w:rsidP="00D614F9">
            <w:pPr>
              <w:spacing w:line="360" w:lineRule="auto"/>
              <w:jc w:val="both"/>
              <w:rPr>
                <w:rFonts w:ascii="Arial" w:hAnsi="Arial" w:cs="Arial"/>
              </w:rPr>
            </w:pPr>
            <w:r>
              <w:rPr>
                <w:rFonts w:ascii="Arial" w:hAnsi="Arial" w:cs="Arial"/>
              </w:rPr>
              <w:t xml:space="preserve">Launch timing </w:t>
            </w:r>
          </w:p>
        </w:tc>
        <w:tc>
          <w:tcPr>
            <w:tcW w:w="3117" w:type="dxa"/>
          </w:tcPr>
          <w:p w14:paraId="46331C79" w14:textId="77777777" w:rsidR="00237F5A" w:rsidRDefault="00237F5A" w:rsidP="00D614F9">
            <w:pPr>
              <w:spacing w:line="360" w:lineRule="auto"/>
              <w:jc w:val="both"/>
              <w:rPr>
                <w:rFonts w:ascii="Arial" w:hAnsi="Arial" w:cs="Arial"/>
              </w:rPr>
            </w:pPr>
            <w:r>
              <w:rPr>
                <w:rFonts w:ascii="Arial" w:hAnsi="Arial" w:cs="Arial"/>
              </w:rPr>
              <w:t xml:space="preserve">July 2026 launch (assumption) </w:t>
            </w:r>
          </w:p>
        </w:tc>
        <w:tc>
          <w:tcPr>
            <w:tcW w:w="3117" w:type="dxa"/>
          </w:tcPr>
          <w:p w14:paraId="31D821E1" w14:textId="77777777" w:rsidR="00237F5A" w:rsidRDefault="00237F5A" w:rsidP="00D614F9">
            <w:pPr>
              <w:spacing w:line="360" w:lineRule="auto"/>
              <w:jc w:val="both"/>
              <w:rPr>
                <w:rFonts w:ascii="Arial" w:hAnsi="Arial" w:cs="Arial"/>
              </w:rPr>
            </w:pPr>
            <w:r>
              <w:rPr>
                <w:rFonts w:ascii="Arial" w:hAnsi="Arial" w:cs="Arial"/>
              </w:rPr>
              <w:t xml:space="preserve">Implementation plan </w:t>
            </w:r>
          </w:p>
        </w:tc>
      </w:tr>
    </w:tbl>
    <w:p w14:paraId="3366BAAF" w14:textId="77777777" w:rsidR="00237F5A" w:rsidRPr="00D54312" w:rsidRDefault="00237F5A" w:rsidP="00237F5A">
      <w:pPr>
        <w:pStyle w:val="Heading3"/>
        <w:spacing w:line="360" w:lineRule="auto"/>
        <w:jc w:val="center"/>
        <w:rPr>
          <w:rFonts w:ascii="Arial" w:hAnsi="Arial" w:cs="Arial"/>
          <w:b/>
          <w:bCs/>
          <w:color w:val="auto"/>
          <w:sz w:val="24"/>
          <w:szCs w:val="24"/>
        </w:rPr>
      </w:pPr>
      <w:bookmarkStart w:id="60" w:name="_Toc239975020"/>
      <w:r w:rsidRPr="00D54312">
        <w:rPr>
          <w:rFonts w:ascii="Arial" w:hAnsi="Arial" w:cs="Arial"/>
          <w:b/>
          <w:bCs/>
          <w:color w:val="auto"/>
          <w:sz w:val="24"/>
          <w:szCs w:val="24"/>
        </w:rPr>
        <w:t>(Table 9.1: Estimated Startup Costs)</w:t>
      </w:r>
      <w:bookmarkEnd w:id="60"/>
    </w:p>
    <w:p w14:paraId="0714A292" w14:textId="77777777" w:rsidR="00237F5A" w:rsidRDefault="00237F5A" w:rsidP="00237F5A">
      <w:pPr>
        <w:spacing w:line="360" w:lineRule="auto"/>
        <w:jc w:val="center"/>
        <w:rPr>
          <w:rFonts w:ascii="Arial" w:hAnsi="Arial" w:cs="Arial"/>
          <w:b/>
          <w:bCs/>
        </w:rPr>
      </w:pPr>
      <w:r w:rsidRPr="00F86812">
        <w:rPr>
          <w:rFonts w:ascii="Arial" w:hAnsi="Arial" w:cs="Arial"/>
          <w:b/>
          <w:bCs/>
        </w:rPr>
        <w:t>(Source:</w:t>
      </w:r>
      <w:r>
        <w:rPr>
          <w:rFonts w:ascii="Arial" w:hAnsi="Arial" w:cs="Arial"/>
        </w:rPr>
        <w:t xml:space="preserve"> </w:t>
      </w:r>
      <w:r w:rsidRPr="00505116">
        <w:rPr>
          <w:rFonts w:ascii="Arial" w:hAnsi="Arial" w:cs="Arial"/>
        </w:rPr>
        <w:t>Author’s estimates based on supplier quotations, sector benchmarks and local property listings</w:t>
      </w:r>
      <w:r w:rsidRPr="00F86812">
        <w:rPr>
          <w:rFonts w:ascii="Arial" w:hAnsi="Arial" w:cs="Arial"/>
          <w:b/>
          <w:bCs/>
        </w:rPr>
        <w:t>)</w:t>
      </w:r>
    </w:p>
    <w:p w14:paraId="3DAD6A18" w14:textId="77777777" w:rsidR="00237F5A" w:rsidRPr="00E30D57" w:rsidRDefault="00237F5A" w:rsidP="00237F5A">
      <w:pPr>
        <w:spacing w:line="360" w:lineRule="auto"/>
        <w:jc w:val="both"/>
        <w:rPr>
          <w:rFonts w:ascii="Arial" w:hAnsi="Arial" w:cs="Arial"/>
        </w:rPr>
      </w:pPr>
      <w:r>
        <w:rPr>
          <w:rFonts w:ascii="Arial" w:hAnsi="Arial" w:cs="Arial"/>
        </w:rPr>
        <w:t xml:space="preserve">An estimated total initial funding requirement is £200,000 which includes pre-launch expenditure, equipment, fit-out, initial stock, compliance costs, launch promotion and working capital. The working- capital provision should be checked against the Year 1 monthly cash-flow forecast and not based on a general provision for three months operating costs. Funding will be sought through: £40,000 founder equity; external debt finance where eligible and agreed by lenders; and an equity or alternative finance contribution to meet the remaining funding gap. Debt financing will result in monthly repayment and interest obligations, while angel equity would decrease the founder’s ownership stake. The final mix of financing will therefore only be chosen once the cash flow requirements and affordability of repayments have been verified. </w:t>
      </w:r>
    </w:p>
    <w:p w14:paraId="40CBF741" w14:textId="77777777" w:rsidR="00237F5A" w:rsidRPr="003E702D"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3E702D">
        <w:rPr>
          <w:rFonts w:ascii="Arial" w:hAnsi="Arial" w:cs="Arial"/>
          <w:b/>
          <w:bCs/>
          <w:sz w:val="28"/>
          <w:szCs w:val="28"/>
        </w:rPr>
        <w:t xml:space="preserve">Startup Costs </w:t>
      </w:r>
    </w:p>
    <w:p w14:paraId="6BD95EF7"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The start-up capital required to set up The Pulse Corner is estimated to be in the region of £200,000 which includes fit-out of the premises, acquisition of equipment, initial inventory, licensing and regulatory compliance, marketing launch and working capital to cover losses during the first months of trading. The breakdown is shown in Table </w:t>
      </w:r>
      <w:r>
        <w:rPr>
          <w:rFonts w:ascii="Arial" w:hAnsi="Arial" w:cs="Arial"/>
        </w:rPr>
        <w:t>9</w:t>
      </w:r>
      <w:r w:rsidRPr="00641154">
        <w:rPr>
          <w:rFonts w:ascii="Arial" w:hAnsi="Arial" w:cs="Arial"/>
        </w:rPr>
        <w:t>.</w:t>
      </w:r>
      <w:r>
        <w:rPr>
          <w:rFonts w:ascii="Arial" w:hAnsi="Arial" w:cs="Arial"/>
        </w:rPr>
        <w:t>2</w:t>
      </w:r>
      <w:r w:rsidRPr="00641154">
        <w:rPr>
          <w:rFonts w:ascii="Arial" w:hAnsi="Arial" w:cs="Arial"/>
        </w:rPr>
        <w:t>.</w:t>
      </w:r>
    </w:p>
    <w:tbl>
      <w:tblPr>
        <w:tblStyle w:val="TableGrid"/>
        <w:tblW w:w="0" w:type="auto"/>
        <w:tblLook w:val="04A0" w:firstRow="1" w:lastRow="0" w:firstColumn="1" w:lastColumn="0" w:noHBand="0" w:noVBand="1"/>
      </w:tblPr>
      <w:tblGrid>
        <w:gridCol w:w="2605"/>
        <w:gridCol w:w="2070"/>
        <w:gridCol w:w="4675"/>
      </w:tblGrid>
      <w:tr w:rsidR="00237F5A" w:rsidRPr="00641154" w14:paraId="46A033EA" w14:textId="77777777" w:rsidTr="00D614F9">
        <w:tc>
          <w:tcPr>
            <w:tcW w:w="2605" w:type="dxa"/>
          </w:tcPr>
          <w:p w14:paraId="0D1D0838" w14:textId="77777777" w:rsidR="00237F5A" w:rsidRPr="00641154" w:rsidRDefault="00237F5A" w:rsidP="00D614F9">
            <w:pPr>
              <w:tabs>
                <w:tab w:val="left" w:pos="3180"/>
              </w:tabs>
              <w:spacing w:line="360" w:lineRule="auto"/>
              <w:jc w:val="center"/>
              <w:rPr>
                <w:rFonts w:ascii="Arial" w:hAnsi="Arial" w:cs="Arial"/>
                <w:b/>
                <w:bCs/>
              </w:rPr>
            </w:pPr>
            <w:r w:rsidRPr="00641154">
              <w:rPr>
                <w:rFonts w:ascii="Arial" w:hAnsi="Arial" w:cs="Arial"/>
                <w:b/>
                <w:bCs/>
              </w:rPr>
              <w:t>Cost Category</w:t>
            </w:r>
          </w:p>
        </w:tc>
        <w:tc>
          <w:tcPr>
            <w:tcW w:w="2070" w:type="dxa"/>
          </w:tcPr>
          <w:p w14:paraId="2DD101C5" w14:textId="77777777" w:rsidR="00237F5A" w:rsidRPr="00641154" w:rsidRDefault="00237F5A" w:rsidP="00D614F9">
            <w:pPr>
              <w:tabs>
                <w:tab w:val="left" w:pos="3180"/>
              </w:tabs>
              <w:spacing w:line="360" w:lineRule="auto"/>
              <w:jc w:val="center"/>
              <w:rPr>
                <w:rFonts w:ascii="Arial" w:hAnsi="Arial" w:cs="Arial"/>
                <w:b/>
                <w:bCs/>
              </w:rPr>
            </w:pPr>
            <w:r w:rsidRPr="00641154">
              <w:rPr>
                <w:rFonts w:ascii="Arial" w:hAnsi="Arial" w:cs="Arial"/>
                <w:b/>
                <w:bCs/>
              </w:rPr>
              <w:t>Cost (£)</w:t>
            </w:r>
          </w:p>
        </w:tc>
        <w:tc>
          <w:tcPr>
            <w:tcW w:w="4675" w:type="dxa"/>
          </w:tcPr>
          <w:p w14:paraId="463DA999" w14:textId="77777777" w:rsidR="00237F5A" w:rsidRPr="00641154" w:rsidRDefault="00237F5A" w:rsidP="00D614F9">
            <w:pPr>
              <w:tabs>
                <w:tab w:val="left" w:pos="3180"/>
              </w:tabs>
              <w:spacing w:line="360" w:lineRule="auto"/>
              <w:jc w:val="center"/>
              <w:rPr>
                <w:rFonts w:ascii="Arial" w:hAnsi="Arial" w:cs="Arial"/>
                <w:b/>
                <w:bCs/>
              </w:rPr>
            </w:pPr>
            <w:r w:rsidRPr="00641154">
              <w:rPr>
                <w:rFonts w:ascii="Arial" w:hAnsi="Arial" w:cs="Arial"/>
                <w:b/>
                <w:bCs/>
              </w:rPr>
              <w:t>Notes</w:t>
            </w:r>
          </w:p>
        </w:tc>
      </w:tr>
      <w:tr w:rsidR="00237F5A" w:rsidRPr="00641154" w14:paraId="354C27C5" w14:textId="77777777" w:rsidTr="00D614F9">
        <w:tc>
          <w:tcPr>
            <w:tcW w:w="2605" w:type="dxa"/>
          </w:tcPr>
          <w:p w14:paraId="0AF46FFA"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Premises fit out </w:t>
            </w:r>
          </w:p>
        </w:tc>
        <w:tc>
          <w:tcPr>
            <w:tcW w:w="2070" w:type="dxa"/>
          </w:tcPr>
          <w:p w14:paraId="5E7886BC"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55,000</w:t>
            </w:r>
          </w:p>
        </w:tc>
        <w:tc>
          <w:tcPr>
            <w:tcW w:w="4675" w:type="dxa"/>
          </w:tcPr>
          <w:p w14:paraId="50D5CDFC"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Partitioning, flooring, decoration, lighting </w:t>
            </w:r>
          </w:p>
        </w:tc>
      </w:tr>
      <w:tr w:rsidR="00237F5A" w:rsidRPr="00641154" w14:paraId="08179822" w14:textId="77777777" w:rsidTr="00D614F9">
        <w:tc>
          <w:tcPr>
            <w:tcW w:w="2605" w:type="dxa"/>
          </w:tcPr>
          <w:p w14:paraId="459E87A2"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lastRenderedPageBreak/>
              <w:t xml:space="preserve">Café Equipment </w:t>
            </w:r>
          </w:p>
        </w:tc>
        <w:tc>
          <w:tcPr>
            <w:tcW w:w="2070" w:type="dxa"/>
          </w:tcPr>
          <w:p w14:paraId="6DC62E3C"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25,000</w:t>
            </w:r>
          </w:p>
        </w:tc>
        <w:tc>
          <w:tcPr>
            <w:tcW w:w="4675" w:type="dxa"/>
          </w:tcPr>
          <w:p w14:paraId="66E8B293"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Espresso machine, Grinders, Refrigeration </w:t>
            </w:r>
          </w:p>
        </w:tc>
      </w:tr>
      <w:tr w:rsidR="00237F5A" w:rsidRPr="00641154" w14:paraId="7F63A1C7" w14:textId="77777777" w:rsidTr="00D614F9">
        <w:tc>
          <w:tcPr>
            <w:tcW w:w="2605" w:type="dxa"/>
          </w:tcPr>
          <w:p w14:paraId="0C3404F4"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Furniture </w:t>
            </w:r>
          </w:p>
        </w:tc>
        <w:tc>
          <w:tcPr>
            <w:tcW w:w="2070" w:type="dxa"/>
          </w:tcPr>
          <w:p w14:paraId="42AECBBF"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20,000</w:t>
            </w:r>
          </w:p>
        </w:tc>
        <w:tc>
          <w:tcPr>
            <w:tcW w:w="4675" w:type="dxa"/>
          </w:tcPr>
          <w:p w14:paraId="46CB46B0"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Workstations, café seating, children’s zone </w:t>
            </w:r>
          </w:p>
        </w:tc>
      </w:tr>
      <w:tr w:rsidR="00237F5A" w:rsidRPr="00641154" w14:paraId="07DADF6E" w14:textId="77777777" w:rsidTr="00D614F9">
        <w:tc>
          <w:tcPr>
            <w:tcW w:w="2605" w:type="dxa"/>
          </w:tcPr>
          <w:p w14:paraId="2C425950"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Technology </w:t>
            </w:r>
          </w:p>
        </w:tc>
        <w:tc>
          <w:tcPr>
            <w:tcW w:w="2070" w:type="dxa"/>
          </w:tcPr>
          <w:p w14:paraId="08691C05"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12,000</w:t>
            </w:r>
          </w:p>
        </w:tc>
        <w:tc>
          <w:tcPr>
            <w:tcW w:w="4675" w:type="dxa"/>
          </w:tcPr>
          <w:p w14:paraId="4364AA02"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Wi-Fi, POS, booking system, security </w:t>
            </w:r>
          </w:p>
        </w:tc>
      </w:tr>
      <w:tr w:rsidR="00237F5A" w:rsidRPr="00641154" w14:paraId="679AC0EE" w14:textId="77777777" w:rsidTr="00D614F9">
        <w:tc>
          <w:tcPr>
            <w:tcW w:w="2605" w:type="dxa"/>
          </w:tcPr>
          <w:p w14:paraId="72BA241F"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Initial Inventory </w:t>
            </w:r>
          </w:p>
        </w:tc>
        <w:tc>
          <w:tcPr>
            <w:tcW w:w="2070" w:type="dxa"/>
          </w:tcPr>
          <w:p w14:paraId="6A08BD0F"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8,000</w:t>
            </w:r>
          </w:p>
        </w:tc>
        <w:tc>
          <w:tcPr>
            <w:tcW w:w="4675" w:type="dxa"/>
          </w:tcPr>
          <w:p w14:paraId="6C49D5C4"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Opening food, beverage and supply stock </w:t>
            </w:r>
          </w:p>
        </w:tc>
      </w:tr>
      <w:tr w:rsidR="00237F5A" w:rsidRPr="00641154" w14:paraId="2F13BF98" w14:textId="77777777" w:rsidTr="00D614F9">
        <w:tc>
          <w:tcPr>
            <w:tcW w:w="2605" w:type="dxa"/>
          </w:tcPr>
          <w:p w14:paraId="36E846B3"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Legal and Compliance </w:t>
            </w:r>
          </w:p>
        </w:tc>
        <w:tc>
          <w:tcPr>
            <w:tcW w:w="2070" w:type="dxa"/>
          </w:tcPr>
          <w:p w14:paraId="07ED0B83"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10,000</w:t>
            </w:r>
          </w:p>
        </w:tc>
        <w:tc>
          <w:tcPr>
            <w:tcW w:w="4675" w:type="dxa"/>
          </w:tcPr>
          <w:p w14:paraId="2BDF42D5"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Food registration, Ofsted, Insurance, DBS </w:t>
            </w:r>
          </w:p>
        </w:tc>
      </w:tr>
      <w:tr w:rsidR="00237F5A" w:rsidRPr="00641154" w14:paraId="65872842" w14:textId="77777777" w:rsidTr="00D614F9">
        <w:tc>
          <w:tcPr>
            <w:tcW w:w="2605" w:type="dxa"/>
          </w:tcPr>
          <w:p w14:paraId="23A9F85F"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Marketing Launch </w:t>
            </w:r>
          </w:p>
        </w:tc>
        <w:tc>
          <w:tcPr>
            <w:tcW w:w="2070" w:type="dxa"/>
          </w:tcPr>
          <w:p w14:paraId="4AAA194C"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10,000</w:t>
            </w:r>
          </w:p>
        </w:tc>
        <w:tc>
          <w:tcPr>
            <w:tcW w:w="4675" w:type="dxa"/>
          </w:tcPr>
          <w:p w14:paraId="7A9948B4"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Digital, print, launch event </w:t>
            </w:r>
          </w:p>
        </w:tc>
      </w:tr>
      <w:tr w:rsidR="00237F5A" w:rsidRPr="00641154" w14:paraId="6F15C3A1" w14:textId="77777777" w:rsidTr="00D614F9">
        <w:tc>
          <w:tcPr>
            <w:tcW w:w="2605" w:type="dxa"/>
          </w:tcPr>
          <w:p w14:paraId="0D206A62"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Working Capital </w:t>
            </w:r>
          </w:p>
        </w:tc>
        <w:tc>
          <w:tcPr>
            <w:tcW w:w="2070" w:type="dxa"/>
          </w:tcPr>
          <w:p w14:paraId="2F9DF57D"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60,000 </w:t>
            </w:r>
          </w:p>
        </w:tc>
        <w:tc>
          <w:tcPr>
            <w:tcW w:w="4675" w:type="dxa"/>
          </w:tcPr>
          <w:p w14:paraId="59DF859D"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Three months operating cost cover </w:t>
            </w:r>
          </w:p>
        </w:tc>
      </w:tr>
      <w:tr w:rsidR="00237F5A" w:rsidRPr="00641154" w14:paraId="48C972EA" w14:textId="77777777" w:rsidTr="00D614F9">
        <w:tc>
          <w:tcPr>
            <w:tcW w:w="2605" w:type="dxa"/>
          </w:tcPr>
          <w:p w14:paraId="30FEF166"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 xml:space="preserve">Total </w:t>
            </w:r>
          </w:p>
        </w:tc>
        <w:tc>
          <w:tcPr>
            <w:tcW w:w="2070" w:type="dxa"/>
          </w:tcPr>
          <w:p w14:paraId="3F7F9DE9"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200,000</w:t>
            </w:r>
          </w:p>
        </w:tc>
        <w:tc>
          <w:tcPr>
            <w:tcW w:w="4675" w:type="dxa"/>
          </w:tcPr>
          <w:p w14:paraId="1DD9D4E7" w14:textId="77777777" w:rsidR="00237F5A" w:rsidRPr="00641154" w:rsidRDefault="00237F5A" w:rsidP="00D614F9">
            <w:pPr>
              <w:tabs>
                <w:tab w:val="left" w:pos="3180"/>
              </w:tabs>
              <w:spacing w:line="360" w:lineRule="auto"/>
              <w:jc w:val="both"/>
              <w:rPr>
                <w:rFonts w:ascii="Arial" w:hAnsi="Arial" w:cs="Arial"/>
              </w:rPr>
            </w:pPr>
          </w:p>
        </w:tc>
      </w:tr>
    </w:tbl>
    <w:p w14:paraId="734A6268" w14:textId="77777777" w:rsidR="00237F5A" w:rsidRPr="00641154" w:rsidRDefault="00237F5A" w:rsidP="00237F5A">
      <w:pPr>
        <w:pStyle w:val="Heading3"/>
        <w:spacing w:line="360" w:lineRule="auto"/>
        <w:jc w:val="center"/>
        <w:rPr>
          <w:rFonts w:ascii="Arial" w:hAnsi="Arial" w:cs="Arial"/>
          <w:b/>
          <w:bCs/>
          <w:color w:val="auto"/>
          <w:sz w:val="24"/>
          <w:szCs w:val="24"/>
        </w:rPr>
      </w:pPr>
      <w:bookmarkStart w:id="61" w:name="_Toc239975021"/>
      <w:r w:rsidRPr="00641154">
        <w:rPr>
          <w:rFonts w:ascii="Arial" w:hAnsi="Arial" w:cs="Arial"/>
          <w:b/>
          <w:bCs/>
          <w:color w:val="auto"/>
          <w:sz w:val="24"/>
          <w:szCs w:val="24"/>
        </w:rPr>
        <w:t>(Table 9.</w:t>
      </w:r>
      <w:r>
        <w:rPr>
          <w:rFonts w:ascii="Arial" w:hAnsi="Arial" w:cs="Arial"/>
          <w:b/>
          <w:bCs/>
          <w:color w:val="auto"/>
          <w:sz w:val="24"/>
          <w:szCs w:val="24"/>
        </w:rPr>
        <w:t>2</w:t>
      </w:r>
      <w:r w:rsidRPr="00641154">
        <w:rPr>
          <w:rFonts w:ascii="Arial" w:hAnsi="Arial" w:cs="Arial"/>
          <w:b/>
          <w:bCs/>
          <w:color w:val="auto"/>
          <w:sz w:val="24"/>
          <w:szCs w:val="24"/>
        </w:rPr>
        <w:t>: Estimated Startup Costs)</w:t>
      </w:r>
      <w:bookmarkEnd w:id="61"/>
    </w:p>
    <w:p w14:paraId="07AE231A" w14:textId="77777777" w:rsidR="00237F5A" w:rsidRPr="00641154" w:rsidRDefault="00237F5A" w:rsidP="00237F5A">
      <w:pPr>
        <w:tabs>
          <w:tab w:val="left" w:pos="3180"/>
        </w:tabs>
        <w:spacing w:line="360" w:lineRule="auto"/>
        <w:jc w:val="center"/>
        <w:rPr>
          <w:rFonts w:ascii="Arial" w:hAnsi="Arial" w:cs="Arial"/>
        </w:rPr>
      </w:pPr>
      <w:r w:rsidRPr="00641154">
        <w:rPr>
          <w:rFonts w:ascii="Arial" w:hAnsi="Arial" w:cs="Arial"/>
          <w:b/>
          <w:bCs/>
        </w:rPr>
        <w:t>(Source:</w:t>
      </w:r>
      <w:r w:rsidRPr="00641154">
        <w:rPr>
          <w:rFonts w:ascii="Arial" w:hAnsi="Arial" w:cs="Arial"/>
        </w:rPr>
        <w:t xml:space="preserve"> </w:t>
      </w:r>
      <w:r w:rsidRPr="00E12206">
        <w:rPr>
          <w:rFonts w:ascii="Arial" w:hAnsi="Arial" w:cs="Arial"/>
        </w:rPr>
        <w:t>Author’s estimates based on supplier quotations, sector benchmarks and local property listings</w:t>
      </w:r>
      <w:r w:rsidRPr="00641154">
        <w:rPr>
          <w:rFonts w:ascii="Arial" w:hAnsi="Arial" w:cs="Arial"/>
          <w:b/>
          <w:bCs/>
        </w:rPr>
        <w:t>)</w:t>
      </w:r>
    </w:p>
    <w:p w14:paraId="3E853E8A"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Expected funding sources will be a mix of personal investment (£40,000), a Start Up Loan of up to £25,000 at 7.5% interest (GOV.UK, 2026), a Growth Guaranty Scheme loan of up to £100,000 with 70% </w:t>
      </w:r>
      <w:r>
        <w:rPr>
          <w:rFonts w:ascii="Arial" w:hAnsi="Arial" w:cs="Arial"/>
        </w:rPr>
        <w:t>government guarantee</w:t>
      </w:r>
      <w:r w:rsidRPr="00641154">
        <w:rPr>
          <w:rFonts w:ascii="Arial" w:hAnsi="Arial" w:cs="Arial"/>
        </w:rPr>
        <w:t xml:space="preserve"> (GOV.UK, 2026) and potentially </w:t>
      </w:r>
      <w:r>
        <w:rPr>
          <w:rFonts w:ascii="Arial" w:hAnsi="Arial" w:cs="Arial"/>
        </w:rPr>
        <w:t>angel investment</w:t>
      </w:r>
      <w:r w:rsidRPr="00641154">
        <w:rPr>
          <w:rFonts w:ascii="Arial" w:hAnsi="Arial" w:cs="Arial"/>
        </w:rPr>
        <w:t xml:space="preserve"> or further personal borrowing to cover the remainder. </w:t>
      </w:r>
    </w:p>
    <w:p w14:paraId="18BD006A" w14:textId="77777777" w:rsidR="00237F5A" w:rsidRPr="00DA64D2"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DA64D2">
        <w:rPr>
          <w:rFonts w:ascii="Arial" w:hAnsi="Arial" w:cs="Arial"/>
          <w:b/>
          <w:bCs/>
          <w:sz w:val="28"/>
          <w:szCs w:val="28"/>
        </w:rPr>
        <w:t>Operating Costs</w:t>
      </w:r>
    </w:p>
    <w:p w14:paraId="25C5928A"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The annual operating costs are anticipated to be around £3</w:t>
      </w:r>
      <w:r>
        <w:rPr>
          <w:rFonts w:ascii="Arial" w:hAnsi="Arial" w:cs="Arial"/>
        </w:rPr>
        <w:t>72</w:t>
      </w:r>
      <w:r w:rsidRPr="00641154">
        <w:rPr>
          <w:rFonts w:ascii="Arial" w:hAnsi="Arial" w:cs="Arial"/>
        </w:rPr>
        <w:t>,</w:t>
      </w:r>
      <w:r>
        <w:rPr>
          <w:rFonts w:ascii="Arial" w:hAnsi="Arial" w:cs="Arial"/>
        </w:rPr>
        <w:t>8</w:t>
      </w:r>
      <w:r w:rsidRPr="00641154">
        <w:rPr>
          <w:rFonts w:ascii="Arial" w:hAnsi="Arial" w:cs="Arial"/>
        </w:rPr>
        <w:t xml:space="preserve">00 in </w:t>
      </w:r>
      <w:r>
        <w:rPr>
          <w:rFonts w:ascii="Arial" w:hAnsi="Arial" w:cs="Arial"/>
        </w:rPr>
        <w:t>Year 1</w:t>
      </w:r>
      <w:r w:rsidRPr="00641154">
        <w:rPr>
          <w:rFonts w:ascii="Arial" w:hAnsi="Arial" w:cs="Arial"/>
        </w:rPr>
        <w:t>, increasing to £42</w:t>
      </w:r>
      <w:r>
        <w:rPr>
          <w:rFonts w:ascii="Arial" w:hAnsi="Arial" w:cs="Arial"/>
        </w:rPr>
        <w:t>1</w:t>
      </w:r>
      <w:r w:rsidRPr="00641154">
        <w:rPr>
          <w:rFonts w:ascii="Arial" w:hAnsi="Arial" w:cs="Arial"/>
        </w:rPr>
        <w:t>,</w:t>
      </w:r>
      <w:r>
        <w:rPr>
          <w:rFonts w:ascii="Arial" w:hAnsi="Arial" w:cs="Arial"/>
        </w:rPr>
        <w:t>22</w:t>
      </w:r>
      <w:r w:rsidRPr="00641154">
        <w:rPr>
          <w:rFonts w:ascii="Arial" w:hAnsi="Arial" w:cs="Arial"/>
        </w:rPr>
        <w:t xml:space="preserve">0 in </w:t>
      </w:r>
      <w:r>
        <w:rPr>
          <w:rFonts w:ascii="Arial" w:hAnsi="Arial" w:cs="Arial"/>
        </w:rPr>
        <w:t>Year 2</w:t>
      </w:r>
      <w:r w:rsidRPr="00641154">
        <w:rPr>
          <w:rFonts w:ascii="Arial" w:hAnsi="Arial" w:cs="Arial"/>
        </w:rPr>
        <w:t xml:space="preserve"> and £4</w:t>
      </w:r>
      <w:r>
        <w:rPr>
          <w:rFonts w:ascii="Arial" w:hAnsi="Arial" w:cs="Arial"/>
        </w:rPr>
        <w:t>71</w:t>
      </w:r>
      <w:r w:rsidRPr="00641154">
        <w:rPr>
          <w:rFonts w:ascii="Arial" w:hAnsi="Arial" w:cs="Arial"/>
        </w:rPr>
        <w:t>,</w:t>
      </w:r>
      <w:r>
        <w:rPr>
          <w:rFonts w:ascii="Arial" w:hAnsi="Arial" w:cs="Arial"/>
        </w:rPr>
        <w:t>4</w:t>
      </w:r>
      <w:r w:rsidRPr="00641154">
        <w:rPr>
          <w:rFonts w:ascii="Arial" w:hAnsi="Arial" w:cs="Arial"/>
        </w:rPr>
        <w:t xml:space="preserve">00 in </w:t>
      </w:r>
      <w:r>
        <w:rPr>
          <w:rFonts w:ascii="Arial" w:hAnsi="Arial" w:cs="Arial"/>
        </w:rPr>
        <w:t>Year 3</w:t>
      </w:r>
      <w:r w:rsidRPr="00641154">
        <w:rPr>
          <w:rFonts w:ascii="Arial" w:hAnsi="Arial" w:cs="Arial"/>
        </w:rPr>
        <w:t xml:space="preserve"> as the business grows. The main costs are: rent (£60,000-£80,000 per year), staff (£180,000-£220,000 per year) and food and beverage suppliers (around 30% of café revenue). Other costs include utilities (£15,000-£25,000), insurance (£3,000-£5,000), marketing (£10,000-£15,000), business rates (estimated at £15,000-£20,000 per annum based on a </w:t>
      </w:r>
      <w:r>
        <w:rPr>
          <w:rFonts w:ascii="Arial" w:hAnsi="Arial" w:cs="Arial"/>
        </w:rPr>
        <w:t>rateables value</w:t>
      </w:r>
      <w:r w:rsidRPr="00641154">
        <w:rPr>
          <w:rFonts w:ascii="Arial" w:hAnsi="Arial" w:cs="Arial"/>
        </w:rPr>
        <w:t xml:space="preserve"> of </w:t>
      </w:r>
      <w:r>
        <w:rPr>
          <w:rFonts w:ascii="Arial" w:hAnsi="Arial" w:cs="Arial"/>
        </w:rPr>
        <w:t>approximately</w:t>
      </w:r>
      <w:r w:rsidRPr="00641154">
        <w:rPr>
          <w:rFonts w:ascii="Arial" w:hAnsi="Arial" w:cs="Arial"/>
        </w:rPr>
        <w:t xml:space="preserve">. £40,000 at the 38.2p small business RHL multiplier, per RBKC, 2026) and miscellaneous operational costs. </w:t>
      </w:r>
    </w:p>
    <w:p w14:paraId="27937C2B" w14:textId="77777777" w:rsidR="00237F5A" w:rsidRPr="00DA64D2"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DA64D2">
        <w:rPr>
          <w:rFonts w:ascii="Arial" w:hAnsi="Arial" w:cs="Arial"/>
          <w:b/>
          <w:bCs/>
          <w:sz w:val="28"/>
          <w:szCs w:val="28"/>
        </w:rPr>
        <w:t xml:space="preserve">Revenue Model and Pricing Strategy </w:t>
      </w:r>
    </w:p>
    <w:p w14:paraId="600F54C3"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lastRenderedPageBreak/>
        <w:t>The pricing approach is based on Pulse Corner is positioned as a mid-market and accessible option, cheaper than premium co-working providers such as Evergreen Studios (£350/desk/month) or Fora (£450-£850/month) (</w:t>
      </w:r>
      <w:r>
        <w:rPr>
          <w:rFonts w:ascii="Arial" w:hAnsi="Arial" w:cs="Arial"/>
        </w:rPr>
        <w:t>One Coworking</w:t>
      </w:r>
      <w:r w:rsidRPr="00641154">
        <w:rPr>
          <w:rFonts w:ascii="Arial" w:hAnsi="Arial" w:cs="Arial"/>
        </w:rPr>
        <w:t xml:space="preserve">, 2026; one Coworking, 2026). However, the quality of offering does justify a premium over basic café expenditure. Day passes are £18, monthly memberships £220, and the average spend in the café is £9 per customer. Meeting room hire is £25-£40 per hour and children’s discovery zone sessions are £15 per session or included in premium membership tiers. </w:t>
      </w:r>
    </w:p>
    <w:p w14:paraId="4733A032" w14:textId="77777777" w:rsidR="00237F5A" w:rsidRPr="00DA64D2"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DA64D2">
        <w:rPr>
          <w:rFonts w:ascii="Arial" w:hAnsi="Arial" w:cs="Arial"/>
          <w:b/>
          <w:bCs/>
          <w:sz w:val="28"/>
          <w:szCs w:val="28"/>
        </w:rPr>
        <w:t>Three-Year Financial Projections</w:t>
      </w:r>
    </w:p>
    <w:p w14:paraId="22957276"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Below in Table </w:t>
      </w:r>
      <w:r>
        <w:rPr>
          <w:rFonts w:ascii="Arial" w:hAnsi="Arial" w:cs="Arial"/>
        </w:rPr>
        <w:t>9</w:t>
      </w:r>
      <w:r w:rsidRPr="00641154">
        <w:rPr>
          <w:rFonts w:ascii="Arial" w:hAnsi="Arial" w:cs="Arial"/>
        </w:rPr>
        <w:t>.</w:t>
      </w:r>
      <w:r>
        <w:rPr>
          <w:rFonts w:ascii="Arial" w:hAnsi="Arial" w:cs="Arial"/>
        </w:rPr>
        <w:t>3</w:t>
      </w:r>
      <w:r w:rsidRPr="00641154">
        <w:rPr>
          <w:rFonts w:ascii="Arial" w:hAnsi="Arial" w:cs="Arial"/>
        </w:rPr>
        <w:t xml:space="preserve"> is the projected profit and loss summary for the first 3 years of operation. The assumptions on customer acquisition and occupancy growth are conservative. </w:t>
      </w:r>
    </w:p>
    <w:tbl>
      <w:tblPr>
        <w:tblStyle w:val="TableGrid"/>
        <w:tblW w:w="0" w:type="auto"/>
        <w:tblLook w:val="04A0" w:firstRow="1" w:lastRow="0" w:firstColumn="1" w:lastColumn="0" w:noHBand="0" w:noVBand="1"/>
      </w:tblPr>
      <w:tblGrid>
        <w:gridCol w:w="2337"/>
        <w:gridCol w:w="2337"/>
        <w:gridCol w:w="2338"/>
        <w:gridCol w:w="2338"/>
      </w:tblGrid>
      <w:tr w:rsidR="00237F5A" w:rsidRPr="00641154" w14:paraId="09FB72DC" w14:textId="77777777" w:rsidTr="00D614F9">
        <w:tc>
          <w:tcPr>
            <w:tcW w:w="2337" w:type="dxa"/>
          </w:tcPr>
          <w:p w14:paraId="5A54D99B" w14:textId="77777777" w:rsidR="00237F5A" w:rsidRPr="00641154" w:rsidRDefault="00237F5A" w:rsidP="00D614F9">
            <w:pPr>
              <w:tabs>
                <w:tab w:val="left" w:pos="3180"/>
              </w:tabs>
              <w:spacing w:line="360" w:lineRule="auto"/>
              <w:jc w:val="center"/>
              <w:rPr>
                <w:rFonts w:ascii="Arial" w:hAnsi="Arial" w:cs="Arial"/>
                <w:b/>
                <w:bCs/>
              </w:rPr>
            </w:pPr>
            <w:r w:rsidRPr="00641154">
              <w:rPr>
                <w:rFonts w:ascii="Arial" w:hAnsi="Arial" w:cs="Arial"/>
                <w:b/>
                <w:bCs/>
              </w:rPr>
              <w:t>Metric</w:t>
            </w:r>
          </w:p>
        </w:tc>
        <w:tc>
          <w:tcPr>
            <w:tcW w:w="2337" w:type="dxa"/>
          </w:tcPr>
          <w:p w14:paraId="042CE6C1" w14:textId="77777777" w:rsidR="00237F5A" w:rsidRPr="00641154" w:rsidRDefault="00237F5A" w:rsidP="00D614F9">
            <w:pPr>
              <w:tabs>
                <w:tab w:val="left" w:pos="3180"/>
              </w:tabs>
              <w:spacing w:line="360" w:lineRule="auto"/>
              <w:jc w:val="center"/>
              <w:rPr>
                <w:rFonts w:ascii="Arial" w:hAnsi="Arial" w:cs="Arial"/>
                <w:b/>
                <w:bCs/>
              </w:rPr>
            </w:pPr>
            <w:r>
              <w:rPr>
                <w:rFonts w:ascii="Arial" w:hAnsi="Arial" w:cs="Arial"/>
                <w:b/>
                <w:bCs/>
              </w:rPr>
              <w:t>Year 1</w:t>
            </w:r>
            <w:r w:rsidRPr="00641154">
              <w:rPr>
                <w:rFonts w:ascii="Arial" w:hAnsi="Arial" w:cs="Arial"/>
                <w:b/>
                <w:bCs/>
              </w:rPr>
              <w:t xml:space="preserve"> (£)</w:t>
            </w:r>
          </w:p>
        </w:tc>
        <w:tc>
          <w:tcPr>
            <w:tcW w:w="2338" w:type="dxa"/>
          </w:tcPr>
          <w:p w14:paraId="499D2C9D" w14:textId="77777777" w:rsidR="00237F5A" w:rsidRPr="00641154" w:rsidRDefault="00237F5A" w:rsidP="00D614F9">
            <w:pPr>
              <w:tabs>
                <w:tab w:val="left" w:pos="3180"/>
              </w:tabs>
              <w:spacing w:line="360" w:lineRule="auto"/>
              <w:jc w:val="center"/>
              <w:rPr>
                <w:rFonts w:ascii="Arial" w:hAnsi="Arial" w:cs="Arial"/>
                <w:b/>
                <w:bCs/>
              </w:rPr>
            </w:pPr>
            <w:r>
              <w:rPr>
                <w:rFonts w:ascii="Arial" w:hAnsi="Arial" w:cs="Arial"/>
                <w:b/>
                <w:bCs/>
              </w:rPr>
              <w:t>Year 2</w:t>
            </w:r>
            <w:r w:rsidRPr="00641154">
              <w:rPr>
                <w:rFonts w:ascii="Arial" w:hAnsi="Arial" w:cs="Arial"/>
                <w:b/>
                <w:bCs/>
              </w:rPr>
              <w:t xml:space="preserve"> (£)</w:t>
            </w:r>
          </w:p>
        </w:tc>
        <w:tc>
          <w:tcPr>
            <w:tcW w:w="2338" w:type="dxa"/>
          </w:tcPr>
          <w:p w14:paraId="2DC56D36" w14:textId="77777777" w:rsidR="00237F5A" w:rsidRPr="00641154" w:rsidRDefault="00237F5A" w:rsidP="00D614F9">
            <w:pPr>
              <w:tabs>
                <w:tab w:val="left" w:pos="3180"/>
              </w:tabs>
              <w:spacing w:line="360" w:lineRule="auto"/>
              <w:jc w:val="center"/>
              <w:rPr>
                <w:rFonts w:ascii="Arial" w:hAnsi="Arial" w:cs="Arial"/>
                <w:b/>
                <w:bCs/>
              </w:rPr>
            </w:pPr>
            <w:r>
              <w:rPr>
                <w:rFonts w:ascii="Arial" w:hAnsi="Arial" w:cs="Arial"/>
                <w:b/>
                <w:bCs/>
              </w:rPr>
              <w:t>Year 3</w:t>
            </w:r>
            <w:r w:rsidRPr="00641154">
              <w:rPr>
                <w:rFonts w:ascii="Arial" w:hAnsi="Arial" w:cs="Arial"/>
                <w:b/>
                <w:bCs/>
              </w:rPr>
              <w:t xml:space="preserve"> (£)</w:t>
            </w:r>
          </w:p>
        </w:tc>
      </w:tr>
      <w:tr w:rsidR="00237F5A" w:rsidRPr="00641154" w14:paraId="0F9ABBCC" w14:textId="77777777" w:rsidTr="00D614F9">
        <w:tc>
          <w:tcPr>
            <w:tcW w:w="2337" w:type="dxa"/>
          </w:tcPr>
          <w:p w14:paraId="0E7204EB"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Café revenue </w:t>
            </w:r>
          </w:p>
        </w:tc>
        <w:tc>
          <w:tcPr>
            <w:tcW w:w="2337" w:type="dxa"/>
          </w:tcPr>
          <w:p w14:paraId="4733582E"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216,000</w:t>
            </w:r>
          </w:p>
        </w:tc>
        <w:tc>
          <w:tcPr>
            <w:tcW w:w="2338" w:type="dxa"/>
          </w:tcPr>
          <w:p w14:paraId="17CAA804"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302,400</w:t>
            </w:r>
          </w:p>
        </w:tc>
        <w:tc>
          <w:tcPr>
            <w:tcW w:w="2338" w:type="dxa"/>
          </w:tcPr>
          <w:p w14:paraId="549C69FC"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378,000</w:t>
            </w:r>
          </w:p>
        </w:tc>
      </w:tr>
      <w:tr w:rsidR="00237F5A" w:rsidRPr="00641154" w14:paraId="55859EE4" w14:textId="77777777" w:rsidTr="00D614F9">
        <w:tc>
          <w:tcPr>
            <w:tcW w:w="2337" w:type="dxa"/>
          </w:tcPr>
          <w:p w14:paraId="3E232D05"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Co-working revenue</w:t>
            </w:r>
          </w:p>
        </w:tc>
        <w:tc>
          <w:tcPr>
            <w:tcW w:w="2337" w:type="dxa"/>
          </w:tcPr>
          <w:p w14:paraId="6682DD39"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126,000</w:t>
            </w:r>
          </w:p>
        </w:tc>
        <w:tc>
          <w:tcPr>
            <w:tcW w:w="2338" w:type="dxa"/>
          </w:tcPr>
          <w:p w14:paraId="456DCDB1"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168,000</w:t>
            </w:r>
          </w:p>
        </w:tc>
        <w:tc>
          <w:tcPr>
            <w:tcW w:w="2338" w:type="dxa"/>
          </w:tcPr>
          <w:p w14:paraId="2078CE0D"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210,000</w:t>
            </w:r>
          </w:p>
        </w:tc>
      </w:tr>
      <w:tr w:rsidR="00237F5A" w:rsidRPr="00641154" w14:paraId="6334DE32" w14:textId="77777777" w:rsidTr="00D614F9">
        <w:tc>
          <w:tcPr>
            <w:tcW w:w="2337" w:type="dxa"/>
          </w:tcPr>
          <w:p w14:paraId="022D6653"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Meeting room revenue </w:t>
            </w:r>
          </w:p>
        </w:tc>
        <w:tc>
          <w:tcPr>
            <w:tcW w:w="2337" w:type="dxa"/>
          </w:tcPr>
          <w:p w14:paraId="22BB3B4C"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36,000</w:t>
            </w:r>
          </w:p>
        </w:tc>
        <w:tc>
          <w:tcPr>
            <w:tcW w:w="2338" w:type="dxa"/>
          </w:tcPr>
          <w:p w14:paraId="03DE8E7C"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48,000</w:t>
            </w:r>
          </w:p>
        </w:tc>
        <w:tc>
          <w:tcPr>
            <w:tcW w:w="2338" w:type="dxa"/>
          </w:tcPr>
          <w:p w14:paraId="0C0CD430"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60,000</w:t>
            </w:r>
          </w:p>
        </w:tc>
      </w:tr>
      <w:tr w:rsidR="00237F5A" w:rsidRPr="00641154" w14:paraId="34DCE1CC" w14:textId="77777777" w:rsidTr="00D614F9">
        <w:tc>
          <w:tcPr>
            <w:tcW w:w="2337" w:type="dxa"/>
          </w:tcPr>
          <w:p w14:paraId="7E3D1D2B"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Events and other revenue</w:t>
            </w:r>
          </w:p>
        </w:tc>
        <w:tc>
          <w:tcPr>
            <w:tcW w:w="2337" w:type="dxa"/>
          </w:tcPr>
          <w:p w14:paraId="0995083D"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12,000</w:t>
            </w:r>
          </w:p>
        </w:tc>
        <w:tc>
          <w:tcPr>
            <w:tcW w:w="2338" w:type="dxa"/>
          </w:tcPr>
          <w:p w14:paraId="3569CB53"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21,600</w:t>
            </w:r>
          </w:p>
        </w:tc>
        <w:tc>
          <w:tcPr>
            <w:tcW w:w="2338" w:type="dxa"/>
          </w:tcPr>
          <w:p w14:paraId="36AA0DB6"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30,000</w:t>
            </w:r>
          </w:p>
        </w:tc>
      </w:tr>
      <w:tr w:rsidR="00237F5A" w:rsidRPr="00641154" w14:paraId="07CD92C9" w14:textId="77777777" w:rsidTr="00D614F9">
        <w:tc>
          <w:tcPr>
            <w:tcW w:w="2337" w:type="dxa"/>
          </w:tcPr>
          <w:p w14:paraId="18CF316B"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 xml:space="preserve">Total revenue </w:t>
            </w:r>
          </w:p>
        </w:tc>
        <w:tc>
          <w:tcPr>
            <w:tcW w:w="2337" w:type="dxa"/>
          </w:tcPr>
          <w:p w14:paraId="5FA79555"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390,000</w:t>
            </w:r>
          </w:p>
        </w:tc>
        <w:tc>
          <w:tcPr>
            <w:tcW w:w="2338" w:type="dxa"/>
          </w:tcPr>
          <w:p w14:paraId="3B18D850"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540,000</w:t>
            </w:r>
          </w:p>
        </w:tc>
        <w:tc>
          <w:tcPr>
            <w:tcW w:w="2338" w:type="dxa"/>
          </w:tcPr>
          <w:p w14:paraId="432F4742"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678,000</w:t>
            </w:r>
          </w:p>
        </w:tc>
      </w:tr>
      <w:tr w:rsidR="00237F5A" w:rsidRPr="00641154" w14:paraId="0FD8B0D6" w14:textId="77777777" w:rsidTr="00D614F9">
        <w:tc>
          <w:tcPr>
            <w:tcW w:w="2337" w:type="dxa"/>
          </w:tcPr>
          <w:p w14:paraId="7484DA65"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Food and beverage costs </w:t>
            </w:r>
          </w:p>
        </w:tc>
        <w:tc>
          <w:tcPr>
            <w:tcW w:w="2337" w:type="dxa"/>
          </w:tcPr>
          <w:p w14:paraId="27BB496E"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(64,800)</w:t>
            </w:r>
          </w:p>
        </w:tc>
        <w:tc>
          <w:tcPr>
            <w:tcW w:w="2338" w:type="dxa"/>
          </w:tcPr>
          <w:p w14:paraId="56FCDACD"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(90,720)</w:t>
            </w:r>
          </w:p>
        </w:tc>
        <w:tc>
          <w:tcPr>
            <w:tcW w:w="2338" w:type="dxa"/>
          </w:tcPr>
          <w:p w14:paraId="3D62BC25"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(113,400)</w:t>
            </w:r>
          </w:p>
        </w:tc>
      </w:tr>
      <w:tr w:rsidR="00237F5A" w:rsidRPr="00641154" w14:paraId="3FB36339" w14:textId="77777777" w:rsidTr="00D614F9">
        <w:tc>
          <w:tcPr>
            <w:tcW w:w="2337" w:type="dxa"/>
          </w:tcPr>
          <w:p w14:paraId="0704A99C"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Staffing costs </w:t>
            </w:r>
          </w:p>
        </w:tc>
        <w:tc>
          <w:tcPr>
            <w:tcW w:w="2337" w:type="dxa"/>
          </w:tcPr>
          <w:p w14:paraId="58EB6B0F"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(190,000)</w:t>
            </w:r>
          </w:p>
        </w:tc>
        <w:tc>
          <w:tcPr>
            <w:tcW w:w="2338" w:type="dxa"/>
          </w:tcPr>
          <w:p w14:paraId="5A7710CA"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(210,000)</w:t>
            </w:r>
          </w:p>
        </w:tc>
        <w:tc>
          <w:tcPr>
            <w:tcW w:w="2338" w:type="dxa"/>
          </w:tcPr>
          <w:p w14:paraId="24CBF644"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(230,000)</w:t>
            </w:r>
          </w:p>
        </w:tc>
      </w:tr>
      <w:tr w:rsidR="00237F5A" w:rsidRPr="00641154" w14:paraId="5C5A2334" w14:textId="77777777" w:rsidTr="00D614F9">
        <w:tc>
          <w:tcPr>
            <w:tcW w:w="2337" w:type="dxa"/>
          </w:tcPr>
          <w:p w14:paraId="5FF25759"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Rent and business rates </w:t>
            </w:r>
          </w:p>
        </w:tc>
        <w:tc>
          <w:tcPr>
            <w:tcW w:w="2337" w:type="dxa"/>
          </w:tcPr>
          <w:p w14:paraId="6F0DE2C5"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(80,000)</w:t>
            </w:r>
          </w:p>
        </w:tc>
        <w:tc>
          <w:tcPr>
            <w:tcW w:w="2338" w:type="dxa"/>
          </w:tcPr>
          <w:p w14:paraId="02C19FEC"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(80,000)</w:t>
            </w:r>
          </w:p>
        </w:tc>
        <w:tc>
          <w:tcPr>
            <w:tcW w:w="2338" w:type="dxa"/>
          </w:tcPr>
          <w:p w14:paraId="5920DA0E"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(82,000)</w:t>
            </w:r>
          </w:p>
        </w:tc>
      </w:tr>
      <w:tr w:rsidR="00237F5A" w:rsidRPr="00641154" w14:paraId="47B673D9" w14:textId="77777777" w:rsidTr="00D614F9">
        <w:tc>
          <w:tcPr>
            <w:tcW w:w="2337" w:type="dxa"/>
          </w:tcPr>
          <w:p w14:paraId="090563C0"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Utilities </w:t>
            </w:r>
          </w:p>
        </w:tc>
        <w:tc>
          <w:tcPr>
            <w:tcW w:w="2337" w:type="dxa"/>
          </w:tcPr>
          <w:p w14:paraId="2ED078C5"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(18,000)</w:t>
            </w:r>
          </w:p>
        </w:tc>
        <w:tc>
          <w:tcPr>
            <w:tcW w:w="2338" w:type="dxa"/>
          </w:tcPr>
          <w:p w14:paraId="0EB5E401"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(20,000)</w:t>
            </w:r>
          </w:p>
        </w:tc>
        <w:tc>
          <w:tcPr>
            <w:tcW w:w="2338" w:type="dxa"/>
          </w:tcPr>
          <w:p w14:paraId="72F8A3F2"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(22,000)</w:t>
            </w:r>
          </w:p>
        </w:tc>
      </w:tr>
      <w:tr w:rsidR="00237F5A" w:rsidRPr="00641154" w14:paraId="2E9C4C98" w14:textId="77777777" w:rsidTr="00D614F9">
        <w:tc>
          <w:tcPr>
            <w:tcW w:w="2337" w:type="dxa"/>
          </w:tcPr>
          <w:p w14:paraId="3D872C44"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Marketing </w:t>
            </w:r>
          </w:p>
        </w:tc>
        <w:tc>
          <w:tcPr>
            <w:tcW w:w="2337" w:type="dxa"/>
          </w:tcPr>
          <w:p w14:paraId="05B9FDC8"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(12,000)</w:t>
            </w:r>
          </w:p>
        </w:tc>
        <w:tc>
          <w:tcPr>
            <w:tcW w:w="2338" w:type="dxa"/>
          </w:tcPr>
          <w:p w14:paraId="4B49834C"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(12,000)</w:t>
            </w:r>
          </w:p>
        </w:tc>
        <w:tc>
          <w:tcPr>
            <w:tcW w:w="2338" w:type="dxa"/>
          </w:tcPr>
          <w:p w14:paraId="5E3EE9CD"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(15,000)</w:t>
            </w:r>
          </w:p>
        </w:tc>
      </w:tr>
      <w:tr w:rsidR="00237F5A" w:rsidRPr="00641154" w14:paraId="766C237E" w14:textId="77777777" w:rsidTr="00D614F9">
        <w:tc>
          <w:tcPr>
            <w:tcW w:w="2337" w:type="dxa"/>
          </w:tcPr>
          <w:p w14:paraId="3D332502"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Insurance and other </w:t>
            </w:r>
          </w:p>
        </w:tc>
        <w:tc>
          <w:tcPr>
            <w:tcW w:w="2337" w:type="dxa"/>
          </w:tcPr>
          <w:p w14:paraId="6E1F83A2"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(8,000)</w:t>
            </w:r>
          </w:p>
        </w:tc>
        <w:tc>
          <w:tcPr>
            <w:tcW w:w="2338" w:type="dxa"/>
          </w:tcPr>
          <w:p w14:paraId="4A09C9BF"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(8,500)</w:t>
            </w:r>
          </w:p>
        </w:tc>
        <w:tc>
          <w:tcPr>
            <w:tcW w:w="2338" w:type="dxa"/>
          </w:tcPr>
          <w:p w14:paraId="748D93CD"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(9,000)</w:t>
            </w:r>
          </w:p>
        </w:tc>
      </w:tr>
      <w:tr w:rsidR="00237F5A" w:rsidRPr="00641154" w14:paraId="583BA755" w14:textId="77777777" w:rsidTr="00D614F9">
        <w:tc>
          <w:tcPr>
            <w:tcW w:w="2337" w:type="dxa"/>
          </w:tcPr>
          <w:p w14:paraId="2D9A9B13"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lastRenderedPageBreak/>
              <w:t xml:space="preserve">Total operating costs </w:t>
            </w:r>
          </w:p>
        </w:tc>
        <w:tc>
          <w:tcPr>
            <w:tcW w:w="2337" w:type="dxa"/>
          </w:tcPr>
          <w:p w14:paraId="1F3BFCF3"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(372,800)</w:t>
            </w:r>
          </w:p>
        </w:tc>
        <w:tc>
          <w:tcPr>
            <w:tcW w:w="2338" w:type="dxa"/>
          </w:tcPr>
          <w:p w14:paraId="5B63AFF9"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(421,220)</w:t>
            </w:r>
          </w:p>
        </w:tc>
        <w:tc>
          <w:tcPr>
            <w:tcW w:w="2338" w:type="dxa"/>
          </w:tcPr>
          <w:p w14:paraId="1A62B80E"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(471,400)</w:t>
            </w:r>
          </w:p>
        </w:tc>
      </w:tr>
      <w:tr w:rsidR="00237F5A" w:rsidRPr="00641154" w14:paraId="3A14B9DB" w14:textId="77777777" w:rsidTr="00D614F9">
        <w:tc>
          <w:tcPr>
            <w:tcW w:w="2337" w:type="dxa"/>
          </w:tcPr>
          <w:p w14:paraId="038F5534"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 xml:space="preserve">EBITDA </w:t>
            </w:r>
          </w:p>
        </w:tc>
        <w:tc>
          <w:tcPr>
            <w:tcW w:w="2337" w:type="dxa"/>
          </w:tcPr>
          <w:p w14:paraId="2CC45FE4"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17,200</w:t>
            </w:r>
          </w:p>
        </w:tc>
        <w:tc>
          <w:tcPr>
            <w:tcW w:w="2338" w:type="dxa"/>
          </w:tcPr>
          <w:p w14:paraId="049F89EB"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118,780</w:t>
            </w:r>
          </w:p>
        </w:tc>
        <w:tc>
          <w:tcPr>
            <w:tcW w:w="2338" w:type="dxa"/>
          </w:tcPr>
          <w:p w14:paraId="777AB8E9"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206,600</w:t>
            </w:r>
          </w:p>
        </w:tc>
      </w:tr>
      <w:tr w:rsidR="00237F5A" w:rsidRPr="00641154" w14:paraId="00DB2E80" w14:textId="77777777" w:rsidTr="00D614F9">
        <w:tc>
          <w:tcPr>
            <w:tcW w:w="2337" w:type="dxa"/>
          </w:tcPr>
          <w:p w14:paraId="482AE019"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Corporation Tax at 25% </w:t>
            </w:r>
          </w:p>
        </w:tc>
        <w:tc>
          <w:tcPr>
            <w:tcW w:w="2337" w:type="dxa"/>
          </w:tcPr>
          <w:p w14:paraId="2FE3FB3F"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(4,300)</w:t>
            </w:r>
          </w:p>
        </w:tc>
        <w:tc>
          <w:tcPr>
            <w:tcW w:w="2338" w:type="dxa"/>
          </w:tcPr>
          <w:p w14:paraId="582A6365"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(29,695)</w:t>
            </w:r>
          </w:p>
        </w:tc>
        <w:tc>
          <w:tcPr>
            <w:tcW w:w="2338" w:type="dxa"/>
          </w:tcPr>
          <w:p w14:paraId="6D340CC7"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(51,650)</w:t>
            </w:r>
          </w:p>
        </w:tc>
      </w:tr>
      <w:tr w:rsidR="00237F5A" w:rsidRPr="00641154" w14:paraId="54BCAEFB" w14:textId="77777777" w:rsidTr="00D614F9">
        <w:tc>
          <w:tcPr>
            <w:tcW w:w="2337" w:type="dxa"/>
          </w:tcPr>
          <w:p w14:paraId="73938FE1"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 xml:space="preserve">Net profit </w:t>
            </w:r>
          </w:p>
        </w:tc>
        <w:tc>
          <w:tcPr>
            <w:tcW w:w="2337" w:type="dxa"/>
          </w:tcPr>
          <w:p w14:paraId="7F03B175"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12,900</w:t>
            </w:r>
          </w:p>
        </w:tc>
        <w:tc>
          <w:tcPr>
            <w:tcW w:w="2338" w:type="dxa"/>
          </w:tcPr>
          <w:p w14:paraId="4BBBD183"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89,085</w:t>
            </w:r>
          </w:p>
        </w:tc>
        <w:tc>
          <w:tcPr>
            <w:tcW w:w="2338" w:type="dxa"/>
          </w:tcPr>
          <w:p w14:paraId="7F6159BD"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154,950</w:t>
            </w:r>
          </w:p>
        </w:tc>
      </w:tr>
      <w:tr w:rsidR="00237F5A" w:rsidRPr="00641154" w14:paraId="7BB42B73" w14:textId="77777777" w:rsidTr="00D614F9">
        <w:tc>
          <w:tcPr>
            <w:tcW w:w="2337" w:type="dxa"/>
          </w:tcPr>
          <w:p w14:paraId="6591AED2"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 xml:space="preserve">Net margin </w:t>
            </w:r>
          </w:p>
        </w:tc>
        <w:tc>
          <w:tcPr>
            <w:tcW w:w="2337" w:type="dxa"/>
          </w:tcPr>
          <w:p w14:paraId="20EC8DC0"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3.3%</w:t>
            </w:r>
          </w:p>
        </w:tc>
        <w:tc>
          <w:tcPr>
            <w:tcW w:w="2338" w:type="dxa"/>
          </w:tcPr>
          <w:p w14:paraId="2E06C1F6"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16.5%</w:t>
            </w:r>
          </w:p>
        </w:tc>
        <w:tc>
          <w:tcPr>
            <w:tcW w:w="2338" w:type="dxa"/>
          </w:tcPr>
          <w:p w14:paraId="544BD195"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22.8%</w:t>
            </w:r>
          </w:p>
        </w:tc>
      </w:tr>
    </w:tbl>
    <w:p w14:paraId="49F3D150" w14:textId="77777777" w:rsidR="00237F5A" w:rsidRPr="00641154" w:rsidRDefault="00237F5A" w:rsidP="00237F5A">
      <w:pPr>
        <w:pStyle w:val="Heading3"/>
        <w:spacing w:line="360" w:lineRule="auto"/>
        <w:jc w:val="center"/>
        <w:rPr>
          <w:rFonts w:ascii="Arial" w:hAnsi="Arial" w:cs="Arial"/>
          <w:b/>
          <w:bCs/>
          <w:color w:val="auto"/>
          <w:sz w:val="24"/>
          <w:szCs w:val="24"/>
        </w:rPr>
      </w:pPr>
      <w:bookmarkStart w:id="62" w:name="_Toc239975022"/>
      <w:r w:rsidRPr="00641154">
        <w:rPr>
          <w:rFonts w:ascii="Arial" w:hAnsi="Arial" w:cs="Arial"/>
          <w:b/>
          <w:bCs/>
          <w:color w:val="auto"/>
          <w:sz w:val="24"/>
          <w:szCs w:val="24"/>
        </w:rPr>
        <w:t>(Table 9.</w:t>
      </w:r>
      <w:r>
        <w:rPr>
          <w:rFonts w:ascii="Arial" w:hAnsi="Arial" w:cs="Arial"/>
          <w:b/>
          <w:bCs/>
          <w:color w:val="auto"/>
          <w:sz w:val="24"/>
          <w:szCs w:val="24"/>
        </w:rPr>
        <w:t>3</w:t>
      </w:r>
      <w:r w:rsidRPr="00641154">
        <w:rPr>
          <w:rFonts w:ascii="Arial" w:hAnsi="Arial" w:cs="Arial"/>
          <w:b/>
          <w:bCs/>
          <w:color w:val="auto"/>
          <w:sz w:val="24"/>
          <w:szCs w:val="24"/>
        </w:rPr>
        <w:t>: Three-Year Profit and Loss Projection)</w:t>
      </w:r>
      <w:bookmarkEnd w:id="62"/>
    </w:p>
    <w:p w14:paraId="29B1D1B1" w14:textId="77777777" w:rsidR="00237F5A" w:rsidRPr="00641154" w:rsidRDefault="00237F5A" w:rsidP="00237F5A">
      <w:pPr>
        <w:tabs>
          <w:tab w:val="left" w:pos="3180"/>
        </w:tabs>
        <w:spacing w:line="360" w:lineRule="auto"/>
        <w:jc w:val="center"/>
        <w:rPr>
          <w:rFonts w:ascii="Arial" w:hAnsi="Arial" w:cs="Arial"/>
        </w:rPr>
      </w:pPr>
      <w:r w:rsidRPr="00641154">
        <w:rPr>
          <w:rFonts w:ascii="Arial" w:hAnsi="Arial" w:cs="Arial"/>
          <w:b/>
          <w:bCs/>
        </w:rPr>
        <w:t>(Source:</w:t>
      </w:r>
      <w:r w:rsidRPr="00641154">
        <w:rPr>
          <w:rFonts w:ascii="Arial" w:hAnsi="Arial" w:cs="Arial"/>
        </w:rPr>
        <w:t xml:space="preserve"> </w:t>
      </w:r>
      <w:r w:rsidRPr="00E12206">
        <w:rPr>
          <w:rFonts w:ascii="Arial" w:hAnsi="Arial" w:cs="Arial"/>
        </w:rPr>
        <w:t>Author’s projections based on pricing, capacity and cost assumptions in Chapters 8 and 9</w:t>
      </w:r>
      <w:r w:rsidRPr="00641154">
        <w:rPr>
          <w:rFonts w:ascii="Arial" w:hAnsi="Arial" w:cs="Arial"/>
          <w:b/>
          <w:bCs/>
        </w:rPr>
        <w:t>)</w:t>
      </w:r>
    </w:p>
    <w:p w14:paraId="25C62ECC" w14:textId="77777777" w:rsidR="00237F5A" w:rsidRPr="00641154" w:rsidRDefault="00237F5A" w:rsidP="00237F5A">
      <w:pPr>
        <w:tabs>
          <w:tab w:val="left" w:pos="3180"/>
        </w:tabs>
        <w:spacing w:line="360" w:lineRule="auto"/>
        <w:jc w:val="both"/>
        <w:rPr>
          <w:rFonts w:ascii="Arial" w:hAnsi="Arial" w:cs="Arial"/>
        </w:rPr>
      </w:pPr>
      <w:r>
        <w:rPr>
          <w:rFonts w:ascii="Arial" w:hAnsi="Arial" w:cs="Arial"/>
        </w:rPr>
        <w:t>Year 1</w:t>
      </w:r>
      <w:r w:rsidRPr="00641154">
        <w:rPr>
          <w:rFonts w:ascii="Arial" w:hAnsi="Arial" w:cs="Arial"/>
        </w:rPr>
        <w:t xml:space="preserve"> assumes a ramp-up period with occupancy at 45-50% of capacity consistent with the conservative utilization assumption set out in the outline. </w:t>
      </w:r>
      <w:r>
        <w:rPr>
          <w:rFonts w:ascii="Arial" w:hAnsi="Arial" w:cs="Arial"/>
        </w:rPr>
        <w:t>Year 2</w:t>
      </w:r>
      <w:r w:rsidRPr="00641154">
        <w:rPr>
          <w:rFonts w:ascii="Arial" w:hAnsi="Arial" w:cs="Arial"/>
        </w:rPr>
        <w:t xml:space="preserve"> assumes 65-70% occupancy and </w:t>
      </w:r>
      <w:r>
        <w:rPr>
          <w:rFonts w:ascii="Arial" w:hAnsi="Arial" w:cs="Arial"/>
        </w:rPr>
        <w:t>Year 3</w:t>
      </w:r>
      <w:r w:rsidRPr="00641154">
        <w:rPr>
          <w:rFonts w:ascii="Arial" w:hAnsi="Arial" w:cs="Arial"/>
        </w:rPr>
        <w:t xml:space="preserve"> assumes 75-80% occupancy representing operational maturity. The projections suggest that the venture would break even within </w:t>
      </w:r>
      <w:r>
        <w:rPr>
          <w:rFonts w:ascii="Arial" w:hAnsi="Arial" w:cs="Arial"/>
        </w:rPr>
        <w:t>Year 1</w:t>
      </w:r>
      <w:r w:rsidRPr="00641154">
        <w:rPr>
          <w:rFonts w:ascii="Arial" w:hAnsi="Arial" w:cs="Arial"/>
        </w:rPr>
        <w:t xml:space="preserve"> and achieve a healthy net margin of around 23% in </w:t>
      </w:r>
      <w:r>
        <w:rPr>
          <w:rFonts w:ascii="Arial" w:hAnsi="Arial" w:cs="Arial"/>
        </w:rPr>
        <w:t>Year 3</w:t>
      </w:r>
      <w:r w:rsidRPr="00641154">
        <w:rPr>
          <w:rFonts w:ascii="Arial" w:hAnsi="Arial" w:cs="Arial"/>
        </w:rPr>
        <w:t xml:space="preserve">, which is favorable compared to typical UK café net margins of 8-12% (Business Plan Software, 2026) and takes into account the added revenue contribution from co-working and children’s services. </w:t>
      </w:r>
    </w:p>
    <w:p w14:paraId="3EFE0421" w14:textId="77777777" w:rsidR="00237F5A" w:rsidRPr="00DA64D2"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DA64D2">
        <w:rPr>
          <w:rFonts w:ascii="Arial" w:hAnsi="Arial" w:cs="Arial"/>
          <w:b/>
          <w:bCs/>
          <w:sz w:val="28"/>
          <w:szCs w:val="28"/>
        </w:rPr>
        <w:t xml:space="preserve">Break-Even Analysis </w:t>
      </w:r>
    </w:p>
    <w:p w14:paraId="31F12C6C" w14:textId="77777777" w:rsidR="00237F5A" w:rsidRPr="00641154" w:rsidRDefault="00237F5A" w:rsidP="00237F5A">
      <w:pPr>
        <w:tabs>
          <w:tab w:val="left" w:pos="3180"/>
        </w:tabs>
        <w:spacing w:line="360" w:lineRule="auto"/>
        <w:jc w:val="both"/>
        <w:rPr>
          <w:rFonts w:ascii="Arial" w:hAnsi="Arial" w:cs="Arial"/>
        </w:rPr>
      </w:pPr>
      <w:r>
        <w:rPr>
          <w:rFonts w:ascii="Arial" w:hAnsi="Arial" w:cs="Arial"/>
        </w:rPr>
        <w:t>Year 1</w:t>
      </w:r>
      <w:r w:rsidRPr="00641154">
        <w:rPr>
          <w:rFonts w:ascii="Arial" w:hAnsi="Arial" w:cs="Arial"/>
        </w:rPr>
        <w:t xml:space="preserve"> cost structure implies monthly fixed costs to be </w:t>
      </w:r>
      <w:r>
        <w:rPr>
          <w:rFonts w:ascii="Arial" w:hAnsi="Arial" w:cs="Arial"/>
        </w:rPr>
        <w:t>approximately</w:t>
      </w:r>
      <w:r w:rsidRPr="00641154">
        <w:rPr>
          <w:rFonts w:ascii="Arial" w:hAnsi="Arial" w:cs="Arial"/>
        </w:rPr>
        <w:t xml:space="preserve"> £25,000 (rent, utilities, insurance, marketing). Average contribution margin is </w:t>
      </w:r>
      <w:r>
        <w:rPr>
          <w:rFonts w:ascii="Arial" w:hAnsi="Arial" w:cs="Arial"/>
        </w:rPr>
        <w:t>approximately</w:t>
      </w:r>
      <w:r w:rsidRPr="00641154">
        <w:rPr>
          <w:rFonts w:ascii="Arial" w:hAnsi="Arial" w:cs="Arial"/>
        </w:rPr>
        <w:t xml:space="preserve"> 70% on café sales and 85% on co-working revenue.</w:t>
      </w:r>
      <w:r>
        <w:rPr>
          <w:rFonts w:ascii="Arial" w:hAnsi="Arial" w:cs="Arial"/>
        </w:rPr>
        <w:t xml:space="preserve"> This 85% margin is based on Year 1 co-working revenue of £126,000 less £18,900 of directly attributable variable costs (15%) giving (126,000 – 18,900) ÷ 126,000 = 85%. </w:t>
      </w:r>
      <w:r w:rsidRPr="00641154">
        <w:rPr>
          <w:rFonts w:ascii="Arial" w:hAnsi="Arial" w:cs="Arial"/>
        </w:rPr>
        <w:t xml:space="preserve">Estimated monthly break-even revenue is around £33,000. This equates to around </w:t>
      </w:r>
      <w:r>
        <w:rPr>
          <w:rFonts w:ascii="Arial" w:hAnsi="Arial" w:cs="Arial"/>
        </w:rPr>
        <w:t>101.5</w:t>
      </w:r>
      <w:r w:rsidRPr="00641154">
        <w:rPr>
          <w:rFonts w:ascii="Arial" w:hAnsi="Arial" w:cs="Arial"/>
        </w:rPr>
        <w:t xml:space="preserve">% of the </w:t>
      </w:r>
      <w:r>
        <w:rPr>
          <w:rFonts w:ascii="Arial" w:hAnsi="Arial" w:cs="Arial"/>
        </w:rPr>
        <w:t>projected Year 1</w:t>
      </w:r>
      <w:r w:rsidRPr="00641154">
        <w:rPr>
          <w:rFonts w:ascii="Arial" w:hAnsi="Arial" w:cs="Arial"/>
        </w:rPr>
        <w:t xml:space="preserve"> </w:t>
      </w:r>
      <w:r>
        <w:rPr>
          <w:rFonts w:ascii="Arial" w:hAnsi="Arial" w:cs="Arial"/>
        </w:rPr>
        <w:t xml:space="preserve">average monthly revenue </w:t>
      </w:r>
      <w:r w:rsidRPr="00641154">
        <w:rPr>
          <w:rFonts w:ascii="Arial" w:hAnsi="Arial" w:cs="Arial"/>
        </w:rPr>
        <w:t>of £32,500</w:t>
      </w:r>
      <w:r>
        <w:rPr>
          <w:rFonts w:ascii="Arial" w:hAnsi="Arial" w:cs="Arial"/>
        </w:rPr>
        <w:t>,</w:t>
      </w:r>
      <w:r w:rsidRPr="00641154">
        <w:rPr>
          <w:rFonts w:ascii="Arial" w:hAnsi="Arial" w:cs="Arial"/>
        </w:rPr>
        <w:t xml:space="preserve"> </w:t>
      </w:r>
      <w:r>
        <w:rPr>
          <w:rFonts w:ascii="Arial" w:hAnsi="Arial" w:cs="Arial"/>
        </w:rPr>
        <w:t xml:space="preserve">so the base-case projection is slightly below break-even on average; monthly break-even would require the business to reach approximate £33,000 in revenue. </w:t>
      </w:r>
      <w:r w:rsidRPr="00641154">
        <w:rPr>
          <w:rFonts w:ascii="Arial" w:hAnsi="Arial" w:cs="Arial"/>
        </w:rPr>
        <w:t xml:space="preserve"> </w:t>
      </w:r>
    </w:p>
    <w:p w14:paraId="0C41FB30" w14:textId="77777777" w:rsidR="00237F5A" w:rsidRPr="00DA64D2"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DA64D2">
        <w:rPr>
          <w:rFonts w:ascii="Arial" w:hAnsi="Arial" w:cs="Arial"/>
          <w:b/>
          <w:bCs/>
          <w:sz w:val="28"/>
          <w:szCs w:val="28"/>
        </w:rPr>
        <w:t xml:space="preserve">Sensitivity Analysis </w:t>
      </w:r>
    </w:p>
    <w:p w14:paraId="5A4E0CA5"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lastRenderedPageBreak/>
        <w:t xml:space="preserve">Table </w:t>
      </w:r>
      <w:r>
        <w:rPr>
          <w:rFonts w:ascii="Arial" w:hAnsi="Arial" w:cs="Arial"/>
        </w:rPr>
        <w:t>9</w:t>
      </w:r>
      <w:r w:rsidRPr="00641154">
        <w:rPr>
          <w:rFonts w:ascii="Arial" w:hAnsi="Arial" w:cs="Arial"/>
        </w:rPr>
        <w:t>.</w:t>
      </w:r>
      <w:r>
        <w:rPr>
          <w:rFonts w:ascii="Arial" w:hAnsi="Arial" w:cs="Arial"/>
        </w:rPr>
        <w:t>4</w:t>
      </w:r>
      <w:r w:rsidRPr="00641154">
        <w:rPr>
          <w:rFonts w:ascii="Arial" w:hAnsi="Arial" w:cs="Arial"/>
        </w:rPr>
        <w:t xml:space="preserve"> presents a sensitivity analysis of the effect on projected </w:t>
      </w:r>
      <w:r>
        <w:rPr>
          <w:rFonts w:ascii="Arial" w:hAnsi="Arial" w:cs="Arial"/>
        </w:rPr>
        <w:t>Year 2</w:t>
      </w:r>
      <w:r w:rsidRPr="00641154">
        <w:rPr>
          <w:rFonts w:ascii="Arial" w:hAnsi="Arial" w:cs="Arial"/>
        </w:rPr>
        <w:t xml:space="preserve"> revenue and profitability of different demand assumptions. </w:t>
      </w:r>
    </w:p>
    <w:tbl>
      <w:tblPr>
        <w:tblStyle w:val="TableGrid"/>
        <w:tblW w:w="0" w:type="auto"/>
        <w:tblLook w:val="04A0" w:firstRow="1" w:lastRow="0" w:firstColumn="1" w:lastColumn="0" w:noHBand="0" w:noVBand="1"/>
      </w:tblPr>
      <w:tblGrid>
        <w:gridCol w:w="3512"/>
        <w:gridCol w:w="2457"/>
        <w:gridCol w:w="1461"/>
        <w:gridCol w:w="1656"/>
      </w:tblGrid>
      <w:tr w:rsidR="00237F5A" w:rsidRPr="00641154" w14:paraId="5290E2B6" w14:textId="77777777" w:rsidTr="00D614F9">
        <w:tc>
          <w:tcPr>
            <w:tcW w:w="0" w:type="auto"/>
          </w:tcPr>
          <w:p w14:paraId="7F47F639" w14:textId="77777777" w:rsidR="00237F5A" w:rsidRPr="00641154" w:rsidRDefault="00237F5A" w:rsidP="00D614F9">
            <w:pPr>
              <w:tabs>
                <w:tab w:val="left" w:pos="3180"/>
              </w:tabs>
              <w:spacing w:line="360" w:lineRule="auto"/>
              <w:jc w:val="center"/>
              <w:rPr>
                <w:rFonts w:ascii="Arial" w:hAnsi="Arial" w:cs="Arial"/>
                <w:b/>
                <w:bCs/>
              </w:rPr>
            </w:pPr>
            <w:r w:rsidRPr="00641154">
              <w:rPr>
                <w:rFonts w:ascii="Arial" w:hAnsi="Arial" w:cs="Arial"/>
                <w:b/>
                <w:bCs/>
              </w:rPr>
              <w:t>Scenario</w:t>
            </w:r>
          </w:p>
        </w:tc>
        <w:tc>
          <w:tcPr>
            <w:tcW w:w="0" w:type="auto"/>
          </w:tcPr>
          <w:p w14:paraId="06BDD236" w14:textId="77777777" w:rsidR="00237F5A" w:rsidRPr="00641154" w:rsidRDefault="00237F5A" w:rsidP="00D614F9">
            <w:pPr>
              <w:tabs>
                <w:tab w:val="left" w:pos="3180"/>
              </w:tabs>
              <w:spacing w:line="360" w:lineRule="auto"/>
              <w:jc w:val="center"/>
              <w:rPr>
                <w:rFonts w:ascii="Arial" w:hAnsi="Arial" w:cs="Arial"/>
                <w:b/>
                <w:bCs/>
              </w:rPr>
            </w:pPr>
            <w:r w:rsidRPr="00641154">
              <w:rPr>
                <w:rFonts w:ascii="Arial" w:hAnsi="Arial" w:cs="Arial"/>
                <w:b/>
                <w:bCs/>
              </w:rPr>
              <w:t>Annual Revenue (£)</w:t>
            </w:r>
          </w:p>
        </w:tc>
        <w:tc>
          <w:tcPr>
            <w:tcW w:w="0" w:type="auto"/>
          </w:tcPr>
          <w:p w14:paraId="3B360B81" w14:textId="77777777" w:rsidR="00237F5A" w:rsidRPr="00641154" w:rsidRDefault="00237F5A" w:rsidP="00D614F9">
            <w:pPr>
              <w:tabs>
                <w:tab w:val="left" w:pos="3180"/>
              </w:tabs>
              <w:spacing w:line="360" w:lineRule="auto"/>
              <w:jc w:val="center"/>
              <w:rPr>
                <w:rFonts w:ascii="Arial" w:hAnsi="Arial" w:cs="Arial"/>
                <w:b/>
                <w:bCs/>
              </w:rPr>
            </w:pPr>
            <w:r w:rsidRPr="00641154">
              <w:rPr>
                <w:rFonts w:ascii="Arial" w:hAnsi="Arial" w:cs="Arial"/>
                <w:b/>
                <w:bCs/>
              </w:rPr>
              <w:t>EBITDA (£)</w:t>
            </w:r>
          </w:p>
        </w:tc>
        <w:tc>
          <w:tcPr>
            <w:tcW w:w="0" w:type="auto"/>
          </w:tcPr>
          <w:p w14:paraId="23641BF2" w14:textId="77777777" w:rsidR="00237F5A" w:rsidRPr="00641154" w:rsidRDefault="00237F5A" w:rsidP="00D614F9">
            <w:pPr>
              <w:tabs>
                <w:tab w:val="left" w:pos="3180"/>
              </w:tabs>
              <w:spacing w:line="360" w:lineRule="auto"/>
              <w:jc w:val="center"/>
              <w:rPr>
                <w:rFonts w:ascii="Arial" w:hAnsi="Arial" w:cs="Arial"/>
                <w:b/>
                <w:bCs/>
              </w:rPr>
            </w:pPr>
            <w:r w:rsidRPr="00641154">
              <w:rPr>
                <w:rFonts w:ascii="Arial" w:hAnsi="Arial" w:cs="Arial"/>
                <w:b/>
                <w:bCs/>
              </w:rPr>
              <w:t>Net Profit (£)</w:t>
            </w:r>
          </w:p>
        </w:tc>
      </w:tr>
      <w:tr w:rsidR="00237F5A" w:rsidRPr="00641154" w14:paraId="420BDA38" w14:textId="77777777" w:rsidTr="00D614F9">
        <w:tc>
          <w:tcPr>
            <w:tcW w:w="0" w:type="auto"/>
          </w:tcPr>
          <w:p w14:paraId="1B564B1E"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Best case (high demand) </w:t>
            </w:r>
          </w:p>
        </w:tc>
        <w:tc>
          <w:tcPr>
            <w:tcW w:w="0" w:type="auto"/>
          </w:tcPr>
          <w:p w14:paraId="588C800F"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648,000</w:t>
            </w:r>
          </w:p>
        </w:tc>
        <w:tc>
          <w:tcPr>
            <w:tcW w:w="0" w:type="auto"/>
          </w:tcPr>
          <w:p w14:paraId="2119A834"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226,780</w:t>
            </w:r>
          </w:p>
        </w:tc>
        <w:tc>
          <w:tcPr>
            <w:tcW w:w="0" w:type="auto"/>
          </w:tcPr>
          <w:p w14:paraId="705683D1"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170,085</w:t>
            </w:r>
          </w:p>
        </w:tc>
      </w:tr>
      <w:tr w:rsidR="00237F5A" w:rsidRPr="00641154" w14:paraId="4F87022C" w14:textId="77777777" w:rsidTr="00D614F9">
        <w:tc>
          <w:tcPr>
            <w:tcW w:w="0" w:type="auto"/>
          </w:tcPr>
          <w:p w14:paraId="5BBF6265"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Base case (moderate demand) </w:t>
            </w:r>
          </w:p>
        </w:tc>
        <w:tc>
          <w:tcPr>
            <w:tcW w:w="0" w:type="auto"/>
          </w:tcPr>
          <w:p w14:paraId="582EA48A"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540,000</w:t>
            </w:r>
          </w:p>
        </w:tc>
        <w:tc>
          <w:tcPr>
            <w:tcW w:w="0" w:type="auto"/>
          </w:tcPr>
          <w:p w14:paraId="106B38E6"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118,780</w:t>
            </w:r>
          </w:p>
        </w:tc>
        <w:tc>
          <w:tcPr>
            <w:tcW w:w="0" w:type="auto"/>
          </w:tcPr>
          <w:p w14:paraId="7C727F35"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89,085</w:t>
            </w:r>
          </w:p>
        </w:tc>
      </w:tr>
      <w:tr w:rsidR="00237F5A" w:rsidRPr="00641154" w14:paraId="5221C363" w14:textId="77777777" w:rsidTr="00D614F9">
        <w:tc>
          <w:tcPr>
            <w:tcW w:w="0" w:type="auto"/>
          </w:tcPr>
          <w:p w14:paraId="096B3DCF"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Worst case (low demand) </w:t>
            </w:r>
          </w:p>
        </w:tc>
        <w:tc>
          <w:tcPr>
            <w:tcW w:w="0" w:type="auto"/>
          </w:tcPr>
          <w:p w14:paraId="722EF049"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360,000</w:t>
            </w:r>
          </w:p>
        </w:tc>
        <w:tc>
          <w:tcPr>
            <w:tcW w:w="0" w:type="auto"/>
          </w:tcPr>
          <w:p w14:paraId="0DC5024E"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(61,220)</w:t>
            </w:r>
          </w:p>
        </w:tc>
        <w:tc>
          <w:tcPr>
            <w:tcW w:w="0" w:type="auto"/>
          </w:tcPr>
          <w:p w14:paraId="59F61F75"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(61,220)</w:t>
            </w:r>
          </w:p>
        </w:tc>
      </w:tr>
    </w:tbl>
    <w:p w14:paraId="74519EC7" w14:textId="77777777" w:rsidR="00237F5A" w:rsidRPr="00641154" w:rsidRDefault="00237F5A" w:rsidP="00237F5A">
      <w:pPr>
        <w:pStyle w:val="Heading3"/>
        <w:spacing w:line="360" w:lineRule="auto"/>
        <w:jc w:val="center"/>
        <w:rPr>
          <w:rFonts w:ascii="Arial" w:hAnsi="Arial" w:cs="Arial"/>
          <w:b/>
          <w:bCs/>
          <w:color w:val="auto"/>
          <w:sz w:val="24"/>
          <w:szCs w:val="24"/>
        </w:rPr>
      </w:pPr>
      <w:bookmarkStart w:id="63" w:name="_Toc239975023"/>
      <w:r w:rsidRPr="00641154">
        <w:rPr>
          <w:rFonts w:ascii="Arial" w:hAnsi="Arial" w:cs="Arial"/>
          <w:b/>
          <w:bCs/>
          <w:color w:val="auto"/>
          <w:sz w:val="24"/>
          <w:szCs w:val="24"/>
        </w:rPr>
        <w:t>(Table 9.</w:t>
      </w:r>
      <w:r>
        <w:rPr>
          <w:rFonts w:ascii="Arial" w:hAnsi="Arial" w:cs="Arial"/>
          <w:b/>
          <w:bCs/>
          <w:color w:val="auto"/>
          <w:sz w:val="24"/>
          <w:szCs w:val="24"/>
        </w:rPr>
        <w:t>4</w:t>
      </w:r>
      <w:r w:rsidRPr="00641154">
        <w:rPr>
          <w:rFonts w:ascii="Arial" w:hAnsi="Arial" w:cs="Arial"/>
          <w:b/>
          <w:bCs/>
          <w:color w:val="auto"/>
          <w:sz w:val="24"/>
          <w:szCs w:val="24"/>
        </w:rPr>
        <w:t xml:space="preserve">: Sensitivity Analysis – </w:t>
      </w:r>
      <w:r>
        <w:rPr>
          <w:rFonts w:ascii="Arial" w:hAnsi="Arial" w:cs="Arial"/>
          <w:b/>
          <w:bCs/>
          <w:color w:val="auto"/>
          <w:sz w:val="24"/>
          <w:szCs w:val="24"/>
        </w:rPr>
        <w:t>Year 2</w:t>
      </w:r>
      <w:r w:rsidRPr="00641154">
        <w:rPr>
          <w:rFonts w:ascii="Arial" w:hAnsi="Arial" w:cs="Arial"/>
          <w:b/>
          <w:bCs/>
          <w:color w:val="auto"/>
          <w:sz w:val="24"/>
          <w:szCs w:val="24"/>
        </w:rPr>
        <w:t>)</w:t>
      </w:r>
      <w:bookmarkEnd w:id="63"/>
    </w:p>
    <w:p w14:paraId="7A45351F" w14:textId="77777777" w:rsidR="00237F5A" w:rsidRPr="00641154" w:rsidRDefault="00237F5A" w:rsidP="00237F5A">
      <w:pPr>
        <w:tabs>
          <w:tab w:val="left" w:pos="3180"/>
        </w:tabs>
        <w:spacing w:line="360" w:lineRule="auto"/>
        <w:jc w:val="center"/>
        <w:rPr>
          <w:rFonts w:ascii="Arial" w:hAnsi="Arial" w:cs="Arial"/>
        </w:rPr>
      </w:pPr>
      <w:r w:rsidRPr="00641154">
        <w:rPr>
          <w:rFonts w:ascii="Arial" w:hAnsi="Arial" w:cs="Arial"/>
          <w:b/>
          <w:bCs/>
        </w:rPr>
        <w:t>(Source:</w:t>
      </w:r>
      <w:r w:rsidRPr="00641154">
        <w:rPr>
          <w:rFonts w:ascii="Arial" w:hAnsi="Arial" w:cs="Arial"/>
        </w:rPr>
        <w:t xml:space="preserve"> </w:t>
      </w:r>
      <w:r w:rsidRPr="00A748F2">
        <w:rPr>
          <w:rFonts w:ascii="Arial" w:hAnsi="Arial" w:cs="Arial"/>
        </w:rPr>
        <w:t>Author’s scenario analysis based on demand and pricing assumptions</w:t>
      </w:r>
      <w:r w:rsidRPr="00641154">
        <w:rPr>
          <w:rFonts w:ascii="Arial" w:hAnsi="Arial" w:cs="Arial"/>
          <w:b/>
          <w:bCs/>
        </w:rPr>
        <w:t>)</w:t>
      </w:r>
    </w:p>
    <w:p w14:paraId="4C13D7C7"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Best case scenario is 180 customers/day in the café, 30 co-working day pass users and 60 monthly membership, generating annual revenue of </w:t>
      </w:r>
      <w:r>
        <w:rPr>
          <w:rFonts w:ascii="Arial" w:hAnsi="Arial" w:cs="Arial"/>
        </w:rPr>
        <w:t>approximately</w:t>
      </w:r>
      <w:r w:rsidRPr="00641154">
        <w:rPr>
          <w:rFonts w:ascii="Arial" w:hAnsi="Arial" w:cs="Arial"/>
        </w:rPr>
        <w:t xml:space="preserve">. £648,000. In the baseline case, these numbers are 150, 25 and 50 respectively. In the worst case, demand drops to 100 café customers, 15 day-pass users and 35 members, leading to an operating loss of about £61,000. This highlights the significance of marketing, community building and customer retention in the initial months of operation. </w:t>
      </w:r>
    </w:p>
    <w:p w14:paraId="3049CE54" w14:textId="77777777" w:rsidR="00237F5A" w:rsidRPr="00B30DF0"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B30DF0">
        <w:rPr>
          <w:rFonts w:ascii="Arial" w:hAnsi="Arial" w:cs="Arial"/>
          <w:b/>
          <w:bCs/>
          <w:sz w:val="28"/>
          <w:szCs w:val="28"/>
        </w:rPr>
        <w:t xml:space="preserve">Justification of Financial Assumptions </w:t>
      </w:r>
    </w:p>
    <w:p w14:paraId="1A7D289C"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Projections are based on researched data. The average spend in a café of £9 per customer is consistent with the average transaction value in London of £6-£10 (Business Plan Software, 2026; Atly, 2025). Membership pricing is £220 </w:t>
      </w:r>
      <w:r>
        <w:rPr>
          <w:rFonts w:ascii="Arial" w:hAnsi="Arial" w:cs="Arial"/>
        </w:rPr>
        <w:t>per month</w:t>
      </w:r>
      <w:r w:rsidRPr="00641154">
        <w:rPr>
          <w:rFonts w:ascii="Arial" w:hAnsi="Arial" w:cs="Arial"/>
        </w:rPr>
        <w:t xml:space="preserve"> which is below the London median of c. £250 </w:t>
      </w:r>
      <w:r>
        <w:rPr>
          <w:rFonts w:ascii="Arial" w:hAnsi="Arial" w:cs="Arial"/>
        </w:rPr>
        <w:t>per month</w:t>
      </w:r>
      <w:r w:rsidRPr="00641154">
        <w:rPr>
          <w:rFonts w:ascii="Arial" w:hAnsi="Arial" w:cs="Arial"/>
        </w:rPr>
        <w:t xml:space="preserve"> (Spacebring, 2026) and well below premium operators. </w:t>
      </w:r>
      <w:r>
        <w:rPr>
          <w:rFonts w:ascii="Arial" w:hAnsi="Arial" w:cs="Arial"/>
        </w:rPr>
        <w:t>Staffing costs are calculated on the basis of the National Living Wage of £12.71 per hour (HM Revenue &amp; Customs, 2026) and the average London barista wage of £13.46 per hour (Indeed, 2026).</w:t>
      </w:r>
      <w:r w:rsidRPr="00641154">
        <w:rPr>
          <w:rFonts w:ascii="Arial" w:hAnsi="Arial" w:cs="Arial"/>
        </w:rPr>
        <w:t xml:space="preserve"> Rent assumptions are based on secondary Richmond retail rates, not prime pitch, reflecting the venture’s requirement for a large space at a manageable cost. Corporation Tax is payable at the main rate of 25% (Finance Act 2026) and VAT registration is assumed to be achieved once turnover exceeds £90,000 (GOV.UK, 2026). </w:t>
      </w:r>
    </w:p>
    <w:p w14:paraId="4E8BB612" w14:textId="77777777" w:rsidR="00237F5A" w:rsidRPr="00641154" w:rsidRDefault="00237F5A" w:rsidP="00237F5A">
      <w:pPr>
        <w:pStyle w:val="Heading2"/>
        <w:numPr>
          <w:ilvl w:val="0"/>
          <w:numId w:val="20"/>
        </w:numPr>
        <w:spacing w:line="360" w:lineRule="auto"/>
        <w:rPr>
          <w:rFonts w:ascii="Arial" w:hAnsi="Arial" w:cs="Arial"/>
          <w:b/>
          <w:bCs/>
          <w:color w:val="auto"/>
          <w:sz w:val="28"/>
          <w:szCs w:val="28"/>
        </w:rPr>
      </w:pPr>
      <w:bookmarkStart w:id="64" w:name="_Toc239975024"/>
      <w:r w:rsidRPr="00641154">
        <w:rPr>
          <w:rFonts w:ascii="Arial" w:hAnsi="Arial" w:cs="Arial"/>
          <w:b/>
          <w:bCs/>
          <w:color w:val="auto"/>
          <w:sz w:val="28"/>
          <w:szCs w:val="28"/>
        </w:rPr>
        <w:t>Marketing Plan</w:t>
      </w:r>
      <w:bookmarkEnd w:id="64"/>
      <w:r w:rsidRPr="00641154">
        <w:rPr>
          <w:rFonts w:ascii="Arial" w:hAnsi="Arial" w:cs="Arial"/>
          <w:b/>
          <w:bCs/>
          <w:color w:val="auto"/>
          <w:sz w:val="28"/>
          <w:szCs w:val="28"/>
        </w:rPr>
        <w:t xml:space="preserve"> </w:t>
      </w:r>
    </w:p>
    <w:p w14:paraId="60D4C2BA" w14:textId="77777777" w:rsidR="00237F5A" w:rsidRPr="00B30DF0"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B30DF0">
        <w:rPr>
          <w:rFonts w:ascii="Arial" w:hAnsi="Arial" w:cs="Arial"/>
          <w:b/>
          <w:bCs/>
          <w:sz w:val="28"/>
          <w:szCs w:val="28"/>
        </w:rPr>
        <w:t xml:space="preserve">Target Audience and Brand Positioning </w:t>
      </w:r>
    </w:p>
    <w:p w14:paraId="5D3F52E1"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lastRenderedPageBreak/>
        <w:t xml:space="preserve">The Pulse Corner is targeting three key audiences: telecommuters and freelancers between the ages of 25 and 50 living in Richmond and surrounding southwest London areas; entrepreneurs and small business owners seeking affordable, flexible workspace; and working parents with children aged 3-10 in need of an integrated workspace and childcare offering. The brand is positioned as “where work meets family” – a welcoming, community-oriented, professional yet accessible </w:t>
      </w:r>
      <w:r>
        <w:rPr>
          <w:rFonts w:ascii="Arial" w:hAnsi="Arial" w:cs="Arial"/>
        </w:rPr>
        <w:t>environment</w:t>
      </w:r>
      <w:r w:rsidRPr="00641154">
        <w:rPr>
          <w:rFonts w:ascii="Arial" w:hAnsi="Arial" w:cs="Arial"/>
        </w:rPr>
        <w:t xml:space="preserve"> that distinguishes itself from both sterile corporate co-working spaces and traditional cafés which lack the infrastructure for workspace. </w:t>
      </w:r>
    </w:p>
    <w:p w14:paraId="615B5E7F" w14:textId="77777777" w:rsidR="00237F5A" w:rsidRPr="00B30DF0"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B30DF0">
        <w:rPr>
          <w:rFonts w:ascii="Arial" w:hAnsi="Arial" w:cs="Arial"/>
          <w:b/>
          <w:bCs/>
          <w:sz w:val="28"/>
          <w:szCs w:val="28"/>
        </w:rPr>
        <w:t xml:space="preserve">Marketing Mix (7P’s) </w:t>
      </w:r>
    </w:p>
    <w:p w14:paraId="09452966" w14:textId="77777777" w:rsidR="00237F5A" w:rsidRDefault="00237F5A" w:rsidP="00237F5A">
      <w:pPr>
        <w:tabs>
          <w:tab w:val="left" w:pos="3180"/>
        </w:tabs>
        <w:spacing w:line="360" w:lineRule="auto"/>
        <w:jc w:val="both"/>
        <w:rPr>
          <w:rFonts w:ascii="Arial" w:hAnsi="Arial" w:cs="Arial"/>
        </w:rPr>
      </w:pPr>
      <w:r w:rsidRPr="00CC509E">
        <w:rPr>
          <w:rFonts w:ascii="Arial" w:hAnsi="Arial" w:cs="Arial"/>
          <w:b/>
          <w:bCs/>
        </w:rPr>
        <w:t>Product:</w:t>
      </w:r>
      <w:r>
        <w:rPr>
          <w:rFonts w:ascii="Arial" w:hAnsi="Arial" w:cs="Arial"/>
        </w:rPr>
        <w:t xml:space="preserve"> Co-working, café, meeting rooms, children’s discovery zone, community events.</w:t>
      </w:r>
    </w:p>
    <w:p w14:paraId="3D51D9D0" w14:textId="77777777" w:rsidR="00237F5A" w:rsidRDefault="00237F5A" w:rsidP="00237F5A">
      <w:pPr>
        <w:tabs>
          <w:tab w:val="left" w:pos="3180"/>
        </w:tabs>
        <w:spacing w:line="360" w:lineRule="auto"/>
        <w:jc w:val="both"/>
        <w:rPr>
          <w:rFonts w:ascii="Arial" w:hAnsi="Arial" w:cs="Arial"/>
        </w:rPr>
      </w:pPr>
      <w:r w:rsidRPr="00CC509E">
        <w:rPr>
          <w:rFonts w:ascii="Arial" w:hAnsi="Arial" w:cs="Arial"/>
          <w:b/>
          <w:bCs/>
        </w:rPr>
        <w:t>Price:</w:t>
      </w:r>
      <w:r>
        <w:rPr>
          <w:rFonts w:ascii="Arial" w:hAnsi="Arial" w:cs="Arial"/>
        </w:rPr>
        <w:t xml:space="preserve"> Day passes, membership, café prices, children’s sessions, introductory offers. </w:t>
      </w:r>
    </w:p>
    <w:p w14:paraId="081DDD67" w14:textId="77777777" w:rsidR="00237F5A" w:rsidRDefault="00237F5A" w:rsidP="00237F5A">
      <w:pPr>
        <w:tabs>
          <w:tab w:val="left" w:pos="3180"/>
        </w:tabs>
        <w:spacing w:line="360" w:lineRule="auto"/>
        <w:jc w:val="both"/>
        <w:rPr>
          <w:rFonts w:ascii="Arial" w:hAnsi="Arial" w:cs="Arial"/>
        </w:rPr>
      </w:pPr>
      <w:r w:rsidRPr="00CC509E">
        <w:rPr>
          <w:rFonts w:ascii="Arial" w:hAnsi="Arial" w:cs="Arial"/>
          <w:b/>
          <w:bCs/>
        </w:rPr>
        <w:t>Place:</w:t>
      </w:r>
      <w:r>
        <w:rPr>
          <w:rFonts w:ascii="Arial" w:hAnsi="Arial" w:cs="Arial"/>
        </w:rPr>
        <w:t xml:space="preserve"> Physical Richmond venue plus online bookings, website, Google Business Profile, social media. </w:t>
      </w:r>
    </w:p>
    <w:p w14:paraId="7CC36DEA" w14:textId="77777777" w:rsidR="00237F5A" w:rsidRDefault="00237F5A" w:rsidP="00237F5A">
      <w:pPr>
        <w:tabs>
          <w:tab w:val="left" w:pos="3180"/>
        </w:tabs>
        <w:spacing w:line="360" w:lineRule="auto"/>
        <w:jc w:val="both"/>
        <w:rPr>
          <w:rFonts w:ascii="Arial" w:hAnsi="Arial" w:cs="Arial"/>
        </w:rPr>
      </w:pPr>
      <w:r w:rsidRPr="00CC509E">
        <w:rPr>
          <w:rFonts w:ascii="Arial" w:hAnsi="Arial" w:cs="Arial"/>
          <w:b/>
          <w:bCs/>
        </w:rPr>
        <w:t>Promotion:</w:t>
      </w:r>
      <w:r>
        <w:rPr>
          <w:rFonts w:ascii="Arial" w:hAnsi="Arial" w:cs="Arial"/>
        </w:rPr>
        <w:t xml:space="preserve"> Launch campaign, local SEO, paid social media, partnerships, referrals, events. </w:t>
      </w:r>
    </w:p>
    <w:p w14:paraId="705C9E5E" w14:textId="77777777" w:rsidR="00237F5A" w:rsidRDefault="00237F5A" w:rsidP="00237F5A">
      <w:pPr>
        <w:tabs>
          <w:tab w:val="left" w:pos="3180"/>
        </w:tabs>
        <w:spacing w:line="360" w:lineRule="auto"/>
        <w:jc w:val="both"/>
        <w:rPr>
          <w:rFonts w:ascii="Arial" w:hAnsi="Arial" w:cs="Arial"/>
        </w:rPr>
      </w:pPr>
      <w:r w:rsidRPr="00CC509E">
        <w:rPr>
          <w:rFonts w:ascii="Arial" w:hAnsi="Arial" w:cs="Arial"/>
          <w:b/>
          <w:bCs/>
        </w:rPr>
        <w:t>People:</w:t>
      </w:r>
      <w:r>
        <w:rPr>
          <w:rFonts w:ascii="Arial" w:hAnsi="Arial" w:cs="Arial"/>
        </w:rPr>
        <w:t xml:space="preserve"> baristas, children’s zone staff, manager: service, warmth, safeguarding competence. </w:t>
      </w:r>
    </w:p>
    <w:p w14:paraId="2C347FCD" w14:textId="77777777" w:rsidR="00237F5A" w:rsidRDefault="00237F5A" w:rsidP="00237F5A">
      <w:pPr>
        <w:tabs>
          <w:tab w:val="left" w:pos="3180"/>
        </w:tabs>
        <w:spacing w:line="360" w:lineRule="auto"/>
        <w:jc w:val="both"/>
        <w:rPr>
          <w:rFonts w:ascii="Arial" w:hAnsi="Arial" w:cs="Arial"/>
        </w:rPr>
      </w:pPr>
      <w:r w:rsidRPr="00CC509E">
        <w:rPr>
          <w:rFonts w:ascii="Arial" w:hAnsi="Arial" w:cs="Arial"/>
          <w:b/>
          <w:bCs/>
        </w:rPr>
        <w:t>Process:</w:t>
      </w:r>
      <w:r>
        <w:rPr>
          <w:rFonts w:ascii="Arial" w:hAnsi="Arial" w:cs="Arial"/>
        </w:rPr>
        <w:t xml:space="preserve"> Booking, payment, child check-in/out, complaint handling, feedback and retention. </w:t>
      </w:r>
    </w:p>
    <w:p w14:paraId="7517947D" w14:textId="77777777" w:rsidR="00237F5A" w:rsidRDefault="00237F5A" w:rsidP="00237F5A">
      <w:pPr>
        <w:tabs>
          <w:tab w:val="left" w:pos="3180"/>
        </w:tabs>
        <w:spacing w:line="360" w:lineRule="auto"/>
        <w:jc w:val="both"/>
        <w:rPr>
          <w:rFonts w:ascii="Arial" w:hAnsi="Arial" w:cs="Arial"/>
        </w:rPr>
      </w:pPr>
      <w:r w:rsidRPr="00CC509E">
        <w:rPr>
          <w:rFonts w:ascii="Arial" w:hAnsi="Arial" w:cs="Arial"/>
          <w:b/>
          <w:bCs/>
        </w:rPr>
        <w:t>Physical Evidence:</w:t>
      </w:r>
      <w:r>
        <w:rPr>
          <w:rFonts w:ascii="Arial" w:hAnsi="Arial" w:cs="Arial"/>
        </w:rPr>
        <w:t xml:space="preserve"> Clean design, professional workspaces, Wi-Fi reliability, menu displays, safety signage, reviews, visible credentials. </w:t>
      </w:r>
    </w:p>
    <w:p w14:paraId="24A88862"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The marketing strategy is based on the 7Ps framework. The combined three-in-one offer of co-working, café and kids discovery zone is the product. The price </w:t>
      </w:r>
      <w:r>
        <w:rPr>
          <w:rFonts w:ascii="Arial" w:hAnsi="Arial" w:cs="Arial"/>
        </w:rPr>
        <w:t>supports</w:t>
      </w:r>
      <w:r w:rsidRPr="00641154">
        <w:rPr>
          <w:rFonts w:ascii="Arial" w:hAnsi="Arial" w:cs="Arial"/>
        </w:rPr>
        <w:t xml:space="preserve"> </w:t>
      </w:r>
      <w:r>
        <w:rPr>
          <w:rFonts w:ascii="Arial" w:hAnsi="Arial" w:cs="Arial"/>
        </w:rPr>
        <w:t>a mid-market positioning</w:t>
      </w:r>
      <w:r w:rsidRPr="00641154">
        <w:rPr>
          <w:rFonts w:ascii="Arial" w:hAnsi="Arial" w:cs="Arial"/>
        </w:rPr>
        <w:t>: day passes at £18 are affordable, monthly memberships at £220, and café sales averaging £9 per transaction, below premium operators but above budget options. Th</w:t>
      </w:r>
      <w:r>
        <w:rPr>
          <w:rFonts w:ascii="Arial" w:hAnsi="Arial" w:cs="Arial"/>
        </w:rPr>
        <w:t>e</w:t>
      </w:r>
      <w:r w:rsidRPr="00641154">
        <w:rPr>
          <w:rFonts w:ascii="Arial" w:hAnsi="Arial" w:cs="Arial"/>
        </w:rPr>
        <w:t xml:space="preserve"> venue </w:t>
      </w:r>
      <w:r>
        <w:rPr>
          <w:rFonts w:ascii="Arial" w:hAnsi="Arial" w:cs="Arial"/>
        </w:rPr>
        <w:t xml:space="preserve">will be </w:t>
      </w:r>
      <w:r w:rsidRPr="00641154">
        <w:rPr>
          <w:rFonts w:ascii="Arial" w:hAnsi="Arial" w:cs="Arial"/>
        </w:rPr>
        <w:t>located in Richmond Tow</w:t>
      </w:r>
      <w:r>
        <w:rPr>
          <w:rFonts w:ascii="Arial" w:hAnsi="Arial" w:cs="Arial"/>
        </w:rPr>
        <w:t>n centre</w:t>
      </w:r>
      <w:r w:rsidRPr="00641154">
        <w:rPr>
          <w:rFonts w:ascii="Arial" w:hAnsi="Arial" w:cs="Arial"/>
        </w:rPr>
        <w:t xml:space="preserve">, and it has a digital presence </w:t>
      </w:r>
      <w:r w:rsidRPr="00641154">
        <w:rPr>
          <w:rFonts w:ascii="Arial" w:hAnsi="Arial" w:cs="Arial"/>
        </w:rPr>
        <w:lastRenderedPageBreak/>
        <w:t xml:space="preserve">with a website and social media. The promotional approach includes Instagram content highlighting the space, food and community vibe, </w:t>
      </w:r>
      <w:r>
        <w:rPr>
          <w:rFonts w:ascii="Arial" w:hAnsi="Arial" w:cs="Arial"/>
        </w:rPr>
        <w:t>local search engine optimisation (SEO), supported by a Google Business Profile</w:t>
      </w:r>
      <w:r w:rsidRPr="00641154">
        <w:rPr>
          <w:rFonts w:ascii="Arial" w:hAnsi="Arial" w:cs="Arial"/>
        </w:rPr>
        <w:t xml:space="preserve">, partnerships with Richmond Businesses and families, and a launch event targeted at local professionals and parents. The people dimension highlights the quality, warmth and professionalism of the staff who are the main point of contact for customers and brand embodiment. The idea is that everything should be easy: booking online for the co-working and meeting rooms, </w:t>
      </w:r>
      <w:r>
        <w:rPr>
          <w:rFonts w:ascii="Arial" w:hAnsi="Arial" w:cs="Arial"/>
        </w:rPr>
        <w:t>Café ordering will be designed to be simple and efficient</w:t>
      </w:r>
      <w:r w:rsidRPr="00641154">
        <w:rPr>
          <w:rFonts w:ascii="Arial" w:hAnsi="Arial" w:cs="Arial"/>
        </w:rPr>
        <w:t xml:space="preserve"> and the </w:t>
      </w:r>
      <w:r>
        <w:rPr>
          <w:rFonts w:ascii="Arial" w:hAnsi="Arial" w:cs="Arial"/>
        </w:rPr>
        <w:t>The children’s zone will use a secure, documented sign-in and collection process</w:t>
      </w:r>
      <w:r w:rsidRPr="00641154">
        <w:rPr>
          <w:rFonts w:ascii="Arial" w:hAnsi="Arial" w:cs="Arial"/>
        </w:rPr>
        <w:t xml:space="preserve">. Physical evidence is related to the design, cleanliness and atmosphere of the premises, the quality of food and beverages, and the visible presence of safety and safeguarding measures in the children’s area. </w:t>
      </w:r>
    </w:p>
    <w:p w14:paraId="7084CC93" w14:textId="77777777" w:rsidR="00237F5A" w:rsidRPr="00B30DF0"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B30DF0">
        <w:rPr>
          <w:rFonts w:ascii="Arial" w:hAnsi="Arial" w:cs="Arial"/>
          <w:b/>
          <w:bCs/>
          <w:sz w:val="28"/>
          <w:szCs w:val="28"/>
        </w:rPr>
        <w:t>Customer Acquisition Strategy</w:t>
      </w:r>
    </w:p>
    <w:p w14:paraId="31A90D5A" w14:textId="77777777" w:rsidR="00237F5A" w:rsidRDefault="00237F5A" w:rsidP="00237F5A">
      <w:pPr>
        <w:tabs>
          <w:tab w:val="left" w:pos="3180"/>
        </w:tabs>
        <w:spacing w:line="360" w:lineRule="auto"/>
        <w:jc w:val="both"/>
        <w:rPr>
          <w:rFonts w:ascii="Arial" w:hAnsi="Arial" w:cs="Arial"/>
        </w:rPr>
      </w:pPr>
      <w:r w:rsidRPr="00641154">
        <w:rPr>
          <w:rFonts w:ascii="Arial" w:hAnsi="Arial" w:cs="Arial"/>
        </w:rPr>
        <w:t xml:space="preserve">Customer acquisition will be rolled out in phases. A pre-launch social media campaign creating anticipation and an early sign-up pre-sale membership offer will create early sign-ups. There will be an open day at launch to introduce the concept to local residents and businesses, and this will be supported by local press coverage and influencer partnerships. The first half-year of operation will concentrate on content marketing, such as sharing member stories, community events highlights and food photography on Instagram, as well as a referral program that rewards current members for introducing new members. Partnerships with local employers offering corporate co-working passes and with nurseries and schools advertising the family-friendly proposition to parents will widen reach. </w:t>
      </w:r>
    </w:p>
    <w:tbl>
      <w:tblPr>
        <w:tblStyle w:val="TableGrid"/>
        <w:tblW w:w="0" w:type="auto"/>
        <w:tblLook w:val="04A0" w:firstRow="1" w:lastRow="0" w:firstColumn="1" w:lastColumn="0" w:noHBand="0" w:noVBand="1"/>
      </w:tblPr>
      <w:tblGrid>
        <w:gridCol w:w="2679"/>
        <w:gridCol w:w="2154"/>
        <w:gridCol w:w="2623"/>
        <w:gridCol w:w="1894"/>
      </w:tblGrid>
      <w:tr w:rsidR="00237F5A" w14:paraId="2A0FCF07" w14:textId="77777777" w:rsidTr="00D614F9">
        <w:tc>
          <w:tcPr>
            <w:tcW w:w="0" w:type="auto"/>
          </w:tcPr>
          <w:p w14:paraId="3D72098A" w14:textId="77777777" w:rsidR="00237F5A" w:rsidRPr="00EC606C" w:rsidRDefault="00237F5A" w:rsidP="00D614F9">
            <w:pPr>
              <w:tabs>
                <w:tab w:val="left" w:pos="3180"/>
              </w:tabs>
              <w:spacing w:line="360" w:lineRule="auto"/>
              <w:jc w:val="center"/>
              <w:rPr>
                <w:rFonts w:ascii="Arial" w:hAnsi="Arial" w:cs="Arial"/>
                <w:b/>
                <w:bCs/>
              </w:rPr>
            </w:pPr>
            <w:r w:rsidRPr="00EC606C">
              <w:rPr>
                <w:rFonts w:ascii="Arial" w:hAnsi="Arial" w:cs="Arial"/>
                <w:b/>
                <w:bCs/>
              </w:rPr>
              <w:t>Stage</w:t>
            </w:r>
          </w:p>
        </w:tc>
        <w:tc>
          <w:tcPr>
            <w:tcW w:w="0" w:type="auto"/>
          </w:tcPr>
          <w:p w14:paraId="5AE4D6C9" w14:textId="77777777" w:rsidR="00237F5A" w:rsidRPr="00EC606C" w:rsidRDefault="00237F5A" w:rsidP="00D614F9">
            <w:pPr>
              <w:tabs>
                <w:tab w:val="left" w:pos="3180"/>
              </w:tabs>
              <w:spacing w:line="360" w:lineRule="auto"/>
              <w:jc w:val="center"/>
              <w:rPr>
                <w:rFonts w:ascii="Arial" w:hAnsi="Arial" w:cs="Arial"/>
                <w:b/>
                <w:bCs/>
              </w:rPr>
            </w:pPr>
            <w:r w:rsidRPr="00EC606C">
              <w:rPr>
                <w:rFonts w:ascii="Arial" w:hAnsi="Arial" w:cs="Arial"/>
                <w:b/>
                <w:bCs/>
              </w:rPr>
              <w:t>Assumption</w:t>
            </w:r>
          </w:p>
        </w:tc>
        <w:tc>
          <w:tcPr>
            <w:tcW w:w="0" w:type="auto"/>
          </w:tcPr>
          <w:p w14:paraId="1810CD31" w14:textId="77777777" w:rsidR="00237F5A" w:rsidRPr="00EC606C" w:rsidRDefault="00237F5A" w:rsidP="00D614F9">
            <w:pPr>
              <w:tabs>
                <w:tab w:val="left" w:pos="3180"/>
              </w:tabs>
              <w:spacing w:line="360" w:lineRule="auto"/>
              <w:jc w:val="center"/>
              <w:rPr>
                <w:rFonts w:ascii="Arial" w:hAnsi="Arial" w:cs="Arial"/>
                <w:b/>
                <w:bCs/>
              </w:rPr>
            </w:pPr>
            <w:r w:rsidRPr="00EC606C">
              <w:rPr>
                <w:rFonts w:ascii="Arial" w:hAnsi="Arial" w:cs="Arial"/>
                <w:b/>
                <w:bCs/>
              </w:rPr>
              <w:t>Monthly result</w:t>
            </w:r>
          </w:p>
        </w:tc>
        <w:tc>
          <w:tcPr>
            <w:tcW w:w="0" w:type="auto"/>
          </w:tcPr>
          <w:p w14:paraId="579C810E" w14:textId="77777777" w:rsidR="00237F5A" w:rsidRPr="00EC606C" w:rsidRDefault="00237F5A" w:rsidP="00D614F9">
            <w:pPr>
              <w:tabs>
                <w:tab w:val="left" w:pos="3180"/>
              </w:tabs>
              <w:spacing w:line="360" w:lineRule="auto"/>
              <w:jc w:val="center"/>
              <w:rPr>
                <w:rFonts w:ascii="Arial" w:hAnsi="Arial" w:cs="Arial"/>
                <w:b/>
                <w:bCs/>
              </w:rPr>
            </w:pPr>
            <w:r w:rsidRPr="00EC606C">
              <w:rPr>
                <w:rFonts w:ascii="Arial" w:hAnsi="Arial" w:cs="Arial"/>
                <w:b/>
                <w:bCs/>
              </w:rPr>
              <w:t>Link to forecast</w:t>
            </w:r>
          </w:p>
        </w:tc>
      </w:tr>
      <w:tr w:rsidR="00237F5A" w14:paraId="05FC5C8B" w14:textId="77777777" w:rsidTr="00D614F9">
        <w:tc>
          <w:tcPr>
            <w:tcW w:w="0" w:type="auto"/>
          </w:tcPr>
          <w:p w14:paraId="3B860A52"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Local digital and partner reach </w:t>
            </w:r>
          </w:p>
        </w:tc>
        <w:tc>
          <w:tcPr>
            <w:tcW w:w="0" w:type="auto"/>
          </w:tcPr>
          <w:p w14:paraId="2046D045"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e.g., 20,000 people </w:t>
            </w:r>
          </w:p>
        </w:tc>
        <w:tc>
          <w:tcPr>
            <w:tcW w:w="0" w:type="auto"/>
          </w:tcPr>
          <w:p w14:paraId="57B0B0CB"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20,000 impressions/reach </w:t>
            </w:r>
          </w:p>
        </w:tc>
        <w:tc>
          <w:tcPr>
            <w:tcW w:w="0" w:type="auto"/>
          </w:tcPr>
          <w:p w14:paraId="307B51C2"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Marketing budget </w:t>
            </w:r>
          </w:p>
        </w:tc>
      </w:tr>
      <w:tr w:rsidR="00237F5A" w14:paraId="28CD5DF9" w14:textId="77777777" w:rsidTr="00D614F9">
        <w:tc>
          <w:tcPr>
            <w:tcW w:w="0" w:type="auto"/>
          </w:tcPr>
          <w:p w14:paraId="3D76E489"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Response rate </w:t>
            </w:r>
          </w:p>
        </w:tc>
        <w:tc>
          <w:tcPr>
            <w:tcW w:w="0" w:type="auto"/>
          </w:tcPr>
          <w:p w14:paraId="152A43C6"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e.g., 2% </w:t>
            </w:r>
          </w:p>
        </w:tc>
        <w:tc>
          <w:tcPr>
            <w:tcW w:w="0" w:type="auto"/>
          </w:tcPr>
          <w:p w14:paraId="1176BAE7"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400 enquiries/website actions </w:t>
            </w:r>
          </w:p>
        </w:tc>
        <w:tc>
          <w:tcPr>
            <w:tcW w:w="0" w:type="auto"/>
          </w:tcPr>
          <w:p w14:paraId="12ECFDB2"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Lead generation </w:t>
            </w:r>
          </w:p>
        </w:tc>
      </w:tr>
      <w:tr w:rsidR="00237F5A" w14:paraId="5EA98310" w14:textId="77777777" w:rsidTr="00D614F9">
        <w:tc>
          <w:tcPr>
            <w:tcW w:w="0" w:type="auto"/>
          </w:tcPr>
          <w:p w14:paraId="699AD7CC" w14:textId="77777777" w:rsidR="00237F5A" w:rsidRDefault="00237F5A" w:rsidP="00D614F9">
            <w:pPr>
              <w:tabs>
                <w:tab w:val="left" w:pos="3180"/>
              </w:tabs>
              <w:spacing w:line="360" w:lineRule="auto"/>
              <w:jc w:val="both"/>
              <w:rPr>
                <w:rFonts w:ascii="Arial" w:hAnsi="Arial" w:cs="Arial"/>
              </w:rPr>
            </w:pPr>
            <w:r>
              <w:rPr>
                <w:rFonts w:ascii="Arial" w:hAnsi="Arial" w:cs="Arial"/>
              </w:rPr>
              <w:lastRenderedPageBreak/>
              <w:t xml:space="preserve">Qualified lead rate </w:t>
            </w:r>
          </w:p>
        </w:tc>
        <w:tc>
          <w:tcPr>
            <w:tcW w:w="0" w:type="auto"/>
          </w:tcPr>
          <w:p w14:paraId="74558BBE"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e.g., 25% </w:t>
            </w:r>
          </w:p>
        </w:tc>
        <w:tc>
          <w:tcPr>
            <w:tcW w:w="0" w:type="auto"/>
          </w:tcPr>
          <w:p w14:paraId="10DEE1AD"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100 qualified prospects </w:t>
            </w:r>
          </w:p>
        </w:tc>
        <w:tc>
          <w:tcPr>
            <w:tcW w:w="0" w:type="auto"/>
          </w:tcPr>
          <w:p w14:paraId="518461D1"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Sales pipeline </w:t>
            </w:r>
          </w:p>
        </w:tc>
      </w:tr>
      <w:tr w:rsidR="00237F5A" w14:paraId="26927E7E" w14:textId="77777777" w:rsidTr="00D614F9">
        <w:tc>
          <w:tcPr>
            <w:tcW w:w="0" w:type="auto"/>
          </w:tcPr>
          <w:p w14:paraId="2815EB7C"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Trial/visit booking rate </w:t>
            </w:r>
          </w:p>
        </w:tc>
        <w:tc>
          <w:tcPr>
            <w:tcW w:w="0" w:type="auto"/>
          </w:tcPr>
          <w:p w14:paraId="6BF7B263"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e.g., 40% </w:t>
            </w:r>
          </w:p>
        </w:tc>
        <w:tc>
          <w:tcPr>
            <w:tcW w:w="0" w:type="auto"/>
          </w:tcPr>
          <w:p w14:paraId="18835E9A"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40 trials or visits </w:t>
            </w:r>
          </w:p>
        </w:tc>
        <w:tc>
          <w:tcPr>
            <w:tcW w:w="0" w:type="auto"/>
          </w:tcPr>
          <w:p w14:paraId="02D0FD4F"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Sales activity </w:t>
            </w:r>
          </w:p>
        </w:tc>
      </w:tr>
      <w:tr w:rsidR="00237F5A" w14:paraId="7DF146C9" w14:textId="77777777" w:rsidTr="00D614F9">
        <w:tc>
          <w:tcPr>
            <w:tcW w:w="0" w:type="auto"/>
          </w:tcPr>
          <w:p w14:paraId="5D0B637E"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Conversion to membership </w:t>
            </w:r>
          </w:p>
        </w:tc>
        <w:tc>
          <w:tcPr>
            <w:tcW w:w="0" w:type="auto"/>
          </w:tcPr>
          <w:p w14:paraId="18F4C0B4"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e.g., 25% </w:t>
            </w:r>
          </w:p>
        </w:tc>
        <w:tc>
          <w:tcPr>
            <w:tcW w:w="0" w:type="auto"/>
          </w:tcPr>
          <w:p w14:paraId="00916A66"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10 new members </w:t>
            </w:r>
          </w:p>
        </w:tc>
        <w:tc>
          <w:tcPr>
            <w:tcW w:w="0" w:type="auto"/>
          </w:tcPr>
          <w:p w14:paraId="65AB7696"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Membership revenue </w:t>
            </w:r>
          </w:p>
        </w:tc>
      </w:tr>
      <w:tr w:rsidR="00237F5A" w14:paraId="0C920A9D" w14:textId="77777777" w:rsidTr="00D614F9">
        <w:tc>
          <w:tcPr>
            <w:tcW w:w="0" w:type="auto"/>
          </w:tcPr>
          <w:p w14:paraId="2C3580B6"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Repeat purchase/retention </w:t>
            </w:r>
          </w:p>
        </w:tc>
        <w:tc>
          <w:tcPr>
            <w:tcW w:w="0" w:type="auto"/>
          </w:tcPr>
          <w:p w14:paraId="1B978AFB"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e.g., 85% monthly renewal </w:t>
            </w:r>
          </w:p>
        </w:tc>
        <w:tc>
          <w:tcPr>
            <w:tcW w:w="0" w:type="auto"/>
          </w:tcPr>
          <w:p w14:paraId="1FBB6FE4"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Retained member base </w:t>
            </w:r>
          </w:p>
        </w:tc>
        <w:tc>
          <w:tcPr>
            <w:tcW w:w="0" w:type="auto"/>
          </w:tcPr>
          <w:p w14:paraId="74C033D9" w14:textId="77777777" w:rsidR="00237F5A" w:rsidRDefault="00237F5A" w:rsidP="00D614F9">
            <w:pPr>
              <w:tabs>
                <w:tab w:val="left" w:pos="3180"/>
              </w:tabs>
              <w:spacing w:line="360" w:lineRule="auto"/>
              <w:jc w:val="both"/>
              <w:rPr>
                <w:rFonts w:ascii="Arial" w:hAnsi="Arial" w:cs="Arial"/>
              </w:rPr>
            </w:pPr>
            <w:r>
              <w:rPr>
                <w:rFonts w:ascii="Arial" w:hAnsi="Arial" w:cs="Arial"/>
              </w:rPr>
              <w:t xml:space="preserve">Revenue forecast </w:t>
            </w:r>
          </w:p>
        </w:tc>
      </w:tr>
    </w:tbl>
    <w:p w14:paraId="59ADE966" w14:textId="77777777" w:rsidR="00237F5A" w:rsidRPr="00CD6477" w:rsidRDefault="00237F5A" w:rsidP="00237F5A">
      <w:pPr>
        <w:pStyle w:val="Heading3"/>
        <w:spacing w:line="360" w:lineRule="auto"/>
        <w:jc w:val="center"/>
        <w:rPr>
          <w:rFonts w:ascii="Arial" w:hAnsi="Arial" w:cs="Arial"/>
          <w:b/>
          <w:bCs/>
          <w:color w:val="auto"/>
          <w:sz w:val="24"/>
          <w:szCs w:val="24"/>
        </w:rPr>
      </w:pPr>
      <w:bookmarkStart w:id="65" w:name="_Toc239975025"/>
      <w:r w:rsidRPr="00CD6477">
        <w:rPr>
          <w:rFonts w:ascii="Arial" w:hAnsi="Arial" w:cs="Arial"/>
          <w:b/>
          <w:bCs/>
          <w:color w:val="auto"/>
          <w:sz w:val="24"/>
          <w:szCs w:val="24"/>
        </w:rPr>
        <w:t xml:space="preserve">(Table 9.5: Customer-Acquisition Funnel – </w:t>
      </w:r>
      <w:r>
        <w:rPr>
          <w:rFonts w:ascii="Arial" w:hAnsi="Arial" w:cs="Arial"/>
          <w:b/>
          <w:bCs/>
          <w:color w:val="auto"/>
          <w:sz w:val="24"/>
          <w:szCs w:val="24"/>
        </w:rPr>
        <w:t>Year 1</w:t>
      </w:r>
      <w:r w:rsidRPr="00CD6477">
        <w:rPr>
          <w:rFonts w:ascii="Arial" w:hAnsi="Arial" w:cs="Arial"/>
          <w:b/>
          <w:bCs/>
          <w:color w:val="auto"/>
          <w:sz w:val="24"/>
          <w:szCs w:val="24"/>
        </w:rPr>
        <w:t xml:space="preserve"> Monthly Base Case)</w:t>
      </w:r>
      <w:bookmarkEnd w:id="65"/>
    </w:p>
    <w:p w14:paraId="7FDFC904" w14:textId="77777777" w:rsidR="00237F5A" w:rsidRDefault="00237F5A" w:rsidP="00237F5A">
      <w:pPr>
        <w:tabs>
          <w:tab w:val="left" w:pos="3180"/>
        </w:tabs>
        <w:spacing w:line="360" w:lineRule="auto"/>
        <w:jc w:val="center"/>
        <w:rPr>
          <w:rFonts w:ascii="Arial" w:hAnsi="Arial" w:cs="Arial"/>
        </w:rPr>
      </w:pPr>
      <w:r w:rsidRPr="00CD6477">
        <w:rPr>
          <w:rFonts w:ascii="Arial" w:hAnsi="Arial" w:cs="Arial"/>
          <w:b/>
          <w:bCs/>
        </w:rPr>
        <w:t>(Source:</w:t>
      </w:r>
      <w:r>
        <w:rPr>
          <w:rFonts w:ascii="Arial" w:hAnsi="Arial" w:cs="Arial"/>
        </w:rPr>
        <w:t xml:space="preserve"> </w:t>
      </w:r>
      <w:r w:rsidRPr="00450E19">
        <w:rPr>
          <w:rFonts w:ascii="Arial" w:hAnsi="Arial" w:cs="Arial"/>
        </w:rPr>
        <w:t>Author’s assumptions based on local digital reach, typical conversion rates and membership targets</w:t>
      </w:r>
      <w:r w:rsidRPr="00CD6477">
        <w:rPr>
          <w:rFonts w:ascii="Arial" w:hAnsi="Arial" w:cs="Arial"/>
          <w:b/>
          <w:bCs/>
        </w:rPr>
        <w:t>)</w:t>
      </w:r>
    </w:p>
    <w:p w14:paraId="472F8BEC" w14:textId="77777777" w:rsidR="00237F5A" w:rsidRPr="00174581"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174581">
        <w:rPr>
          <w:rFonts w:ascii="Arial" w:hAnsi="Arial" w:cs="Arial"/>
          <w:b/>
          <w:bCs/>
          <w:sz w:val="28"/>
          <w:szCs w:val="28"/>
        </w:rPr>
        <w:t xml:space="preserve">Sales Strategy and Sales Process </w:t>
      </w:r>
    </w:p>
    <w:p w14:paraId="0617C51D" w14:textId="77777777" w:rsidR="00237F5A" w:rsidRDefault="00237F5A" w:rsidP="00237F5A">
      <w:pPr>
        <w:tabs>
          <w:tab w:val="left" w:pos="3180"/>
        </w:tabs>
        <w:spacing w:line="360" w:lineRule="auto"/>
        <w:jc w:val="both"/>
        <w:rPr>
          <w:rFonts w:ascii="Arial" w:hAnsi="Arial" w:cs="Arial"/>
        </w:rPr>
      </w:pPr>
      <w:r>
        <w:rPr>
          <w:rFonts w:ascii="Arial" w:hAnsi="Arial" w:cs="Arial"/>
        </w:rPr>
        <w:t xml:space="preserve">Marketing activity will create awareness and generate inquiries, and the sale process will convert qualified prospects into paying café customers, day-pass users, members, meeting-room bookings and children’s-zone sessions. The primary sales channels are direct website bookings, conversions from walk-in café customers, social media inquiries, local partnerships and B2B outreach to local employers. </w:t>
      </w:r>
    </w:p>
    <w:p w14:paraId="58F19DFC" w14:textId="77777777" w:rsidR="00237F5A" w:rsidRPr="00641154" w:rsidRDefault="00237F5A" w:rsidP="00237F5A">
      <w:pPr>
        <w:tabs>
          <w:tab w:val="left" w:pos="3180"/>
        </w:tabs>
        <w:spacing w:line="360" w:lineRule="auto"/>
        <w:jc w:val="both"/>
        <w:rPr>
          <w:rFonts w:ascii="Arial" w:hAnsi="Arial" w:cs="Arial"/>
        </w:rPr>
      </w:pPr>
      <w:r>
        <w:rPr>
          <w:rFonts w:ascii="Arial" w:hAnsi="Arial" w:cs="Arial"/>
        </w:rPr>
        <w:t xml:space="preserve">The sales process will include capturing of inquiry, needs assessment, trial visit/site tour, offer presentation, objection handling, payment, onboarding and follow-up. Year 1: General manager to own high-value membership, corporate and partnership sales. Trained front-line staff to convert walk-in day passes, café customers and basic bookings. A simple CRM / booking system will record leads, conversion status, customer type, source, repeat visits and feedback. Weekly sales reviews will track inquiries, trials, conversion rate, average order value, membership churn and revenue against monthly forecast.  </w:t>
      </w:r>
    </w:p>
    <w:p w14:paraId="4846AC15" w14:textId="77777777" w:rsidR="00237F5A" w:rsidRPr="00B30DF0"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B30DF0">
        <w:rPr>
          <w:rFonts w:ascii="Arial" w:hAnsi="Arial" w:cs="Arial"/>
          <w:b/>
          <w:bCs/>
          <w:sz w:val="28"/>
          <w:szCs w:val="28"/>
        </w:rPr>
        <w:t xml:space="preserve">Marketing Budget </w:t>
      </w:r>
    </w:p>
    <w:p w14:paraId="5A446BCE"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For </w:t>
      </w:r>
      <w:r>
        <w:rPr>
          <w:rFonts w:ascii="Arial" w:hAnsi="Arial" w:cs="Arial"/>
        </w:rPr>
        <w:t>Year 1</w:t>
      </w:r>
      <w:r w:rsidRPr="00641154">
        <w:rPr>
          <w:rFonts w:ascii="Arial" w:hAnsi="Arial" w:cs="Arial"/>
        </w:rPr>
        <w:t xml:space="preserve">, the marketing budget is expected to be £12,000, broken down appropriately: Digital advertising and social media management - £4,000; Website development and </w:t>
      </w:r>
      <w:r w:rsidRPr="00641154">
        <w:rPr>
          <w:rFonts w:ascii="Arial" w:hAnsi="Arial" w:cs="Arial"/>
        </w:rPr>
        <w:lastRenderedPageBreak/>
        <w:t xml:space="preserve">maintenance - £2,000; Print materials and local signage - £2,000; Launch event and community open day - £2,500; Partnership development and referral incentives - £1,500. </w:t>
      </w:r>
    </w:p>
    <w:p w14:paraId="0DE8B74C" w14:textId="77777777" w:rsidR="00237F5A" w:rsidRPr="00641154" w:rsidRDefault="00237F5A" w:rsidP="00237F5A">
      <w:pPr>
        <w:pStyle w:val="Heading2"/>
        <w:numPr>
          <w:ilvl w:val="0"/>
          <w:numId w:val="20"/>
        </w:numPr>
        <w:spacing w:line="360" w:lineRule="auto"/>
        <w:rPr>
          <w:rFonts w:ascii="Arial" w:hAnsi="Arial" w:cs="Arial"/>
          <w:b/>
          <w:bCs/>
          <w:color w:val="auto"/>
          <w:sz w:val="28"/>
          <w:szCs w:val="28"/>
        </w:rPr>
      </w:pPr>
      <w:bookmarkStart w:id="66" w:name="_Toc239975026"/>
      <w:r w:rsidRPr="00641154">
        <w:rPr>
          <w:rFonts w:ascii="Arial" w:hAnsi="Arial" w:cs="Arial"/>
          <w:b/>
          <w:bCs/>
          <w:color w:val="auto"/>
          <w:sz w:val="28"/>
          <w:szCs w:val="28"/>
        </w:rPr>
        <w:t>Human Capital Management Plan</w:t>
      </w:r>
      <w:bookmarkEnd w:id="66"/>
      <w:r w:rsidRPr="00641154">
        <w:rPr>
          <w:rFonts w:ascii="Arial" w:hAnsi="Arial" w:cs="Arial"/>
          <w:b/>
          <w:bCs/>
          <w:color w:val="auto"/>
          <w:sz w:val="28"/>
          <w:szCs w:val="28"/>
        </w:rPr>
        <w:t xml:space="preserve"> </w:t>
      </w:r>
    </w:p>
    <w:p w14:paraId="33CCA2F2" w14:textId="77777777" w:rsidR="00237F5A" w:rsidRPr="00B30DF0" w:rsidRDefault="00237F5A" w:rsidP="00237F5A">
      <w:pPr>
        <w:pStyle w:val="ListParagraph"/>
        <w:numPr>
          <w:ilvl w:val="0"/>
          <w:numId w:val="21"/>
        </w:numPr>
        <w:tabs>
          <w:tab w:val="left" w:pos="3180"/>
        </w:tabs>
        <w:spacing w:before="240" w:line="360" w:lineRule="auto"/>
        <w:jc w:val="both"/>
        <w:rPr>
          <w:rFonts w:ascii="Arial" w:hAnsi="Arial" w:cs="Arial"/>
          <w:b/>
          <w:bCs/>
          <w:sz w:val="28"/>
          <w:szCs w:val="28"/>
        </w:rPr>
      </w:pPr>
      <w:r w:rsidRPr="00B30DF0">
        <w:rPr>
          <w:rFonts w:ascii="Arial" w:hAnsi="Arial" w:cs="Arial"/>
          <w:b/>
          <w:bCs/>
          <w:sz w:val="28"/>
          <w:szCs w:val="28"/>
        </w:rPr>
        <w:t xml:space="preserve">Organizational Structure </w:t>
      </w:r>
    </w:p>
    <w:p w14:paraId="4C93EA91"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The Pulse Corner will adopt a flat organizational structure in its initial phase. The general manager will be responsible for the overall operations and may be the founder in the beginning stages. They will be assisted by a café manager/head barista who will oversee the food and beverage operations, a children’s zone coordinator who will ensure the safety of the children and plan activities, and front-line staff such as baristas and childcare workers. May add a dedicated community and events coordinator in </w:t>
      </w:r>
      <w:r>
        <w:rPr>
          <w:rFonts w:ascii="Arial" w:hAnsi="Arial" w:cs="Arial"/>
        </w:rPr>
        <w:t>Year 2</w:t>
      </w:r>
      <w:r w:rsidRPr="00641154">
        <w:rPr>
          <w:rFonts w:ascii="Arial" w:hAnsi="Arial" w:cs="Arial"/>
        </w:rPr>
        <w:t xml:space="preserve"> as the business grows. </w:t>
      </w:r>
    </w:p>
    <w:p w14:paraId="619A8F8B" w14:textId="77777777" w:rsidR="00237F5A" w:rsidRPr="00B30DF0"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B30DF0">
        <w:rPr>
          <w:rFonts w:ascii="Arial" w:hAnsi="Arial" w:cs="Arial"/>
          <w:b/>
          <w:bCs/>
          <w:sz w:val="28"/>
          <w:szCs w:val="28"/>
        </w:rPr>
        <w:t xml:space="preserve">Staffing Requirements and Recruitment </w:t>
      </w:r>
    </w:p>
    <w:p w14:paraId="0181C3A8" w14:textId="77777777" w:rsidR="00237F5A" w:rsidRPr="00641154" w:rsidRDefault="00237F5A" w:rsidP="00237F5A">
      <w:pPr>
        <w:tabs>
          <w:tab w:val="left" w:pos="3180"/>
        </w:tabs>
        <w:spacing w:line="360" w:lineRule="auto"/>
        <w:jc w:val="both"/>
        <w:rPr>
          <w:rFonts w:ascii="Arial" w:hAnsi="Arial" w:cs="Arial"/>
        </w:rPr>
      </w:pPr>
      <w:r>
        <w:rPr>
          <w:rFonts w:ascii="Arial" w:hAnsi="Arial" w:cs="Arial"/>
        </w:rPr>
        <w:t>Year 1</w:t>
      </w:r>
      <w:r w:rsidRPr="00641154">
        <w:rPr>
          <w:rFonts w:ascii="Arial" w:hAnsi="Arial" w:cs="Arial"/>
        </w:rPr>
        <w:t xml:space="preserve"> Staffing Requirements: 6-8 persons General manager Café manager/head barista 2-3 baristas Children’s zone coordinator 1-2 childcare workers Possibly a community/events coordinator (part-time). Recruitment will be carried out via a mix of local jobs boards (Indeed, Gumtree), </w:t>
      </w:r>
      <w:r>
        <w:rPr>
          <w:rFonts w:ascii="Arial" w:hAnsi="Arial" w:cs="Arial"/>
        </w:rPr>
        <w:t>hospitality recruitment agencies</w:t>
      </w:r>
      <w:r w:rsidRPr="00641154">
        <w:rPr>
          <w:rFonts w:ascii="Arial" w:hAnsi="Arial" w:cs="Arial"/>
        </w:rPr>
        <w:t xml:space="preserve"> with London coverage and direct outreach via local community networks. Special focus will be on recruiting the children’s zone coordinator who will need to combine childcare qualifications with a community engagement personality. </w:t>
      </w:r>
    </w:p>
    <w:p w14:paraId="6A3BB6AE" w14:textId="77777777" w:rsidR="00237F5A" w:rsidRPr="00B30DF0"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B30DF0">
        <w:rPr>
          <w:rFonts w:ascii="Arial" w:hAnsi="Arial" w:cs="Arial"/>
          <w:b/>
          <w:bCs/>
          <w:sz w:val="28"/>
          <w:szCs w:val="28"/>
        </w:rPr>
        <w:t xml:space="preserve">Training and Development </w:t>
      </w:r>
    </w:p>
    <w:p w14:paraId="0FDC2953" w14:textId="77777777" w:rsidR="00237F5A" w:rsidRPr="00641154" w:rsidRDefault="00237F5A" w:rsidP="00237F5A">
      <w:pPr>
        <w:tabs>
          <w:tab w:val="left" w:pos="3180"/>
        </w:tabs>
        <w:spacing w:line="360" w:lineRule="auto"/>
        <w:jc w:val="both"/>
        <w:rPr>
          <w:rFonts w:ascii="Arial" w:hAnsi="Arial" w:cs="Arial"/>
        </w:rPr>
      </w:pPr>
      <w:r>
        <w:rPr>
          <w:rFonts w:ascii="Arial" w:hAnsi="Arial" w:cs="Arial"/>
        </w:rPr>
        <w:t>Induction will extend beyond hospitality procedures.</w:t>
      </w:r>
      <w:r w:rsidRPr="00641154">
        <w:rPr>
          <w:rFonts w:ascii="Arial" w:hAnsi="Arial" w:cs="Arial"/>
        </w:rPr>
        <w:t xml:space="preserve"> All staff in the Café will be barista trained and food safety training including HACCP compliance and allergen awareness (Food Standards Agency, 2026). All staff working in or around the children’s discovery zone will need enhanced DBS checks, </w:t>
      </w:r>
      <w:r>
        <w:rPr>
          <w:rFonts w:ascii="Arial" w:hAnsi="Arial" w:cs="Arial"/>
        </w:rPr>
        <w:t>paediatric first-aid qualification</w:t>
      </w:r>
      <w:r w:rsidRPr="00641154">
        <w:rPr>
          <w:rFonts w:ascii="Arial" w:hAnsi="Arial" w:cs="Arial"/>
        </w:rPr>
        <w:t xml:space="preserve"> and training in the safeguarding policies and procedures set out in the Early Years Foundation Stage framework (GOV.UK, EYFS framework, 2026). Continued training will include customer service and conflict resolution, and regular refresher sessions on food safety and </w:t>
      </w:r>
      <w:r>
        <w:rPr>
          <w:rFonts w:ascii="Arial" w:hAnsi="Arial" w:cs="Arial"/>
        </w:rPr>
        <w:lastRenderedPageBreak/>
        <w:t>safeguarding and child-protection updates</w:t>
      </w:r>
      <w:r w:rsidRPr="00641154">
        <w:rPr>
          <w:rFonts w:ascii="Arial" w:hAnsi="Arial" w:cs="Arial"/>
        </w:rPr>
        <w:t xml:space="preserve">, especially with the changes being made under the Crime and Policing Act 2026 which are effective September 2026. </w:t>
      </w:r>
    </w:p>
    <w:p w14:paraId="0C2A1A9D" w14:textId="77777777" w:rsidR="00237F5A" w:rsidRPr="00B30DF0"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B30DF0">
        <w:rPr>
          <w:rFonts w:ascii="Arial" w:hAnsi="Arial" w:cs="Arial"/>
          <w:b/>
          <w:bCs/>
          <w:sz w:val="28"/>
          <w:szCs w:val="28"/>
        </w:rPr>
        <w:t xml:space="preserve">Compensation and Benefits </w:t>
      </w:r>
    </w:p>
    <w:p w14:paraId="464BBB1F"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Compensation will be in line with London hospitality rates. Baristas will be paid at least £13.46 per hour (indeed, 2026) which is the average rate in London, and above the National Living Wage of £12.71 per hour (GOV.UK, 2026). Salary for café manager is £32,000-£40,000 depending on experience (Indeed, 2026). Childcare workers will be paid at levels comparable to local nursery provision. This will include statutory pension contributions under the auto-enrolment scheme, paid holiday entitlement, staff meals while on shift, flexible working arrangements, a benefit that is especially apt given the venture’s own focus on work-life balance. </w:t>
      </w:r>
    </w:p>
    <w:p w14:paraId="6256760B" w14:textId="77777777" w:rsidR="00237F5A" w:rsidRPr="00B30DF0"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B30DF0">
        <w:rPr>
          <w:rFonts w:ascii="Arial" w:hAnsi="Arial" w:cs="Arial"/>
          <w:b/>
          <w:bCs/>
          <w:sz w:val="28"/>
          <w:szCs w:val="28"/>
        </w:rPr>
        <w:t xml:space="preserve">Labour Cost Estimates </w:t>
      </w:r>
    </w:p>
    <w:p w14:paraId="29FB5F69"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In </w:t>
      </w:r>
      <w:r>
        <w:rPr>
          <w:rFonts w:ascii="Arial" w:hAnsi="Arial" w:cs="Arial"/>
        </w:rPr>
        <w:t>Year 1</w:t>
      </w:r>
      <w:r w:rsidRPr="00641154">
        <w:rPr>
          <w:rFonts w:ascii="Arial" w:hAnsi="Arial" w:cs="Arial"/>
        </w:rPr>
        <w:t xml:space="preserve">, the total annual staffing costs including employer National Insurance and pension contributions are estimated to be between £180,000 and £220,000. This is based on a mix of full and part-time staff with the general manager potentially taking a lower salary during the early months in return for equity. Full-time workers on the National Living Wage (NLW) at the April 2026 rate will earn £26,436.80 per year (Root HR, 2026), with employer NICs and pension contributions adding around 15-18% to the gross salary costs. The projections for staffing costs are summarized in Table </w:t>
      </w:r>
      <w:r>
        <w:rPr>
          <w:rFonts w:ascii="Arial" w:hAnsi="Arial" w:cs="Arial"/>
        </w:rPr>
        <w:t>9</w:t>
      </w:r>
      <w:r w:rsidRPr="00641154">
        <w:rPr>
          <w:rFonts w:ascii="Arial" w:hAnsi="Arial" w:cs="Arial"/>
        </w:rPr>
        <w:t>.</w:t>
      </w:r>
      <w:r>
        <w:rPr>
          <w:rFonts w:ascii="Arial" w:hAnsi="Arial" w:cs="Arial"/>
        </w:rPr>
        <w:t>6</w:t>
      </w:r>
      <w:r w:rsidRPr="00641154">
        <w:rPr>
          <w:rFonts w:ascii="Arial" w:hAnsi="Arial" w:cs="Arial"/>
        </w:rPr>
        <w:t xml:space="preserve">. </w:t>
      </w:r>
    </w:p>
    <w:tbl>
      <w:tblPr>
        <w:tblStyle w:val="TableGrid"/>
        <w:tblW w:w="0" w:type="auto"/>
        <w:tblLook w:val="04A0" w:firstRow="1" w:lastRow="0" w:firstColumn="1" w:lastColumn="0" w:noHBand="0" w:noVBand="1"/>
      </w:tblPr>
      <w:tblGrid>
        <w:gridCol w:w="2337"/>
        <w:gridCol w:w="2337"/>
        <w:gridCol w:w="2338"/>
        <w:gridCol w:w="2338"/>
      </w:tblGrid>
      <w:tr w:rsidR="00237F5A" w:rsidRPr="00641154" w14:paraId="61D27928" w14:textId="77777777" w:rsidTr="00D614F9">
        <w:tc>
          <w:tcPr>
            <w:tcW w:w="2337" w:type="dxa"/>
          </w:tcPr>
          <w:p w14:paraId="2B8809B3" w14:textId="77777777" w:rsidR="00237F5A" w:rsidRPr="00641154" w:rsidRDefault="00237F5A" w:rsidP="00D614F9">
            <w:pPr>
              <w:tabs>
                <w:tab w:val="left" w:pos="3180"/>
              </w:tabs>
              <w:spacing w:line="360" w:lineRule="auto"/>
              <w:jc w:val="center"/>
              <w:rPr>
                <w:rFonts w:ascii="Arial" w:hAnsi="Arial" w:cs="Arial"/>
                <w:b/>
                <w:bCs/>
              </w:rPr>
            </w:pPr>
            <w:r w:rsidRPr="00641154">
              <w:rPr>
                <w:rFonts w:ascii="Arial" w:hAnsi="Arial" w:cs="Arial"/>
                <w:b/>
                <w:bCs/>
              </w:rPr>
              <w:t>Role</w:t>
            </w:r>
          </w:p>
        </w:tc>
        <w:tc>
          <w:tcPr>
            <w:tcW w:w="2337" w:type="dxa"/>
          </w:tcPr>
          <w:p w14:paraId="1CE8E79B" w14:textId="77777777" w:rsidR="00237F5A" w:rsidRPr="00641154" w:rsidRDefault="00237F5A" w:rsidP="00D614F9">
            <w:pPr>
              <w:tabs>
                <w:tab w:val="left" w:pos="3180"/>
              </w:tabs>
              <w:spacing w:line="360" w:lineRule="auto"/>
              <w:jc w:val="center"/>
              <w:rPr>
                <w:rFonts w:ascii="Arial" w:hAnsi="Arial" w:cs="Arial"/>
                <w:b/>
                <w:bCs/>
              </w:rPr>
            </w:pPr>
            <w:r w:rsidRPr="00641154">
              <w:rPr>
                <w:rFonts w:ascii="Arial" w:hAnsi="Arial" w:cs="Arial"/>
                <w:b/>
                <w:bCs/>
              </w:rPr>
              <w:t>FTE</w:t>
            </w:r>
          </w:p>
        </w:tc>
        <w:tc>
          <w:tcPr>
            <w:tcW w:w="2338" w:type="dxa"/>
          </w:tcPr>
          <w:p w14:paraId="2E09D50A" w14:textId="77777777" w:rsidR="00237F5A" w:rsidRPr="00641154" w:rsidRDefault="00237F5A" w:rsidP="00D614F9">
            <w:pPr>
              <w:tabs>
                <w:tab w:val="left" w:pos="3180"/>
              </w:tabs>
              <w:spacing w:line="360" w:lineRule="auto"/>
              <w:jc w:val="center"/>
              <w:rPr>
                <w:rFonts w:ascii="Arial" w:hAnsi="Arial" w:cs="Arial"/>
                <w:b/>
                <w:bCs/>
              </w:rPr>
            </w:pPr>
            <w:r w:rsidRPr="00641154">
              <w:rPr>
                <w:rFonts w:ascii="Arial" w:hAnsi="Arial" w:cs="Arial"/>
                <w:b/>
                <w:bCs/>
              </w:rPr>
              <w:t>Annual Salary (£)</w:t>
            </w:r>
          </w:p>
        </w:tc>
        <w:tc>
          <w:tcPr>
            <w:tcW w:w="2338" w:type="dxa"/>
          </w:tcPr>
          <w:p w14:paraId="4A3EAF28" w14:textId="77777777" w:rsidR="00237F5A" w:rsidRPr="00641154" w:rsidRDefault="00237F5A" w:rsidP="00D614F9">
            <w:pPr>
              <w:tabs>
                <w:tab w:val="left" w:pos="3180"/>
              </w:tabs>
              <w:spacing w:line="360" w:lineRule="auto"/>
              <w:jc w:val="center"/>
              <w:rPr>
                <w:rFonts w:ascii="Arial" w:hAnsi="Arial" w:cs="Arial"/>
                <w:b/>
                <w:bCs/>
              </w:rPr>
            </w:pPr>
            <w:r w:rsidRPr="00641154">
              <w:rPr>
                <w:rFonts w:ascii="Arial" w:hAnsi="Arial" w:cs="Arial"/>
                <w:b/>
                <w:bCs/>
              </w:rPr>
              <w:t>Total Cost incl. NICs/Pension (£)</w:t>
            </w:r>
          </w:p>
        </w:tc>
      </w:tr>
      <w:tr w:rsidR="00237F5A" w:rsidRPr="00641154" w14:paraId="171536D1" w14:textId="77777777" w:rsidTr="00D614F9">
        <w:tc>
          <w:tcPr>
            <w:tcW w:w="2337" w:type="dxa"/>
          </w:tcPr>
          <w:p w14:paraId="627ED563"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General Manager </w:t>
            </w:r>
          </w:p>
        </w:tc>
        <w:tc>
          <w:tcPr>
            <w:tcW w:w="2337" w:type="dxa"/>
          </w:tcPr>
          <w:p w14:paraId="36CD1959"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1.0 </w:t>
            </w:r>
          </w:p>
        </w:tc>
        <w:tc>
          <w:tcPr>
            <w:tcW w:w="2338" w:type="dxa"/>
          </w:tcPr>
          <w:p w14:paraId="755231C3"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40,000</w:t>
            </w:r>
          </w:p>
        </w:tc>
        <w:tc>
          <w:tcPr>
            <w:tcW w:w="2338" w:type="dxa"/>
          </w:tcPr>
          <w:p w14:paraId="6D4BFC26"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47,000</w:t>
            </w:r>
          </w:p>
        </w:tc>
      </w:tr>
      <w:tr w:rsidR="00237F5A" w:rsidRPr="00641154" w14:paraId="5D339535" w14:textId="77777777" w:rsidTr="00D614F9">
        <w:tc>
          <w:tcPr>
            <w:tcW w:w="2337" w:type="dxa"/>
          </w:tcPr>
          <w:p w14:paraId="23E4B0E4"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Café Manager/Head Barista </w:t>
            </w:r>
          </w:p>
        </w:tc>
        <w:tc>
          <w:tcPr>
            <w:tcW w:w="2337" w:type="dxa"/>
          </w:tcPr>
          <w:p w14:paraId="1762E0D0"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1.0</w:t>
            </w:r>
          </w:p>
        </w:tc>
        <w:tc>
          <w:tcPr>
            <w:tcW w:w="2338" w:type="dxa"/>
          </w:tcPr>
          <w:p w14:paraId="47575810"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35,000</w:t>
            </w:r>
          </w:p>
        </w:tc>
        <w:tc>
          <w:tcPr>
            <w:tcW w:w="2338" w:type="dxa"/>
          </w:tcPr>
          <w:p w14:paraId="7CDA491B"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41,000</w:t>
            </w:r>
          </w:p>
        </w:tc>
      </w:tr>
      <w:tr w:rsidR="00237F5A" w:rsidRPr="00641154" w14:paraId="34A3C2C9" w14:textId="77777777" w:rsidTr="00D614F9">
        <w:tc>
          <w:tcPr>
            <w:tcW w:w="2337" w:type="dxa"/>
          </w:tcPr>
          <w:p w14:paraId="1EEFEA99"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Baristas </w:t>
            </w:r>
          </w:p>
        </w:tc>
        <w:tc>
          <w:tcPr>
            <w:tcW w:w="2337" w:type="dxa"/>
          </w:tcPr>
          <w:p w14:paraId="7507A8F9"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2.5</w:t>
            </w:r>
          </w:p>
        </w:tc>
        <w:tc>
          <w:tcPr>
            <w:tcW w:w="2338" w:type="dxa"/>
          </w:tcPr>
          <w:p w14:paraId="41EA5DE8"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28,000 each </w:t>
            </w:r>
          </w:p>
        </w:tc>
        <w:tc>
          <w:tcPr>
            <w:tcW w:w="2338" w:type="dxa"/>
          </w:tcPr>
          <w:p w14:paraId="57215416"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82,600</w:t>
            </w:r>
          </w:p>
        </w:tc>
      </w:tr>
      <w:tr w:rsidR="00237F5A" w:rsidRPr="00641154" w14:paraId="7A63A30A" w14:textId="77777777" w:rsidTr="00D614F9">
        <w:tc>
          <w:tcPr>
            <w:tcW w:w="2337" w:type="dxa"/>
          </w:tcPr>
          <w:p w14:paraId="097456FD"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Children’s Zone Coordinator </w:t>
            </w:r>
          </w:p>
        </w:tc>
        <w:tc>
          <w:tcPr>
            <w:tcW w:w="2337" w:type="dxa"/>
          </w:tcPr>
          <w:p w14:paraId="4F39E3B4"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1.0</w:t>
            </w:r>
          </w:p>
        </w:tc>
        <w:tc>
          <w:tcPr>
            <w:tcW w:w="2338" w:type="dxa"/>
          </w:tcPr>
          <w:p w14:paraId="7AE14847"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30,000</w:t>
            </w:r>
          </w:p>
        </w:tc>
        <w:tc>
          <w:tcPr>
            <w:tcW w:w="2338" w:type="dxa"/>
          </w:tcPr>
          <w:p w14:paraId="2F9ECE78"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35,300</w:t>
            </w:r>
          </w:p>
        </w:tc>
      </w:tr>
      <w:tr w:rsidR="00237F5A" w:rsidRPr="00641154" w14:paraId="6BD489A6" w14:textId="77777777" w:rsidTr="00D614F9">
        <w:tc>
          <w:tcPr>
            <w:tcW w:w="2337" w:type="dxa"/>
          </w:tcPr>
          <w:p w14:paraId="5B72A17B"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lastRenderedPageBreak/>
              <w:t xml:space="preserve">Childcare Workers </w:t>
            </w:r>
          </w:p>
        </w:tc>
        <w:tc>
          <w:tcPr>
            <w:tcW w:w="2337" w:type="dxa"/>
          </w:tcPr>
          <w:p w14:paraId="57A9C66C"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1.5</w:t>
            </w:r>
          </w:p>
        </w:tc>
        <w:tc>
          <w:tcPr>
            <w:tcW w:w="2338" w:type="dxa"/>
          </w:tcPr>
          <w:p w14:paraId="272DF5CD"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 xml:space="preserve">26,500 each </w:t>
            </w:r>
          </w:p>
        </w:tc>
        <w:tc>
          <w:tcPr>
            <w:tcW w:w="2338" w:type="dxa"/>
          </w:tcPr>
          <w:p w14:paraId="293B87C6" w14:textId="77777777" w:rsidR="00237F5A" w:rsidRPr="00641154" w:rsidRDefault="00237F5A" w:rsidP="00D614F9">
            <w:pPr>
              <w:tabs>
                <w:tab w:val="left" w:pos="3180"/>
              </w:tabs>
              <w:spacing w:line="360" w:lineRule="auto"/>
              <w:jc w:val="both"/>
              <w:rPr>
                <w:rFonts w:ascii="Arial" w:hAnsi="Arial" w:cs="Arial"/>
              </w:rPr>
            </w:pPr>
            <w:r w:rsidRPr="00641154">
              <w:rPr>
                <w:rFonts w:ascii="Arial" w:hAnsi="Arial" w:cs="Arial"/>
              </w:rPr>
              <w:t>46,700</w:t>
            </w:r>
          </w:p>
        </w:tc>
      </w:tr>
      <w:tr w:rsidR="00237F5A" w:rsidRPr="00641154" w14:paraId="5BB62379" w14:textId="77777777" w:rsidTr="00D614F9">
        <w:tc>
          <w:tcPr>
            <w:tcW w:w="2337" w:type="dxa"/>
          </w:tcPr>
          <w:p w14:paraId="53B19386"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 xml:space="preserve">Total </w:t>
            </w:r>
          </w:p>
        </w:tc>
        <w:tc>
          <w:tcPr>
            <w:tcW w:w="2337" w:type="dxa"/>
          </w:tcPr>
          <w:p w14:paraId="5E755D03"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 xml:space="preserve">7.0 FTE </w:t>
            </w:r>
          </w:p>
        </w:tc>
        <w:tc>
          <w:tcPr>
            <w:tcW w:w="2338" w:type="dxa"/>
          </w:tcPr>
          <w:p w14:paraId="577E140E" w14:textId="77777777" w:rsidR="00237F5A" w:rsidRPr="00641154" w:rsidRDefault="00237F5A" w:rsidP="00D614F9">
            <w:pPr>
              <w:tabs>
                <w:tab w:val="left" w:pos="3180"/>
              </w:tabs>
              <w:spacing w:line="360" w:lineRule="auto"/>
              <w:jc w:val="both"/>
              <w:rPr>
                <w:rFonts w:ascii="Arial" w:hAnsi="Arial" w:cs="Arial"/>
                <w:b/>
                <w:bCs/>
              </w:rPr>
            </w:pPr>
          </w:p>
        </w:tc>
        <w:tc>
          <w:tcPr>
            <w:tcW w:w="2338" w:type="dxa"/>
          </w:tcPr>
          <w:p w14:paraId="1AD4405E" w14:textId="77777777" w:rsidR="00237F5A" w:rsidRPr="00641154" w:rsidRDefault="00237F5A" w:rsidP="00D614F9">
            <w:pPr>
              <w:tabs>
                <w:tab w:val="left" w:pos="3180"/>
              </w:tabs>
              <w:spacing w:line="360" w:lineRule="auto"/>
              <w:jc w:val="both"/>
              <w:rPr>
                <w:rFonts w:ascii="Arial" w:hAnsi="Arial" w:cs="Arial"/>
                <w:b/>
                <w:bCs/>
              </w:rPr>
            </w:pPr>
            <w:r w:rsidRPr="00641154">
              <w:rPr>
                <w:rFonts w:ascii="Arial" w:hAnsi="Arial" w:cs="Arial"/>
                <w:b/>
                <w:bCs/>
              </w:rPr>
              <w:t xml:space="preserve">252,600 </w:t>
            </w:r>
          </w:p>
        </w:tc>
      </w:tr>
    </w:tbl>
    <w:p w14:paraId="757BC42D" w14:textId="77777777" w:rsidR="00237F5A" w:rsidRPr="00641154" w:rsidRDefault="00237F5A" w:rsidP="00237F5A">
      <w:pPr>
        <w:pStyle w:val="Heading3"/>
        <w:spacing w:line="360" w:lineRule="auto"/>
        <w:jc w:val="center"/>
        <w:rPr>
          <w:rFonts w:ascii="Arial" w:hAnsi="Arial" w:cs="Arial"/>
          <w:b/>
          <w:bCs/>
          <w:color w:val="auto"/>
          <w:sz w:val="24"/>
          <w:szCs w:val="24"/>
        </w:rPr>
      </w:pPr>
      <w:bookmarkStart w:id="67" w:name="_Toc239975027"/>
      <w:r w:rsidRPr="00641154">
        <w:rPr>
          <w:rFonts w:ascii="Arial" w:hAnsi="Arial" w:cs="Arial"/>
          <w:b/>
          <w:bCs/>
          <w:color w:val="auto"/>
          <w:sz w:val="24"/>
          <w:szCs w:val="24"/>
        </w:rPr>
        <w:t>(Table 9.</w:t>
      </w:r>
      <w:r>
        <w:rPr>
          <w:rFonts w:ascii="Arial" w:hAnsi="Arial" w:cs="Arial"/>
          <w:b/>
          <w:bCs/>
          <w:color w:val="auto"/>
          <w:sz w:val="24"/>
          <w:szCs w:val="24"/>
        </w:rPr>
        <w:t>6</w:t>
      </w:r>
      <w:r w:rsidRPr="00641154">
        <w:rPr>
          <w:rFonts w:ascii="Arial" w:hAnsi="Arial" w:cs="Arial"/>
          <w:b/>
          <w:bCs/>
          <w:color w:val="auto"/>
          <w:sz w:val="24"/>
          <w:szCs w:val="24"/>
        </w:rPr>
        <w:t>: Staffing Cost Estimates (</w:t>
      </w:r>
      <w:r>
        <w:rPr>
          <w:rFonts w:ascii="Arial" w:hAnsi="Arial" w:cs="Arial"/>
          <w:b/>
          <w:bCs/>
          <w:color w:val="auto"/>
          <w:sz w:val="24"/>
          <w:szCs w:val="24"/>
        </w:rPr>
        <w:t>Year 1</w:t>
      </w:r>
      <w:r w:rsidRPr="00641154">
        <w:rPr>
          <w:rFonts w:ascii="Arial" w:hAnsi="Arial" w:cs="Arial"/>
          <w:b/>
          <w:bCs/>
          <w:color w:val="auto"/>
          <w:sz w:val="24"/>
          <w:szCs w:val="24"/>
        </w:rPr>
        <w:t>))</w:t>
      </w:r>
      <w:bookmarkEnd w:id="67"/>
    </w:p>
    <w:p w14:paraId="2821EFC8" w14:textId="77777777" w:rsidR="00237F5A" w:rsidRPr="00641154" w:rsidRDefault="00237F5A" w:rsidP="00237F5A">
      <w:pPr>
        <w:tabs>
          <w:tab w:val="left" w:pos="3180"/>
        </w:tabs>
        <w:spacing w:line="360" w:lineRule="auto"/>
        <w:jc w:val="center"/>
        <w:rPr>
          <w:rFonts w:ascii="Arial" w:hAnsi="Arial" w:cs="Arial"/>
        </w:rPr>
      </w:pPr>
      <w:r w:rsidRPr="00641154">
        <w:rPr>
          <w:rFonts w:ascii="Arial" w:hAnsi="Arial" w:cs="Arial"/>
          <w:b/>
          <w:bCs/>
        </w:rPr>
        <w:t>(Source:</w:t>
      </w:r>
      <w:r w:rsidRPr="00641154">
        <w:rPr>
          <w:rFonts w:ascii="Arial" w:hAnsi="Arial" w:cs="Arial"/>
        </w:rPr>
        <w:t xml:space="preserve"> </w:t>
      </w:r>
      <w:r w:rsidRPr="00D51CB3">
        <w:rPr>
          <w:rFonts w:ascii="Arial" w:hAnsi="Arial" w:cs="Arial"/>
        </w:rPr>
        <w:t>Author’s estimates based on London hospitality wage benchmarks and employer cost assumptions</w:t>
      </w:r>
      <w:r w:rsidRPr="00641154">
        <w:rPr>
          <w:rFonts w:ascii="Arial" w:hAnsi="Arial" w:cs="Arial"/>
          <w:b/>
          <w:bCs/>
        </w:rPr>
        <w:t>)</w:t>
      </w:r>
    </w:p>
    <w:p w14:paraId="38F881D5"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The total is above the previously estimated range, reflecting the inclusion of full employment on costs. In practice, the </w:t>
      </w:r>
      <w:r>
        <w:rPr>
          <w:rFonts w:ascii="Arial" w:hAnsi="Arial" w:cs="Arial"/>
        </w:rPr>
        <w:t>Year 1</w:t>
      </w:r>
      <w:r w:rsidRPr="00641154">
        <w:rPr>
          <w:rFonts w:ascii="Arial" w:hAnsi="Arial" w:cs="Arial"/>
        </w:rPr>
        <w:t xml:space="preserve"> staffing model may comprise fewer full-time roles and more part-time and flex scheduling to align costs with revenue ramp-up, meaning the effective </w:t>
      </w:r>
      <w:r>
        <w:rPr>
          <w:rFonts w:ascii="Arial" w:hAnsi="Arial" w:cs="Arial"/>
        </w:rPr>
        <w:t>Year 1</w:t>
      </w:r>
      <w:r w:rsidRPr="00641154">
        <w:rPr>
          <w:rFonts w:ascii="Arial" w:hAnsi="Arial" w:cs="Arial"/>
        </w:rPr>
        <w:t xml:space="preserve"> staffing cost is likely to be more in the range of £190,000-£210,000 in the financial projections. </w:t>
      </w:r>
    </w:p>
    <w:p w14:paraId="3099885E" w14:textId="77777777" w:rsidR="00237F5A" w:rsidRPr="00B30DF0"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B30DF0">
        <w:rPr>
          <w:rFonts w:ascii="Arial" w:hAnsi="Arial" w:cs="Arial"/>
          <w:b/>
          <w:bCs/>
          <w:sz w:val="28"/>
          <w:szCs w:val="28"/>
        </w:rPr>
        <w:t xml:space="preserve">HR Policies and Compliance </w:t>
      </w:r>
    </w:p>
    <w:p w14:paraId="0D115CA3"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The key HR policies will be: a comprehensive safeguarding policy for the children’s zone to meet Ofsted requirements where applicable; a food safety policy in line with HACCP principles; employment contracts in line with the Employment Rights Act 1996 and subsequent legislation; a health and safety policy in line with the requirements of the Health and Safety at Work Act 1974; an equal opportunities and diversity policy; a grievance and disciplinary procedure; and a data protection policy in line with the UK General Data Protection Regulation. All policies will be documented, and staff will be informed during induction and reviewed annually. </w:t>
      </w:r>
    </w:p>
    <w:p w14:paraId="6E1B8E90" w14:textId="77777777" w:rsidR="00237F5A" w:rsidRPr="001602EA" w:rsidRDefault="00237F5A" w:rsidP="00237F5A">
      <w:pPr>
        <w:pStyle w:val="Heading2"/>
        <w:numPr>
          <w:ilvl w:val="0"/>
          <w:numId w:val="5"/>
        </w:numPr>
        <w:spacing w:line="360" w:lineRule="auto"/>
        <w:rPr>
          <w:rFonts w:ascii="Arial" w:hAnsi="Arial" w:cs="Arial"/>
          <w:b/>
          <w:bCs/>
          <w:color w:val="auto"/>
        </w:rPr>
      </w:pPr>
      <w:bookmarkStart w:id="68" w:name="_Toc239975028"/>
      <w:r w:rsidRPr="001602EA">
        <w:rPr>
          <w:rFonts w:ascii="Arial" w:hAnsi="Arial" w:cs="Arial"/>
          <w:b/>
          <w:bCs/>
          <w:color w:val="auto"/>
        </w:rPr>
        <w:t>Operations Plan</w:t>
      </w:r>
      <w:bookmarkEnd w:id="68"/>
      <w:r w:rsidRPr="001602EA">
        <w:rPr>
          <w:rFonts w:ascii="Arial" w:hAnsi="Arial" w:cs="Arial"/>
          <w:b/>
          <w:bCs/>
          <w:color w:val="auto"/>
        </w:rPr>
        <w:t xml:space="preserve"> </w:t>
      </w:r>
    </w:p>
    <w:p w14:paraId="323910BE" w14:textId="77777777" w:rsidR="00237F5A" w:rsidRPr="00B40D11" w:rsidRDefault="00237F5A" w:rsidP="00237F5A">
      <w:pPr>
        <w:pStyle w:val="ListParagraph"/>
        <w:numPr>
          <w:ilvl w:val="0"/>
          <w:numId w:val="21"/>
        </w:numPr>
        <w:tabs>
          <w:tab w:val="left" w:pos="3180"/>
        </w:tabs>
        <w:spacing w:before="240" w:line="360" w:lineRule="auto"/>
        <w:jc w:val="both"/>
        <w:rPr>
          <w:rFonts w:ascii="Arial" w:hAnsi="Arial" w:cs="Arial"/>
          <w:b/>
          <w:bCs/>
          <w:sz w:val="28"/>
          <w:szCs w:val="28"/>
        </w:rPr>
      </w:pPr>
      <w:r w:rsidRPr="00B40D11">
        <w:rPr>
          <w:rFonts w:ascii="Arial" w:hAnsi="Arial" w:cs="Arial"/>
          <w:b/>
          <w:bCs/>
          <w:sz w:val="28"/>
          <w:szCs w:val="28"/>
        </w:rPr>
        <w:t xml:space="preserve">Operating Model and Scope </w:t>
      </w:r>
    </w:p>
    <w:p w14:paraId="52440830" w14:textId="77777777" w:rsidR="00237F5A" w:rsidRPr="00641154" w:rsidRDefault="00237F5A" w:rsidP="00237F5A">
      <w:pPr>
        <w:tabs>
          <w:tab w:val="left" w:pos="3180"/>
        </w:tabs>
        <w:spacing w:before="240" w:line="360" w:lineRule="auto"/>
        <w:jc w:val="both"/>
        <w:rPr>
          <w:rFonts w:ascii="Arial" w:hAnsi="Arial" w:cs="Arial"/>
        </w:rPr>
      </w:pPr>
      <w:r>
        <w:rPr>
          <w:rFonts w:ascii="Arial" w:hAnsi="Arial" w:cs="Arial"/>
        </w:rPr>
        <w:t xml:space="preserve">The Pulse Corner will be a combined café, co-working space and children’s discovery zone in Richmond town centre. Its operating model employs process mapping to coordinate customer bookings, food service, workspace use and child safety controls across a shared site. The café will create a daily footfall and sales of refreshments, whilst planned demand will be created through co-working memberships and pre-booked desks. The children’s discovery zone will be an activity area which will be supervised by parents </w:t>
      </w:r>
      <w:r>
        <w:rPr>
          <w:rFonts w:ascii="Arial" w:hAnsi="Arial" w:cs="Arial"/>
        </w:rPr>
        <w:lastRenderedPageBreak/>
        <w:t xml:space="preserve">unless a regulated drop-off childcare model is confirmed. The end-to-end operation process is summarized in Figure 10.1. </w:t>
      </w:r>
    </w:p>
    <w:p w14:paraId="16FAF800" w14:textId="77777777" w:rsidR="00237F5A" w:rsidRPr="0013030D"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13030D">
        <w:rPr>
          <w:rFonts w:ascii="Arial" w:hAnsi="Arial" w:cs="Arial"/>
          <w:b/>
          <w:bCs/>
          <w:sz w:val="28"/>
          <w:szCs w:val="28"/>
        </w:rPr>
        <w:t xml:space="preserve">Operational Workflow </w:t>
      </w:r>
      <w:r>
        <w:rPr>
          <w:rFonts w:ascii="Arial" w:hAnsi="Arial" w:cs="Arial"/>
          <w:b/>
          <w:bCs/>
          <w:sz w:val="28"/>
          <w:szCs w:val="28"/>
        </w:rPr>
        <w:t xml:space="preserve">and Capacity </w:t>
      </w:r>
    </w:p>
    <w:p w14:paraId="3508D451" w14:textId="77777777" w:rsidR="00237F5A" w:rsidRDefault="00237F5A" w:rsidP="00237F5A">
      <w:pPr>
        <w:tabs>
          <w:tab w:val="left" w:pos="3180"/>
        </w:tabs>
        <w:spacing w:line="360" w:lineRule="auto"/>
        <w:jc w:val="both"/>
        <w:rPr>
          <w:rFonts w:ascii="Arial" w:hAnsi="Arial" w:cs="Arial"/>
        </w:rPr>
      </w:pPr>
      <w:r w:rsidRPr="00641154">
        <w:rPr>
          <w:rFonts w:ascii="Arial" w:hAnsi="Arial" w:cs="Arial"/>
        </w:rPr>
        <w:t xml:space="preserve">The Pulse Corner will be open </w:t>
      </w:r>
      <w:r>
        <w:rPr>
          <w:rFonts w:ascii="Arial" w:hAnsi="Arial" w:cs="Arial"/>
        </w:rPr>
        <w:t>seven</w:t>
      </w:r>
      <w:r w:rsidRPr="00641154">
        <w:rPr>
          <w:rFonts w:ascii="Arial" w:hAnsi="Arial" w:cs="Arial"/>
        </w:rPr>
        <w:t xml:space="preserve"> days a week with café and co-working services Monday to Friday from 7:00</w:t>
      </w:r>
      <w:r>
        <w:rPr>
          <w:rFonts w:ascii="Arial" w:hAnsi="Arial" w:cs="Arial"/>
        </w:rPr>
        <w:t xml:space="preserve"> </w:t>
      </w:r>
      <w:r w:rsidRPr="00641154">
        <w:rPr>
          <w:rFonts w:ascii="Arial" w:hAnsi="Arial" w:cs="Arial"/>
        </w:rPr>
        <w:t>am to 7:00</w:t>
      </w:r>
      <w:r>
        <w:rPr>
          <w:rFonts w:ascii="Arial" w:hAnsi="Arial" w:cs="Arial"/>
        </w:rPr>
        <w:t xml:space="preserve"> </w:t>
      </w:r>
      <w:r w:rsidRPr="00641154">
        <w:rPr>
          <w:rFonts w:ascii="Arial" w:hAnsi="Arial" w:cs="Arial"/>
        </w:rPr>
        <w:t>pm and Saturday and Sunday from 8:00</w:t>
      </w:r>
      <w:r>
        <w:rPr>
          <w:rFonts w:ascii="Arial" w:hAnsi="Arial" w:cs="Arial"/>
        </w:rPr>
        <w:t xml:space="preserve"> </w:t>
      </w:r>
      <w:r w:rsidRPr="00641154">
        <w:rPr>
          <w:rFonts w:ascii="Arial" w:hAnsi="Arial" w:cs="Arial"/>
        </w:rPr>
        <w:t>am to 6:00</w:t>
      </w:r>
      <w:r>
        <w:rPr>
          <w:rFonts w:ascii="Arial" w:hAnsi="Arial" w:cs="Arial"/>
        </w:rPr>
        <w:t xml:space="preserve"> </w:t>
      </w:r>
      <w:r w:rsidRPr="00641154">
        <w:rPr>
          <w:rFonts w:ascii="Arial" w:hAnsi="Arial" w:cs="Arial"/>
        </w:rPr>
        <w:t>pm. The children’s discovery zone will be open 9:00</w:t>
      </w:r>
      <w:r>
        <w:rPr>
          <w:rFonts w:ascii="Arial" w:hAnsi="Arial" w:cs="Arial"/>
        </w:rPr>
        <w:t xml:space="preserve"> </w:t>
      </w:r>
      <w:r w:rsidRPr="00641154">
        <w:rPr>
          <w:rFonts w:ascii="Arial" w:hAnsi="Arial" w:cs="Arial"/>
        </w:rPr>
        <w:t>am to 5:00</w:t>
      </w:r>
      <w:r>
        <w:rPr>
          <w:rFonts w:ascii="Arial" w:hAnsi="Arial" w:cs="Arial"/>
        </w:rPr>
        <w:t xml:space="preserve"> </w:t>
      </w:r>
      <w:r w:rsidRPr="00641154">
        <w:rPr>
          <w:rFonts w:ascii="Arial" w:hAnsi="Arial" w:cs="Arial"/>
        </w:rPr>
        <w:t>pm on weekdays and 10:00</w:t>
      </w:r>
      <w:r>
        <w:rPr>
          <w:rFonts w:ascii="Arial" w:hAnsi="Arial" w:cs="Arial"/>
        </w:rPr>
        <w:t xml:space="preserve"> </w:t>
      </w:r>
      <w:r w:rsidRPr="00641154">
        <w:rPr>
          <w:rFonts w:ascii="Arial" w:hAnsi="Arial" w:cs="Arial"/>
        </w:rPr>
        <w:t>am to 4:00</w:t>
      </w:r>
      <w:r>
        <w:rPr>
          <w:rFonts w:ascii="Arial" w:hAnsi="Arial" w:cs="Arial"/>
        </w:rPr>
        <w:t xml:space="preserve"> </w:t>
      </w:r>
      <w:r w:rsidRPr="00641154">
        <w:rPr>
          <w:rFonts w:ascii="Arial" w:hAnsi="Arial" w:cs="Arial"/>
        </w:rPr>
        <w:t>pm on Saturdays reflecting the needs of working parents. Each day starts with a 6:30</w:t>
      </w:r>
      <w:r>
        <w:rPr>
          <w:rFonts w:ascii="Arial" w:hAnsi="Arial" w:cs="Arial"/>
        </w:rPr>
        <w:t xml:space="preserve"> </w:t>
      </w:r>
      <w:r w:rsidRPr="00641154">
        <w:rPr>
          <w:rFonts w:ascii="Arial" w:hAnsi="Arial" w:cs="Arial"/>
        </w:rPr>
        <w:t>am opening procedure (</w:t>
      </w:r>
      <w:r>
        <w:rPr>
          <w:rFonts w:ascii="Arial" w:hAnsi="Arial" w:cs="Arial"/>
        </w:rPr>
        <w:t>starting equipment</w:t>
      </w:r>
      <w:r w:rsidRPr="00641154">
        <w:rPr>
          <w:rFonts w:ascii="Arial" w:hAnsi="Arial" w:cs="Arial"/>
        </w:rPr>
        <w:t xml:space="preserve">, </w:t>
      </w:r>
      <w:r>
        <w:rPr>
          <w:rFonts w:ascii="Arial" w:hAnsi="Arial" w:cs="Arial"/>
        </w:rPr>
        <w:t>preparing food for the day</w:t>
      </w:r>
      <w:r w:rsidRPr="00641154">
        <w:rPr>
          <w:rFonts w:ascii="Arial" w:hAnsi="Arial" w:cs="Arial"/>
        </w:rPr>
        <w:t>, cleaning checks, safety inspections, etc.) The café service begins at 7:00</w:t>
      </w:r>
      <w:r>
        <w:rPr>
          <w:rFonts w:ascii="Arial" w:hAnsi="Arial" w:cs="Arial"/>
        </w:rPr>
        <w:t xml:space="preserve"> </w:t>
      </w:r>
      <w:r w:rsidRPr="00641154">
        <w:rPr>
          <w:rFonts w:ascii="Arial" w:hAnsi="Arial" w:cs="Arial"/>
        </w:rPr>
        <w:t xml:space="preserve">am with the co-working zone opening at the same time. </w:t>
      </w:r>
      <w:r>
        <w:rPr>
          <w:rFonts w:ascii="Arial" w:hAnsi="Arial" w:cs="Arial"/>
        </w:rPr>
        <w:t>The children’s zone will open</w:t>
      </w:r>
      <w:r w:rsidRPr="00641154">
        <w:rPr>
          <w:rFonts w:ascii="Arial" w:hAnsi="Arial" w:cs="Arial"/>
        </w:rPr>
        <w:t xml:space="preserve"> at 9:00</w:t>
      </w:r>
      <w:r>
        <w:rPr>
          <w:rFonts w:ascii="Arial" w:hAnsi="Arial" w:cs="Arial"/>
        </w:rPr>
        <w:t xml:space="preserve"> </w:t>
      </w:r>
      <w:r w:rsidRPr="00641154">
        <w:rPr>
          <w:rFonts w:ascii="Arial" w:hAnsi="Arial" w:cs="Arial"/>
        </w:rPr>
        <w:t xml:space="preserve">am following a safeguarding check of the area and </w:t>
      </w:r>
      <w:r>
        <w:rPr>
          <w:rFonts w:ascii="Arial" w:hAnsi="Arial" w:cs="Arial"/>
        </w:rPr>
        <w:t>a staff-readiness check</w:t>
      </w:r>
      <w:r w:rsidRPr="00641154">
        <w:rPr>
          <w:rFonts w:ascii="Arial" w:hAnsi="Arial" w:cs="Arial"/>
        </w:rPr>
        <w:t xml:space="preserve">. </w:t>
      </w:r>
      <w:r>
        <w:rPr>
          <w:rFonts w:ascii="Arial" w:hAnsi="Arial" w:cs="Arial"/>
        </w:rPr>
        <w:t>Staff will be allocated to café, co-working and discovery zone duties according to their training and safeguarding responsibilities.</w:t>
      </w:r>
      <w:r w:rsidRPr="00641154">
        <w:rPr>
          <w:rFonts w:ascii="Arial" w:hAnsi="Arial" w:cs="Arial"/>
        </w:rPr>
        <w:t xml:space="preserve"> with handovers coordinated by the general manager or duty manager. Closing procedures include cleaning, equipment shutdown, cash reconciliation, daily reporting and security checks. </w:t>
      </w:r>
    </w:p>
    <w:p w14:paraId="2EC609BC" w14:textId="77777777" w:rsidR="00237F5A" w:rsidRDefault="00237F5A" w:rsidP="00237F5A">
      <w:pPr>
        <w:tabs>
          <w:tab w:val="left" w:pos="3180"/>
        </w:tabs>
        <w:spacing w:line="360" w:lineRule="auto"/>
        <w:jc w:val="both"/>
        <w:rPr>
          <w:rFonts w:ascii="Arial" w:hAnsi="Arial" w:cs="Arial"/>
        </w:rPr>
      </w:pPr>
      <w:r>
        <w:rPr>
          <w:rFonts w:ascii="Arial" w:hAnsi="Arial" w:cs="Arial"/>
        </w:rPr>
        <w:t>Walk-ins to the café, online desk or meeting room booking, and pre-booked discovery zone sessions will drive customer demand. The booking system will verify desk, room, staff and session availability before confirming bookings and payment. Before service, the team in the café will do food prep and stock checks, the co-working host will do a desk check and check Wi-Fi, and the discovery-zone practitioner will do safeguarding and equipment checks. At the end of service, the POS and booking systems will record payments, occupancy, stock consumption and customer details. Automated requests for feedback and a logged complaints process will enhance service recovery and repeat visits.</w:t>
      </w:r>
    </w:p>
    <w:p w14:paraId="7E7030C2" w14:textId="77777777" w:rsidR="00237F5A" w:rsidRDefault="00237F5A" w:rsidP="00237F5A">
      <w:pPr>
        <w:tabs>
          <w:tab w:val="left" w:pos="3180"/>
        </w:tabs>
        <w:spacing w:line="360" w:lineRule="auto"/>
        <w:jc w:val="both"/>
        <w:rPr>
          <w:rFonts w:ascii="Arial" w:hAnsi="Arial" w:cs="Arial"/>
        </w:rPr>
      </w:pPr>
      <w:r>
        <w:rPr>
          <w:rFonts w:ascii="Arial" w:hAnsi="Arial" w:cs="Arial"/>
        </w:rPr>
        <w:t xml:space="preserve">The General Manager will be responsible for daily performance, supplier relationships and compliance. The general manager will co-ordinate shift handovers, resolve service failures and complete opening and closing checks. Food will be prepared and served, allergen information will be managed, and stock records will be updated by café staff. The co-working host will oversee the bookings, customer support and workspace standards. </w:t>
      </w:r>
      <w:r>
        <w:rPr>
          <w:rFonts w:ascii="Arial" w:hAnsi="Arial" w:cs="Arial"/>
        </w:rPr>
        <w:lastRenderedPageBreak/>
        <w:t xml:space="preserve">Staff working in the discovery zone will work within the agreed supervision model and safeguarding procedure. </w:t>
      </w:r>
    </w:p>
    <w:p w14:paraId="310B7CE9" w14:textId="77777777" w:rsidR="00237F5A" w:rsidRDefault="00237F5A" w:rsidP="00237F5A">
      <w:pPr>
        <w:tabs>
          <w:tab w:val="left" w:pos="3180"/>
        </w:tabs>
        <w:spacing w:line="360" w:lineRule="auto"/>
        <w:jc w:val="both"/>
        <w:rPr>
          <w:rFonts w:ascii="Arial" w:hAnsi="Arial" w:cs="Arial"/>
        </w:rPr>
      </w:pPr>
      <w:r>
        <w:rPr>
          <w:rFonts w:ascii="Arial" w:hAnsi="Arial" w:cs="Arial"/>
        </w:rPr>
        <w:t xml:space="preserve">The premises will be divided both acoustically and visually to avoid conflict between the three service lines. The co-working space will be positioned away from the café counter to protect concentration, while the children’s discovery zone will be a separate enclosed area with its own entrance and safeguarding controls. This setup is designed for both customer comfort and safe supervision. </w:t>
      </w:r>
    </w:p>
    <w:p w14:paraId="20C3C8FE" w14:textId="77777777" w:rsidR="00237F5A" w:rsidRDefault="00237F5A" w:rsidP="00237F5A">
      <w:pPr>
        <w:tabs>
          <w:tab w:val="left" w:pos="3180"/>
        </w:tabs>
        <w:spacing w:line="360" w:lineRule="auto"/>
        <w:jc w:val="both"/>
        <w:rPr>
          <w:rFonts w:ascii="Arial" w:hAnsi="Arial" w:cs="Arial"/>
        </w:rPr>
      </w:pPr>
      <w:r>
        <w:rPr>
          <w:rFonts w:ascii="Arial" w:hAnsi="Arial" w:cs="Arial"/>
        </w:rPr>
        <w:t xml:space="preserve">The proposed site will host around 25 co-working desks, 30-40 café patrons, a meeting room for 6-8 people and a discovery zone of 400-500 square feet. Capacity will be controlled by advance booking, especially during the morning and lunchtime peaks on weekdays. Likely bottlenecks are café queue times, desk availability and discovery-zone supervision capacity. These will be managed by booking limits, live occupancy monitoring, staggered staff breaks and additional part-time staff at peak times. </w:t>
      </w:r>
    </w:p>
    <w:p w14:paraId="120283A8" w14:textId="77777777" w:rsidR="00237F5A" w:rsidRDefault="00237F5A" w:rsidP="00237F5A">
      <w:pPr>
        <w:tabs>
          <w:tab w:val="left" w:pos="3180"/>
        </w:tabs>
        <w:spacing w:line="360" w:lineRule="auto"/>
        <w:jc w:val="both"/>
        <w:rPr>
          <w:rFonts w:ascii="Arial" w:hAnsi="Arial" w:cs="Arial"/>
        </w:rPr>
      </w:pPr>
      <w:r>
        <w:rPr>
          <w:rFonts w:ascii="Arial" w:hAnsi="Arial" w:cs="Arial"/>
          <w:noProof/>
        </w:rPr>
        <w:drawing>
          <wp:inline distT="0" distB="0" distL="0" distR="0" wp14:anchorId="71DF8166" wp14:editId="26740C09">
            <wp:extent cx="5943600" cy="3241675"/>
            <wp:effectExtent l="0" t="0" r="0" b="0"/>
            <wp:docPr id="1274480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480781" name="Picture 1274480781"/>
                    <pic:cNvPicPr/>
                  </pic:nvPicPr>
                  <pic:blipFill>
                    <a:blip r:embed="rId11">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p>
    <w:p w14:paraId="05816D2C" w14:textId="77777777" w:rsidR="00237F5A" w:rsidRPr="00184C2B" w:rsidRDefault="00237F5A" w:rsidP="00237F5A">
      <w:pPr>
        <w:pStyle w:val="Heading3"/>
        <w:spacing w:line="360" w:lineRule="auto"/>
        <w:jc w:val="center"/>
        <w:rPr>
          <w:rFonts w:ascii="Arial" w:hAnsi="Arial" w:cs="Arial"/>
          <w:b/>
          <w:bCs/>
          <w:color w:val="auto"/>
          <w:sz w:val="24"/>
          <w:szCs w:val="24"/>
        </w:rPr>
      </w:pPr>
      <w:bookmarkStart w:id="69" w:name="_Toc239975029"/>
      <w:r w:rsidRPr="00184C2B">
        <w:rPr>
          <w:rFonts w:ascii="Arial" w:hAnsi="Arial" w:cs="Arial"/>
          <w:b/>
          <w:bCs/>
          <w:color w:val="auto"/>
          <w:sz w:val="24"/>
          <w:szCs w:val="24"/>
        </w:rPr>
        <w:t>(Figure 10.1: The Pulse Corner’s end-to-end operating process)</w:t>
      </w:r>
      <w:bookmarkEnd w:id="69"/>
    </w:p>
    <w:p w14:paraId="5145D9BF" w14:textId="77777777" w:rsidR="00237F5A" w:rsidRPr="00641154" w:rsidRDefault="00237F5A" w:rsidP="00237F5A">
      <w:pPr>
        <w:tabs>
          <w:tab w:val="left" w:pos="3180"/>
        </w:tabs>
        <w:spacing w:line="360" w:lineRule="auto"/>
        <w:jc w:val="center"/>
        <w:rPr>
          <w:rFonts w:ascii="Arial" w:hAnsi="Arial" w:cs="Arial"/>
        </w:rPr>
      </w:pPr>
      <w:r w:rsidRPr="00184C2B">
        <w:rPr>
          <w:rFonts w:ascii="Arial" w:hAnsi="Arial" w:cs="Arial"/>
          <w:b/>
          <w:bCs/>
        </w:rPr>
        <w:t>(Source:</w:t>
      </w:r>
      <w:r>
        <w:rPr>
          <w:rFonts w:ascii="Arial" w:hAnsi="Arial" w:cs="Arial"/>
        </w:rPr>
        <w:t xml:space="preserve"> </w:t>
      </w:r>
      <w:r w:rsidRPr="00D51CB3">
        <w:rPr>
          <w:rFonts w:ascii="Arial" w:hAnsi="Arial" w:cs="Arial"/>
        </w:rPr>
        <w:t>Author’s process diagram created with Google Gemini AI, 2026</w:t>
      </w:r>
      <w:r w:rsidRPr="00184C2B">
        <w:rPr>
          <w:rFonts w:ascii="Arial" w:hAnsi="Arial" w:cs="Arial"/>
          <w:b/>
          <w:bCs/>
        </w:rPr>
        <w:t>)</w:t>
      </w:r>
    </w:p>
    <w:p w14:paraId="7FBF4707" w14:textId="77777777" w:rsidR="00237F5A" w:rsidRPr="001602EA"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1602EA">
        <w:rPr>
          <w:rFonts w:ascii="Arial" w:hAnsi="Arial" w:cs="Arial"/>
          <w:b/>
          <w:bCs/>
          <w:sz w:val="28"/>
          <w:szCs w:val="28"/>
        </w:rPr>
        <w:t>Location</w:t>
      </w:r>
      <w:r>
        <w:rPr>
          <w:rFonts w:ascii="Arial" w:hAnsi="Arial" w:cs="Arial"/>
          <w:b/>
          <w:bCs/>
          <w:sz w:val="28"/>
          <w:szCs w:val="28"/>
        </w:rPr>
        <w:t xml:space="preserve">, Facilities and Technology </w:t>
      </w:r>
    </w:p>
    <w:p w14:paraId="6814E528" w14:textId="77777777" w:rsidR="00237F5A" w:rsidRDefault="00237F5A" w:rsidP="00237F5A">
      <w:pPr>
        <w:tabs>
          <w:tab w:val="left" w:pos="3180"/>
        </w:tabs>
        <w:spacing w:line="360" w:lineRule="auto"/>
        <w:jc w:val="both"/>
        <w:rPr>
          <w:rFonts w:ascii="Arial" w:hAnsi="Arial" w:cs="Arial"/>
        </w:rPr>
      </w:pPr>
      <w:r w:rsidRPr="00641154">
        <w:rPr>
          <w:rFonts w:ascii="Arial" w:hAnsi="Arial" w:cs="Arial"/>
        </w:rPr>
        <w:lastRenderedPageBreak/>
        <w:t xml:space="preserve">Richmond </w:t>
      </w:r>
      <w:r>
        <w:rPr>
          <w:rFonts w:ascii="Arial" w:hAnsi="Arial" w:cs="Arial"/>
        </w:rPr>
        <w:t xml:space="preserve">town centre is proposed due to a combination of commuter access, local family demand and visitor footfall, with Richmond station providing direct links to central London. A 2,000-2,500 sq. ft. secondary retail or hospitality unit, within walking distance to the station, to provide 25 co-working desks, 30-40 café covers, a meeting room for 6-8 people and a separated children’s area. This scale underpins the chapter 9 sales assumptions and avoids prime George Street rents and therefore the financial plan assumes annual rent of circa £70,000. Final site selection will also be to ensure permitted use, accessibility, fire safety, waste storage, extraction requirements and landlord consent. </w:t>
      </w:r>
      <w:r w:rsidRPr="00641154">
        <w:rPr>
          <w:rFonts w:ascii="Arial" w:hAnsi="Arial" w:cs="Arial"/>
        </w:rPr>
        <w:t xml:space="preserve"> </w:t>
      </w:r>
    </w:p>
    <w:p w14:paraId="04A81510" w14:textId="77777777" w:rsidR="00237F5A" w:rsidRPr="00641154" w:rsidRDefault="00237F5A" w:rsidP="00237F5A">
      <w:pPr>
        <w:tabs>
          <w:tab w:val="left" w:pos="3180"/>
        </w:tabs>
        <w:spacing w:line="360" w:lineRule="auto"/>
        <w:jc w:val="both"/>
        <w:rPr>
          <w:rFonts w:ascii="Arial" w:hAnsi="Arial" w:cs="Arial"/>
        </w:rPr>
      </w:pPr>
      <w:r>
        <w:rPr>
          <w:rFonts w:ascii="Arial" w:hAnsi="Arial" w:cs="Arial"/>
        </w:rPr>
        <w:t xml:space="preserve">The operations will be supported by reliable business-grade Wi-Fi, a cloud-based booking and membership platform, integrated POS and inventory software and a CRM function. The booking platform will handle desk, meeting-room and discovery-zone bookings, and POS data (sales and stock records) will be used to update the café. The duty manager will have one dashboard to see occupancy, bookings, sales and feedback from clients, reducing duplicated administration. Customer and membership data will be protected by password-controlled access, routine back-ups and a privacy notice. </w:t>
      </w:r>
    </w:p>
    <w:p w14:paraId="3F3CBF02" w14:textId="77777777" w:rsidR="00237F5A" w:rsidRPr="001602EA"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1602EA">
        <w:rPr>
          <w:rFonts w:ascii="Arial" w:hAnsi="Arial" w:cs="Arial"/>
          <w:b/>
          <w:bCs/>
          <w:sz w:val="28"/>
          <w:szCs w:val="28"/>
        </w:rPr>
        <w:t>Supply Chain</w:t>
      </w:r>
      <w:r>
        <w:rPr>
          <w:rFonts w:ascii="Arial" w:hAnsi="Arial" w:cs="Arial"/>
          <w:b/>
          <w:bCs/>
          <w:sz w:val="28"/>
          <w:szCs w:val="28"/>
        </w:rPr>
        <w:t xml:space="preserve">, Inventory and Logistics </w:t>
      </w:r>
    </w:p>
    <w:p w14:paraId="18789269" w14:textId="77777777" w:rsidR="00237F5A" w:rsidRDefault="00237F5A" w:rsidP="00237F5A">
      <w:pPr>
        <w:tabs>
          <w:tab w:val="left" w:pos="3180"/>
        </w:tabs>
        <w:spacing w:line="360" w:lineRule="auto"/>
        <w:jc w:val="both"/>
        <w:rPr>
          <w:rFonts w:ascii="Arial" w:hAnsi="Arial" w:cs="Arial"/>
        </w:rPr>
      </w:pPr>
      <w:r>
        <w:rPr>
          <w:rFonts w:ascii="Arial" w:hAnsi="Arial" w:cs="Arial"/>
        </w:rPr>
        <w:t xml:space="preserve">Procurement will be focused on quality, reliable lead times, local availability, ethical sourcing and price stability. Coffee will be bought from a London specialist roaster on agreed delivery schedules and, where possible, forward-pricing arrangements to limit exposure to coffee-price volatility. Since 2021, prices for Arabica coffee have been climbing, making supplier diversification and price risk controls increasingly necessary </w:t>
      </w:r>
      <w:r w:rsidRPr="00641154">
        <w:rPr>
          <w:rFonts w:ascii="Arial" w:hAnsi="Arial" w:cs="Arial"/>
        </w:rPr>
        <w:t xml:space="preserve">(FRED, 2026; The Guardian, 2026). </w:t>
      </w:r>
      <w:r>
        <w:rPr>
          <w:rFonts w:ascii="Arial" w:hAnsi="Arial" w:cs="Arial"/>
        </w:rPr>
        <w:t xml:space="preserve">Approved local wholesalers or producers will deliver fresh milk, pastries and prepared food daily or every other day, and dry goods, packaging and cleaning materials will be ordered weekly. On delivery café staff will check quantities, condition of product, use-by dates and chilled food temperature and record goods into the inventory system. </w:t>
      </w:r>
    </w:p>
    <w:p w14:paraId="64958216" w14:textId="77777777" w:rsidR="00237F5A" w:rsidRPr="00641154" w:rsidRDefault="00237F5A" w:rsidP="00237F5A">
      <w:pPr>
        <w:tabs>
          <w:tab w:val="left" w:pos="3180"/>
        </w:tabs>
        <w:spacing w:line="360" w:lineRule="auto"/>
        <w:jc w:val="both"/>
        <w:rPr>
          <w:rFonts w:ascii="Arial" w:hAnsi="Arial" w:cs="Arial"/>
        </w:rPr>
      </w:pPr>
      <w:r>
        <w:rPr>
          <w:rFonts w:ascii="Arial" w:hAnsi="Arial" w:cs="Arial"/>
        </w:rPr>
        <w:t xml:space="preserve">Perishable products will be managed on a first expiry first out basis, with daily stock counts for high value or fast moving items and weekly reviews of food waste, stock outs and supplier performance. Coffee, milk, packaging and cleaning suppliers will have </w:t>
      </w:r>
      <w:r>
        <w:rPr>
          <w:rFonts w:ascii="Arial" w:hAnsi="Arial" w:cs="Arial"/>
        </w:rPr>
        <w:lastRenderedPageBreak/>
        <w:t xml:space="preserve">reorder levels. The café will be able to continue to serve even if a delivery fails, product quality drops or prices suddenly increase, as at least one alternative supplier will be approved for essential goods. Inbound goods will be moved from the delivery point to secure dry, chilled or frozen storage. Café orders will be fulfilled on site, while digital confirmations and receipts will be provided via the POS and booking systems. </w:t>
      </w:r>
    </w:p>
    <w:p w14:paraId="56AC6BD2" w14:textId="77777777" w:rsidR="00237F5A" w:rsidRPr="001602EA"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1602EA">
        <w:rPr>
          <w:rFonts w:ascii="Arial" w:hAnsi="Arial" w:cs="Arial"/>
          <w:b/>
          <w:bCs/>
          <w:sz w:val="28"/>
          <w:szCs w:val="28"/>
        </w:rPr>
        <w:t>Quality</w:t>
      </w:r>
      <w:r>
        <w:rPr>
          <w:rFonts w:ascii="Arial" w:hAnsi="Arial" w:cs="Arial"/>
          <w:b/>
          <w:bCs/>
          <w:sz w:val="28"/>
          <w:szCs w:val="28"/>
        </w:rPr>
        <w:t>, Compliance and Operational</w:t>
      </w:r>
      <w:r w:rsidRPr="001602EA">
        <w:rPr>
          <w:rFonts w:ascii="Arial" w:hAnsi="Arial" w:cs="Arial"/>
          <w:b/>
          <w:bCs/>
          <w:sz w:val="28"/>
          <w:szCs w:val="28"/>
        </w:rPr>
        <w:t xml:space="preserve"> Control</w:t>
      </w:r>
      <w:r>
        <w:rPr>
          <w:rFonts w:ascii="Arial" w:hAnsi="Arial" w:cs="Arial"/>
          <w:b/>
          <w:bCs/>
          <w:sz w:val="28"/>
          <w:szCs w:val="28"/>
        </w:rPr>
        <w:t>s</w:t>
      </w:r>
    </w:p>
    <w:p w14:paraId="2FB12B5C" w14:textId="77777777" w:rsidR="00237F5A" w:rsidRDefault="00237F5A" w:rsidP="00237F5A">
      <w:pPr>
        <w:tabs>
          <w:tab w:val="left" w:pos="3180"/>
        </w:tabs>
        <w:spacing w:line="360" w:lineRule="auto"/>
        <w:jc w:val="both"/>
        <w:rPr>
          <w:rFonts w:ascii="Arial" w:hAnsi="Arial" w:cs="Arial"/>
        </w:rPr>
      </w:pPr>
      <w:r>
        <w:rPr>
          <w:rFonts w:ascii="Arial" w:hAnsi="Arial" w:cs="Arial"/>
        </w:rPr>
        <w:t xml:space="preserve">Monitoring of quality will be through food safety and customer experience standards. The general manager shall maintain a documented HACCP-based food safety system which covers delivery acceptance, chilled storage, preparation, allergen management, cleaning, service and waste disposal </w:t>
      </w:r>
      <w:r w:rsidRPr="00641154">
        <w:rPr>
          <w:rFonts w:ascii="Arial" w:hAnsi="Arial" w:cs="Arial"/>
        </w:rPr>
        <w:t>(</w:t>
      </w:r>
      <w:r>
        <w:rPr>
          <w:rFonts w:ascii="Arial" w:hAnsi="Arial" w:cs="Arial"/>
        </w:rPr>
        <w:t>Food Standards Agency, 2026</w:t>
      </w:r>
      <w:r w:rsidRPr="00641154">
        <w:rPr>
          <w:rFonts w:ascii="Arial" w:hAnsi="Arial" w:cs="Arial"/>
        </w:rPr>
        <w:t>)</w:t>
      </w:r>
      <w:r>
        <w:rPr>
          <w:rFonts w:ascii="Arial" w:hAnsi="Arial" w:cs="Arial"/>
        </w:rPr>
        <w:t xml:space="preserve">. Staff will be trained in food hygiene and daily temperature; cleaning and allergen checks will be done and recorded. The aim is to achieve and maintain the highest Food Hygiene Rating supported by internal monthly audits and corrective action where standards are missed. </w:t>
      </w:r>
      <w:r w:rsidRPr="00641154">
        <w:rPr>
          <w:rFonts w:ascii="Arial" w:hAnsi="Arial" w:cs="Arial"/>
        </w:rPr>
        <w:t xml:space="preserve"> </w:t>
      </w:r>
    </w:p>
    <w:p w14:paraId="3AD93A9E" w14:textId="77777777" w:rsidR="00237F5A" w:rsidRPr="00AE049B" w:rsidRDefault="00237F5A" w:rsidP="00237F5A">
      <w:pPr>
        <w:tabs>
          <w:tab w:val="left" w:pos="3180"/>
        </w:tabs>
        <w:spacing w:line="360" w:lineRule="auto"/>
        <w:jc w:val="both"/>
        <w:rPr>
          <w:rFonts w:ascii="Arial" w:hAnsi="Arial" w:cs="Arial"/>
        </w:rPr>
      </w:pPr>
      <w:r>
        <w:rPr>
          <w:rFonts w:ascii="Arial" w:hAnsi="Arial" w:cs="Arial"/>
        </w:rPr>
        <w:t xml:space="preserve">Customer standards will include accurate bookings, clean and kitted desks, reliable Wi-Fi, timely café service and safe discovery-zone operation. Performance will be monitored weekly and will include café transaction volumes, desk occupancy, membership retention, customer ratings, complaints and discovery-zone utilization. The duty manager will log complaints and acknowledge them within one working day and the general manager will review them to identify causes, corrective actions and any recurring problems. </w:t>
      </w:r>
    </w:p>
    <w:p w14:paraId="3AAAA334" w14:textId="77777777" w:rsidR="00237F5A" w:rsidRDefault="00237F5A" w:rsidP="00237F5A">
      <w:pPr>
        <w:tabs>
          <w:tab w:val="left" w:pos="3180"/>
        </w:tabs>
        <w:spacing w:line="360" w:lineRule="auto"/>
        <w:jc w:val="both"/>
        <w:rPr>
          <w:rFonts w:ascii="Arial" w:hAnsi="Arial" w:cs="Arial"/>
        </w:rPr>
      </w:pPr>
      <w:r>
        <w:rPr>
          <w:rFonts w:ascii="Arial" w:hAnsi="Arial" w:cs="Arial"/>
        </w:rPr>
        <w:t xml:space="preserve">The Pulse Corner must register as a food business with Richmond Council at least 28 days prior to trading and implement food-safety, allergen-labelling and traceability procedures for pre-packed-for-direct-sale items prior to launch. Premises also need to meet fire-safety, health-and-safety, access, waste-disposal and insurance requirements. The employer’s liability insurance will be kept, and the public liability and product liability insurance will protect the business and the customers. </w:t>
      </w:r>
    </w:p>
    <w:p w14:paraId="3F43D9A2" w14:textId="77777777" w:rsidR="00237F5A" w:rsidRDefault="00237F5A" w:rsidP="00237F5A">
      <w:pPr>
        <w:tabs>
          <w:tab w:val="left" w:pos="3180"/>
        </w:tabs>
        <w:spacing w:line="360" w:lineRule="auto"/>
        <w:jc w:val="both"/>
        <w:rPr>
          <w:rFonts w:ascii="Arial" w:hAnsi="Arial" w:cs="Arial"/>
        </w:rPr>
      </w:pPr>
      <w:r>
        <w:rPr>
          <w:rFonts w:ascii="Arial" w:hAnsi="Arial" w:cs="Arial"/>
        </w:rPr>
        <w:t xml:space="preserve">Discovery-zone model needs to be validated before going live. Where it provides parent-supervised activities, it will have clear supervision boundaries in place and apply age guidance, risk assessments and safeguarding procedures. Where children under eight are accepted without a parent or caregiver, the business must consider if Ofsted, pediatric </w:t>
      </w:r>
      <w:r>
        <w:rPr>
          <w:rFonts w:ascii="Arial" w:hAnsi="Arial" w:cs="Arial"/>
        </w:rPr>
        <w:lastRenderedPageBreak/>
        <w:t xml:space="preserve">first aid, a designated safeguarding lead and Early Years Foundation Stage requirements are applicable. UK GDPR will govern customer and membership data via a privacy notice, controls on access and secure record retention. As turnover develops the general manager and accountant will oversee VAT registration, business rates and other tax obligations. </w:t>
      </w:r>
    </w:p>
    <w:p w14:paraId="2900EA3A" w14:textId="77777777" w:rsidR="00237F5A" w:rsidRPr="00092F4A"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092F4A">
        <w:rPr>
          <w:rFonts w:ascii="Arial" w:hAnsi="Arial" w:cs="Arial"/>
          <w:b/>
          <w:bCs/>
          <w:sz w:val="28"/>
          <w:szCs w:val="28"/>
        </w:rPr>
        <w:t xml:space="preserve">Operational Synthesis </w:t>
      </w:r>
    </w:p>
    <w:p w14:paraId="23268CC3" w14:textId="77777777" w:rsidR="00237F5A" w:rsidRPr="00641154" w:rsidRDefault="00237F5A" w:rsidP="00237F5A">
      <w:pPr>
        <w:tabs>
          <w:tab w:val="left" w:pos="3180"/>
        </w:tabs>
        <w:spacing w:line="360" w:lineRule="auto"/>
        <w:jc w:val="both"/>
        <w:rPr>
          <w:rFonts w:ascii="Arial" w:hAnsi="Arial" w:cs="Arial"/>
        </w:rPr>
      </w:pPr>
      <w:r>
        <w:rPr>
          <w:rFonts w:ascii="Arial" w:hAnsi="Arial" w:cs="Arial"/>
        </w:rPr>
        <w:t xml:space="preserve">Overall, the proposed operating model can support The Pulse Corner’s combined café, co-working and discovery-zone value proposition, subject to consistent implementation of zoning, booking controls and safeguarding responsibilities. The key constraints are peak demand for the café, occupancy of the workspace and the final regulatory status of the children’s service. These risks will be managed through phased staffing, alternative suppliers, capacity monitoring and the systems and cost assumptions in Chapter 9. </w:t>
      </w:r>
    </w:p>
    <w:p w14:paraId="18F2D894" w14:textId="77777777" w:rsidR="00237F5A" w:rsidRPr="00641154" w:rsidRDefault="00237F5A" w:rsidP="00237F5A">
      <w:pPr>
        <w:pStyle w:val="Heading1"/>
        <w:numPr>
          <w:ilvl w:val="0"/>
          <w:numId w:val="5"/>
        </w:numPr>
        <w:spacing w:line="360" w:lineRule="auto"/>
        <w:rPr>
          <w:rFonts w:ascii="Arial" w:hAnsi="Arial" w:cs="Arial"/>
          <w:b/>
          <w:bCs/>
          <w:color w:val="auto"/>
          <w:sz w:val="32"/>
          <w:szCs w:val="32"/>
        </w:rPr>
      </w:pPr>
      <w:bookmarkStart w:id="70" w:name="_Toc239975030"/>
      <w:r w:rsidRPr="00641154">
        <w:rPr>
          <w:rFonts w:ascii="Arial" w:hAnsi="Arial" w:cs="Arial"/>
          <w:b/>
          <w:bCs/>
          <w:color w:val="auto"/>
          <w:sz w:val="32"/>
          <w:szCs w:val="32"/>
        </w:rPr>
        <w:t>Feasibility Analysis</w:t>
      </w:r>
      <w:bookmarkEnd w:id="70"/>
      <w:r w:rsidRPr="00641154">
        <w:rPr>
          <w:rFonts w:ascii="Arial" w:hAnsi="Arial" w:cs="Arial"/>
          <w:b/>
          <w:bCs/>
          <w:color w:val="auto"/>
          <w:sz w:val="32"/>
          <w:szCs w:val="32"/>
        </w:rPr>
        <w:t xml:space="preserve"> </w:t>
      </w:r>
    </w:p>
    <w:p w14:paraId="376B6109"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This </w:t>
      </w:r>
      <w:r>
        <w:rPr>
          <w:rFonts w:ascii="Arial" w:hAnsi="Arial" w:cs="Arial"/>
        </w:rPr>
        <w:t xml:space="preserve">chapter evaluates the sustainability and profitability of The Pulse Corner. It integrates evidence from market, competitive, strategic, business model, financial and operational analysis to assess ethical/legal acceptability, market demand, delivery capacity, financial sustainability and strategic fit. The proposal is evaluated on whether it can attract sufficient customers, provide the promised service in a safe way, break even and handle its main risks. </w:t>
      </w:r>
    </w:p>
    <w:p w14:paraId="2D7663BF" w14:textId="77777777" w:rsidR="00237F5A" w:rsidRPr="001602EA"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1602EA">
        <w:rPr>
          <w:rFonts w:ascii="Arial" w:hAnsi="Arial" w:cs="Arial"/>
          <w:b/>
          <w:bCs/>
          <w:sz w:val="28"/>
          <w:szCs w:val="28"/>
        </w:rPr>
        <w:t xml:space="preserve">Ethical Feasibility </w:t>
      </w:r>
    </w:p>
    <w:p w14:paraId="31DD692F"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 xml:space="preserve">The Pulse Corner is </w:t>
      </w:r>
      <w:r>
        <w:rPr>
          <w:rFonts w:ascii="Arial" w:hAnsi="Arial" w:cs="Arial"/>
        </w:rPr>
        <w:t xml:space="preserve">only ethically possible if the Children’s Discovery Zone is run with high safeguarding and transparent customer practice. The offer can help working parents, especially mothers impacted by unflexible work patterns, and also add value through local employment and sourcing. But the big ethical and legal question is child safety. Therefore, DBS screening, safeguarding training, clear supervision procedures, appropriate ratios of staff to children, secure data handling and transparent booking, pricing and cancelation terms are essential, as is the use of qualified childcare staff. Confirm compliance before </w:t>
      </w:r>
      <w:r>
        <w:rPr>
          <w:rFonts w:ascii="Arial" w:hAnsi="Arial" w:cs="Arial"/>
        </w:rPr>
        <w:lastRenderedPageBreak/>
        <w:t xml:space="preserve">launch Delay the children’s zone before the café and co-working offering. The project’s sustainability commitments should also support Richmond’s Net Zero by 2043 ambition. </w:t>
      </w:r>
      <w:r w:rsidRPr="00641154">
        <w:rPr>
          <w:rFonts w:ascii="Arial" w:hAnsi="Arial" w:cs="Arial"/>
        </w:rPr>
        <w:t xml:space="preserve"> </w:t>
      </w:r>
    </w:p>
    <w:p w14:paraId="1618FEE7" w14:textId="77777777" w:rsidR="00237F5A" w:rsidRPr="001602EA"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1602EA">
        <w:rPr>
          <w:rFonts w:ascii="Arial" w:hAnsi="Arial" w:cs="Arial"/>
          <w:b/>
          <w:bCs/>
          <w:sz w:val="28"/>
          <w:szCs w:val="28"/>
        </w:rPr>
        <w:t xml:space="preserve">Market Feasibility </w:t>
      </w:r>
    </w:p>
    <w:p w14:paraId="57F79AB0" w14:textId="77777777" w:rsidR="00237F5A" w:rsidRPr="00641154" w:rsidRDefault="00237F5A" w:rsidP="00237F5A">
      <w:pPr>
        <w:tabs>
          <w:tab w:val="left" w:pos="3180"/>
        </w:tabs>
        <w:spacing w:line="360" w:lineRule="auto"/>
        <w:jc w:val="both"/>
        <w:rPr>
          <w:rFonts w:ascii="Arial" w:hAnsi="Arial" w:cs="Arial"/>
        </w:rPr>
      </w:pPr>
      <w:r>
        <w:rPr>
          <w:rFonts w:ascii="Arial" w:hAnsi="Arial" w:cs="Arial"/>
        </w:rPr>
        <w:t xml:space="preserve">Market feasibility is strong, but this is contingent on converting local interest onto regular paid use. Demand is being fueled by the UK’s hybrid working population, 4.4 million self-employed people and Richmond’s 58.8% work-from-home rate </w:t>
      </w:r>
      <w:r w:rsidRPr="00641154">
        <w:rPr>
          <w:rFonts w:ascii="Arial" w:hAnsi="Arial" w:cs="Arial"/>
        </w:rPr>
        <w:t>(</w:t>
      </w:r>
      <w:r>
        <w:rPr>
          <w:rFonts w:ascii="Arial" w:hAnsi="Arial" w:cs="Arial"/>
        </w:rPr>
        <w:t xml:space="preserve">Office for National Statistics, 2023; </w:t>
      </w:r>
      <w:r w:rsidRPr="00641154">
        <w:rPr>
          <w:rFonts w:ascii="Arial" w:hAnsi="Arial" w:cs="Arial"/>
        </w:rPr>
        <w:t xml:space="preserve">GOV.UK, 2025). </w:t>
      </w:r>
      <w:r>
        <w:rPr>
          <w:rFonts w:ascii="Arial" w:hAnsi="Arial" w:cs="Arial"/>
        </w:rPr>
        <w:t xml:space="preserve">Richmond’s self-employment rate of 16.9% high-skilled employment profile and median earnings of £57,233 indicate a reachable segment with potential ability to pay </w:t>
      </w:r>
      <w:r w:rsidRPr="00641154">
        <w:rPr>
          <w:rFonts w:ascii="Arial" w:hAnsi="Arial" w:cs="Arial"/>
        </w:rPr>
        <w:t>(</w:t>
      </w:r>
      <w:r>
        <w:rPr>
          <w:rFonts w:ascii="Arial" w:hAnsi="Arial" w:cs="Arial"/>
        </w:rPr>
        <w:t>Office for National Statistics, 2024</w:t>
      </w:r>
      <w:r w:rsidRPr="00641154">
        <w:rPr>
          <w:rFonts w:ascii="Arial" w:hAnsi="Arial" w:cs="Arial"/>
        </w:rPr>
        <w:t>)</w:t>
      </w:r>
      <w:r>
        <w:rPr>
          <w:rFonts w:ascii="Arial" w:hAnsi="Arial" w:cs="Arial"/>
        </w:rPr>
        <w:t xml:space="preserve">. There is no similar family friendly co-working café in Richmond </w:t>
      </w:r>
      <w:r w:rsidRPr="00641154">
        <w:rPr>
          <w:rFonts w:ascii="Arial" w:hAnsi="Arial" w:cs="Arial"/>
        </w:rPr>
        <w:t>to</w:t>
      </w:r>
      <w:r>
        <w:rPr>
          <w:rFonts w:ascii="Arial" w:hAnsi="Arial" w:cs="Arial"/>
        </w:rPr>
        <w:t xml:space="preserve"> support differentiation. However, the forecast needs to be backed up by realistic customer acquisition from local digital marketing, working in partnership with schools and nurseries, community networks and repeat membership. Typical cafés, home offices, nurseries and co-working venues are alternatives, so pricing and customer traffic need to be tested via a pilot launch. </w:t>
      </w:r>
    </w:p>
    <w:p w14:paraId="50F649AC" w14:textId="77777777" w:rsidR="00237F5A" w:rsidRPr="001602EA"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1602EA">
        <w:rPr>
          <w:rFonts w:ascii="Arial" w:hAnsi="Arial" w:cs="Arial"/>
          <w:b/>
          <w:bCs/>
          <w:sz w:val="28"/>
          <w:szCs w:val="28"/>
        </w:rPr>
        <w:t xml:space="preserve">Technical and Operational Feasibility </w:t>
      </w:r>
    </w:p>
    <w:p w14:paraId="13752F5E" w14:textId="77777777" w:rsidR="00237F5A" w:rsidRPr="00641154" w:rsidRDefault="00237F5A" w:rsidP="00237F5A">
      <w:pPr>
        <w:tabs>
          <w:tab w:val="left" w:pos="3180"/>
        </w:tabs>
        <w:spacing w:line="360" w:lineRule="auto"/>
        <w:jc w:val="both"/>
        <w:rPr>
          <w:rFonts w:ascii="Arial" w:hAnsi="Arial" w:cs="Arial"/>
        </w:rPr>
      </w:pPr>
      <w:r>
        <w:rPr>
          <w:rFonts w:ascii="Arial" w:hAnsi="Arial" w:cs="Arial"/>
        </w:rPr>
        <w:t>Implementation should not be hampered by commercially available café, co-working and booking technologies</w:t>
      </w:r>
      <w:r w:rsidRPr="00641154">
        <w:rPr>
          <w:rFonts w:ascii="Arial" w:hAnsi="Arial" w:cs="Arial"/>
        </w:rPr>
        <w:t xml:space="preserve"> (ESRE Media, 2025; Microsoft UK, 2024). </w:t>
      </w:r>
      <w:r>
        <w:rPr>
          <w:rFonts w:ascii="Arial" w:hAnsi="Arial" w:cs="Arial"/>
        </w:rPr>
        <w:t xml:space="preserve">Café operations are in place. The UK has over 4,200 co-working locations, confirming memberships, booking and community-management models are proven </w:t>
      </w:r>
      <w:r w:rsidRPr="00641154">
        <w:rPr>
          <w:rFonts w:ascii="Arial" w:hAnsi="Arial" w:cs="Arial"/>
        </w:rPr>
        <w:t xml:space="preserve">(Spacebring, 2026). The </w:t>
      </w:r>
      <w:r>
        <w:rPr>
          <w:rFonts w:ascii="Arial" w:hAnsi="Arial" w:cs="Arial"/>
        </w:rPr>
        <w:t xml:space="preserve">key operational risk is the integration of three service lines, especially the Children’s Discovery Zone, without compromising on safety, service quality or margins. Before launch, the business must ensure that the assumed customer volumes in Chapter 9 can be met by the premises capacity, seating, kitchen throughput, desk availability, staffing levels and child-supervision capacity. Material dependencies are DBS checks, safeguarding procedures, qualified childcare recruitment, supplier arrangement and backup staffing. The café and co-working service should be phased in and the children’s zone should only be introduced once staffing, registration and capacity requirements are confirmed. </w:t>
      </w:r>
    </w:p>
    <w:p w14:paraId="11A6E17F" w14:textId="77777777" w:rsidR="00237F5A" w:rsidRPr="001602EA"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1602EA">
        <w:rPr>
          <w:rFonts w:ascii="Arial" w:hAnsi="Arial" w:cs="Arial"/>
          <w:b/>
          <w:bCs/>
          <w:sz w:val="28"/>
          <w:szCs w:val="28"/>
        </w:rPr>
        <w:t xml:space="preserve">Financial Feasibility </w:t>
      </w:r>
    </w:p>
    <w:p w14:paraId="4A258F64"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lastRenderedPageBreak/>
        <w:t xml:space="preserve">The financial projection in Section </w:t>
      </w:r>
      <w:r>
        <w:rPr>
          <w:rFonts w:ascii="Arial" w:hAnsi="Arial" w:cs="Arial"/>
        </w:rPr>
        <w:t xml:space="preserve">9 shows modest profitability in Year 1 with EBITDA of about £17,200 and a projected net margin of about 23% by Year 3. Monthly break-even is anticipated to be reached in the second half of Year 1 but only if forecast customer volumes can be achieved within operational capacity. The circa £200,000 start-up investment is material and creates a material funding and cash-flow risk before achieving positive monthly cash flow. Finance may be via Start Up Loans up to £25,000, personal investment and where eligible, government-backed lending. The remainder of the funding gap must be identified prior to commitment. The café, co-working and children’s-zone diversify the revenue and reduce dependence on one revenue source. But the business should hold back contingency reserves, invest in stages and monitor cash on a monthly basis, especially if customer acquisition slows, wages rise or the children’s zone launch is delayed. </w:t>
      </w:r>
    </w:p>
    <w:p w14:paraId="1DFAC965" w14:textId="77777777" w:rsidR="00237F5A" w:rsidRPr="001602EA"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1602EA">
        <w:rPr>
          <w:rFonts w:ascii="Arial" w:hAnsi="Arial" w:cs="Arial"/>
          <w:b/>
          <w:bCs/>
          <w:sz w:val="28"/>
          <w:szCs w:val="28"/>
        </w:rPr>
        <w:t>Strategic Fit</w:t>
      </w:r>
    </w:p>
    <w:p w14:paraId="390CE7E8"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rPr>
        <w:t>The Pulse Corner</w:t>
      </w:r>
      <w:r>
        <w:rPr>
          <w:rFonts w:ascii="Arial" w:hAnsi="Arial" w:cs="Arial"/>
        </w:rPr>
        <w:t xml:space="preserve"> has strategic fit in its family friendly co-working proposition that responds to Richmond’s high level of home working, self-employment and family demand. It also links with the Decade of Growth Plan from Richmond Council and the Local Plan’s endorsement of town-centre diversification </w:t>
      </w:r>
      <w:r w:rsidRPr="00641154">
        <w:rPr>
          <w:rFonts w:ascii="Arial" w:hAnsi="Arial" w:cs="Arial"/>
        </w:rPr>
        <w:t>(Richmond Council, 2022</w:t>
      </w:r>
      <w:r>
        <w:rPr>
          <w:rFonts w:ascii="Arial" w:hAnsi="Arial" w:cs="Arial"/>
        </w:rPr>
        <w:t xml:space="preserve">; </w:t>
      </w:r>
      <w:r w:rsidRPr="00641154">
        <w:rPr>
          <w:rFonts w:ascii="Arial" w:hAnsi="Arial" w:cs="Arial"/>
        </w:rPr>
        <w:t xml:space="preserve">Richmond Council, 2024). </w:t>
      </w:r>
      <w:r>
        <w:rPr>
          <w:rFonts w:ascii="Arial" w:hAnsi="Arial" w:cs="Arial"/>
        </w:rPr>
        <w:t xml:space="preserve">The café, flexible workspace and supervised children’s zone can combine to resolve the practical conflict between work and childcare. However, this differentiation also raises the capacity requirement: the venture must acquire appropriate premises, qualified childcare staff, safeguarding competence, operational systems and sufficient capital. This makes the model strategically coherent, but only if all functional plans are consistent with the same service volumes, quality standards and family positioning. </w:t>
      </w:r>
    </w:p>
    <w:p w14:paraId="3F297C4F" w14:textId="77777777" w:rsidR="00237F5A" w:rsidRPr="001602EA" w:rsidRDefault="00237F5A" w:rsidP="00237F5A">
      <w:pPr>
        <w:pStyle w:val="ListParagraph"/>
        <w:numPr>
          <w:ilvl w:val="0"/>
          <w:numId w:val="21"/>
        </w:numPr>
        <w:tabs>
          <w:tab w:val="left" w:pos="3180"/>
        </w:tabs>
        <w:spacing w:line="360" w:lineRule="auto"/>
        <w:jc w:val="both"/>
        <w:rPr>
          <w:rFonts w:ascii="Arial" w:hAnsi="Arial" w:cs="Arial"/>
          <w:b/>
          <w:bCs/>
          <w:sz w:val="28"/>
          <w:szCs w:val="28"/>
        </w:rPr>
      </w:pPr>
      <w:r w:rsidRPr="001602EA">
        <w:rPr>
          <w:rFonts w:ascii="Arial" w:hAnsi="Arial" w:cs="Arial"/>
          <w:b/>
          <w:bCs/>
          <w:sz w:val="28"/>
          <w:szCs w:val="28"/>
        </w:rPr>
        <w:t xml:space="preserve">Risks and Mitigation </w:t>
      </w:r>
    </w:p>
    <w:p w14:paraId="3592B20D" w14:textId="77777777" w:rsidR="00237F5A" w:rsidRDefault="00237F5A" w:rsidP="00237F5A">
      <w:pPr>
        <w:tabs>
          <w:tab w:val="left" w:pos="3180"/>
        </w:tabs>
        <w:spacing w:line="360" w:lineRule="auto"/>
        <w:jc w:val="both"/>
        <w:rPr>
          <w:rFonts w:ascii="Arial" w:hAnsi="Arial" w:cs="Arial"/>
        </w:rPr>
      </w:pPr>
      <w:r>
        <w:rPr>
          <w:rFonts w:ascii="Arial" w:hAnsi="Arial" w:cs="Arial"/>
        </w:rPr>
        <w:t xml:space="preserve">The most material risk is demand coming in below forecast, as break-even may not be achieved if membership, bookings and café sales grow more slowly than planned. Mitigated through phased launch, monthly monitoring of customer acquisition, and reduced discretionary spend if performance remains below target. A further high impact risk relates to either regulatory or safeguarding delay in respect of the Children’s </w:t>
      </w:r>
      <w:r>
        <w:rPr>
          <w:rFonts w:ascii="Arial" w:hAnsi="Arial" w:cs="Arial"/>
        </w:rPr>
        <w:lastRenderedPageBreak/>
        <w:t xml:space="preserve">Discovery Zone. The business should have completed registration, DBS checks, staff training and documented safeguarding procedures before opening that service. Childcare and hospitality sectors may be short-staffed, potentially reducing quality; early recruitment, a vetted pool of relief staff, cross-training where appropriate, and competitive employment conditions are needed. Finally, inflation in wages, coffee and other inputs could squeeze margins. To protect liquidity, use supplier contracts, menu engineering, regular price reviews, staged investment and a minimum cash reserve. </w:t>
      </w:r>
    </w:p>
    <w:p w14:paraId="57C55DE9" w14:textId="77777777" w:rsidR="00237F5A" w:rsidRPr="00921074" w:rsidRDefault="00237F5A" w:rsidP="00237F5A">
      <w:pPr>
        <w:pStyle w:val="Heading3"/>
        <w:numPr>
          <w:ilvl w:val="0"/>
          <w:numId w:val="21"/>
        </w:numPr>
        <w:spacing w:before="240" w:line="360" w:lineRule="auto"/>
        <w:jc w:val="both"/>
        <w:rPr>
          <w:rFonts w:ascii="Arial" w:hAnsi="Arial" w:cs="Arial"/>
          <w:b/>
          <w:bCs/>
          <w:color w:val="auto"/>
        </w:rPr>
      </w:pPr>
      <w:bookmarkStart w:id="71" w:name="_Toc239975031"/>
      <w:r w:rsidRPr="00921074">
        <w:rPr>
          <w:rFonts w:ascii="Arial" w:hAnsi="Arial" w:cs="Arial"/>
          <w:b/>
          <w:bCs/>
          <w:color w:val="auto"/>
        </w:rPr>
        <w:t>Integrated Viability Judgement</w:t>
      </w:r>
      <w:bookmarkEnd w:id="71"/>
      <w:r w:rsidRPr="00921074">
        <w:rPr>
          <w:rFonts w:ascii="Arial" w:hAnsi="Arial" w:cs="Arial"/>
          <w:b/>
          <w:bCs/>
          <w:color w:val="auto"/>
        </w:rPr>
        <w:t xml:space="preserve"> </w:t>
      </w:r>
    </w:p>
    <w:p w14:paraId="49B08E88" w14:textId="77777777" w:rsidR="00237F5A" w:rsidRPr="00641154" w:rsidRDefault="00237F5A" w:rsidP="00237F5A">
      <w:pPr>
        <w:tabs>
          <w:tab w:val="left" w:pos="3180"/>
        </w:tabs>
        <w:spacing w:before="240" w:line="360" w:lineRule="auto"/>
        <w:jc w:val="both"/>
        <w:rPr>
          <w:rFonts w:ascii="Arial" w:hAnsi="Arial" w:cs="Arial"/>
        </w:rPr>
      </w:pPr>
      <w:r>
        <w:rPr>
          <w:rFonts w:ascii="Arial" w:hAnsi="Arial" w:cs="Arial"/>
        </w:rPr>
        <w:t xml:space="preserve">Overall, The Pulse Corner should go ahead with conditions and not go ahead unconditionally. The strongest supporting evidence is Richmond’s favorable hybrid-working and self-employment profile, the differentiated family-friendly proposition and diversified revenue model. However, the high initial investment, early customer acquisition risk, safeguarding obligations and recruitment are inter-dependent constraints. Specifically, the Children’s Discovery Zone adds differentiation but also increases compliance costs and operational complexity. The venture should therefore only proceed once funding and working-capital requirements have been secured, capacity and staffing assumptions validated, and safeguarding or registration requirements completed. The most believable way forward is a phased launch of the café and co-working space, with the children’s zone following. </w:t>
      </w:r>
    </w:p>
    <w:p w14:paraId="1558DDE9" w14:textId="77777777" w:rsidR="00237F5A" w:rsidRDefault="00237F5A" w:rsidP="00237F5A">
      <w:pPr>
        <w:pStyle w:val="Heading1"/>
        <w:numPr>
          <w:ilvl w:val="0"/>
          <w:numId w:val="5"/>
        </w:numPr>
        <w:spacing w:line="360" w:lineRule="auto"/>
        <w:rPr>
          <w:rFonts w:ascii="Arial" w:hAnsi="Arial" w:cs="Arial"/>
          <w:b/>
          <w:bCs/>
          <w:color w:val="auto"/>
          <w:sz w:val="32"/>
          <w:szCs w:val="32"/>
        </w:rPr>
      </w:pPr>
      <w:bookmarkStart w:id="72" w:name="_Toc239975032"/>
      <w:r w:rsidRPr="006500ED">
        <w:rPr>
          <w:rFonts w:ascii="Arial" w:hAnsi="Arial" w:cs="Arial"/>
          <w:b/>
          <w:bCs/>
          <w:color w:val="auto"/>
          <w:sz w:val="32"/>
          <w:szCs w:val="32"/>
        </w:rPr>
        <w:t>Implementation Plan</w:t>
      </w:r>
      <w:bookmarkEnd w:id="72"/>
      <w:r w:rsidRPr="006500ED">
        <w:rPr>
          <w:rFonts w:ascii="Arial" w:hAnsi="Arial" w:cs="Arial"/>
          <w:b/>
          <w:bCs/>
          <w:color w:val="auto"/>
          <w:sz w:val="32"/>
          <w:szCs w:val="32"/>
        </w:rPr>
        <w:t xml:space="preserve"> </w:t>
      </w:r>
    </w:p>
    <w:p w14:paraId="0D45F9B5" w14:textId="77777777" w:rsidR="00237F5A" w:rsidRDefault="00237F5A" w:rsidP="00237F5A">
      <w:pPr>
        <w:spacing w:line="360" w:lineRule="auto"/>
        <w:jc w:val="both"/>
        <w:rPr>
          <w:rFonts w:ascii="Arial" w:hAnsi="Arial" w:cs="Arial"/>
        </w:rPr>
      </w:pPr>
      <w:r>
        <w:rPr>
          <w:rFonts w:ascii="Arial" w:hAnsi="Arial" w:cs="Arial"/>
        </w:rPr>
        <w:t xml:space="preserve">This chapter presents a phased implementation plan for the launch of The Pulse Corner in Richmond. It details the proposed business model, financial assumptions, marketing activity, staffing needs and operations plan in a managed 12-month route to launch and early operational stabilization. Funding and premises selection must be completes before fit-out and equipment installation; recruitment must be done before mandatory training; and compliance, systems testing and soft-launch feedback must be satisfactorily completed before public launch. </w:t>
      </w:r>
    </w:p>
    <w:p w14:paraId="508941DC" w14:textId="77777777" w:rsidR="00237F5A" w:rsidRPr="00E25AAE" w:rsidRDefault="00237F5A" w:rsidP="00237F5A">
      <w:pPr>
        <w:spacing w:line="360" w:lineRule="auto"/>
        <w:jc w:val="both"/>
        <w:rPr>
          <w:rFonts w:ascii="Arial" w:hAnsi="Arial" w:cs="Arial"/>
          <w:b/>
          <w:bCs/>
          <w:sz w:val="28"/>
          <w:szCs w:val="28"/>
        </w:rPr>
      </w:pPr>
      <w:r w:rsidRPr="00E25AAE">
        <w:rPr>
          <w:rFonts w:ascii="Arial" w:hAnsi="Arial" w:cs="Arial"/>
          <w:b/>
          <w:bCs/>
          <w:sz w:val="28"/>
          <w:szCs w:val="28"/>
        </w:rPr>
        <w:t xml:space="preserve">Phased Implementation Timeline </w:t>
      </w:r>
    </w:p>
    <w:p w14:paraId="3CB07C19" w14:textId="77777777" w:rsidR="00237F5A" w:rsidRDefault="00237F5A" w:rsidP="00237F5A">
      <w:pPr>
        <w:spacing w:line="360" w:lineRule="auto"/>
        <w:jc w:val="both"/>
        <w:rPr>
          <w:rFonts w:ascii="Arial" w:hAnsi="Arial" w:cs="Arial"/>
        </w:rPr>
      </w:pPr>
      <w:r>
        <w:rPr>
          <w:rFonts w:ascii="Arial" w:hAnsi="Arial" w:cs="Arial"/>
        </w:rPr>
        <w:lastRenderedPageBreak/>
        <w:t xml:space="preserve">The implementation plan is broken down into five phases with an estimated time frame of approximately twelve months from project initiation to operational maturity. </w:t>
      </w:r>
    </w:p>
    <w:p w14:paraId="5995A97E" w14:textId="77777777" w:rsidR="00237F5A" w:rsidRDefault="00237F5A" w:rsidP="00237F5A">
      <w:pPr>
        <w:spacing w:line="360" w:lineRule="auto"/>
        <w:jc w:val="both"/>
        <w:rPr>
          <w:rFonts w:ascii="Arial" w:hAnsi="Arial" w:cs="Arial"/>
        </w:rPr>
      </w:pPr>
      <w:r w:rsidRPr="00956B64">
        <w:rPr>
          <w:rFonts w:ascii="Arial" w:hAnsi="Arial" w:cs="Arial"/>
          <w:b/>
          <w:bCs/>
        </w:rPr>
        <w:t>Phase 1 (Month 1-3):</w:t>
      </w:r>
      <w:r>
        <w:rPr>
          <w:rFonts w:ascii="Arial" w:hAnsi="Arial" w:cs="Arial"/>
        </w:rPr>
        <w:t xml:space="preserve"> Foundation. Activities include finalizing business plan and financial model, rising funding by way of personal investment and government backed loan schemes (Start Up Loans to £25,000 at 7.5%, Growth Guaranty Scheme to £2 million with 70% guaranty, per GOV.UK, 2026), detailed premises search in Richmond town centre, and engaging legal and financial advisors. Milestone: premises found and funding secured. Phase 1 will be completed when adequate start-up funding is available, the proposed premises satisfy commercial requirements and the business can move to lease negotiations. </w:t>
      </w:r>
    </w:p>
    <w:p w14:paraId="5D941B84" w14:textId="77777777" w:rsidR="00237F5A" w:rsidRDefault="00237F5A" w:rsidP="00237F5A">
      <w:pPr>
        <w:spacing w:line="360" w:lineRule="auto"/>
        <w:jc w:val="both"/>
        <w:rPr>
          <w:rFonts w:ascii="Arial" w:hAnsi="Arial" w:cs="Arial"/>
        </w:rPr>
      </w:pPr>
      <w:r w:rsidRPr="00956B64">
        <w:rPr>
          <w:rFonts w:ascii="Arial" w:hAnsi="Arial" w:cs="Arial"/>
          <w:b/>
          <w:bCs/>
        </w:rPr>
        <w:t>Phase 2 (Months 4-6):</w:t>
      </w:r>
      <w:r>
        <w:rPr>
          <w:rFonts w:ascii="Arial" w:hAnsi="Arial" w:cs="Arial"/>
        </w:rPr>
        <w:t xml:space="preserve"> Setup. Activities include: signing the commercial lease, completing premises fit-out and refurbishment, purchasing and installing café equipment, furniture and technology systems, registering the food business with Richmond Council at least 28 days prior to opening (Food Standards Agency, 2026), starting Ofsted registration if required for the children’s zone, and recruiting staff including the café manager, baristas and children’s zone coordinator. Milestone: Premises in place and staff recruited. Phase 2 will be completed when the premises, equipment, core technology, food-business registration and critical staffing arrangements are in place for operational testing. </w:t>
      </w:r>
    </w:p>
    <w:p w14:paraId="15F08181" w14:textId="77777777" w:rsidR="00237F5A" w:rsidRDefault="00237F5A" w:rsidP="00237F5A">
      <w:pPr>
        <w:spacing w:line="360" w:lineRule="auto"/>
        <w:jc w:val="both"/>
        <w:rPr>
          <w:rFonts w:ascii="Arial" w:hAnsi="Arial" w:cs="Arial"/>
        </w:rPr>
      </w:pPr>
      <w:r w:rsidRPr="00956B64">
        <w:rPr>
          <w:rFonts w:ascii="Arial" w:hAnsi="Arial" w:cs="Arial"/>
          <w:b/>
          <w:bCs/>
        </w:rPr>
        <w:t>Phase 3 (Months 7-8):</w:t>
      </w:r>
      <w:r>
        <w:rPr>
          <w:rFonts w:ascii="Arial" w:hAnsi="Arial" w:cs="Arial"/>
        </w:rPr>
        <w:t xml:space="preserve"> Pre-Launch. Activities include staff training barista certification, food safety/HACCP, DBS checks, pediatric first aid and safeguarding training finalizing supplier agreement for coffee, food and other supplies, conducting a soft launch with invited customers to test operations and gather feedback, and executing the marketing launch campaign including social media, local press and community outreach. Milestone: incorporated feedback post soft launch. A public launch will be contingent on mandatory training being completed, suppliers being confirmed, booking and payment systems being functional and all critical issues identified during the soft launch being resolved. </w:t>
      </w:r>
    </w:p>
    <w:p w14:paraId="46A4F094" w14:textId="77777777" w:rsidR="00237F5A" w:rsidRDefault="00237F5A" w:rsidP="00237F5A">
      <w:pPr>
        <w:spacing w:line="360" w:lineRule="auto"/>
        <w:jc w:val="both"/>
        <w:rPr>
          <w:rFonts w:ascii="Arial" w:hAnsi="Arial" w:cs="Arial"/>
        </w:rPr>
      </w:pPr>
      <w:r w:rsidRPr="00956B64">
        <w:rPr>
          <w:rFonts w:ascii="Arial" w:hAnsi="Arial" w:cs="Arial"/>
          <w:b/>
          <w:bCs/>
        </w:rPr>
        <w:t>Phase 4 (Month 9):</w:t>
      </w:r>
      <w:r>
        <w:rPr>
          <w:rFonts w:ascii="Arial" w:hAnsi="Arial" w:cs="Arial"/>
        </w:rPr>
        <w:t xml:space="preserve"> Official Launch Activities include the public opening event, full operations beginning across all three service lines, membership and booking system activation and the launch of the community events program. Milestone: complete </w:t>
      </w:r>
      <w:r>
        <w:rPr>
          <w:rFonts w:ascii="Arial" w:hAnsi="Arial" w:cs="Arial"/>
        </w:rPr>
        <w:lastRenderedPageBreak/>
        <w:t xml:space="preserve">operational launch. The official launch can commence after the soft launch results have been approved and the management and café, coworking and children’s zone services have been confirmed to operate safely and consistently. </w:t>
      </w:r>
    </w:p>
    <w:p w14:paraId="40AE38E1" w14:textId="77777777" w:rsidR="00237F5A" w:rsidRDefault="00237F5A" w:rsidP="00237F5A">
      <w:pPr>
        <w:spacing w:line="360" w:lineRule="auto"/>
        <w:jc w:val="both"/>
        <w:rPr>
          <w:rFonts w:ascii="Arial" w:hAnsi="Arial" w:cs="Arial"/>
        </w:rPr>
      </w:pPr>
      <w:r w:rsidRPr="00956B64">
        <w:rPr>
          <w:rFonts w:ascii="Arial" w:hAnsi="Arial" w:cs="Arial"/>
          <w:b/>
          <w:bCs/>
        </w:rPr>
        <w:t xml:space="preserve">Phase 5 (Month 10-12): </w:t>
      </w:r>
      <w:r>
        <w:rPr>
          <w:rFonts w:ascii="Arial" w:hAnsi="Arial" w:cs="Arial"/>
        </w:rPr>
        <w:t xml:space="preserve">Optimization. Activities include: weekly review of performance against KPIs; modification of staffing schedules and menu offerings based on consumer input and sales data; increased marketing efforts for underperforming sources of revenue; and planning for Year 2 growth activities. Milestone: stable operations with KPIs heading for targets. This phase will culminate in a formal post-launch review and documented corrective actions and evidence-based decisions around Year 2 growth priorities. </w:t>
      </w:r>
    </w:p>
    <w:p w14:paraId="76C8E4C7" w14:textId="77777777" w:rsidR="00237F5A" w:rsidRDefault="00237F5A" w:rsidP="00237F5A">
      <w:pPr>
        <w:spacing w:line="360" w:lineRule="auto"/>
        <w:jc w:val="both"/>
        <w:rPr>
          <w:rFonts w:ascii="Arial" w:hAnsi="Arial" w:cs="Arial"/>
        </w:rPr>
      </w:pPr>
      <w:r>
        <w:rPr>
          <w:rFonts w:ascii="Arial" w:hAnsi="Arial" w:cs="Arial"/>
        </w:rPr>
        <w:t xml:space="preserve">Table 12.1 contains a Gantt Chart of this timeline of implementation. </w:t>
      </w:r>
    </w:p>
    <w:tbl>
      <w:tblPr>
        <w:tblW w:w="0" w:type="auto"/>
        <w:tblLook w:val="04A0" w:firstRow="1" w:lastRow="0" w:firstColumn="1" w:lastColumn="0" w:noHBand="0" w:noVBand="1"/>
      </w:tblPr>
      <w:tblGrid>
        <w:gridCol w:w="3086"/>
        <w:gridCol w:w="494"/>
        <w:gridCol w:w="494"/>
        <w:gridCol w:w="494"/>
        <w:gridCol w:w="494"/>
        <w:gridCol w:w="494"/>
        <w:gridCol w:w="494"/>
        <w:gridCol w:w="494"/>
        <w:gridCol w:w="494"/>
        <w:gridCol w:w="494"/>
        <w:gridCol w:w="606"/>
        <w:gridCol w:w="606"/>
        <w:gridCol w:w="606"/>
      </w:tblGrid>
      <w:tr w:rsidR="00237F5A" w:rsidRPr="00956B64" w14:paraId="5A07537C" w14:textId="77777777" w:rsidTr="00D614F9">
        <w:trPr>
          <w:trHeight w:val="402"/>
        </w:trPr>
        <w:tc>
          <w:tcPr>
            <w:tcW w:w="0" w:type="auto"/>
            <w:tcBorders>
              <w:top w:val="single" w:sz="4" w:space="0" w:color="9EACBA"/>
              <w:left w:val="single" w:sz="4" w:space="0" w:color="9EACBA"/>
              <w:bottom w:val="single" w:sz="4" w:space="0" w:color="9EACBA"/>
              <w:right w:val="single" w:sz="4" w:space="0" w:color="9EACBA"/>
            </w:tcBorders>
            <w:shd w:val="clear" w:color="000000" w:fill="1F4D77"/>
            <w:vAlign w:val="center"/>
            <w:hideMark/>
          </w:tcPr>
          <w:p w14:paraId="13FDACB8" w14:textId="77777777" w:rsidR="00237F5A" w:rsidRPr="00956B64" w:rsidRDefault="00237F5A" w:rsidP="00D614F9">
            <w:pPr>
              <w:spacing w:after="0" w:line="360" w:lineRule="auto"/>
              <w:jc w:val="center"/>
              <w:rPr>
                <w:rFonts w:ascii="Arial" w:eastAsia="Times New Roman" w:hAnsi="Arial" w:cs="Arial"/>
                <w:b/>
                <w:bCs/>
                <w:kern w:val="0"/>
                <w:sz w:val="20"/>
                <w:szCs w:val="20"/>
                <w14:ligatures w14:val="none"/>
              </w:rPr>
            </w:pPr>
            <w:r w:rsidRPr="00956B64">
              <w:rPr>
                <w:rFonts w:ascii="Arial" w:eastAsia="Times New Roman" w:hAnsi="Arial" w:cs="Arial"/>
                <w:b/>
                <w:bCs/>
                <w:color w:val="FFFFFF"/>
                <w:kern w:val="0"/>
                <w:sz w:val="20"/>
                <w:szCs w:val="20"/>
                <w14:ligatures w14:val="none"/>
              </w:rPr>
              <w:t>Activity / milestone</w:t>
            </w:r>
          </w:p>
        </w:tc>
        <w:tc>
          <w:tcPr>
            <w:tcW w:w="0" w:type="auto"/>
            <w:tcBorders>
              <w:top w:val="single" w:sz="4" w:space="0" w:color="9EACBA"/>
              <w:left w:val="nil"/>
              <w:bottom w:val="single" w:sz="4" w:space="0" w:color="9EACBA"/>
              <w:right w:val="single" w:sz="4" w:space="0" w:color="9EACBA"/>
            </w:tcBorders>
            <w:shd w:val="clear" w:color="000000" w:fill="1F4D77"/>
            <w:vAlign w:val="center"/>
            <w:hideMark/>
          </w:tcPr>
          <w:p w14:paraId="05D7BD3A" w14:textId="77777777" w:rsidR="00237F5A" w:rsidRPr="00956B64" w:rsidRDefault="00237F5A" w:rsidP="00D614F9">
            <w:pPr>
              <w:spacing w:after="0" w:line="360" w:lineRule="auto"/>
              <w:jc w:val="center"/>
              <w:rPr>
                <w:rFonts w:ascii="Arial" w:eastAsia="Times New Roman" w:hAnsi="Arial" w:cs="Arial"/>
                <w:b/>
                <w:bCs/>
                <w:kern w:val="0"/>
                <w:sz w:val="20"/>
                <w:szCs w:val="20"/>
                <w14:ligatures w14:val="none"/>
              </w:rPr>
            </w:pPr>
            <w:r w:rsidRPr="00956B64">
              <w:rPr>
                <w:rFonts w:ascii="Arial" w:eastAsia="Times New Roman" w:hAnsi="Arial" w:cs="Arial"/>
                <w:b/>
                <w:bCs/>
                <w:color w:val="FFFFFF"/>
                <w:kern w:val="0"/>
                <w:sz w:val="20"/>
                <w:szCs w:val="20"/>
                <w14:ligatures w14:val="none"/>
              </w:rPr>
              <w:t>M1</w:t>
            </w:r>
          </w:p>
        </w:tc>
        <w:tc>
          <w:tcPr>
            <w:tcW w:w="0" w:type="auto"/>
            <w:tcBorders>
              <w:top w:val="single" w:sz="4" w:space="0" w:color="9EACBA"/>
              <w:left w:val="nil"/>
              <w:bottom w:val="single" w:sz="4" w:space="0" w:color="9EACBA"/>
              <w:right w:val="single" w:sz="4" w:space="0" w:color="9EACBA"/>
            </w:tcBorders>
            <w:shd w:val="clear" w:color="000000" w:fill="1F4D77"/>
            <w:vAlign w:val="center"/>
            <w:hideMark/>
          </w:tcPr>
          <w:p w14:paraId="40831E41" w14:textId="77777777" w:rsidR="00237F5A" w:rsidRPr="00956B64" w:rsidRDefault="00237F5A" w:rsidP="00D614F9">
            <w:pPr>
              <w:spacing w:after="0" w:line="360" w:lineRule="auto"/>
              <w:jc w:val="center"/>
              <w:rPr>
                <w:rFonts w:ascii="Arial" w:eastAsia="Times New Roman" w:hAnsi="Arial" w:cs="Arial"/>
                <w:b/>
                <w:bCs/>
                <w:color w:val="FFFFFF"/>
                <w:kern w:val="0"/>
                <w:sz w:val="20"/>
                <w:szCs w:val="20"/>
                <w14:ligatures w14:val="none"/>
              </w:rPr>
            </w:pPr>
            <w:r w:rsidRPr="00956B64">
              <w:rPr>
                <w:rFonts w:ascii="Arial" w:eastAsia="Times New Roman" w:hAnsi="Arial" w:cs="Arial"/>
                <w:b/>
                <w:bCs/>
                <w:color w:val="FFFFFF"/>
                <w:kern w:val="0"/>
                <w:sz w:val="20"/>
                <w:szCs w:val="20"/>
                <w14:ligatures w14:val="none"/>
              </w:rPr>
              <w:t>M2</w:t>
            </w:r>
          </w:p>
        </w:tc>
        <w:tc>
          <w:tcPr>
            <w:tcW w:w="0" w:type="auto"/>
            <w:tcBorders>
              <w:top w:val="single" w:sz="4" w:space="0" w:color="9EACBA"/>
              <w:left w:val="nil"/>
              <w:bottom w:val="single" w:sz="4" w:space="0" w:color="9EACBA"/>
              <w:right w:val="single" w:sz="4" w:space="0" w:color="9EACBA"/>
            </w:tcBorders>
            <w:shd w:val="clear" w:color="000000" w:fill="1F4D77"/>
            <w:vAlign w:val="center"/>
            <w:hideMark/>
          </w:tcPr>
          <w:p w14:paraId="012C88B2" w14:textId="77777777" w:rsidR="00237F5A" w:rsidRPr="00956B64" w:rsidRDefault="00237F5A" w:rsidP="00D614F9">
            <w:pPr>
              <w:spacing w:after="0" w:line="360" w:lineRule="auto"/>
              <w:jc w:val="center"/>
              <w:rPr>
                <w:rFonts w:ascii="Arial" w:eastAsia="Times New Roman" w:hAnsi="Arial" w:cs="Arial"/>
                <w:b/>
                <w:bCs/>
                <w:kern w:val="0"/>
                <w:sz w:val="20"/>
                <w:szCs w:val="20"/>
                <w14:ligatures w14:val="none"/>
              </w:rPr>
            </w:pPr>
            <w:r w:rsidRPr="00956B64">
              <w:rPr>
                <w:rFonts w:ascii="Arial" w:eastAsia="Times New Roman" w:hAnsi="Arial" w:cs="Arial"/>
                <w:b/>
                <w:bCs/>
                <w:color w:val="FFFFFF"/>
                <w:kern w:val="0"/>
                <w:sz w:val="20"/>
                <w:szCs w:val="20"/>
                <w14:ligatures w14:val="none"/>
              </w:rPr>
              <w:t>M3</w:t>
            </w:r>
          </w:p>
        </w:tc>
        <w:tc>
          <w:tcPr>
            <w:tcW w:w="0" w:type="auto"/>
            <w:tcBorders>
              <w:top w:val="single" w:sz="4" w:space="0" w:color="9EACBA"/>
              <w:left w:val="nil"/>
              <w:bottom w:val="single" w:sz="4" w:space="0" w:color="9EACBA"/>
              <w:right w:val="single" w:sz="4" w:space="0" w:color="9EACBA"/>
            </w:tcBorders>
            <w:shd w:val="clear" w:color="000000" w:fill="1F4D77"/>
            <w:vAlign w:val="center"/>
            <w:hideMark/>
          </w:tcPr>
          <w:p w14:paraId="2484C96A" w14:textId="77777777" w:rsidR="00237F5A" w:rsidRPr="00956B64" w:rsidRDefault="00237F5A" w:rsidP="00D614F9">
            <w:pPr>
              <w:spacing w:after="0" w:line="360" w:lineRule="auto"/>
              <w:jc w:val="center"/>
              <w:rPr>
                <w:rFonts w:ascii="Arial" w:eastAsia="Times New Roman" w:hAnsi="Arial" w:cs="Arial"/>
                <w:b/>
                <w:bCs/>
                <w:kern w:val="0"/>
                <w:sz w:val="20"/>
                <w:szCs w:val="20"/>
                <w14:ligatures w14:val="none"/>
              </w:rPr>
            </w:pPr>
            <w:r w:rsidRPr="00956B64">
              <w:rPr>
                <w:rFonts w:ascii="Arial" w:eastAsia="Times New Roman" w:hAnsi="Arial" w:cs="Arial"/>
                <w:b/>
                <w:bCs/>
                <w:color w:val="FFFFFF"/>
                <w:kern w:val="0"/>
                <w:sz w:val="20"/>
                <w:szCs w:val="20"/>
                <w14:ligatures w14:val="none"/>
              </w:rPr>
              <w:t>M4</w:t>
            </w:r>
          </w:p>
        </w:tc>
        <w:tc>
          <w:tcPr>
            <w:tcW w:w="0" w:type="auto"/>
            <w:tcBorders>
              <w:top w:val="single" w:sz="4" w:space="0" w:color="9EACBA"/>
              <w:left w:val="nil"/>
              <w:bottom w:val="single" w:sz="4" w:space="0" w:color="9EACBA"/>
              <w:right w:val="single" w:sz="4" w:space="0" w:color="9EACBA"/>
            </w:tcBorders>
            <w:shd w:val="clear" w:color="000000" w:fill="1F4D77"/>
            <w:vAlign w:val="center"/>
            <w:hideMark/>
          </w:tcPr>
          <w:p w14:paraId="152FBC8E" w14:textId="77777777" w:rsidR="00237F5A" w:rsidRPr="00956B64" w:rsidRDefault="00237F5A" w:rsidP="00D614F9">
            <w:pPr>
              <w:spacing w:after="0" w:line="360" w:lineRule="auto"/>
              <w:jc w:val="center"/>
              <w:rPr>
                <w:rFonts w:ascii="Arial" w:eastAsia="Times New Roman" w:hAnsi="Arial" w:cs="Arial"/>
                <w:b/>
                <w:bCs/>
                <w:kern w:val="0"/>
                <w:sz w:val="20"/>
                <w:szCs w:val="20"/>
                <w14:ligatures w14:val="none"/>
              </w:rPr>
            </w:pPr>
            <w:r w:rsidRPr="00956B64">
              <w:rPr>
                <w:rFonts w:ascii="Arial" w:eastAsia="Times New Roman" w:hAnsi="Arial" w:cs="Arial"/>
                <w:b/>
                <w:bCs/>
                <w:color w:val="FFFFFF"/>
                <w:kern w:val="0"/>
                <w:sz w:val="20"/>
                <w:szCs w:val="20"/>
                <w14:ligatures w14:val="none"/>
              </w:rPr>
              <w:t>M5</w:t>
            </w:r>
          </w:p>
        </w:tc>
        <w:tc>
          <w:tcPr>
            <w:tcW w:w="0" w:type="auto"/>
            <w:tcBorders>
              <w:top w:val="single" w:sz="4" w:space="0" w:color="9EACBA"/>
              <w:left w:val="nil"/>
              <w:bottom w:val="single" w:sz="4" w:space="0" w:color="9EACBA"/>
              <w:right w:val="single" w:sz="4" w:space="0" w:color="9EACBA"/>
            </w:tcBorders>
            <w:shd w:val="clear" w:color="000000" w:fill="1F4D77"/>
            <w:vAlign w:val="center"/>
            <w:hideMark/>
          </w:tcPr>
          <w:p w14:paraId="636158C8" w14:textId="77777777" w:rsidR="00237F5A" w:rsidRPr="00956B64" w:rsidRDefault="00237F5A" w:rsidP="00D614F9">
            <w:pPr>
              <w:spacing w:after="0" w:line="360" w:lineRule="auto"/>
              <w:jc w:val="center"/>
              <w:rPr>
                <w:rFonts w:ascii="Arial" w:eastAsia="Times New Roman" w:hAnsi="Arial" w:cs="Arial"/>
                <w:b/>
                <w:bCs/>
                <w:kern w:val="0"/>
                <w:sz w:val="20"/>
                <w:szCs w:val="20"/>
                <w14:ligatures w14:val="none"/>
              </w:rPr>
            </w:pPr>
            <w:r w:rsidRPr="00956B64">
              <w:rPr>
                <w:rFonts w:ascii="Arial" w:eastAsia="Times New Roman" w:hAnsi="Arial" w:cs="Arial"/>
                <w:b/>
                <w:bCs/>
                <w:color w:val="FFFFFF"/>
                <w:kern w:val="0"/>
                <w:sz w:val="20"/>
                <w:szCs w:val="20"/>
                <w14:ligatures w14:val="none"/>
              </w:rPr>
              <w:t>M6</w:t>
            </w:r>
          </w:p>
        </w:tc>
        <w:tc>
          <w:tcPr>
            <w:tcW w:w="0" w:type="auto"/>
            <w:tcBorders>
              <w:top w:val="single" w:sz="4" w:space="0" w:color="9EACBA"/>
              <w:left w:val="nil"/>
              <w:bottom w:val="single" w:sz="4" w:space="0" w:color="9EACBA"/>
              <w:right w:val="single" w:sz="4" w:space="0" w:color="9EACBA"/>
            </w:tcBorders>
            <w:shd w:val="clear" w:color="000000" w:fill="1F4D77"/>
            <w:vAlign w:val="center"/>
            <w:hideMark/>
          </w:tcPr>
          <w:p w14:paraId="2897D3E7" w14:textId="77777777" w:rsidR="00237F5A" w:rsidRPr="00956B64" w:rsidRDefault="00237F5A" w:rsidP="00D614F9">
            <w:pPr>
              <w:spacing w:after="0" w:line="360" w:lineRule="auto"/>
              <w:jc w:val="center"/>
              <w:rPr>
                <w:rFonts w:ascii="Arial" w:eastAsia="Times New Roman" w:hAnsi="Arial" w:cs="Arial"/>
                <w:b/>
                <w:bCs/>
                <w:kern w:val="0"/>
                <w:sz w:val="20"/>
                <w:szCs w:val="20"/>
                <w14:ligatures w14:val="none"/>
              </w:rPr>
            </w:pPr>
            <w:r w:rsidRPr="00956B64">
              <w:rPr>
                <w:rFonts w:ascii="Arial" w:eastAsia="Times New Roman" w:hAnsi="Arial" w:cs="Arial"/>
                <w:b/>
                <w:bCs/>
                <w:color w:val="FFFFFF"/>
                <w:kern w:val="0"/>
                <w:sz w:val="20"/>
                <w:szCs w:val="20"/>
                <w14:ligatures w14:val="none"/>
              </w:rPr>
              <w:t>M7</w:t>
            </w:r>
          </w:p>
        </w:tc>
        <w:tc>
          <w:tcPr>
            <w:tcW w:w="0" w:type="auto"/>
            <w:tcBorders>
              <w:top w:val="single" w:sz="4" w:space="0" w:color="9EACBA"/>
              <w:left w:val="nil"/>
              <w:bottom w:val="single" w:sz="4" w:space="0" w:color="9EACBA"/>
              <w:right w:val="single" w:sz="4" w:space="0" w:color="9EACBA"/>
            </w:tcBorders>
            <w:shd w:val="clear" w:color="000000" w:fill="1F4D77"/>
            <w:vAlign w:val="center"/>
            <w:hideMark/>
          </w:tcPr>
          <w:p w14:paraId="63A8FB9D" w14:textId="77777777" w:rsidR="00237F5A" w:rsidRPr="00956B64" w:rsidRDefault="00237F5A" w:rsidP="00D614F9">
            <w:pPr>
              <w:spacing w:after="0" w:line="360" w:lineRule="auto"/>
              <w:jc w:val="center"/>
              <w:rPr>
                <w:rFonts w:ascii="Arial" w:eastAsia="Times New Roman" w:hAnsi="Arial" w:cs="Arial"/>
                <w:b/>
                <w:bCs/>
                <w:kern w:val="0"/>
                <w:sz w:val="20"/>
                <w:szCs w:val="20"/>
                <w14:ligatures w14:val="none"/>
              </w:rPr>
            </w:pPr>
            <w:r w:rsidRPr="00956B64">
              <w:rPr>
                <w:rFonts w:ascii="Arial" w:eastAsia="Times New Roman" w:hAnsi="Arial" w:cs="Arial"/>
                <w:b/>
                <w:bCs/>
                <w:color w:val="FFFFFF"/>
                <w:kern w:val="0"/>
                <w:sz w:val="20"/>
                <w:szCs w:val="20"/>
                <w14:ligatures w14:val="none"/>
              </w:rPr>
              <w:t>M8</w:t>
            </w:r>
          </w:p>
        </w:tc>
        <w:tc>
          <w:tcPr>
            <w:tcW w:w="0" w:type="auto"/>
            <w:tcBorders>
              <w:top w:val="single" w:sz="4" w:space="0" w:color="9EACBA"/>
              <w:left w:val="nil"/>
              <w:bottom w:val="single" w:sz="4" w:space="0" w:color="9EACBA"/>
              <w:right w:val="single" w:sz="4" w:space="0" w:color="9EACBA"/>
            </w:tcBorders>
            <w:shd w:val="clear" w:color="000000" w:fill="1F4D77"/>
            <w:vAlign w:val="center"/>
            <w:hideMark/>
          </w:tcPr>
          <w:p w14:paraId="64C9A6CD" w14:textId="77777777" w:rsidR="00237F5A" w:rsidRPr="00956B64" w:rsidRDefault="00237F5A" w:rsidP="00D614F9">
            <w:pPr>
              <w:spacing w:after="0" w:line="360" w:lineRule="auto"/>
              <w:jc w:val="center"/>
              <w:rPr>
                <w:rFonts w:ascii="Arial" w:eastAsia="Times New Roman" w:hAnsi="Arial" w:cs="Arial"/>
                <w:b/>
                <w:bCs/>
                <w:kern w:val="0"/>
                <w:sz w:val="20"/>
                <w:szCs w:val="20"/>
                <w14:ligatures w14:val="none"/>
              </w:rPr>
            </w:pPr>
            <w:r w:rsidRPr="00956B64">
              <w:rPr>
                <w:rFonts w:ascii="Arial" w:eastAsia="Times New Roman" w:hAnsi="Arial" w:cs="Arial"/>
                <w:b/>
                <w:bCs/>
                <w:color w:val="FFFFFF"/>
                <w:kern w:val="0"/>
                <w:sz w:val="20"/>
                <w:szCs w:val="20"/>
                <w14:ligatures w14:val="none"/>
              </w:rPr>
              <w:t>M9</w:t>
            </w:r>
          </w:p>
        </w:tc>
        <w:tc>
          <w:tcPr>
            <w:tcW w:w="0" w:type="auto"/>
            <w:tcBorders>
              <w:top w:val="single" w:sz="4" w:space="0" w:color="9EACBA"/>
              <w:left w:val="nil"/>
              <w:bottom w:val="single" w:sz="4" w:space="0" w:color="9EACBA"/>
              <w:right w:val="single" w:sz="4" w:space="0" w:color="9EACBA"/>
            </w:tcBorders>
            <w:shd w:val="clear" w:color="000000" w:fill="1F4D77"/>
            <w:vAlign w:val="center"/>
            <w:hideMark/>
          </w:tcPr>
          <w:p w14:paraId="2710EE7A" w14:textId="77777777" w:rsidR="00237F5A" w:rsidRPr="00956B64" w:rsidRDefault="00237F5A" w:rsidP="00D614F9">
            <w:pPr>
              <w:spacing w:after="0" w:line="360" w:lineRule="auto"/>
              <w:jc w:val="center"/>
              <w:rPr>
                <w:rFonts w:ascii="Arial" w:eastAsia="Times New Roman" w:hAnsi="Arial" w:cs="Arial"/>
                <w:b/>
                <w:bCs/>
                <w:kern w:val="0"/>
                <w:sz w:val="20"/>
                <w:szCs w:val="20"/>
                <w14:ligatures w14:val="none"/>
              </w:rPr>
            </w:pPr>
            <w:r w:rsidRPr="00956B64">
              <w:rPr>
                <w:rFonts w:ascii="Arial" w:eastAsia="Times New Roman" w:hAnsi="Arial" w:cs="Arial"/>
                <w:b/>
                <w:bCs/>
                <w:color w:val="FFFFFF"/>
                <w:kern w:val="0"/>
                <w:sz w:val="20"/>
                <w:szCs w:val="20"/>
                <w14:ligatures w14:val="none"/>
              </w:rPr>
              <w:t>M10</w:t>
            </w:r>
          </w:p>
        </w:tc>
        <w:tc>
          <w:tcPr>
            <w:tcW w:w="0" w:type="auto"/>
            <w:tcBorders>
              <w:top w:val="single" w:sz="4" w:space="0" w:color="9EACBA"/>
              <w:left w:val="nil"/>
              <w:bottom w:val="single" w:sz="4" w:space="0" w:color="9EACBA"/>
              <w:right w:val="single" w:sz="4" w:space="0" w:color="9EACBA"/>
            </w:tcBorders>
            <w:shd w:val="clear" w:color="000000" w:fill="1F4D77"/>
            <w:vAlign w:val="center"/>
            <w:hideMark/>
          </w:tcPr>
          <w:p w14:paraId="4F99764B" w14:textId="77777777" w:rsidR="00237F5A" w:rsidRPr="00956B64" w:rsidRDefault="00237F5A" w:rsidP="00D614F9">
            <w:pPr>
              <w:spacing w:after="0" w:line="360" w:lineRule="auto"/>
              <w:jc w:val="center"/>
              <w:rPr>
                <w:rFonts w:ascii="Arial" w:eastAsia="Times New Roman" w:hAnsi="Arial" w:cs="Arial"/>
                <w:b/>
                <w:bCs/>
                <w:kern w:val="0"/>
                <w:sz w:val="20"/>
                <w:szCs w:val="20"/>
                <w14:ligatures w14:val="none"/>
              </w:rPr>
            </w:pPr>
            <w:r w:rsidRPr="00956B64">
              <w:rPr>
                <w:rFonts w:ascii="Arial" w:eastAsia="Times New Roman" w:hAnsi="Arial" w:cs="Arial"/>
                <w:b/>
                <w:bCs/>
                <w:color w:val="FFFFFF"/>
                <w:kern w:val="0"/>
                <w:sz w:val="20"/>
                <w:szCs w:val="20"/>
                <w14:ligatures w14:val="none"/>
              </w:rPr>
              <w:t>M11</w:t>
            </w:r>
          </w:p>
        </w:tc>
        <w:tc>
          <w:tcPr>
            <w:tcW w:w="0" w:type="auto"/>
            <w:tcBorders>
              <w:top w:val="single" w:sz="4" w:space="0" w:color="9EACBA"/>
              <w:left w:val="nil"/>
              <w:bottom w:val="single" w:sz="4" w:space="0" w:color="9EACBA"/>
              <w:right w:val="single" w:sz="4" w:space="0" w:color="9EACBA"/>
            </w:tcBorders>
            <w:shd w:val="clear" w:color="000000" w:fill="1F4D77"/>
            <w:vAlign w:val="center"/>
            <w:hideMark/>
          </w:tcPr>
          <w:p w14:paraId="4D5BE905" w14:textId="77777777" w:rsidR="00237F5A" w:rsidRPr="00956B64" w:rsidRDefault="00237F5A" w:rsidP="00D614F9">
            <w:pPr>
              <w:spacing w:after="0" w:line="360" w:lineRule="auto"/>
              <w:jc w:val="center"/>
              <w:rPr>
                <w:rFonts w:ascii="Arial" w:eastAsia="Times New Roman" w:hAnsi="Arial" w:cs="Arial"/>
                <w:b/>
                <w:bCs/>
                <w:kern w:val="0"/>
                <w:sz w:val="20"/>
                <w:szCs w:val="20"/>
                <w14:ligatures w14:val="none"/>
              </w:rPr>
            </w:pPr>
            <w:r w:rsidRPr="00956B64">
              <w:rPr>
                <w:rFonts w:ascii="Arial" w:eastAsia="Times New Roman" w:hAnsi="Arial" w:cs="Arial"/>
                <w:b/>
                <w:bCs/>
                <w:color w:val="FFFFFF"/>
                <w:kern w:val="0"/>
                <w:sz w:val="20"/>
                <w:szCs w:val="20"/>
                <w14:ligatures w14:val="none"/>
              </w:rPr>
              <w:t>M12</w:t>
            </w:r>
          </w:p>
        </w:tc>
      </w:tr>
      <w:tr w:rsidR="00237F5A" w:rsidRPr="00956B64" w14:paraId="2DDC1E24" w14:textId="77777777" w:rsidTr="00D614F9">
        <w:trPr>
          <w:trHeight w:val="342"/>
        </w:trPr>
        <w:tc>
          <w:tcPr>
            <w:tcW w:w="0" w:type="auto"/>
            <w:tcBorders>
              <w:top w:val="nil"/>
              <w:left w:val="single" w:sz="4" w:space="0" w:color="9EACBA"/>
              <w:bottom w:val="single" w:sz="4" w:space="0" w:color="9EACBA"/>
              <w:right w:val="single" w:sz="4" w:space="0" w:color="9EACBA"/>
            </w:tcBorders>
            <w:shd w:val="clear" w:color="000000" w:fill="D8E9F6"/>
            <w:vAlign w:val="center"/>
            <w:hideMark/>
          </w:tcPr>
          <w:p w14:paraId="661AA0C0"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Phase 1: Foundation</w:t>
            </w:r>
          </w:p>
        </w:tc>
        <w:tc>
          <w:tcPr>
            <w:tcW w:w="0" w:type="auto"/>
            <w:tcBorders>
              <w:top w:val="nil"/>
              <w:left w:val="nil"/>
              <w:bottom w:val="single" w:sz="4" w:space="0" w:color="9EACBA"/>
              <w:right w:val="single" w:sz="4" w:space="0" w:color="9EACBA"/>
            </w:tcBorders>
            <w:shd w:val="clear" w:color="000000" w:fill="5B9AD4"/>
            <w:vAlign w:val="center"/>
            <w:hideMark/>
          </w:tcPr>
          <w:p w14:paraId="2695C46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5B9AD4"/>
            <w:vAlign w:val="center"/>
            <w:hideMark/>
          </w:tcPr>
          <w:p w14:paraId="5A9BCD4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5B9AD4"/>
            <w:vAlign w:val="center"/>
            <w:hideMark/>
          </w:tcPr>
          <w:p w14:paraId="261DEE7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6550FE8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6F41519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37E3F1D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3EC0780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78C9789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6424F13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7847484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61AE03C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6BD38D2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3984BA8D"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707D0B70"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Finalize business plan and financial model</w:t>
            </w:r>
          </w:p>
        </w:tc>
        <w:tc>
          <w:tcPr>
            <w:tcW w:w="0" w:type="auto"/>
            <w:tcBorders>
              <w:top w:val="nil"/>
              <w:left w:val="nil"/>
              <w:bottom w:val="single" w:sz="4" w:space="0" w:color="9EACBA"/>
              <w:right w:val="single" w:sz="4" w:space="0" w:color="9EACBA"/>
            </w:tcBorders>
            <w:shd w:val="clear" w:color="000000" w:fill="A8D18E"/>
            <w:vAlign w:val="center"/>
            <w:hideMark/>
          </w:tcPr>
          <w:p w14:paraId="082CC90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392865B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DD2C6FD"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A28C9D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9D57AC8"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DD40D6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B1395A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960914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8B1ABA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31215B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7D88378"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83878F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031B6520"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33F57682"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Secure funding</w:t>
            </w:r>
          </w:p>
        </w:tc>
        <w:tc>
          <w:tcPr>
            <w:tcW w:w="0" w:type="auto"/>
            <w:tcBorders>
              <w:top w:val="nil"/>
              <w:left w:val="nil"/>
              <w:bottom w:val="single" w:sz="4" w:space="0" w:color="9EACBA"/>
              <w:right w:val="single" w:sz="4" w:space="0" w:color="9EACBA"/>
            </w:tcBorders>
            <w:shd w:val="clear" w:color="000000" w:fill="A8D18E"/>
            <w:vAlign w:val="center"/>
            <w:hideMark/>
          </w:tcPr>
          <w:p w14:paraId="6AD0376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50EA9D5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53A32FE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670AEB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BEAA1F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354E05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A2E5DDD"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FD3CA58"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B064A6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B60AF8D"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73B8A2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230543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50B50C44"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4D03375E"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Premises search and selection</w:t>
            </w:r>
          </w:p>
        </w:tc>
        <w:tc>
          <w:tcPr>
            <w:tcW w:w="0" w:type="auto"/>
            <w:tcBorders>
              <w:top w:val="nil"/>
              <w:left w:val="nil"/>
              <w:bottom w:val="single" w:sz="4" w:space="0" w:color="9EACBA"/>
              <w:right w:val="single" w:sz="4" w:space="0" w:color="9EACBA"/>
            </w:tcBorders>
            <w:shd w:val="clear" w:color="000000" w:fill="A8D18E"/>
            <w:vAlign w:val="center"/>
            <w:hideMark/>
          </w:tcPr>
          <w:p w14:paraId="0F6FFA9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55ECB9A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759C581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9EBA12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F921D5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37BCFE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FE4514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50DC6C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C8FF24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94D43E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4341AF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DFC3CC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4DF449FA"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4CA46259"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Legal and financial adviser engagement</w:t>
            </w:r>
          </w:p>
        </w:tc>
        <w:tc>
          <w:tcPr>
            <w:tcW w:w="0" w:type="auto"/>
            <w:tcBorders>
              <w:top w:val="nil"/>
              <w:left w:val="nil"/>
              <w:bottom w:val="single" w:sz="4" w:space="0" w:color="9EACBA"/>
              <w:right w:val="single" w:sz="4" w:space="0" w:color="9EACBA"/>
            </w:tcBorders>
            <w:shd w:val="clear" w:color="000000" w:fill="A8D18E"/>
            <w:vAlign w:val="center"/>
            <w:hideMark/>
          </w:tcPr>
          <w:p w14:paraId="595DBB6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7BEB852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55F48F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37ED68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3F854E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8DEF32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C23A81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EF5452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26B340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5B6B27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CE8C66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911764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61E1242E" w14:textId="77777777" w:rsidTr="00D614F9">
        <w:trPr>
          <w:trHeight w:val="342"/>
        </w:trPr>
        <w:tc>
          <w:tcPr>
            <w:tcW w:w="0" w:type="auto"/>
            <w:tcBorders>
              <w:top w:val="nil"/>
              <w:left w:val="single" w:sz="4" w:space="0" w:color="9EACBA"/>
              <w:bottom w:val="single" w:sz="4" w:space="0" w:color="9EACBA"/>
              <w:right w:val="single" w:sz="4" w:space="0" w:color="9EACBA"/>
            </w:tcBorders>
            <w:shd w:val="clear" w:color="000000" w:fill="FFF2CC"/>
            <w:vAlign w:val="center"/>
            <w:hideMark/>
          </w:tcPr>
          <w:p w14:paraId="2FC6EC24"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Milestone: funding secured and premises identified</w:t>
            </w:r>
          </w:p>
        </w:tc>
        <w:tc>
          <w:tcPr>
            <w:tcW w:w="0" w:type="auto"/>
            <w:tcBorders>
              <w:top w:val="nil"/>
              <w:left w:val="nil"/>
              <w:bottom w:val="single" w:sz="4" w:space="0" w:color="9EACBA"/>
              <w:right w:val="single" w:sz="4" w:space="0" w:color="9EACBA"/>
            </w:tcBorders>
            <w:shd w:val="clear" w:color="000000" w:fill="FFF2CC"/>
            <w:vAlign w:val="center"/>
            <w:hideMark/>
          </w:tcPr>
          <w:p w14:paraId="7D5DDF4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154B2AC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7FB46CCD" w14:textId="77777777" w:rsidR="00237F5A" w:rsidRPr="00956B64" w:rsidRDefault="00237F5A" w:rsidP="00D614F9">
            <w:pPr>
              <w:spacing w:after="0" w:line="360" w:lineRule="auto"/>
              <w:jc w:val="center"/>
              <w:rPr>
                <w:rFonts w:ascii="Arial" w:eastAsia="Times New Roman" w:hAnsi="Arial" w:cs="Arial"/>
                <w:kern w:val="0"/>
                <w:sz w:val="20"/>
                <w:szCs w:val="20"/>
                <w14:ligatures w14:val="none"/>
              </w:rPr>
            </w:pPr>
            <w:r w:rsidRPr="00956B64">
              <w:rPr>
                <w:rFonts w:ascii="Cambria Math" w:eastAsia="Times New Roman" w:hAnsi="Cambria Math" w:cs="Cambria Math"/>
                <w:kern w:val="0"/>
                <w:sz w:val="20"/>
                <w:szCs w:val="20"/>
                <w14:ligatures w14:val="none"/>
              </w:rPr>
              <w:t>◆</w:t>
            </w:r>
          </w:p>
        </w:tc>
        <w:tc>
          <w:tcPr>
            <w:tcW w:w="0" w:type="auto"/>
            <w:tcBorders>
              <w:top w:val="nil"/>
              <w:left w:val="nil"/>
              <w:bottom w:val="single" w:sz="4" w:space="0" w:color="9EACBA"/>
              <w:right w:val="single" w:sz="4" w:space="0" w:color="9EACBA"/>
            </w:tcBorders>
            <w:shd w:val="clear" w:color="000000" w:fill="FFF2CC"/>
            <w:vAlign w:val="center"/>
            <w:hideMark/>
          </w:tcPr>
          <w:p w14:paraId="47BEFF3D"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0552B04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5041B44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03AE579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526249F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1FBC5EF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189452E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0D3DE0C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19E42EB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38EDFBF1" w14:textId="77777777" w:rsidTr="00D614F9">
        <w:trPr>
          <w:trHeight w:val="342"/>
        </w:trPr>
        <w:tc>
          <w:tcPr>
            <w:tcW w:w="0" w:type="auto"/>
            <w:tcBorders>
              <w:top w:val="nil"/>
              <w:left w:val="single" w:sz="4" w:space="0" w:color="9EACBA"/>
              <w:bottom w:val="single" w:sz="4" w:space="0" w:color="9EACBA"/>
              <w:right w:val="single" w:sz="4" w:space="0" w:color="9EACBA"/>
            </w:tcBorders>
            <w:shd w:val="clear" w:color="000000" w:fill="D8E9F6"/>
            <w:vAlign w:val="center"/>
            <w:hideMark/>
          </w:tcPr>
          <w:p w14:paraId="1535E2AA"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Phase 2: Setup</w:t>
            </w:r>
          </w:p>
        </w:tc>
        <w:tc>
          <w:tcPr>
            <w:tcW w:w="0" w:type="auto"/>
            <w:tcBorders>
              <w:top w:val="nil"/>
              <w:left w:val="nil"/>
              <w:bottom w:val="single" w:sz="4" w:space="0" w:color="9EACBA"/>
              <w:right w:val="single" w:sz="4" w:space="0" w:color="9EACBA"/>
            </w:tcBorders>
            <w:shd w:val="clear" w:color="000000" w:fill="D8E9F6"/>
            <w:vAlign w:val="center"/>
            <w:hideMark/>
          </w:tcPr>
          <w:p w14:paraId="4F45411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2EDEE51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3806DBF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5B9AD4"/>
            <w:vAlign w:val="center"/>
            <w:hideMark/>
          </w:tcPr>
          <w:p w14:paraId="7A30CF2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5B9AD4"/>
            <w:vAlign w:val="center"/>
            <w:hideMark/>
          </w:tcPr>
          <w:p w14:paraId="3D879E6D"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5B9AD4"/>
            <w:vAlign w:val="center"/>
            <w:hideMark/>
          </w:tcPr>
          <w:p w14:paraId="16D5894D"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1901105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58DB8F8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7A1DE5F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680B155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0C3F36ED"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702AE70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18A166BD"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1CE724E5"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Sign commercial lease</w:t>
            </w:r>
          </w:p>
        </w:tc>
        <w:tc>
          <w:tcPr>
            <w:tcW w:w="0" w:type="auto"/>
            <w:tcBorders>
              <w:top w:val="nil"/>
              <w:left w:val="nil"/>
              <w:bottom w:val="single" w:sz="4" w:space="0" w:color="9EACBA"/>
              <w:right w:val="single" w:sz="4" w:space="0" w:color="9EACBA"/>
            </w:tcBorders>
            <w:vAlign w:val="center"/>
            <w:hideMark/>
          </w:tcPr>
          <w:p w14:paraId="6A7F1E9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9C53F9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F24D78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136C0EF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386B57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1EC04E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685AD2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150555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1E779F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84001B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A8F318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26C1D0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28C3E3DA"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02EF1D0E"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Premises fit out and refurbishment</w:t>
            </w:r>
          </w:p>
        </w:tc>
        <w:tc>
          <w:tcPr>
            <w:tcW w:w="0" w:type="auto"/>
            <w:tcBorders>
              <w:top w:val="nil"/>
              <w:left w:val="nil"/>
              <w:bottom w:val="single" w:sz="4" w:space="0" w:color="9EACBA"/>
              <w:right w:val="single" w:sz="4" w:space="0" w:color="9EACBA"/>
            </w:tcBorders>
            <w:vAlign w:val="center"/>
            <w:hideMark/>
          </w:tcPr>
          <w:p w14:paraId="2A3A650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D416C5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1E6576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2CB4697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203F63C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3AE3D02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0B5B34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5AC54D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F40452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FA8C838"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916064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CFAB37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324D536C"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7E08F330"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Purchase/install café equipment, furniture and technology</w:t>
            </w:r>
          </w:p>
        </w:tc>
        <w:tc>
          <w:tcPr>
            <w:tcW w:w="0" w:type="auto"/>
            <w:tcBorders>
              <w:top w:val="nil"/>
              <w:left w:val="nil"/>
              <w:bottom w:val="single" w:sz="4" w:space="0" w:color="9EACBA"/>
              <w:right w:val="single" w:sz="4" w:space="0" w:color="9EACBA"/>
            </w:tcBorders>
            <w:vAlign w:val="center"/>
            <w:hideMark/>
          </w:tcPr>
          <w:p w14:paraId="3866863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03745D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37F37D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28E6B8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5CBF0E7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289A42D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10335F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33AAC0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CE6A48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743491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B57635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28B3A6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5E160AB0"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5B861852"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Food registration and compliance applications</w:t>
            </w:r>
          </w:p>
        </w:tc>
        <w:tc>
          <w:tcPr>
            <w:tcW w:w="0" w:type="auto"/>
            <w:tcBorders>
              <w:top w:val="nil"/>
              <w:left w:val="nil"/>
              <w:bottom w:val="single" w:sz="4" w:space="0" w:color="9EACBA"/>
              <w:right w:val="single" w:sz="4" w:space="0" w:color="9EACBA"/>
            </w:tcBorders>
            <w:vAlign w:val="center"/>
            <w:hideMark/>
          </w:tcPr>
          <w:p w14:paraId="425FFA9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71CABB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1F5B02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972B1A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7015974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0759493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759EB3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FA2687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48E66E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60DDB2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C9CFB9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D6DF32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39D1AD22"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0EA4F4E1"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Recruit core staff</w:t>
            </w:r>
          </w:p>
        </w:tc>
        <w:tc>
          <w:tcPr>
            <w:tcW w:w="0" w:type="auto"/>
            <w:tcBorders>
              <w:top w:val="nil"/>
              <w:left w:val="nil"/>
              <w:bottom w:val="single" w:sz="4" w:space="0" w:color="9EACBA"/>
              <w:right w:val="single" w:sz="4" w:space="0" w:color="9EACBA"/>
            </w:tcBorders>
            <w:vAlign w:val="center"/>
            <w:hideMark/>
          </w:tcPr>
          <w:p w14:paraId="695327A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624987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4FAF26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A32A1C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23751DE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5F08A26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94BE6F8"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FE89AD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989601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638CD8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C31156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20EB8B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056060B7" w14:textId="77777777" w:rsidTr="00D614F9">
        <w:trPr>
          <w:trHeight w:val="342"/>
        </w:trPr>
        <w:tc>
          <w:tcPr>
            <w:tcW w:w="0" w:type="auto"/>
            <w:tcBorders>
              <w:top w:val="nil"/>
              <w:left w:val="single" w:sz="4" w:space="0" w:color="9EACBA"/>
              <w:bottom w:val="single" w:sz="4" w:space="0" w:color="9EACBA"/>
              <w:right w:val="single" w:sz="4" w:space="0" w:color="9EACBA"/>
            </w:tcBorders>
            <w:shd w:val="clear" w:color="000000" w:fill="FFF2CC"/>
            <w:vAlign w:val="center"/>
            <w:hideMark/>
          </w:tcPr>
          <w:p w14:paraId="3BEBCB0B"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Milestone: premises ready and staff recruited</w:t>
            </w:r>
          </w:p>
        </w:tc>
        <w:tc>
          <w:tcPr>
            <w:tcW w:w="0" w:type="auto"/>
            <w:tcBorders>
              <w:top w:val="nil"/>
              <w:left w:val="nil"/>
              <w:bottom w:val="single" w:sz="4" w:space="0" w:color="9EACBA"/>
              <w:right w:val="single" w:sz="4" w:space="0" w:color="9EACBA"/>
            </w:tcBorders>
            <w:shd w:val="clear" w:color="000000" w:fill="FFF2CC"/>
            <w:vAlign w:val="center"/>
            <w:hideMark/>
          </w:tcPr>
          <w:p w14:paraId="5FD928B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28FC6F9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7750DB2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73F439F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7B6087A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41400FAB" w14:textId="77777777" w:rsidR="00237F5A" w:rsidRPr="00956B64" w:rsidRDefault="00237F5A" w:rsidP="00D614F9">
            <w:pPr>
              <w:spacing w:after="0" w:line="360" w:lineRule="auto"/>
              <w:jc w:val="center"/>
              <w:rPr>
                <w:rFonts w:ascii="Arial" w:eastAsia="Times New Roman" w:hAnsi="Arial" w:cs="Arial"/>
                <w:kern w:val="0"/>
                <w:sz w:val="20"/>
                <w:szCs w:val="20"/>
                <w14:ligatures w14:val="none"/>
              </w:rPr>
            </w:pPr>
            <w:r w:rsidRPr="00956B64">
              <w:rPr>
                <w:rFonts w:ascii="Cambria Math" w:eastAsia="Times New Roman" w:hAnsi="Cambria Math" w:cs="Cambria Math"/>
                <w:kern w:val="0"/>
                <w:sz w:val="20"/>
                <w:szCs w:val="20"/>
                <w14:ligatures w14:val="none"/>
              </w:rPr>
              <w:t>◆</w:t>
            </w:r>
          </w:p>
        </w:tc>
        <w:tc>
          <w:tcPr>
            <w:tcW w:w="0" w:type="auto"/>
            <w:tcBorders>
              <w:top w:val="nil"/>
              <w:left w:val="nil"/>
              <w:bottom w:val="single" w:sz="4" w:space="0" w:color="9EACBA"/>
              <w:right w:val="single" w:sz="4" w:space="0" w:color="9EACBA"/>
            </w:tcBorders>
            <w:shd w:val="clear" w:color="000000" w:fill="FFF2CC"/>
            <w:vAlign w:val="center"/>
            <w:hideMark/>
          </w:tcPr>
          <w:p w14:paraId="51A5E76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64ABB49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2A3C9C1D"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723DDD6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4A637C3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65A1A5B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20479939" w14:textId="77777777" w:rsidTr="00D614F9">
        <w:trPr>
          <w:trHeight w:val="342"/>
        </w:trPr>
        <w:tc>
          <w:tcPr>
            <w:tcW w:w="0" w:type="auto"/>
            <w:tcBorders>
              <w:top w:val="nil"/>
              <w:left w:val="single" w:sz="4" w:space="0" w:color="9EACBA"/>
              <w:bottom w:val="single" w:sz="4" w:space="0" w:color="9EACBA"/>
              <w:right w:val="single" w:sz="4" w:space="0" w:color="9EACBA"/>
            </w:tcBorders>
            <w:shd w:val="clear" w:color="000000" w:fill="D8E9F6"/>
            <w:vAlign w:val="center"/>
            <w:hideMark/>
          </w:tcPr>
          <w:p w14:paraId="5D6AF52A"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Phase 3: Pre-launch</w:t>
            </w:r>
          </w:p>
        </w:tc>
        <w:tc>
          <w:tcPr>
            <w:tcW w:w="0" w:type="auto"/>
            <w:tcBorders>
              <w:top w:val="nil"/>
              <w:left w:val="nil"/>
              <w:bottom w:val="single" w:sz="4" w:space="0" w:color="9EACBA"/>
              <w:right w:val="single" w:sz="4" w:space="0" w:color="9EACBA"/>
            </w:tcBorders>
            <w:shd w:val="clear" w:color="000000" w:fill="D8E9F6"/>
            <w:vAlign w:val="center"/>
            <w:hideMark/>
          </w:tcPr>
          <w:p w14:paraId="6B4C3E4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66FED4F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593D864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2854937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4FA99E2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3926512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5B9AD4"/>
            <w:vAlign w:val="center"/>
            <w:hideMark/>
          </w:tcPr>
          <w:p w14:paraId="0E0359F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5B9AD4"/>
            <w:vAlign w:val="center"/>
            <w:hideMark/>
          </w:tcPr>
          <w:p w14:paraId="319E758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270F830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1921715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3306D8E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28BAC5E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5C70C93C" w14:textId="77777777" w:rsidTr="00D614F9">
        <w:trPr>
          <w:trHeight w:val="330"/>
        </w:trPr>
        <w:tc>
          <w:tcPr>
            <w:tcW w:w="0" w:type="auto"/>
            <w:tcBorders>
              <w:top w:val="nil"/>
              <w:left w:val="single" w:sz="4" w:space="0" w:color="9EACBA"/>
              <w:bottom w:val="single" w:sz="4" w:space="0" w:color="9EACBA"/>
              <w:right w:val="single" w:sz="4" w:space="0" w:color="9EACBA"/>
            </w:tcBorders>
            <w:vAlign w:val="center"/>
            <w:hideMark/>
          </w:tcPr>
          <w:p w14:paraId="75CDD2CE"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lastRenderedPageBreak/>
              <w:t>Staff training: barista, HACCP, DBS, first aid and safeguarding</w:t>
            </w:r>
          </w:p>
        </w:tc>
        <w:tc>
          <w:tcPr>
            <w:tcW w:w="0" w:type="auto"/>
            <w:tcBorders>
              <w:top w:val="nil"/>
              <w:left w:val="nil"/>
              <w:bottom w:val="single" w:sz="4" w:space="0" w:color="9EACBA"/>
              <w:right w:val="single" w:sz="4" w:space="0" w:color="9EACBA"/>
            </w:tcBorders>
            <w:vAlign w:val="center"/>
            <w:hideMark/>
          </w:tcPr>
          <w:p w14:paraId="741D246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D09FE6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371627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FDAB5F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484671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6733EA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7E36BAE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14ADC30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920C95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9D85BC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C46C1D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186D39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7F659CE0"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6DE4DA3C"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Finalize supplier agreements</w:t>
            </w:r>
          </w:p>
        </w:tc>
        <w:tc>
          <w:tcPr>
            <w:tcW w:w="0" w:type="auto"/>
            <w:tcBorders>
              <w:top w:val="nil"/>
              <w:left w:val="nil"/>
              <w:bottom w:val="single" w:sz="4" w:space="0" w:color="9EACBA"/>
              <w:right w:val="single" w:sz="4" w:space="0" w:color="9EACBA"/>
            </w:tcBorders>
            <w:vAlign w:val="center"/>
            <w:hideMark/>
          </w:tcPr>
          <w:p w14:paraId="7F952F0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939E38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CD99C1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346CC9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E24993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D15FE2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1FC4536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49C1189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FDA630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816DB0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FDCF48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A9CE0B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65E6ACFD"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784039C1"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Soft launch and operational testing</w:t>
            </w:r>
          </w:p>
        </w:tc>
        <w:tc>
          <w:tcPr>
            <w:tcW w:w="0" w:type="auto"/>
            <w:tcBorders>
              <w:top w:val="nil"/>
              <w:left w:val="nil"/>
              <w:bottom w:val="single" w:sz="4" w:space="0" w:color="9EACBA"/>
              <w:right w:val="single" w:sz="4" w:space="0" w:color="9EACBA"/>
            </w:tcBorders>
            <w:vAlign w:val="center"/>
            <w:hideMark/>
          </w:tcPr>
          <w:p w14:paraId="52F48F08"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B2011B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854F50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E48A29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392A2F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B83DB3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C7CB66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376D56F8"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8AE369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E72330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E1C4F1D"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F13CE8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3F85B607"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5D875CAC"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Launch marketing campaign and community outreach</w:t>
            </w:r>
          </w:p>
        </w:tc>
        <w:tc>
          <w:tcPr>
            <w:tcW w:w="0" w:type="auto"/>
            <w:tcBorders>
              <w:top w:val="nil"/>
              <w:left w:val="nil"/>
              <w:bottom w:val="single" w:sz="4" w:space="0" w:color="9EACBA"/>
              <w:right w:val="single" w:sz="4" w:space="0" w:color="9EACBA"/>
            </w:tcBorders>
            <w:vAlign w:val="center"/>
            <w:hideMark/>
          </w:tcPr>
          <w:p w14:paraId="2CFB088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582046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7F0689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CEA56E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513DBA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5DDFD9D"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1057647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03B65A2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5ACC4F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00BE4F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35B669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47AA12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5A953EBE" w14:textId="77777777" w:rsidTr="00D614F9">
        <w:trPr>
          <w:trHeight w:val="342"/>
        </w:trPr>
        <w:tc>
          <w:tcPr>
            <w:tcW w:w="0" w:type="auto"/>
            <w:tcBorders>
              <w:top w:val="nil"/>
              <w:left w:val="single" w:sz="4" w:space="0" w:color="9EACBA"/>
              <w:bottom w:val="single" w:sz="4" w:space="0" w:color="9EACBA"/>
              <w:right w:val="single" w:sz="4" w:space="0" w:color="9EACBA"/>
            </w:tcBorders>
            <w:shd w:val="clear" w:color="000000" w:fill="FFF2CC"/>
            <w:vAlign w:val="center"/>
            <w:hideMark/>
          </w:tcPr>
          <w:p w14:paraId="07A5085B"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Milestone: soft launch completed</w:t>
            </w:r>
          </w:p>
        </w:tc>
        <w:tc>
          <w:tcPr>
            <w:tcW w:w="0" w:type="auto"/>
            <w:tcBorders>
              <w:top w:val="nil"/>
              <w:left w:val="nil"/>
              <w:bottom w:val="single" w:sz="4" w:space="0" w:color="9EACBA"/>
              <w:right w:val="single" w:sz="4" w:space="0" w:color="9EACBA"/>
            </w:tcBorders>
            <w:shd w:val="clear" w:color="000000" w:fill="FFF2CC"/>
            <w:vAlign w:val="center"/>
            <w:hideMark/>
          </w:tcPr>
          <w:p w14:paraId="613E4E6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2E53440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4B657C4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0F5CE74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7A20D5C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58B5DE0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5412948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67D88915" w14:textId="77777777" w:rsidR="00237F5A" w:rsidRPr="00956B64" w:rsidRDefault="00237F5A" w:rsidP="00D614F9">
            <w:pPr>
              <w:spacing w:after="0" w:line="360" w:lineRule="auto"/>
              <w:jc w:val="center"/>
              <w:rPr>
                <w:rFonts w:ascii="Arial" w:eastAsia="Times New Roman" w:hAnsi="Arial" w:cs="Arial"/>
                <w:kern w:val="0"/>
                <w:sz w:val="20"/>
                <w:szCs w:val="20"/>
                <w14:ligatures w14:val="none"/>
              </w:rPr>
            </w:pPr>
            <w:r w:rsidRPr="00956B64">
              <w:rPr>
                <w:rFonts w:ascii="Cambria Math" w:eastAsia="Times New Roman" w:hAnsi="Cambria Math" w:cs="Cambria Math"/>
                <w:kern w:val="0"/>
                <w:sz w:val="20"/>
                <w:szCs w:val="20"/>
                <w14:ligatures w14:val="none"/>
              </w:rPr>
              <w:t>◆</w:t>
            </w:r>
          </w:p>
        </w:tc>
        <w:tc>
          <w:tcPr>
            <w:tcW w:w="0" w:type="auto"/>
            <w:tcBorders>
              <w:top w:val="nil"/>
              <w:left w:val="nil"/>
              <w:bottom w:val="single" w:sz="4" w:space="0" w:color="9EACBA"/>
              <w:right w:val="single" w:sz="4" w:space="0" w:color="9EACBA"/>
            </w:tcBorders>
            <w:shd w:val="clear" w:color="000000" w:fill="FFF2CC"/>
            <w:vAlign w:val="center"/>
            <w:hideMark/>
          </w:tcPr>
          <w:p w14:paraId="790FD18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6EE52AC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68A6601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51C0554D"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472E830D" w14:textId="77777777" w:rsidTr="00D614F9">
        <w:trPr>
          <w:trHeight w:val="342"/>
        </w:trPr>
        <w:tc>
          <w:tcPr>
            <w:tcW w:w="0" w:type="auto"/>
            <w:tcBorders>
              <w:top w:val="nil"/>
              <w:left w:val="single" w:sz="4" w:space="0" w:color="9EACBA"/>
              <w:bottom w:val="single" w:sz="4" w:space="0" w:color="9EACBA"/>
              <w:right w:val="single" w:sz="4" w:space="0" w:color="9EACBA"/>
            </w:tcBorders>
            <w:shd w:val="clear" w:color="000000" w:fill="D8E9F6"/>
            <w:vAlign w:val="center"/>
            <w:hideMark/>
          </w:tcPr>
          <w:p w14:paraId="2A94DBB6"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Phase 4: Official launch</w:t>
            </w:r>
          </w:p>
        </w:tc>
        <w:tc>
          <w:tcPr>
            <w:tcW w:w="0" w:type="auto"/>
            <w:tcBorders>
              <w:top w:val="nil"/>
              <w:left w:val="nil"/>
              <w:bottom w:val="single" w:sz="4" w:space="0" w:color="9EACBA"/>
              <w:right w:val="single" w:sz="4" w:space="0" w:color="9EACBA"/>
            </w:tcBorders>
            <w:shd w:val="clear" w:color="000000" w:fill="D8E9F6"/>
            <w:vAlign w:val="center"/>
            <w:hideMark/>
          </w:tcPr>
          <w:p w14:paraId="2BBDA30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2524B33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0BFD07A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051A3E2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5ACEF40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50754BB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3EE5D59D"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1240BBB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5B9AD4"/>
            <w:vAlign w:val="center"/>
            <w:hideMark/>
          </w:tcPr>
          <w:p w14:paraId="586ECAA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2D613AB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0616545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21AEBA5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6617EE04"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5E666A74"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Public opening and full three-service launch</w:t>
            </w:r>
          </w:p>
        </w:tc>
        <w:tc>
          <w:tcPr>
            <w:tcW w:w="0" w:type="auto"/>
            <w:tcBorders>
              <w:top w:val="nil"/>
              <w:left w:val="nil"/>
              <w:bottom w:val="single" w:sz="4" w:space="0" w:color="9EACBA"/>
              <w:right w:val="single" w:sz="4" w:space="0" w:color="9EACBA"/>
            </w:tcBorders>
            <w:vAlign w:val="center"/>
            <w:hideMark/>
          </w:tcPr>
          <w:p w14:paraId="1A0ED11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57816E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B12801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FC7ED3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3E3ECB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9FCCFA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2B7ACE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B704B2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7E008E2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659933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5711E9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FB0361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137A08A2"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3F12EB3E"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Activate membership, booking and events programmed</w:t>
            </w:r>
          </w:p>
        </w:tc>
        <w:tc>
          <w:tcPr>
            <w:tcW w:w="0" w:type="auto"/>
            <w:tcBorders>
              <w:top w:val="nil"/>
              <w:left w:val="nil"/>
              <w:bottom w:val="single" w:sz="4" w:space="0" w:color="9EACBA"/>
              <w:right w:val="single" w:sz="4" w:space="0" w:color="9EACBA"/>
            </w:tcBorders>
            <w:vAlign w:val="center"/>
            <w:hideMark/>
          </w:tcPr>
          <w:p w14:paraId="53D7708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B05D8E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A5F875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DD7D18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B8DCF1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A4E247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2D96F7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A956B8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114B6208"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3FC78A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7ADEE98"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6A7191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5F3507F2" w14:textId="77777777" w:rsidTr="00D614F9">
        <w:trPr>
          <w:trHeight w:val="342"/>
        </w:trPr>
        <w:tc>
          <w:tcPr>
            <w:tcW w:w="0" w:type="auto"/>
            <w:tcBorders>
              <w:top w:val="nil"/>
              <w:left w:val="single" w:sz="4" w:space="0" w:color="9EACBA"/>
              <w:bottom w:val="single" w:sz="4" w:space="0" w:color="9EACBA"/>
              <w:right w:val="single" w:sz="4" w:space="0" w:color="9EACBA"/>
            </w:tcBorders>
            <w:shd w:val="clear" w:color="000000" w:fill="FFF2CC"/>
            <w:vAlign w:val="center"/>
            <w:hideMark/>
          </w:tcPr>
          <w:p w14:paraId="4BA9E5B3"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Milestone: full operational launch</w:t>
            </w:r>
          </w:p>
        </w:tc>
        <w:tc>
          <w:tcPr>
            <w:tcW w:w="0" w:type="auto"/>
            <w:tcBorders>
              <w:top w:val="nil"/>
              <w:left w:val="nil"/>
              <w:bottom w:val="single" w:sz="4" w:space="0" w:color="9EACBA"/>
              <w:right w:val="single" w:sz="4" w:space="0" w:color="9EACBA"/>
            </w:tcBorders>
            <w:shd w:val="clear" w:color="000000" w:fill="FFF2CC"/>
            <w:vAlign w:val="center"/>
            <w:hideMark/>
          </w:tcPr>
          <w:p w14:paraId="4FDDDC5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0D5BE1E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18F6605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3EDBBCE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0EE9EF9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3F98296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4B790FD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7E61602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78B2A915" w14:textId="77777777" w:rsidR="00237F5A" w:rsidRPr="00956B64" w:rsidRDefault="00237F5A" w:rsidP="00D614F9">
            <w:pPr>
              <w:spacing w:after="0" w:line="360" w:lineRule="auto"/>
              <w:jc w:val="center"/>
              <w:rPr>
                <w:rFonts w:ascii="Arial" w:eastAsia="Times New Roman" w:hAnsi="Arial" w:cs="Arial"/>
                <w:kern w:val="0"/>
                <w:sz w:val="20"/>
                <w:szCs w:val="20"/>
                <w14:ligatures w14:val="none"/>
              </w:rPr>
            </w:pPr>
            <w:r w:rsidRPr="00956B64">
              <w:rPr>
                <w:rFonts w:ascii="Cambria Math" w:eastAsia="Times New Roman" w:hAnsi="Cambria Math" w:cs="Cambria Math"/>
                <w:kern w:val="0"/>
                <w:sz w:val="20"/>
                <w:szCs w:val="20"/>
                <w14:ligatures w14:val="none"/>
              </w:rPr>
              <w:t>◆</w:t>
            </w:r>
          </w:p>
        </w:tc>
        <w:tc>
          <w:tcPr>
            <w:tcW w:w="0" w:type="auto"/>
            <w:tcBorders>
              <w:top w:val="nil"/>
              <w:left w:val="nil"/>
              <w:bottom w:val="single" w:sz="4" w:space="0" w:color="9EACBA"/>
              <w:right w:val="single" w:sz="4" w:space="0" w:color="9EACBA"/>
            </w:tcBorders>
            <w:shd w:val="clear" w:color="000000" w:fill="FFF2CC"/>
            <w:vAlign w:val="center"/>
            <w:hideMark/>
          </w:tcPr>
          <w:p w14:paraId="790D80A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160CF0B8"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097B6DE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6794C624" w14:textId="77777777" w:rsidTr="00D614F9">
        <w:trPr>
          <w:trHeight w:val="342"/>
        </w:trPr>
        <w:tc>
          <w:tcPr>
            <w:tcW w:w="0" w:type="auto"/>
            <w:tcBorders>
              <w:top w:val="nil"/>
              <w:left w:val="single" w:sz="4" w:space="0" w:color="9EACBA"/>
              <w:bottom w:val="single" w:sz="4" w:space="0" w:color="9EACBA"/>
              <w:right w:val="single" w:sz="4" w:space="0" w:color="9EACBA"/>
            </w:tcBorders>
            <w:shd w:val="clear" w:color="000000" w:fill="D8E9F6"/>
            <w:vAlign w:val="center"/>
            <w:hideMark/>
          </w:tcPr>
          <w:p w14:paraId="107EA981"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Phase 5: Optimization</w:t>
            </w:r>
          </w:p>
        </w:tc>
        <w:tc>
          <w:tcPr>
            <w:tcW w:w="0" w:type="auto"/>
            <w:tcBorders>
              <w:top w:val="nil"/>
              <w:left w:val="nil"/>
              <w:bottom w:val="single" w:sz="4" w:space="0" w:color="9EACBA"/>
              <w:right w:val="single" w:sz="4" w:space="0" w:color="9EACBA"/>
            </w:tcBorders>
            <w:shd w:val="clear" w:color="000000" w:fill="D8E9F6"/>
            <w:vAlign w:val="center"/>
            <w:hideMark/>
          </w:tcPr>
          <w:p w14:paraId="6639847D"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479CAC5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608B716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608A24F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2EB888B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7862D4A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0284557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29CFB7E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D8E9F6"/>
            <w:vAlign w:val="center"/>
            <w:hideMark/>
          </w:tcPr>
          <w:p w14:paraId="20D00F6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5B9AD4"/>
            <w:vAlign w:val="center"/>
            <w:hideMark/>
          </w:tcPr>
          <w:p w14:paraId="68EC19D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5B9AD4"/>
            <w:vAlign w:val="center"/>
            <w:hideMark/>
          </w:tcPr>
          <w:p w14:paraId="44A8401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5B9AD4"/>
            <w:vAlign w:val="center"/>
            <w:hideMark/>
          </w:tcPr>
          <w:p w14:paraId="05B0B82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51B0B747"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51825275"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Weekly KPI, staffing and menu reviews</w:t>
            </w:r>
          </w:p>
        </w:tc>
        <w:tc>
          <w:tcPr>
            <w:tcW w:w="0" w:type="auto"/>
            <w:tcBorders>
              <w:top w:val="nil"/>
              <w:left w:val="nil"/>
              <w:bottom w:val="single" w:sz="4" w:space="0" w:color="9EACBA"/>
              <w:right w:val="single" w:sz="4" w:space="0" w:color="9EACBA"/>
            </w:tcBorders>
            <w:vAlign w:val="center"/>
            <w:hideMark/>
          </w:tcPr>
          <w:p w14:paraId="0FA2244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A558B9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ED9A9C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F53036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EB70EB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FBB689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3A7CC2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75004E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63D9F59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3BAFF84D"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68D5764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6026F5C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4F1C58E1"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0373F7A9"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Customer feedback and service improvement</w:t>
            </w:r>
          </w:p>
        </w:tc>
        <w:tc>
          <w:tcPr>
            <w:tcW w:w="0" w:type="auto"/>
            <w:tcBorders>
              <w:top w:val="nil"/>
              <w:left w:val="nil"/>
              <w:bottom w:val="single" w:sz="4" w:space="0" w:color="9EACBA"/>
              <w:right w:val="single" w:sz="4" w:space="0" w:color="9EACBA"/>
            </w:tcBorders>
            <w:vAlign w:val="center"/>
            <w:hideMark/>
          </w:tcPr>
          <w:p w14:paraId="12F0D23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BBCFD7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C55942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A208928"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D3AB533"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0462E0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F61C8B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55D26E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1AB899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4CCA863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108B47A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4A4834B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50F779C7"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0D8A933F"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Marketing intensification for underperforming streams</w:t>
            </w:r>
          </w:p>
        </w:tc>
        <w:tc>
          <w:tcPr>
            <w:tcW w:w="0" w:type="auto"/>
            <w:tcBorders>
              <w:top w:val="nil"/>
              <w:left w:val="nil"/>
              <w:bottom w:val="single" w:sz="4" w:space="0" w:color="9EACBA"/>
              <w:right w:val="single" w:sz="4" w:space="0" w:color="9EACBA"/>
            </w:tcBorders>
            <w:vAlign w:val="center"/>
            <w:hideMark/>
          </w:tcPr>
          <w:p w14:paraId="183F93C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A1431F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3CDF5A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F55B32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35C5B9F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D7B8B9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7A845A1"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5D83F67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2A944B2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1613783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03F7FBE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5B8679B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682C9AEC" w14:textId="77777777" w:rsidTr="00D614F9">
        <w:trPr>
          <w:trHeight w:val="342"/>
        </w:trPr>
        <w:tc>
          <w:tcPr>
            <w:tcW w:w="0" w:type="auto"/>
            <w:tcBorders>
              <w:top w:val="nil"/>
              <w:left w:val="single" w:sz="4" w:space="0" w:color="9EACBA"/>
              <w:bottom w:val="single" w:sz="4" w:space="0" w:color="9EACBA"/>
              <w:right w:val="single" w:sz="4" w:space="0" w:color="9EACBA"/>
            </w:tcBorders>
            <w:vAlign w:val="center"/>
            <w:hideMark/>
          </w:tcPr>
          <w:p w14:paraId="4107B883"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 xml:space="preserve">Plan </w:t>
            </w:r>
            <w:r>
              <w:rPr>
                <w:rFonts w:ascii="Arial" w:eastAsia="Times New Roman" w:hAnsi="Arial" w:cs="Arial"/>
                <w:kern w:val="0"/>
                <w:sz w:val="20"/>
                <w:szCs w:val="20"/>
                <w14:ligatures w14:val="none"/>
              </w:rPr>
              <w:t>Year 2</w:t>
            </w:r>
            <w:r w:rsidRPr="00956B64">
              <w:rPr>
                <w:rFonts w:ascii="Arial" w:eastAsia="Times New Roman" w:hAnsi="Arial" w:cs="Arial"/>
                <w:kern w:val="0"/>
                <w:sz w:val="20"/>
                <w:szCs w:val="20"/>
                <w14:ligatures w14:val="none"/>
              </w:rPr>
              <w:t xml:space="preserve"> growth initiatives</w:t>
            </w:r>
          </w:p>
        </w:tc>
        <w:tc>
          <w:tcPr>
            <w:tcW w:w="0" w:type="auto"/>
            <w:tcBorders>
              <w:top w:val="nil"/>
              <w:left w:val="nil"/>
              <w:bottom w:val="single" w:sz="4" w:space="0" w:color="9EACBA"/>
              <w:right w:val="single" w:sz="4" w:space="0" w:color="9EACBA"/>
            </w:tcBorders>
            <w:vAlign w:val="center"/>
            <w:hideMark/>
          </w:tcPr>
          <w:p w14:paraId="603E3EAC"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EF7387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D3DB086"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2AA049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F7EA45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87474A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76AB0D17"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1B222BEF"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08FC3DF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vAlign w:val="center"/>
            <w:hideMark/>
          </w:tcPr>
          <w:p w14:paraId="4FE2649B"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3B3A5E68"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A8D18E"/>
            <w:vAlign w:val="center"/>
            <w:hideMark/>
          </w:tcPr>
          <w:p w14:paraId="49449C4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r>
      <w:tr w:rsidR="00237F5A" w:rsidRPr="00956B64" w14:paraId="5C66E25E" w14:textId="77777777" w:rsidTr="00D614F9">
        <w:trPr>
          <w:trHeight w:val="342"/>
        </w:trPr>
        <w:tc>
          <w:tcPr>
            <w:tcW w:w="0" w:type="auto"/>
            <w:tcBorders>
              <w:top w:val="nil"/>
              <w:left w:val="single" w:sz="4" w:space="0" w:color="9EACBA"/>
              <w:bottom w:val="single" w:sz="4" w:space="0" w:color="9EACBA"/>
              <w:right w:val="single" w:sz="4" w:space="0" w:color="9EACBA"/>
            </w:tcBorders>
            <w:shd w:val="clear" w:color="000000" w:fill="FFF2CC"/>
            <w:vAlign w:val="center"/>
            <w:hideMark/>
          </w:tcPr>
          <w:p w14:paraId="124039FC" w14:textId="77777777" w:rsidR="00237F5A" w:rsidRPr="00956B64" w:rsidRDefault="00237F5A" w:rsidP="00D614F9">
            <w:pPr>
              <w:spacing w:after="0" w:line="360" w:lineRule="auto"/>
              <w:rPr>
                <w:rFonts w:ascii="Arial" w:eastAsia="Times New Roman" w:hAnsi="Arial" w:cs="Arial"/>
                <w:kern w:val="0"/>
                <w:sz w:val="20"/>
                <w:szCs w:val="20"/>
                <w14:ligatures w14:val="none"/>
              </w:rPr>
            </w:pPr>
            <w:r w:rsidRPr="00956B64">
              <w:rPr>
                <w:rFonts w:ascii="Arial" w:eastAsia="Times New Roman" w:hAnsi="Arial" w:cs="Arial"/>
                <w:kern w:val="0"/>
                <w:sz w:val="20"/>
                <w:szCs w:val="20"/>
                <w14:ligatures w14:val="none"/>
              </w:rPr>
              <w:t>Milestone: stable operations and KPI review</w:t>
            </w:r>
          </w:p>
        </w:tc>
        <w:tc>
          <w:tcPr>
            <w:tcW w:w="0" w:type="auto"/>
            <w:tcBorders>
              <w:top w:val="nil"/>
              <w:left w:val="nil"/>
              <w:bottom w:val="single" w:sz="4" w:space="0" w:color="9EACBA"/>
              <w:right w:val="single" w:sz="4" w:space="0" w:color="9EACBA"/>
            </w:tcBorders>
            <w:shd w:val="clear" w:color="000000" w:fill="FFF2CC"/>
            <w:vAlign w:val="center"/>
            <w:hideMark/>
          </w:tcPr>
          <w:p w14:paraId="44FD41C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42D04E59"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4C5A7FE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46E8A285"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65AFA29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1DFDE96E"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30F0E1A0"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240C879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0FBAD592"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0DA0057A"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4EFEDF14" w14:textId="77777777" w:rsidR="00237F5A" w:rsidRPr="00956B64" w:rsidRDefault="00237F5A" w:rsidP="00D614F9">
            <w:pPr>
              <w:spacing w:after="0" w:line="360" w:lineRule="auto"/>
              <w:rPr>
                <w:rFonts w:ascii="Arial" w:eastAsia="Times New Roman" w:hAnsi="Arial" w:cs="Arial"/>
                <w:color w:val="000000"/>
                <w:kern w:val="0"/>
                <w:sz w:val="20"/>
                <w:szCs w:val="20"/>
                <w14:ligatures w14:val="none"/>
              </w:rPr>
            </w:pPr>
            <w:r w:rsidRPr="00956B64">
              <w:rPr>
                <w:rFonts w:ascii="Arial" w:eastAsia="Times New Roman" w:hAnsi="Arial" w:cs="Arial"/>
                <w:color w:val="000000"/>
                <w:kern w:val="0"/>
                <w:sz w:val="20"/>
                <w:szCs w:val="20"/>
                <w14:ligatures w14:val="none"/>
              </w:rPr>
              <w:t> </w:t>
            </w:r>
          </w:p>
        </w:tc>
        <w:tc>
          <w:tcPr>
            <w:tcW w:w="0" w:type="auto"/>
            <w:tcBorders>
              <w:top w:val="nil"/>
              <w:left w:val="nil"/>
              <w:bottom w:val="single" w:sz="4" w:space="0" w:color="9EACBA"/>
              <w:right w:val="single" w:sz="4" w:space="0" w:color="9EACBA"/>
            </w:tcBorders>
            <w:shd w:val="clear" w:color="000000" w:fill="FFF2CC"/>
            <w:vAlign w:val="center"/>
            <w:hideMark/>
          </w:tcPr>
          <w:p w14:paraId="22C0E03A" w14:textId="77777777" w:rsidR="00237F5A" w:rsidRPr="00956B64" w:rsidRDefault="00237F5A" w:rsidP="00D614F9">
            <w:pPr>
              <w:spacing w:after="0" w:line="360" w:lineRule="auto"/>
              <w:jc w:val="center"/>
              <w:rPr>
                <w:rFonts w:ascii="Arial" w:eastAsia="Times New Roman" w:hAnsi="Arial" w:cs="Arial"/>
                <w:kern w:val="0"/>
                <w:sz w:val="20"/>
                <w:szCs w:val="20"/>
                <w14:ligatures w14:val="none"/>
              </w:rPr>
            </w:pPr>
            <w:r w:rsidRPr="00956B64">
              <w:rPr>
                <w:rFonts w:ascii="Cambria Math" w:eastAsia="Times New Roman" w:hAnsi="Cambria Math" w:cs="Cambria Math"/>
                <w:kern w:val="0"/>
                <w:sz w:val="20"/>
                <w:szCs w:val="20"/>
                <w14:ligatures w14:val="none"/>
              </w:rPr>
              <w:t>◆</w:t>
            </w:r>
          </w:p>
        </w:tc>
      </w:tr>
    </w:tbl>
    <w:p w14:paraId="72070D0F" w14:textId="77777777" w:rsidR="00237F5A" w:rsidRDefault="00237F5A" w:rsidP="00237F5A">
      <w:pPr>
        <w:pStyle w:val="Heading3"/>
        <w:spacing w:line="360" w:lineRule="auto"/>
        <w:jc w:val="center"/>
        <w:rPr>
          <w:rFonts w:ascii="Arial" w:hAnsi="Arial" w:cs="Arial"/>
          <w:b/>
          <w:bCs/>
          <w:color w:val="auto"/>
          <w:sz w:val="24"/>
          <w:szCs w:val="24"/>
        </w:rPr>
      </w:pPr>
      <w:bookmarkStart w:id="73" w:name="_Toc239975033"/>
      <w:r w:rsidRPr="00696373">
        <w:rPr>
          <w:rFonts w:ascii="Arial" w:hAnsi="Arial" w:cs="Arial"/>
          <w:b/>
          <w:bCs/>
          <w:color w:val="auto"/>
          <w:sz w:val="24"/>
          <w:szCs w:val="24"/>
        </w:rPr>
        <w:t xml:space="preserve">(Table 12.1: Gantt Chart for The Pulse Corner – Implementation Timeline </w:t>
      </w:r>
      <w:r>
        <w:rPr>
          <w:rFonts w:ascii="Arial" w:hAnsi="Arial" w:cs="Arial"/>
          <w:b/>
          <w:bCs/>
          <w:color w:val="auto"/>
          <w:sz w:val="24"/>
          <w:szCs w:val="24"/>
        </w:rPr>
        <w:t>(</w:t>
      </w:r>
      <w:r w:rsidRPr="00696373">
        <w:rPr>
          <w:rFonts w:ascii="Arial" w:hAnsi="Arial" w:cs="Arial"/>
          <w:b/>
          <w:bCs/>
          <w:color w:val="auto"/>
          <w:sz w:val="24"/>
          <w:szCs w:val="24"/>
        </w:rPr>
        <w:t>12 month</w:t>
      </w:r>
      <w:r>
        <w:rPr>
          <w:rFonts w:ascii="Arial" w:hAnsi="Arial" w:cs="Arial"/>
          <w:b/>
          <w:bCs/>
          <w:color w:val="auto"/>
          <w:sz w:val="24"/>
          <w:szCs w:val="24"/>
        </w:rPr>
        <w:t>)</w:t>
      </w:r>
      <w:r w:rsidRPr="00696373">
        <w:rPr>
          <w:rFonts w:ascii="Arial" w:hAnsi="Arial" w:cs="Arial"/>
          <w:b/>
          <w:bCs/>
          <w:color w:val="auto"/>
          <w:sz w:val="24"/>
          <w:szCs w:val="24"/>
        </w:rPr>
        <w:t>)</w:t>
      </w:r>
      <w:bookmarkEnd w:id="73"/>
    </w:p>
    <w:p w14:paraId="138CDB48" w14:textId="77777777" w:rsidR="00237F5A" w:rsidRDefault="00237F5A" w:rsidP="00237F5A">
      <w:pPr>
        <w:spacing w:line="360" w:lineRule="auto"/>
        <w:jc w:val="center"/>
        <w:rPr>
          <w:rFonts w:ascii="Arial" w:hAnsi="Arial" w:cs="Arial"/>
          <w:b/>
          <w:bCs/>
        </w:rPr>
      </w:pPr>
      <w:r w:rsidRPr="003B33CF">
        <w:rPr>
          <w:rFonts w:ascii="Arial" w:hAnsi="Arial" w:cs="Arial"/>
          <w:b/>
          <w:bCs/>
        </w:rPr>
        <w:t>(Source:</w:t>
      </w:r>
      <w:r>
        <w:rPr>
          <w:rFonts w:ascii="Arial" w:hAnsi="Arial" w:cs="Arial"/>
        </w:rPr>
        <w:t xml:space="preserve"> </w:t>
      </w:r>
      <w:r w:rsidRPr="009C77D1">
        <w:rPr>
          <w:rFonts w:ascii="Arial" w:hAnsi="Arial" w:cs="Arial"/>
        </w:rPr>
        <w:t>Author’s own compilation based on the proposed implementation plan.</w:t>
      </w:r>
      <w:r w:rsidRPr="003B33CF">
        <w:rPr>
          <w:rFonts w:ascii="Arial" w:hAnsi="Arial" w:cs="Arial"/>
          <w:b/>
          <w:bCs/>
        </w:rPr>
        <w:t>)</w:t>
      </w:r>
    </w:p>
    <w:p w14:paraId="1DC5231D" w14:textId="77777777" w:rsidR="00237F5A" w:rsidRDefault="00237F5A" w:rsidP="00237F5A">
      <w:pPr>
        <w:spacing w:line="360" w:lineRule="auto"/>
        <w:rPr>
          <w:rFonts w:ascii="Arial" w:eastAsia="Times New Roman" w:hAnsi="Arial" w:cs="Arial"/>
          <w:kern w:val="0"/>
          <w14:ligatures w14:val="none"/>
        </w:rPr>
      </w:pPr>
      <w:r>
        <w:rPr>
          <w:rFonts w:ascii="Arial" w:hAnsi="Arial" w:cs="Arial"/>
        </w:rPr>
        <w:t xml:space="preserve">Blue indicates implementation phases; green indicates scheduled activities; </w:t>
      </w:r>
      <w:r w:rsidRPr="009A374A">
        <w:rPr>
          <w:rFonts w:ascii="Cambria Math" w:eastAsia="Times New Roman" w:hAnsi="Cambria Math" w:cs="Cambria Math"/>
          <w:kern w:val="0"/>
          <w:sz w:val="18"/>
          <w:szCs w:val="18"/>
          <w14:ligatures w14:val="none"/>
        </w:rPr>
        <w:t>◆</w:t>
      </w:r>
      <w:r>
        <w:rPr>
          <w:rFonts w:ascii="Arial" w:eastAsia="Times New Roman" w:hAnsi="Arial" w:cs="Arial"/>
          <w:kern w:val="0"/>
          <w14:ligatures w14:val="none"/>
        </w:rPr>
        <w:t xml:space="preserve"> indicates a milestone. </w:t>
      </w:r>
    </w:p>
    <w:p w14:paraId="2EE0CDBA" w14:textId="77777777" w:rsidR="00237F5A" w:rsidRDefault="00237F5A" w:rsidP="00237F5A">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Implementation resources will be allocated according to the financial, marketing, human capital and operations plans. Financial resources will cover the lease deposit, fit-out, café equipment, furniture, initial stock, technology systems, recruitment, staff training, launch </w:t>
      </w:r>
      <w:r>
        <w:rPr>
          <w:rFonts w:ascii="Arial" w:eastAsia="Times New Roman" w:hAnsi="Arial" w:cs="Arial"/>
          <w:kern w:val="0"/>
          <w14:ligatures w14:val="none"/>
        </w:rPr>
        <w:lastRenderedPageBreak/>
        <w:t xml:space="preserve">marketing and a contingency reserve. Implementation will be led by the Founder &amp; General Manager, supported by a Café Manager, Baristas, Children’s Zone Co-Ordinator, part-time staff, contractors and external legal, financial and IT advisors. The core technology will be a website, booking and membership platform, POS/CRM system and secure payment facilities. Coffee, food and consumable suppliers will be contracted prior to the soft launch and backup suppliers identified for critical products. </w:t>
      </w:r>
    </w:p>
    <w:p w14:paraId="01412946" w14:textId="77777777" w:rsidR="00237F5A" w:rsidRPr="00AD7A55" w:rsidRDefault="00237F5A" w:rsidP="00237F5A">
      <w:pPr>
        <w:pStyle w:val="ListParagraph"/>
        <w:numPr>
          <w:ilvl w:val="0"/>
          <w:numId w:val="21"/>
        </w:numPr>
        <w:spacing w:line="360" w:lineRule="auto"/>
        <w:rPr>
          <w:rFonts w:ascii="Arial" w:eastAsia="Times New Roman" w:hAnsi="Arial" w:cs="Arial"/>
          <w:b/>
          <w:bCs/>
          <w:kern w:val="0"/>
          <w:sz w:val="28"/>
          <w:szCs w:val="28"/>
          <w14:ligatures w14:val="none"/>
        </w:rPr>
      </w:pPr>
      <w:r w:rsidRPr="00AD7A55">
        <w:rPr>
          <w:rFonts w:ascii="Arial" w:eastAsia="Times New Roman" w:hAnsi="Arial" w:cs="Arial"/>
          <w:b/>
          <w:bCs/>
          <w:kern w:val="0"/>
          <w:sz w:val="28"/>
          <w:szCs w:val="28"/>
          <w14:ligatures w14:val="none"/>
        </w:rPr>
        <w:t>Key Performance Indicators</w:t>
      </w:r>
    </w:p>
    <w:tbl>
      <w:tblPr>
        <w:tblStyle w:val="TableGrid"/>
        <w:tblW w:w="0" w:type="auto"/>
        <w:tblLook w:val="04A0" w:firstRow="1" w:lastRow="0" w:firstColumn="1" w:lastColumn="0" w:noHBand="0" w:noVBand="1"/>
      </w:tblPr>
      <w:tblGrid>
        <w:gridCol w:w="1894"/>
        <w:gridCol w:w="1725"/>
        <w:gridCol w:w="1535"/>
        <w:gridCol w:w="1430"/>
        <w:gridCol w:w="2766"/>
      </w:tblGrid>
      <w:tr w:rsidR="00237F5A" w14:paraId="716BA0AD" w14:textId="77777777" w:rsidTr="00D614F9">
        <w:tc>
          <w:tcPr>
            <w:tcW w:w="0" w:type="auto"/>
          </w:tcPr>
          <w:p w14:paraId="3BD90798"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KPI</w:t>
            </w:r>
          </w:p>
        </w:tc>
        <w:tc>
          <w:tcPr>
            <w:tcW w:w="0" w:type="auto"/>
          </w:tcPr>
          <w:p w14:paraId="10052FA9"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Target </w:t>
            </w:r>
          </w:p>
        </w:tc>
        <w:tc>
          <w:tcPr>
            <w:tcW w:w="0" w:type="auto"/>
          </w:tcPr>
          <w:p w14:paraId="32021261"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Review frequency </w:t>
            </w:r>
          </w:p>
        </w:tc>
        <w:tc>
          <w:tcPr>
            <w:tcW w:w="0" w:type="auto"/>
          </w:tcPr>
          <w:p w14:paraId="1487DE9E"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Owner </w:t>
            </w:r>
          </w:p>
        </w:tc>
        <w:tc>
          <w:tcPr>
            <w:tcW w:w="0" w:type="auto"/>
          </w:tcPr>
          <w:p w14:paraId="3B7422E6"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Corrective action </w:t>
            </w:r>
          </w:p>
        </w:tc>
      </w:tr>
      <w:tr w:rsidR="00237F5A" w14:paraId="081B5665" w14:textId="77777777" w:rsidTr="00D614F9">
        <w:tc>
          <w:tcPr>
            <w:tcW w:w="0" w:type="auto"/>
          </w:tcPr>
          <w:p w14:paraId="490005DB"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Monthly revenue against forecast </w:t>
            </w:r>
          </w:p>
        </w:tc>
        <w:tc>
          <w:tcPr>
            <w:tcW w:w="0" w:type="auto"/>
          </w:tcPr>
          <w:p w14:paraId="20ED89E3"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At least 90% of forecast during the first three months </w:t>
            </w:r>
          </w:p>
        </w:tc>
        <w:tc>
          <w:tcPr>
            <w:tcW w:w="0" w:type="auto"/>
          </w:tcPr>
          <w:p w14:paraId="53CF8F72"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Monthly </w:t>
            </w:r>
          </w:p>
        </w:tc>
        <w:tc>
          <w:tcPr>
            <w:tcW w:w="0" w:type="auto"/>
          </w:tcPr>
          <w:p w14:paraId="5CBEFB47"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General Manager and Founder </w:t>
            </w:r>
          </w:p>
        </w:tc>
        <w:tc>
          <w:tcPr>
            <w:tcW w:w="0" w:type="auto"/>
          </w:tcPr>
          <w:p w14:paraId="25BABE18"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Review pricing, promotions, operating costs and weak service lines; reallocate marketing expenditure. </w:t>
            </w:r>
          </w:p>
        </w:tc>
      </w:tr>
      <w:tr w:rsidR="00237F5A" w14:paraId="21CAB7C8" w14:textId="77777777" w:rsidTr="00D614F9">
        <w:tc>
          <w:tcPr>
            <w:tcW w:w="0" w:type="auto"/>
          </w:tcPr>
          <w:p w14:paraId="1BCE1299"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Coworking occupancy rate </w:t>
            </w:r>
          </w:p>
        </w:tc>
        <w:tc>
          <w:tcPr>
            <w:tcW w:w="0" w:type="auto"/>
          </w:tcPr>
          <w:p w14:paraId="4BAC2A02"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45-55% in Year 1 </w:t>
            </w:r>
          </w:p>
        </w:tc>
        <w:tc>
          <w:tcPr>
            <w:tcW w:w="0" w:type="auto"/>
          </w:tcPr>
          <w:p w14:paraId="26D471EF"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Weekly and monthly </w:t>
            </w:r>
          </w:p>
        </w:tc>
        <w:tc>
          <w:tcPr>
            <w:tcW w:w="0" w:type="auto"/>
          </w:tcPr>
          <w:p w14:paraId="3F23A42F"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General Manager </w:t>
            </w:r>
          </w:p>
        </w:tc>
        <w:tc>
          <w:tcPr>
            <w:tcW w:w="0" w:type="auto"/>
          </w:tcPr>
          <w:p w14:paraId="555E680E"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Review membership offers, local partnerships, booking availability and marketing channels. </w:t>
            </w:r>
          </w:p>
        </w:tc>
      </w:tr>
      <w:tr w:rsidR="00237F5A" w14:paraId="7B85A31A" w14:textId="77777777" w:rsidTr="00D614F9">
        <w:tc>
          <w:tcPr>
            <w:tcW w:w="0" w:type="auto"/>
          </w:tcPr>
          <w:p w14:paraId="78F92D33"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Active memberships </w:t>
            </w:r>
          </w:p>
        </w:tc>
        <w:tc>
          <w:tcPr>
            <w:tcW w:w="0" w:type="auto"/>
          </w:tcPr>
          <w:p w14:paraId="0A47EA8D"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40-60 by the end of Year 1 </w:t>
            </w:r>
          </w:p>
        </w:tc>
        <w:tc>
          <w:tcPr>
            <w:tcW w:w="0" w:type="auto"/>
          </w:tcPr>
          <w:p w14:paraId="03FDE1CB"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Monthly </w:t>
            </w:r>
          </w:p>
        </w:tc>
        <w:tc>
          <w:tcPr>
            <w:tcW w:w="0" w:type="auto"/>
          </w:tcPr>
          <w:p w14:paraId="3DCBCF8F"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General Manager </w:t>
            </w:r>
          </w:p>
        </w:tc>
        <w:tc>
          <w:tcPr>
            <w:tcW w:w="0" w:type="auto"/>
          </w:tcPr>
          <w:p w14:paraId="4EE67E3C"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Introduce referral incentives, targeted local promotion or revised membership packages. </w:t>
            </w:r>
          </w:p>
        </w:tc>
      </w:tr>
      <w:tr w:rsidR="00237F5A" w14:paraId="352E7FCF" w14:textId="77777777" w:rsidTr="00D614F9">
        <w:tc>
          <w:tcPr>
            <w:tcW w:w="0" w:type="auto"/>
          </w:tcPr>
          <w:p w14:paraId="50CF1E72"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Customer satisfaction </w:t>
            </w:r>
          </w:p>
        </w:tc>
        <w:tc>
          <w:tcPr>
            <w:tcW w:w="0" w:type="auto"/>
          </w:tcPr>
          <w:p w14:paraId="34CFDAF3"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At least 4.5/5 average customer rating </w:t>
            </w:r>
          </w:p>
        </w:tc>
        <w:tc>
          <w:tcPr>
            <w:tcW w:w="0" w:type="auto"/>
          </w:tcPr>
          <w:p w14:paraId="250F6675"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Weekly review; quarterly survey </w:t>
            </w:r>
          </w:p>
        </w:tc>
        <w:tc>
          <w:tcPr>
            <w:tcW w:w="0" w:type="auto"/>
          </w:tcPr>
          <w:p w14:paraId="5ADA6999"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Café Manager </w:t>
            </w:r>
          </w:p>
        </w:tc>
        <w:tc>
          <w:tcPr>
            <w:tcW w:w="0" w:type="auto"/>
          </w:tcPr>
          <w:p w14:paraId="0811FD49"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Investigate complaints promptly; retrain staff or change service procedures where necessary. </w:t>
            </w:r>
          </w:p>
        </w:tc>
      </w:tr>
      <w:tr w:rsidR="00237F5A" w14:paraId="0624E1F8" w14:textId="77777777" w:rsidTr="00D614F9">
        <w:tc>
          <w:tcPr>
            <w:tcW w:w="0" w:type="auto"/>
          </w:tcPr>
          <w:p w14:paraId="53E9FB12"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lastRenderedPageBreak/>
              <w:t xml:space="preserve">Food waste percentage </w:t>
            </w:r>
          </w:p>
        </w:tc>
        <w:tc>
          <w:tcPr>
            <w:tcW w:w="0" w:type="auto"/>
          </w:tcPr>
          <w:p w14:paraId="5251B755"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Use the target from the financial plan </w:t>
            </w:r>
          </w:p>
        </w:tc>
        <w:tc>
          <w:tcPr>
            <w:tcW w:w="0" w:type="auto"/>
          </w:tcPr>
          <w:p w14:paraId="23F310E5"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Weekly </w:t>
            </w:r>
          </w:p>
        </w:tc>
        <w:tc>
          <w:tcPr>
            <w:tcW w:w="0" w:type="auto"/>
          </w:tcPr>
          <w:p w14:paraId="3EDBF2F0"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Café Manager </w:t>
            </w:r>
          </w:p>
        </w:tc>
        <w:tc>
          <w:tcPr>
            <w:tcW w:w="0" w:type="auto"/>
          </w:tcPr>
          <w:p w14:paraId="1703C18C"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Adjust purchasing volumes, menu design, portion sizes and forecasting. </w:t>
            </w:r>
          </w:p>
        </w:tc>
      </w:tr>
      <w:tr w:rsidR="00237F5A" w14:paraId="08C9724B" w14:textId="77777777" w:rsidTr="00D614F9">
        <w:tc>
          <w:tcPr>
            <w:tcW w:w="0" w:type="auto"/>
          </w:tcPr>
          <w:p w14:paraId="4FFD8CDB"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Mandatory training completion </w:t>
            </w:r>
          </w:p>
        </w:tc>
        <w:tc>
          <w:tcPr>
            <w:tcW w:w="0" w:type="auto"/>
          </w:tcPr>
          <w:p w14:paraId="4D119C61"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100% before public launch </w:t>
            </w:r>
          </w:p>
        </w:tc>
        <w:tc>
          <w:tcPr>
            <w:tcW w:w="0" w:type="auto"/>
          </w:tcPr>
          <w:p w14:paraId="37A90184"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Weekly during pre-launch </w:t>
            </w:r>
          </w:p>
        </w:tc>
        <w:tc>
          <w:tcPr>
            <w:tcW w:w="0" w:type="auto"/>
          </w:tcPr>
          <w:p w14:paraId="69ABFB58"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General Manager </w:t>
            </w:r>
          </w:p>
        </w:tc>
        <w:tc>
          <w:tcPr>
            <w:tcW w:w="0" w:type="auto"/>
          </w:tcPr>
          <w:p w14:paraId="05D6495F" w14:textId="77777777" w:rsidR="00237F5A" w:rsidRDefault="00237F5A" w:rsidP="00D614F9">
            <w:pPr>
              <w:spacing w:line="360" w:lineRule="auto"/>
              <w:rPr>
                <w:rFonts w:ascii="Arial" w:eastAsia="Times New Roman" w:hAnsi="Arial" w:cs="Arial"/>
                <w:kern w:val="0"/>
                <w14:ligatures w14:val="none"/>
              </w:rPr>
            </w:pPr>
            <w:r>
              <w:rPr>
                <w:rFonts w:ascii="Arial" w:eastAsia="Times New Roman" w:hAnsi="Arial" w:cs="Arial"/>
                <w:kern w:val="0"/>
                <w14:ligatures w14:val="none"/>
              </w:rPr>
              <w:t xml:space="preserve">Staff may not work independently until compulsory training and checks are complete. </w:t>
            </w:r>
          </w:p>
        </w:tc>
      </w:tr>
    </w:tbl>
    <w:p w14:paraId="3332643D" w14:textId="77777777" w:rsidR="00237F5A" w:rsidRPr="004A40D3" w:rsidRDefault="00237F5A" w:rsidP="00237F5A">
      <w:pPr>
        <w:pStyle w:val="Heading3"/>
        <w:spacing w:line="360" w:lineRule="auto"/>
        <w:jc w:val="center"/>
        <w:rPr>
          <w:rFonts w:ascii="Arial" w:eastAsia="Times New Roman" w:hAnsi="Arial" w:cs="Arial"/>
          <w:color w:val="auto"/>
          <w:kern w:val="0"/>
          <w:sz w:val="24"/>
          <w:szCs w:val="24"/>
          <w14:ligatures w14:val="none"/>
        </w:rPr>
      </w:pPr>
      <w:bookmarkStart w:id="74" w:name="_Toc239975034"/>
      <w:r w:rsidRPr="004A40D3">
        <w:rPr>
          <w:rFonts w:ascii="Arial" w:eastAsia="Times New Roman" w:hAnsi="Arial" w:cs="Arial"/>
          <w:color w:val="auto"/>
          <w:kern w:val="0"/>
          <w:sz w:val="24"/>
          <w:szCs w:val="24"/>
          <w14:ligatures w14:val="none"/>
        </w:rPr>
        <w:t>(</w:t>
      </w:r>
      <w:r w:rsidRPr="004A40D3">
        <w:rPr>
          <w:rStyle w:val="Heading3Char"/>
          <w:rFonts w:ascii="Arial" w:hAnsi="Arial" w:cs="Arial"/>
          <w:b/>
          <w:bCs/>
          <w:color w:val="auto"/>
          <w:sz w:val="24"/>
          <w:szCs w:val="24"/>
        </w:rPr>
        <w:t>Table 12.2: Key Performance Indicators)</w:t>
      </w:r>
      <w:bookmarkEnd w:id="74"/>
    </w:p>
    <w:p w14:paraId="2F3C4C75" w14:textId="77777777" w:rsidR="00237F5A" w:rsidRDefault="00237F5A" w:rsidP="00237F5A">
      <w:pPr>
        <w:spacing w:line="360" w:lineRule="auto"/>
        <w:jc w:val="center"/>
        <w:rPr>
          <w:rFonts w:ascii="Arial" w:eastAsia="Times New Roman" w:hAnsi="Arial" w:cs="Arial"/>
          <w:kern w:val="0"/>
          <w14:ligatures w14:val="none"/>
        </w:rPr>
      </w:pPr>
      <w:r w:rsidRPr="006C4513">
        <w:rPr>
          <w:rFonts w:ascii="Arial" w:eastAsia="Times New Roman" w:hAnsi="Arial" w:cs="Arial"/>
          <w:b/>
          <w:bCs/>
          <w:kern w:val="0"/>
          <w14:ligatures w14:val="none"/>
        </w:rPr>
        <w:t>(Source:</w:t>
      </w:r>
      <w:r>
        <w:rPr>
          <w:rFonts w:ascii="Arial" w:eastAsia="Times New Roman" w:hAnsi="Arial" w:cs="Arial"/>
          <w:kern w:val="0"/>
          <w14:ligatures w14:val="none"/>
        </w:rPr>
        <w:t xml:space="preserve"> Self-Created</w:t>
      </w:r>
      <w:r w:rsidRPr="006C4513">
        <w:rPr>
          <w:rFonts w:ascii="Arial" w:eastAsia="Times New Roman" w:hAnsi="Arial" w:cs="Arial"/>
          <w:b/>
          <w:bCs/>
          <w:kern w:val="0"/>
          <w14:ligatures w14:val="none"/>
        </w:rPr>
        <w:t>)</w:t>
      </w:r>
    </w:p>
    <w:p w14:paraId="374DE53E" w14:textId="77777777" w:rsidR="00237F5A" w:rsidRPr="00AD7A55" w:rsidRDefault="00237F5A" w:rsidP="00237F5A">
      <w:pPr>
        <w:pStyle w:val="ListParagraph"/>
        <w:numPr>
          <w:ilvl w:val="0"/>
          <w:numId w:val="21"/>
        </w:numPr>
        <w:spacing w:line="360" w:lineRule="auto"/>
        <w:rPr>
          <w:rFonts w:ascii="Arial" w:eastAsia="Times New Roman" w:hAnsi="Arial" w:cs="Arial"/>
          <w:b/>
          <w:bCs/>
          <w:kern w:val="0"/>
          <w:sz w:val="28"/>
          <w:szCs w:val="28"/>
          <w14:ligatures w14:val="none"/>
        </w:rPr>
      </w:pPr>
      <w:r w:rsidRPr="00AD7A55">
        <w:rPr>
          <w:rFonts w:ascii="Arial" w:eastAsia="Times New Roman" w:hAnsi="Arial" w:cs="Arial"/>
          <w:b/>
          <w:bCs/>
          <w:kern w:val="0"/>
          <w:sz w:val="28"/>
          <w:szCs w:val="28"/>
          <w14:ligatures w14:val="none"/>
        </w:rPr>
        <w:t xml:space="preserve">Monitoring and Control </w:t>
      </w:r>
    </w:p>
    <w:p w14:paraId="426052F7" w14:textId="77777777" w:rsidR="00237F5A" w:rsidRDefault="00237F5A" w:rsidP="00237F5A">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The General Manager will conduct weekly performance reviews for KPI performance, financial variances and operational issues. The monthly financial reports will compare the actual revenue and costs to the projections in Section 10. The reports will also analyze the reasons for any variances and describe corrective actions. A quarterly strategic review will review progress against the SMART objectives in Section 3. It will also review the competitive landscape for any changes and consider adjustments to pricing, marketing or operations. Feedback from consumers will be continuously monitored via digital channels and formal satisfaction surveys will be undertaken quarterly. </w:t>
      </w:r>
    </w:p>
    <w:p w14:paraId="045BA699" w14:textId="77777777" w:rsidR="00237F5A" w:rsidRDefault="00237F5A" w:rsidP="00237F5A">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In the pre-launch period, the Founder and General Manager will have weekly implementation meetings where the Gantt chart, budget-versus-actual expenditure, outstanding risks and milestones status will be reviewed. A move between phases will require management approval that the appropriate readiness criteria have been met. Weekly updates to the risk register will track probability, impact, mitigation actions and ownership. Formal performance reviews will be conducted at 30, 60 and 90 days post launch to review financial performance, client input, operational quality and staffing requirements. </w:t>
      </w:r>
    </w:p>
    <w:p w14:paraId="4B12FF64" w14:textId="77777777" w:rsidR="00237F5A" w:rsidRPr="007215EB" w:rsidRDefault="00237F5A" w:rsidP="00237F5A">
      <w:pPr>
        <w:pStyle w:val="Heading3"/>
        <w:numPr>
          <w:ilvl w:val="0"/>
          <w:numId w:val="21"/>
        </w:numPr>
        <w:spacing w:line="360" w:lineRule="auto"/>
        <w:rPr>
          <w:rFonts w:ascii="Arial" w:eastAsia="Times New Roman" w:hAnsi="Arial" w:cs="Arial"/>
          <w:b/>
          <w:bCs/>
          <w:color w:val="auto"/>
        </w:rPr>
      </w:pPr>
      <w:bookmarkStart w:id="75" w:name="_Toc239975035"/>
      <w:r w:rsidRPr="007215EB">
        <w:rPr>
          <w:rFonts w:ascii="Arial" w:eastAsia="Times New Roman" w:hAnsi="Arial" w:cs="Arial"/>
          <w:b/>
          <w:bCs/>
          <w:color w:val="auto"/>
        </w:rPr>
        <w:lastRenderedPageBreak/>
        <w:t>Change Management</w:t>
      </w:r>
      <w:bookmarkEnd w:id="75"/>
      <w:r w:rsidRPr="007215EB">
        <w:rPr>
          <w:rFonts w:ascii="Arial" w:eastAsia="Times New Roman" w:hAnsi="Arial" w:cs="Arial"/>
          <w:b/>
          <w:bCs/>
          <w:color w:val="auto"/>
        </w:rPr>
        <w:t xml:space="preserve"> </w:t>
      </w:r>
    </w:p>
    <w:p w14:paraId="32DC87EE" w14:textId="77777777" w:rsidR="00237F5A" w:rsidRDefault="00237F5A" w:rsidP="00237F5A">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Staff will need to implement new systems and standard ways of working including the booking and membership platform, POS system, food-safety processes and safeguarding procedures and customer-service standards across the café, co-working and children’s discovery zone. Resistance and operational errors will be mitigated by induction, written procedures, training for each role, supervised test shifts and feedback from the soft launch. These insights will be used by management to improve workflows before the public launch. </w:t>
      </w:r>
    </w:p>
    <w:tbl>
      <w:tblPr>
        <w:tblStyle w:val="TableGrid"/>
        <w:tblW w:w="0" w:type="auto"/>
        <w:tblLook w:val="04A0" w:firstRow="1" w:lastRow="0" w:firstColumn="1" w:lastColumn="0" w:noHBand="0" w:noVBand="1"/>
      </w:tblPr>
      <w:tblGrid>
        <w:gridCol w:w="2865"/>
        <w:gridCol w:w="6485"/>
      </w:tblGrid>
      <w:tr w:rsidR="00237F5A" w14:paraId="7F4FE962" w14:textId="77777777" w:rsidTr="00D614F9">
        <w:tc>
          <w:tcPr>
            <w:tcW w:w="0" w:type="auto"/>
          </w:tcPr>
          <w:p w14:paraId="51577ED1" w14:textId="77777777" w:rsidR="00237F5A" w:rsidRPr="00E7393B" w:rsidRDefault="00237F5A" w:rsidP="00D614F9">
            <w:pPr>
              <w:spacing w:line="360" w:lineRule="auto"/>
              <w:jc w:val="center"/>
              <w:rPr>
                <w:rFonts w:ascii="Arial" w:eastAsia="Times New Roman" w:hAnsi="Arial" w:cs="Arial"/>
                <w:b/>
                <w:bCs/>
                <w:kern w:val="0"/>
                <w14:ligatures w14:val="none"/>
              </w:rPr>
            </w:pPr>
            <w:r w:rsidRPr="00E7393B">
              <w:rPr>
                <w:rFonts w:ascii="Arial" w:eastAsia="Times New Roman" w:hAnsi="Arial" w:cs="Arial"/>
                <w:b/>
                <w:bCs/>
                <w:kern w:val="0"/>
                <w14:ligatures w14:val="none"/>
              </w:rPr>
              <w:t>Risk</w:t>
            </w:r>
          </w:p>
        </w:tc>
        <w:tc>
          <w:tcPr>
            <w:tcW w:w="0" w:type="auto"/>
          </w:tcPr>
          <w:p w14:paraId="24A8EB19" w14:textId="77777777" w:rsidR="00237F5A" w:rsidRPr="00E7393B" w:rsidRDefault="00237F5A" w:rsidP="00D614F9">
            <w:pPr>
              <w:spacing w:line="360" w:lineRule="auto"/>
              <w:jc w:val="center"/>
              <w:rPr>
                <w:rFonts w:ascii="Arial" w:eastAsia="Times New Roman" w:hAnsi="Arial" w:cs="Arial"/>
                <w:b/>
                <w:bCs/>
                <w:kern w:val="0"/>
                <w14:ligatures w14:val="none"/>
              </w:rPr>
            </w:pPr>
            <w:r w:rsidRPr="00E7393B">
              <w:rPr>
                <w:rFonts w:ascii="Arial" w:eastAsia="Times New Roman" w:hAnsi="Arial" w:cs="Arial"/>
                <w:b/>
                <w:bCs/>
                <w:kern w:val="0"/>
                <w14:ligatures w14:val="none"/>
              </w:rPr>
              <w:t>Contingency action</w:t>
            </w:r>
          </w:p>
        </w:tc>
      </w:tr>
      <w:tr w:rsidR="00237F5A" w14:paraId="341CABE0" w14:textId="77777777" w:rsidTr="00D614F9">
        <w:tc>
          <w:tcPr>
            <w:tcW w:w="0" w:type="auto"/>
          </w:tcPr>
          <w:p w14:paraId="37B9437F" w14:textId="77777777" w:rsidR="00237F5A" w:rsidRDefault="00237F5A" w:rsidP="00D614F9">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Funding, lease or fit-out delay </w:t>
            </w:r>
          </w:p>
        </w:tc>
        <w:tc>
          <w:tcPr>
            <w:tcW w:w="0" w:type="auto"/>
          </w:tcPr>
          <w:p w14:paraId="595F3261" w14:textId="77777777" w:rsidR="00237F5A" w:rsidRDefault="00237F5A" w:rsidP="00D614F9">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Use phased contracts, retains a contingency reserve and revise the launch date rather than open with incomplete facilities. </w:t>
            </w:r>
          </w:p>
        </w:tc>
      </w:tr>
      <w:tr w:rsidR="00237F5A" w14:paraId="2BF46054" w14:textId="77777777" w:rsidTr="00D614F9">
        <w:tc>
          <w:tcPr>
            <w:tcW w:w="0" w:type="auto"/>
          </w:tcPr>
          <w:p w14:paraId="4AFA74C9" w14:textId="77777777" w:rsidR="00237F5A" w:rsidRDefault="00237F5A" w:rsidP="00D614F9">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Food registration, DBS or safeguarding delay </w:t>
            </w:r>
          </w:p>
        </w:tc>
        <w:tc>
          <w:tcPr>
            <w:tcW w:w="0" w:type="auto"/>
          </w:tcPr>
          <w:p w14:paraId="055F16A5" w14:textId="77777777" w:rsidR="00237F5A" w:rsidRDefault="00237F5A" w:rsidP="00D614F9">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Build time contingency into the schedule; do not permit public launch until all legal and safeguarding requirements are complete. </w:t>
            </w:r>
          </w:p>
        </w:tc>
      </w:tr>
      <w:tr w:rsidR="00237F5A" w14:paraId="4AF18EAE" w14:textId="77777777" w:rsidTr="00D614F9">
        <w:tc>
          <w:tcPr>
            <w:tcW w:w="0" w:type="auto"/>
          </w:tcPr>
          <w:p w14:paraId="59204CAF" w14:textId="77777777" w:rsidR="00237F5A" w:rsidRDefault="00237F5A" w:rsidP="00D614F9">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Supplier disruption </w:t>
            </w:r>
          </w:p>
        </w:tc>
        <w:tc>
          <w:tcPr>
            <w:tcW w:w="0" w:type="auto"/>
          </w:tcPr>
          <w:p w14:paraId="472AAB11" w14:textId="77777777" w:rsidR="00237F5A" w:rsidRDefault="00237F5A" w:rsidP="00D614F9">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Maintain approved backup suppliers and minimum stock levels for essential café items. </w:t>
            </w:r>
          </w:p>
        </w:tc>
      </w:tr>
      <w:tr w:rsidR="00237F5A" w14:paraId="78905ED5" w14:textId="77777777" w:rsidTr="00D614F9">
        <w:tc>
          <w:tcPr>
            <w:tcW w:w="0" w:type="auto"/>
          </w:tcPr>
          <w:p w14:paraId="2FFB8B71" w14:textId="77777777" w:rsidR="00237F5A" w:rsidRDefault="00237F5A" w:rsidP="00D614F9">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Booking, membership or POS system failure </w:t>
            </w:r>
          </w:p>
        </w:tc>
        <w:tc>
          <w:tcPr>
            <w:tcW w:w="0" w:type="auto"/>
          </w:tcPr>
          <w:p w14:paraId="60214CE9" w14:textId="77777777" w:rsidR="00237F5A" w:rsidRDefault="00237F5A" w:rsidP="00D614F9">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Test systems before the soft launch, secure technical support and use a temporary manual booking/payment process if necessary. </w:t>
            </w:r>
          </w:p>
        </w:tc>
      </w:tr>
      <w:tr w:rsidR="00237F5A" w14:paraId="0A051991" w14:textId="77777777" w:rsidTr="00D614F9">
        <w:tc>
          <w:tcPr>
            <w:tcW w:w="0" w:type="auto"/>
          </w:tcPr>
          <w:p w14:paraId="55930990" w14:textId="77777777" w:rsidR="00237F5A" w:rsidRDefault="00237F5A" w:rsidP="00D614F9">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Customer demand below forecast </w:t>
            </w:r>
          </w:p>
        </w:tc>
        <w:tc>
          <w:tcPr>
            <w:tcW w:w="0" w:type="auto"/>
          </w:tcPr>
          <w:p w14:paraId="04E2C0A4" w14:textId="77777777" w:rsidR="00237F5A" w:rsidRDefault="00237F5A" w:rsidP="00D614F9">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Use pilot feedback, stage marketing spend, revise promotions or target segments, and delay non-essential expansion. </w:t>
            </w:r>
          </w:p>
        </w:tc>
      </w:tr>
      <w:tr w:rsidR="00237F5A" w14:paraId="1CF4B0F6" w14:textId="77777777" w:rsidTr="00D614F9">
        <w:tc>
          <w:tcPr>
            <w:tcW w:w="0" w:type="auto"/>
          </w:tcPr>
          <w:p w14:paraId="00B275D2" w14:textId="77777777" w:rsidR="00237F5A" w:rsidRDefault="00237F5A" w:rsidP="00D614F9">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Recruitment or staff-retention difficulty </w:t>
            </w:r>
          </w:p>
        </w:tc>
        <w:tc>
          <w:tcPr>
            <w:tcW w:w="0" w:type="auto"/>
          </w:tcPr>
          <w:p w14:paraId="595E97DC" w14:textId="77777777" w:rsidR="00237F5A" w:rsidRDefault="00237F5A" w:rsidP="00D614F9">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Prioritize critical roles, maintain a trained relief/ temporary staff option and provide clear induction and ongoing support. </w:t>
            </w:r>
          </w:p>
        </w:tc>
      </w:tr>
    </w:tbl>
    <w:p w14:paraId="72358ABB" w14:textId="77777777" w:rsidR="00237F5A" w:rsidRPr="00066A51" w:rsidRDefault="00237F5A" w:rsidP="00237F5A">
      <w:pPr>
        <w:pStyle w:val="Heading3"/>
        <w:spacing w:line="360" w:lineRule="auto"/>
        <w:jc w:val="center"/>
        <w:rPr>
          <w:rFonts w:ascii="Arial" w:eastAsia="Times New Roman" w:hAnsi="Arial" w:cs="Arial"/>
          <w:b/>
          <w:bCs/>
          <w:color w:val="auto"/>
          <w:sz w:val="24"/>
          <w:szCs w:val="24"/>
        </w:rPr>
      </w:pPr>
      <w:bookmarkStart w:id="76" w:name="_Toc239975036"/>
      <w:r w:rsidRPr="00066A51">
        <w:rPr>
          <w:rFonts w:ascii="Arial" w:eastAsia="Times New Roman" w:hAnsi="Arial" w:cs="Arial"/>
          <w:b/>
          <w:bCs/>
          <w:color w:val="auto"/>
          <w:sz w:val="24"/>
          <w:szCs w:val="24"/>
        </w:rPr>
        <w:t>(Table 12.3:  Change Management)</w:t>
      </w:r>
      <w:bookmarkEnd w:id="76"/>
    </w:p>
    <w:p w14:paraId="0B181F13" w14:textId="77777777" w:rsidR="00237F5A" w:rsidRDefault="00237F5A" w:rsidP="00237F5A">
      <w:pPr>
        <w:spacing w:line="360" w:lineRule="auto"/>
        <w:jc w:val="center"/>
        <w:rPr>
          <w:rFonts w:ascii="Arial" w:eastAsia="Times New Roman" w:hAnsi="Arial" w:cs="Arial"/>
          <w:kern w:val="0"/>
          <w14:ligatures w14:val="none"/>
        </w:rPr>
      </w:pPr>
      <w:r w:rsidRPr="00066A51">
        <w:rPr>
          <w:rFonts w:ascii="Arial" w:eastAsia="Times New Roman" w:hAnsi="Arial" w:cs="Arial"/>
          <w:b/>
          <w:bCs/>
          <w:kern w:val="0"/>
          <w14:ligatures w14:val="none"/>
        </w:rPr>
        <w:t>(Source:</w:t>
      </w:r>
      <w:r>
        <w:rPr>
          <w:rFonts w:ascii="Arial" w:eastAsia="Times New Roman" w:hAnsi="Arial" w:cs="Arial"/>
          <w:kern w:val="0"/>
          <w14:ligatures w14:val="none"/>
        </w:rPr>
        <w:t xml:space="preserve"> Self-Created</w:t>
      </w:r>
      <w:r w:rsidRPr="00066A51">
        <w:rPr>
          <w:rFonts w:ascii="Arial" w:eastAsia="Times New Roman" w:hAnsi="Arial" w:cs="Arial"/>
          <w:b/>
          <w:bCs/>
          <w:kern w:val="0"/>
          <w14:ligatures w14:val="none"/>
        </w:rPr>
        <w:t>)</w:t>
      </w:r>
    </w:p>
    <w:p w14:paraId="376CC830" w14:textId="77777777" w:rsidR="00237F5A" w:rsidRDefault="00237F5A" w:rsidP="00237F5A">
      <w:pPr>
        <w:spacing w:line="360" w:lineRule="auto"/>
        <w:jc w:val="both"/>
        <w:rPr>
          <w:rFonts w:ascii="Arial" w:eastAsia="Times New Roman" w:hAnsi="Arial" w:cs="Arial"/>
          <w:kern w:val="0"/>
          <w14:ligatures w14:val="none"/>
        </w:rPr>
      </w:pPr>
      <w:r>
        <w:rPr>
          <w:rFonts w:ascii="Arial" w:eastAsia="Times New Roman" w:hAnsi="Arial" w:cs="Arial"/>
          <w:kern w:val="0"/>
          <w14:ligatures w14:val="none"/>
        </w:rPr>
        <w:lastRenderedPageBreak/>
        <w:t>The Pulse Corner should only proceed to full public launch when funding, premises, food-business registration, safeguarding arrangements, trained staff, supplier agreements and booking/payment systems satisfy defined readiness criteria. The soft launch will provide evidence of customer demand, service quality and operational capacity before full resources are engaged. After the launch, the management will monitor weekly, approve milestones, control risks and review KPIs to be able to react fast to problems and protect viability in the first year of operation.</w:t>
      </w:r>
    </w:p>
    <w:p w14:paraId="73574182" w14:textId="4613A0E9" w:rsidR="00237F5A" w:rsidRDefault="00237F5A">
      <w:r>
        <w:br w:type="page"/>
      </w:r>
    </w:p>
    <w:p w14:paraId="7A10E7A1" w14:textId="483A0BFD" w:rsidR="00BF629A" w:rsidRDefault="00237F5A" w:rsidP="00237F5A">
      <w:pPr>
        <w:pStyle w:val="Heading1"/>
        <w:spacing w:line="360" w:lineRule="auto"/>
        <w:rPr>
          <w:rFonts w:ascii="Arial" w:hAnsi="Arial" w:cs="Arial"/>
          <w:b/>
          <w:bCs/>
          <w:color w:val="auto"/>
          <w:sz w:val="32"/>
          <w:szCs w:val="32"/>
        </w:rPr>
      </w:pPr>
      <w:bookmarkStart w:id="77" w:name="_Toc239975037"/>
      <w:r w:rsidRPr="00237F5A">
        <w:rPr>
          <w:rFonts w:ascii="Arial" w:hAnsi="Arial" w:cs="Arial"/>
          <w:b/>
          <w:bCs/>
          <w:color w:val="auto"/>
          <w:sz w:val="32"/>
          <w:szCs w:val="32"/>
        </w:rPr>
        <w:lastRenderedPageBreak/>
        <w:t>Reference</w:t>
      </w:r>
      <w:bookmarkEnd w:id="77"/>
      <w:r w:rsidRPr="00237F5A">
        <w:rPr>
          <w:rFonts w:ascii="Arial" w:hAnsi="Arial" w:cs="Arial"/>
          <w:b/>
          <w:bCs/>
          <w:color w:val="auto"/>
          <w:sz w:val="32"/>
          <w:szCs w:val="32"/>
        </w:rPr>
        <w:t xml:space="preserve"> </w:t>
      </w:r>
    </w:p>
    <w:p w14:paraId="31F76CD3"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Barney, J.B. (1991) ‘Firm resources and sustained competitive advantage’, </w:t>
      </w:r>
      <w:r w:rsidRPr="00811104">
        <w:rPr>
          <w:rFonts w:ascii="Arial" w:hAnsi="Arial" w:cs="Arial"/>
          <w:i/>
          <w:iCs/>
        </w:rPr>
        <w:t>Journal of Management</w:t>
      </w:r>
      <w:r w:rsidRPr="00811104">
        <w:rPr>
          <w:rFonts w:ascii="Arial" w:hAnsi="Arial" w:cs="Arial"/>
        </w:rPr>
        <w:t>, 17(1), pp. 99–120. doi: 10.1177/014920639101700108.</w:t>
      </w:r>
    </w:p>
    <w:p w14:paraId="7C169E16"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Bank of England (2026) </w:t>
      </w:r>
      <w:r w:rsidRPr="00811104">
        <w:rPr>
          <w:rFonts w:ascii="Arial" w:hAnsi="Arial" w:cs="Arial"/>
          <w:i/>
          <w:iCs/>
        </w:rPr>
        <w:t>Monetary Policy Report – July 2026</w:t>
      </w:r>
      <w:r w:rsidRPr="00811104">
        <w:rPr>
          <w:rFonts w:ascii="Arial" w:hAnsi="Arial" w:cs="Arial"/>
        </w:rPr>
        <w:t xml:space="preserve">. Available at: </w:t>
      </w:r>
      <w:hyperlink r:id="rId12" w:history="1">
        <w:r w:rsidRPr="00811104">
          <w:rPr>
            <w:rStyle w:val="Hyperlink"/>
            <w:rFonts w:ascii="Arial" w:hAnsi="Arial" w:cs="Arial"/>
          </w:rPr>
          <w:t>https://www.bankofengland.co.uk/monetary-policy-report/2026/july-2026</w:t>
        </w:r>
      </w:hyperlink>
      <w:r w:rsidRPr="00811104">
        <w:rPr>
          <w:rFonts w:ascii="Arial" w:hAnsi="Arial" w:cs="Arial"/>
        </w:rPr>
        <w:t xml:space="preserve"> (Accessed: 28 July 2026).</w:t>
      </w:r>
    </w:p>
    <w:p w14:paraId="0ABB9E1E"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British Business Bank (2026) </w:t>
      </w:r>
      <w:r w:rsidRPr="00811104">
        <w:rPr>
          <w:rFonts w:ascii="Arial" w:hAnsi="Arial" w:cs="Arial"/>
          <w:i/>
          <w:iCs/>
        </w:rPr>
        <w:t>Start Up Loans: government-backed business finance</w:t>
      </w:r>
      <w:r w:rsidRPr="00811104">
        <w:rPr>
          <w:rFonts w:ascii="Arial" w:hAnsi="Arial" w:cs="Arial"/>
        </w:rPr>
        <w:t xml:space="preserve">. Available at: </w:t>
      </w:r>
      <w:hyperlink r:id="rId13" w:history="1">
        <w:r w:rsidRPr="00811104">
          <w:rPr>
            <w:rStyle w:val="Hyperlink"/>
            <w:rFonts w:ascii="Arial" w:hAnsi="Arial" w:cs="Arial"/>
          </w:rPr>
          <w:t>https://www.startuploans.co.uk/</w:t>
        </w:r>
      </w:hyperlink>
      <w:r w:rsidRPr="00811104">
        <w:rPr>
          <w:rFonts w:ascii="Arial" w:hAnsi="Arial" w:cs="Arial"/>
        </w:rPr>
        <w:t xml:space="preserve"> (Accessed: 28 July 2026).</w:t>
      </w:r>
    </w:p>
    <w:p w14:paraId="5AAD9C92"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Christensen, C. M., Hall, T., Dillon, K. and Duncan, D. S. (2016) </w:t>
      </w:r>
      <w:r w:rsidRPr="00811104">
        <w:rPr>
          <w:rFonts w:ascii="Arial" w:hAnsi="Arial" w:cs="Arial"/>
          <w:i/>
          <w:iCs/>
        </w:rPr>
        <w:t>Know your customers’ “jobs to be done”</w:t>
      </w:r>
      <w:r w:rsidRPr="00811104">
        <w:rPr>
          <w:rFonts w:ascii="Arial" w:hAnsi="Arial" w:cs="Arial"/>
        </w:rPr>
        <w:t>. Boston: Harvard Business Review Press.</w:t>
      </w:r>
    </w:p>
    <w:p w14:paraId="515C654E"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Department for Education (2024) </w:t>
      </w:r>
      <w:r w:rsidRPr="00811104">
        <w:rPr>
          <w:rFonts w:ascii="Arial" w:hAnsi="Arial" w:cs="Arial"/>
          <w:i/>
          <w:iCs/>
        </w:rPr>
        <w:t>Statutory framework for the Early Years Foundation Stage</w:t>
      </w:r>
      <w:r w:rsidRPr="00811104">
        <w:rPr>
          <w:rFonts w:ascii="Arial" w:hAnsi="Arial" w:cs="Arial"/>
        </w:rPr>
        <w:t xml:space="preserve">. Available at: </w:t>
      </w:r>
      <w:hyperlink r:id="rId14" w:history="1">
        <w:r w:rsidRPr="00811104">
          <w:rPr>
            <w:rStyle w:val="Hyperlink"/>
            <w:rFonts w:ascii="Arial" w:hAnsi="Arial" w:cs="Arial"/>
          </w:rPr>
          <w:t>https://www.gov.uk/government/publications/early-years-foundation-stage-framework--2</w:t>
        </w:r>
      </w:hyperlink>
      <w:r w:rsidRPr="00811104">
        <w:rPr>
          <w:rFonts w:ascii="Arial" w:hAnsi="Arial" w:cs="Arial"/>
        </w:rPr>
        <w:t xml:space="preserve">  (Accessed: 28 July 2026).</w:t>
      </w:r>
    </w:p>
    <w:p w14:paraId="60A73A20"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Department for Environment, Food &amp; Rural Affairs (2025) </w:t>
      </w:r>
      <w:r w:rsidRPr="00811104">
        <w:rPr>
          <w:rFonts w:ascii="Arial" w:hAnsi="Arial" w:cs="Arial"/>
          <w:i/>
          <w:iCs/>
        </w:rPr>
        <w:t>Extended Producer Responsibility for packaging: guidance</w:t>
      </w:r>
      <w:r w:rsidRPr="00811104">
        <w:rPr>
          <w:rFonts w:ascii="Arial" w:hAnsi="Arial" w:cs="Arial"/>
        </w:rPr>
        <w:t xml:space="preserve">. Available at: </w:t>
      </w:r>
      <w:hyperlink r:id="rId15" w:history="1">
        <w:r w:rsidRPr="00811104">
          <w:rPr>
            <w:rStyle w:val="Hyperlink"/>
            <w:rFonts w:ascii="Arial" w:hAnsi="Arial" w:cs="Arial"/>
          </w:rPr>
          <w:t>https://www.gov.uk/guidance/check-if-you-must-comply-with-epr-for-packaging--2</w:t>
        </w:r>
      </w:hyperlink>
      <w:r w:rsidRPr="00811104">
        <w:rPr>
          <w:rFonts w:ascii="Arial" w:hAnsi="Arial" w:cs="Arial"/>
        </w:rPr>
        <w:t xml:space="preserve"> (Accessed: 08 August 2026).</w:t>
      </w:r>
    </w:p>
    <w:p w14:paraId="0A6DC0D5"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Department for Environment, Food &amp; Rural Affairs (2026) </w:t>
      </w:r>
      <w:r w:rsidRPr="00811104">
        <w:rPr>
          <w:rFonts w:ascii="Arial" w:hAnsi="Arial" w:cs="Arial"/>
          <w:i/>
          <w:iCs/>
        </w:rPr>
        <w:t>Deposit Return Scheme for drinks containers</w:t>
      </w:r>
      <w:r w:rsidRPr="00811104">
        <w:rPr>
          <w:rFonts w:ascii="Arial" w:hAnsi="Arial" w:cs="Arial"/>
        </w:rPr>
        <w:t xml:space="preserve">. Available at: </w:t>
      </w:r>
      <w:hyperlink r:id="rId16" w:history="1">
        <w:r w:rsidRPr="00811104">
          <w:rPr>
            <w:rStyle w:val="Hyperlink"/>
            <w:rFonts w:ascii="Arial" w:hAnsi="Arial" w:cs="Arial"/>
          </w:rPr>
          <w:t>https://www.gov.uk/government/publications/deposit-return-scheme-for-drinks-containers-policy-statement</w:t>
        </w:r>
      </w:hyperlink>
      <w:r w:rsidRPr="00811104">
        <w:rPr>
          <w:rFonts w:ascii="Arial" w:hAnsi="Arial" w:cs="Arial"/>
        </w:rPr>
        <w:t xml:space="preserve"> (Accessed: 08 August 2026).</w:t>
      </w:r>
    </w:p>
    <w:p w14:paraId="2F8B71BD"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Evergreen Studios (2026) </w:t>
      </w:r>
      <w:r w:rsidRPr="00811104">
        <w:rPr>
          <w:rFonts w:ascii="Arial" w:hAnsi="Arial" w:cs="Arial"/>
          <w:i/>
          <w:iCs/>
        </w:rPr>
        <w:t>Coworking and office space in Richmond</w:t>
      </w:r>
      <w:r w:rsidRPr="00811104">
        <w:rPr>
          <w:rFonts w:ascii="Arial" w:hAnsi="Arial" w:cs="Arial"/>
        </w:rPr>
        <w:t xml:space="preserve">. Available at: </w:t>
      </w:r>
      <w:hyperlink r:id="rId17" w:history="1">
        <w:r w:rsidRPr="00811104">
          <w:rPr>
            <w:rStyle w:val="Hyperlink"/>
            <w:rFonts w:ascii="Arial" w:hAnsi="Arial" w:cs="Arial"/>
          </w:rPr>
          <w:t>https://evergreenstudios.co.uk/</w:t>
        </w:r>
      </w:hyperlink>
      <w:r w:rsidRPr="00811104">
        <w:rPr>
          <w:rFonts w:ascii="Arial" w:hAnsi="Arial" w:cs="Arial"/>
        </w:rPr>
        <w:t xml:space="preserve"> (Accessed: 28 July 2026).</w:t>
      </w:r>
    </w:p>
    <w:p w14:paraId="139728A5"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Finance Act (2025) </w:t>
      </w:r>
      <w:r w:rsidRPr="00811104">
        <w:rPr>
          <w:rFonts w:ascii="Arial" w:hAnsi="Arial" w:cs="Arial"/>
          <w:i/>
          <w:iCs/>
        </w:rPr>
        <w:t>Finance Act 2025, Part 1, Section 14: Corporation tax charge and rates for financial year 2026</w:t>
      </w:r>
      <w:r w:rsidRPr="00811104">
        <w:rPr>
          <w:rFonts w:ascii="Arial" w:hAnsi="Arial" w:cs="Arial"/>
        </w:rPr>
        <w:t xml:space="preserve">. Available at: </w:t>
      </w:r>
      <w:hyperlink r:id="rId18" w:tgtFrame="_blank" w:history="1">
        <w:r w:rsidRPr="00811104">
          <w:rPr>
            <w:rStyle w:val="Hyperlink"/>
            <w:rFonts w:ascii="Arial" w:hAnsi="Arial" w:cs="Arial"/>
          </w:rPr>
          <w:t>https://www.legislation.gov.uk/ukpga/2025/8/part/1/crossheading/corporation-tax-charge-and-rates</w:t>
        </w:r>
      </w:hyperlink>
      <w:r w:rsidRPr="00811104">
        <w:rPr>
          <w:rFonts w:ascii="Arial" w:hAnsi="Arial" w:cs="Arial"/>
        </w:rPr>
        <w:t xml:space="preserve"> (Accessed: 26 August 2026).</w:t>
      </w:r>
    </w:p>
    <w:p w14:paraId="28FEF246" w14:textId="77777777" w:rsidR="00811104" w:rsidRPr="00811104" w:rsidRDefault="00811104" w:rsidP="00811104">
      <w:pPr>
        <w:spacing w:before="240" w:line="360" w:lineRule="auto"/>
        <w:jc w:val="both"/>
        <w:rPr>
          <w:rFonts w:ascii="Arial" w:hAnsi="Arial" w:cs="Arial"/>
        </w:rPr>
      </w:pPr>
      <w:r w:rsidRPr="00811104">
        <w:rPr>
          <w:rFonts w:ascii="Arial" w:hAnsi="Arial" w:cs="Arial"/>
        </w:rPr>
        <w:lastRenderedPageBreak/>
        <w:t xml:space="preserve">Food Standards Agency (2026) </w:t>
      </w:r>
      <w:r w:rsidRPr="00811104">
        <w:rPr>
          <w:rFonts w:ascii="Arial" w:hAnsi="Arial" w:cs="Arial"/>
          <w:i/>
          <w:iCs/>
        </w:rPr>
        <w:t>Register a food business</w:t>
      </w:r>
      <w:r w:rsidRPr="00811104">
        <w:rPr>
          <w:rFonts w:ascii="Arial" w:hAnsi="Arial" w:cs="Arial"/>
        </w:rPr>
        <w:t xml:space="preserve">. Available at: </w:t>
      </w:r>
      <w:hyperlink r:id="rId19" w:history="1">
        <w:r w:rsidRPr="00811104">
          <w:rPr>
            <w:rStyle w:val="Hyperlink"/>
            <w:rFonts w:ascii="Arial" w:hAnsi="Arial" w:cs="Arial"/>
          </w:rPr>
          <w:t>https://www.gov.uk/guidance/food-business-registration</w:t>
        </w:r>
      </w:hyperlink>
      <w:r w:rsidRPr="00811104">
        <w:rPr>
          <w:rFonts w:ascii="Arial" w:hAnsi="Arial" w:cs="Arial"/>
        </w:rPr>
        <w:t xml:space="preserve"> (Accessed: 07 August 2026).</w:t>
      </w:r>
    </w:p>
    <w:p w14:paraId="57A120F9"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Food Standards Agency (2026) </w:t>
      </w:r>
      <w:r w:rsidRPr="00811104">
        <w:rPr>
          <w:rFonts w:ascii="Arial" w:hAnsi="Arial" w:cs="Arial"/>
          <w:i/>
          <w:iCs/>
        </w:rPr>
        <w:t>Natasha’s Law: allergen labelling for pre-packed for direct sale (PPDS) foods</w:t>
      </w:r>
      <w:r w:rsidRPr="00811104">
        <w:rPr>
          <w:rFonts w:ascii="Arial" w:hAnsi="Arial" w:cs="Arial"/>
        </w:rPr>
        <w:t xml:space="preserve">. Available at: </w:t>
      </w:r>
      <w:hyperlink r:id="rId20" w:history="1">
        <w:r w:rsidRPr="00811104">
          <w:rPr>
            <w:rStyle w:val="Hyperlink"/>
            <w:rFonts w:ascii="Arial" w:hAnsi="Arial" w:cs="Arial"/>
          </w:rPr>
          <w:t>https://www.gov.uk/government/publications/introduction-to-allergen-labelling-for-ppds-food</w:t>
        </w:r>
      </w:hyperlink>
      <w:r w:rsidRPr="00811104">
        <w:rPr>
          <w:rFonts w:ascii="Arial" w:hAnsi="Arial" w:cs="Arial"/>
        </w:rPr>
        <w:t xml:space="preserve"> (Accessed: 07 August 2026).</w:t>
      </w:r>
    </w:p>
    <w:p w14:paraId="5B7ADD7A"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GOV.UK (2026) </w:t>
      </w:r>
      <w:r w:rsidRPr="00811104">
        <w:rPr>
          <w:rFonts w:ascii="Arial" w:hAnsi="Arial" w:cs="Arial"/>
          <w:i/>
          <w:iCs/>
        </w:rPr>
        <w:t>Employers' liability insurance</w:t>
      </w:r>
      <w:r w:rsidRPr="00811104">
        <w:rPr>
          <w:rFonts w:ascii="Arial" w:hAnsi="Arial" w:cs="Arial"/>
        </w:rPr>
        <w:t xml:space="preserve">. Available at: </w:t>
      </w:r>
      <w:hyperlink r:id="rId21" w:tgtFrame="_blank" w:history="1">
        <w:r w:rsidRPr="00811104">
          <w:rPr>
            <w:rStyle w:val="Hyperlink"/>
            <w:rFonts w:ascii="Arial" w:hAnsi="Arial" w:cs="Arial"/>
          </w:rPr>
          <w:t>https://www.gov.uk/employers-liability-insurance</w:t>
        </w:r>
      </w:hyperlink>
      <w:r w:rsidRPr="00811104">
        <w:rPr>
          <w:rFonts w:ascii="Arial" w:hAnsi="Arial" w:cs="Arial"/>
        </w:rPr>
        <w:t xml:space="preserve"> (Accessed: 09 August 2026).</w:t>
      </w:r>
    </w:p>
    <w:p w14:paraId="138F762D"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GOV.UK (2026) </w:t>
      </w:r>
      <w:r w:rsidRPr="00811104">
        <w:rPr>
          <w:rFonts w:ascii="Arial" w:hAnsi="Arial" w:cs="Arial"/>
          <w:i/>
          <w:iCs/>
        </w:rPr>
        <w:t>National Minimum Wage and National Living Wage rates</w:t>
      </w:r>
      <w:r w:rsidRPr="00811104">
        <w:rPr>
          <w:rFonts w:ascii="Arial" w:hAnsi="Arial" w:cs="Arial"/>
        </w:rPr>
        <w:t xml:space="preserve">. Available at: </w:t>
      </w:r>
      <w:hyperlink r:id="rId22" w:tgtFrame="_blank" w:history="1">
        <w:r w:rsidRPr="00811104">
          <w:rPr>
            <w:rStyle w:val="Hyperlink"/>
            <w:rFonts w:ascii="Arial" w:hAnsi="Arial" w:cs="Arial"/>
          </w:rPr>
          <w:t>https://www.gov.uk/national-minimum-wage-rates</w:t>
        </w:r>
      </w:hyperlink>
      <w:r w:rsidRPr="00811104">
        <w:rPr>
          <w:rFonts w:ascii="Arial" w:hAnsi="Arial" w:cs="Arial"/>
        </w:rPr>
        <w:t xml:space="preserve"> (Accessed: 09 August 2026).</w:t>
      </w:r>
    </w:p>
    <w:p w14:paraId="01B5628F"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GOV.UK (2026) </w:t>
      </w:r>
      <w:r w:rsidRPr="00811104">
        <w:rPr>
          <w:rFonts w:ascii="Arial" w:hAnsi="Arial" w:cs="Arial"/>
          <w:i/>
          <w:iCs/>
        </w:rPr>
        <w:t>VAT registration threshold</w:t>
      </w:r>
      <w:r w:rsidRPr="00811104">
        <w:rPr>
          <w:rFonts w:ascii="Arial" w:hAnsi="Arial" w:cs="Arial"/>
        </w:rPr>
        <w:t xml:space="preserve">. Available at: </w:t>
      </w:r>
      <w:hyperlink r:id="rId23" w:tgtFrame="_blank" w:history="1">
        <w:r w:rsidRPr="00811104">
          <w:rPr>
            <w:rStyle w:val="Hyperlink"/>
            <w:rFonts w:ascii="Arial" w:hAnsi="Arial" w:cs="Arial"/>
          </w:rPr>
          <w:t>https://www.gov.uk/how-vat-works/vat-thresholds</w:t>
        </w:r>
      </w:hyperlink>
      <w:r w:rsidRPr="00811104">
        <w:rPr>
          <w:rFonts w:ascii="Arial" w:hAnsi="Arial" w:cs="Arial"/>
        </w:rPr>
        <w:t xml:space="preserve"> (Accessed: 09 August 2026).</w:t>
      </w:r>
    </w:p>
    <w:p w14:paraId="2692C2FF"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Grundy, T. (2006) 'Rethinking and reinventing Michael Porter's Five Forces Model', </w:t>
      </w:r>
      <w:r w:rsidRPr="00811104">
        <w:rPr>
          <w:rFonts w:ascii="Arial" w:hAnsi="Arial" w:cs="Arial"/>
          <w:i/>
          <w:iCs/>
        </w:rPr>
        <w:t>Strategic Change</w:t>
      </w:r>
      <w:r w:rsidRPr="00811104">
        <w:rPr>
          <w:rFonts w:ascii="Arial" w:hAnsi="Arial" w:cs="Arial"/>
        </w:rPr>
        <w:t>, 15(1-2), pp. 21–30.</w:t>
      </w:r>
    </w:p>
    <w:p w14:paraId="674F6935"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HM Revenue &amp; Customs (2026) </w:t>
      </w:r>
      <w:r w:rsidRPr="00811104">
        <w:rPr>
          <w:rFonts w:ascii="Arial" w:hAnsi="Arial" w:cs="Arial"/>
          <w:i/>
          <w:iCs/>
        </w:rPr>
        <w:t>Corporation Tax rates and allowances</w:t>
      </w:r>
      <w:r w:rsidRPr="00811104">
        <w:rPr>
          <w:rFonts w:ascii="Arial" w:hAnsi="Arial" w:cs="Arial"/>
        </w:rPr>
        <w:t xml:space="preserve">. Available at: </w:t>
      </w:r>
      <w:hyperlink r:id="rId24" w:history="1">
        <w:r w:rsidRPr="00811104">
          <w:rPr>
            <w:rStyle w:val="Hyperlink"/>
            <w:rFonts w:ascii="Arial" w:hAnsi="Arial" w:cs="Arial"/>
          </w:rPr>
          <w:t>https://www.gov.uk/corporation-tax-rates</w:t>
        </w:r>
      </w:hyperlink>
      <w:r w:rsidRPr="00811104">
        <w:rPr>
          <w:rFonts w:ascii="Arial" w:hAnsi="Arial" w:cs="Arial"/>
        </w:rPr>
        <w:t xml:space="preserve"> (Accessed: 12 August 2026).</w:t>
      </w:r>
    </w:p>
    <w:p w14:paraId="6C840C6A"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HM Revenue &amp; Customs (2026) </w:t>
      </w:r>
      <w:r w:rsidRPr="00811104">
        <w:rPr>
          <w:rFonts w:ascii="Arial" w:hAnsi="Arial" w:cs="Arial"/>
          <w:i/>
          <w:iCs/>
        </w:rPr>
        <w:t>VAT registration threshold</w:t>
      </w:r>
      <w:r w:rsidRPr="00811104">
        <w:rPr>
          <w:rFonts w:ascii="Arial" w:hAnsi="Arial" w:cs="Arial"/>
        </w:rPr>
        <w:t xml:space="preserve">. Available at: </w:t>
      </w:r>
      <w:hyperlink r:id="rId25" w:history="1">
        <w:r w:rsidRPr="00811104">
          <w:rPr>
            <w:rStyle w:val="Hyperlink"/>
            <w:rFonts w:ascii="Arial" w:hAnsi="Arial" w:cs="Arial"/>
          </w:rPr>
          <w:t>https://www.gov.uk/vat-registration-thresholds</w:t>
        </w:r>
      </w:hyperlink>
      <w:r w:rsidRPr="00811104">
        <w:rPr>
          <w:rFonts w:ascii="Arial" w:hAnsi="Arial" w:cs="Arial"/>
        </w:rPr>
        <w:t xml:space="preserve"> (Accessed: 12 August 2026).</w:t>
      </w:r>
    </w:p>
    <w:p w14:paraId="20DD2982"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HM Revenue &amp; Customs (2026) </w:t>
      </w:r>
      <w:r w:rsidRPr="00811104">
        <w:rPr>
          <w:rFonts w:ascii="Arial" w:hAnsi="Arial" w:cs="Arial"/>
          <w:i/>
          <w:iCs/>
        </w:rPr>
        <w:t>National Living Wage and National Minimum Wage rates</w:t>
      </w:r>
      <w:r w:rsidRPr="00811104">
        <w:rPr>
          <w:rFonts w:ascii="Arial" w:hAnsi="Arial" w:cs="Arial"/>
        </w:rPr>
        <w:t xml:space="preserve">. Available at: </w:t>
      </w:r>
      <w:hyperlink r:id="rId26" w:history="1">
        <w:r w:rsidRPr="00811104">
          <w:rPr>
            <w:rStyle w:val="Hyperlink"/>
            <w:rFonts w:ascii="Arial" w:hAnsi="Arial" w:cs="Arial"/>
          </w:rPr>
          <w:t>https://www.gov.uk/national-minimum-wage-rates</w:t>
        </w:r>
      </w:hyperlink>
      <w:r w:rsidRPr="00811104">
        <w:rPr>
          <w:rFonts w:ascii="Arial" w:hAnsi="Arial" w:cs="Arial"/>
        </w:rPr>
        <w:t xml:space="preserve"> (Accessed: 12 August 2026).</w:t>
      </w:r>
    </w:p>
    <w:p w14:paraId="5F8E2263"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HM Revenue &amp; Customs (2026) </w:t>
      </w:r>
      <w:r w:rsidRPr="00811104">
        <w:rPr>
          <w:rFonts w:ascii="Arial" w:hAnsi="Arial" w:cs="Arial"/>
          <w:i/>
          <w:iCs/>
        </w:rPr>
        <w:t>The National Minimum Wage in 2026</w:t>
      </w:r>
      <w:r w:rsidRPr="00811104">
        <w:rPr>
          <w:rFonts w:ascii="Arial" w:hAnsi="Arial" w:cs="Arial"/>
        </w:rPr>
        <w:t xml:space="preserve">. Available at: </w:t>
      </w:r>
      <w:hyperlink r:id="rId27" w:tgtFrame="_blank" w:history="1">
        <w:r w:rsidRPr="00811104">
          <w:rPr>
            <w:rStyle w:val="Hyperlink"/>
            <w:rFonts w:ascii="Arial" w:hAnsi="Arial" w:cs="Arial"/>
          </w:rPr>
          <w:t>https://www.gov.uk/government/publications/the-national-minimum-wage-in-2026/the-national-minimum-wage-in-2026</w:t>
        </w:r>
      </w:hyperlink>
      <w:r w:rsidRPr="00811104">
        <w:rPr>
          <w:rFonts w:ascii="Arial" w:hAnsi="Arial" w:cs="Arial"/>
        </w:rPr>
        <w:t xml:space="preserve"> (Accessed: 12 August 2026). </w:t>
      </w:r>
    </w:p>
    <w:p w14:paraId="6ACA18B6" w14:textId="77777777" w:rsidR="00811104" w:rsidRPr="00811104" w:rsidRDefault="00811104" w:rsidP="00811104">
      <w:pPr>
        <w:spacing w:before="240" w:line="360" w:lineRule="auto"/>
        <w:jc w:val="both"/>
        <w:rPr>
          <w:rFonts w:ascii="Arial" w:hAnsi="Arial" w:cs="Arial"/>
        </w:rPr>
      </w:pPr>
      <w:r w:rsidRPr="00811104">
        <w:rPr>
          <w:rFonts w:ascii="Arial" w:hAnsi="Arial" w:cs="Arial"/>
        </w:rPr>
        <w:lastRenderedPageBreak/>
        <w:t xml:space="preserve">HM Revenue &amp; Customs (2026) </w:t>
      </w:r>
      <w:r w:rsidRPr="00811104">
        <w:rPr>
          <w:rFonts w:ascii="Arial" w:hAnsi="Arial" w:cs="Arial"/>
          <w:i/>
          <w:iCs/>
        </w:rPr>
        <w:t>Business rates: multipliers and reliefs</w:t>
      </w:r>
      <w:r w:rsidRPr="00811104">
        <w:rPr>
          <w:rFonts w:ascii="Arial" w:hAnsi="Arial" w:cs="Arial"/>
        </w:rPr>
        <w:t xml:space="preserve">. Available at: </w:t>
      </w:r>
      <w:hyperlink r:id="rId28" w:history="1">
        <w:r w:rsidRPr="00811104">
          <w:rPr>
            <w:rStyle w:val="Hyperlink"/>
            <w:rFonts w:ascii="Arial" w:hAnsi="Arial" w:cs="Arial"/>
          </w:rPr>
          <w:t>https://www.gov.uk/estimate-your-business-rates</w:t>
        </w:r>
      </w:hyperlink>
      <w:r w:rsidRPr="00811104">
        <w:rPr>
          <w:rFonts w:ascii="Arial" w:hAnsi="Arial" w:cs="Arial"/>
        </w:rPr>
        <w:t xml:space="preserve"> (Accessed: 12 August 2026).</w:t>
      </w:r>
    </w:p>
    <w:p w14:paraId="6622FBC5"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Indeed (2026) </w:t>
      </w:r>
      <w:r w:rsidRPr="00811104">
        <w:rPr>
          <w:rFonts w:ascii="Arial" w:hAnsi="Arial" w:cs="Arial"/>
          <w:i/>
          <w:iCs/>
        </w:rPr>
        <w:t>Average salary for Barista in London</w:t>
      </w:r>
      <w:r w:rsidRPr="00811104">
        <w:rPr>
          <w:rFonts w:ascii="Arial" w:hAnsi="Arial" w:cs="Arial"/>
        </w:rPr>
        <w:t xml:space="preserve">. Available at: </w:t>
      </w:r>
      <w:hyperlink r:id="rId29" w:history="1">
        <w:r w:rsidRPr="00811104">
          <w:rPr>
            <w:rStyle w:val="Hyperlink"/>
            <w:rFonts w:ascii="Arial" w:hAnsi="Arial" w:cs="Arial"/>
          </w:rPr>
          <w:t>https://www.indeed.co.uk/salaries</w:t>
        </w:r>
      </w:hyperlink>
      <w:r w:rsidRPr="00811104">
        <w:rPr>
          <w:rFonts w:ascii="Arial" w:hAnsi="Arial" w:cs="Arial"/>
        </w:rPr>
        <w:t xml:space="preserve"> (Accessed: 28 July 2026).</w:t>
      </w:r>
    </w:p>
    <w:p w14:paraId="6721A5EE"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JLL (2026) </w:t>
      </w:r>
      <w:r w:rsidRPr="00811104">
        <w:rPr>
          <w:rFonts w:ascii="Arial" w:hAnsi="Arial" w:cs="Arial"/>
          <w:i/>
          <w:iCs/>
        </w:rPr>
        <w:t>The Flexible Office Space Imperative</w:t>
      </w:r>
      <w:r w:rsidRPr="00811104">
        <w:rPr>
          <w:rFonts w:ascii="Arial" w:hAnsi="Arial" w:cs="Arial"/>
        </w:rPr>
        <w:t xml:space="preserve">. Available at: </w:t>
      </w:r>
      <w:hyperlink r:id="rId30" w:tgtFrame="_blank" w:history="1">
        <w:r w:rsidRPr="00811104">
          <w:rPr>
            <w:rStyle w:val="Hyperlink"/>
            <w:rFonts w:ascii="Arial" w:hAnsi="Arial" w:cs="Arial"/>
          </w:rPr>
          <w:t>https://www.jll.com/content/dam/jllcom/en/global/documents/reports/research-reports/26-insights-the-flexible-office-space-imperative.pdf</w:t>
        </w:r>
      </w:hyperlink>
      <w:r w:rsidRPr="00811104">
        <w:rPr>
          <w:rFonts w:ascii="Arial" w:hAnsi="Arial" w:cs="Arial"/>
        </w:rPr>
        <w:t xml:space="preserve"> (Accessed: 12 August 2026). </w:t>
      </w:r>
    </w:p>
    <w:p w14:paraId="10E794D9"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Johnson, G., Whittington, R., Scholes, K., Angwin, J. and Regnér, P. (2020) </w:t>
      </w:r>
      <w:r w:rsidRPr="00811104">
        <w:rPr>
          <w:rFonts w:ascii="Arial" w:hAnsi="Arial" w:cs="Arial"/>
          <w:i/>
          <w:iCs/>
        </w:rPr>
        <w:t>Exploring strategy</w:t>
      </w:r>
      <w:r w:rsidRPr="00811104">
        <w:rPr>
          <w:rFonts w:ascii="Arial" w:hAnsi="Arial" w:cs="Arial"/>
        </w:rPr>
        <w:t>. 12th edn. Harlow: Pearson.</w:t>
      </w:r>
    </w:p>
    <w:p w14:paraId="1F460633"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Joyce, A. and Paquin, R. L. (2016) ‘The triple layered business model canvas: a tool to design more sustainable business models’, </w:t>
      </w:r>
      <w:r w:rsidRPr="00811104">
        <w:rPr>
          <w:rFonts w:ascii="Arial" w:hAnsi="Arial" w:cs="Arial"/>
          <w:i/>
          <w:iCs/>
        </w:rPr>
        <w:t>Journal of Cleaner Production</w:t>
      </w:r>
      <w:r w:rsidRPr="00811104">
        <w:rPr>
          <w:rFonts w:ascii="Arial" w:hAnsi="Arial" w:cs="Arial"/>
        </w:rPr>
        <w:t>, 135, pp. 1474–1486. doi: 10.1016/j.jclepro.2016.06.067.</w:t>
      </w:r>
    </w:p>
    <w:p w14:paraId="5C68A34C"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KindHaus (2024) </w:t>
      </w:r>
      <w:r w:rsidRPr="00811104">
        <w:rPr>
          <w:rFonts w:ascii="Arial" w:hAnsi="Arial" w:cs="Arial"/>
          <w:i/>
          <w:iCs/>
        </w:rPr>
        <w:t>Family-friendly coworking in Hackney</w:t>
      </w:r>
      <w:r w:rsidRPr="00811104">
        <w:rPr>
          <w:rFonts w:ascii="Arial" w:hAnsi="Arial" w:cs="Arial"/>
        </w:rPr>
        <w:t xml:space="preserve">. Available at: </w:t>
      </w:r>
      <w:hyperlink r:id="rId31" w:history="1">
        <w:r w:rsidRPr="00811104">
          <w:rPr>
            <w:rStyle w:val="Hyperlink"/>
            <w:rFonts w:ascii="Arial" w:hAnsi="Arial" w:cs="Arial"/>
          </w:rPr>
          <w:t>https://www.kindhaus.co.uk</w:t>
        </w:r>
      </w:hyperlink>
      <w:r w:rsidRPr="00811104">
        <w:rPr>
          <w:rFonts w:ascii="Arial" w:hAnsi="Arial" w:cs="Arial"/>
        </w:rPr>
        <w:t xml:space="preserve"> (Accessed: 28 July 2026).</w:t>
      </w:r>
    </w:p>
    <w:p w14:paraId="354D9378"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London Borough of Richmond upon Thames (2022) </w:t>
      </w:r>
      <w:r w:rsidRPr="00811104">
        <w:rPr>
          <w:rFonts w:ascii="Arial" w:hAnsi="Arial" w:cs="Arial"/>
          <w:i/>
          <w:iCs/>
        </w:rPr>
        <w:t>Decade of Growth Plan</w:t>
      </w:r>
      <w:r w:rsidRPr="00811104">
        <w:rPr>
          <w:rFonts w:ascii="Arial" w:hAnsi="Arial" w:cs="Arial"/>
        </w:rPr>
        <w:t xml:space="preserve">. Available at: </w:t>
      </w:r>
      <w:hyperlink r:id="rId32" w:history="1">
        <w:r w:rsidRPr="00811104">
          <w:rPr>
            <w:rStyle w:val="Hyperlink"/>
            <w:rFonts w:ascii="Arial" w:hAnsi="Arial" w:cs="Arial"/>
          </w:rPr>
          <w:t>https://www.richmond.gov.uk/services/business/growthplan</w:t>
        </w:r>
      </w:hyperlink>
      <w:r w:rsidRPr="00811104">
        <w:rPr>
          <w:rFonts w:ascii="Arial" w:hAnsi="Arial" w:cs="Arial"/>
        </w:rPr>
        <w:t xml:space="preserve"> (Accessed: 28 July 2026).</w:t>
      </w:r>
    </w:p>
    <w:p w14:paraId="7C1F3BE8"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London Borough of Richmond upon Thames (2024) </w:t>
      </w:r>
      <w:r w:rsidRPr="00811104">
        <w:rPr>
          <w:rFonts w:ascii="Arial" w:hAnsi="Arial" w:cs="Arial"/>
          <w:i/>
          <w:iCs/>
        </w:rPr>
        <w:t>Local Plan</w:t>
      </w:r>
      <w:r w:rsidRPr="00811104">
        <w:rPr>
          <w:rFonts w:ascii="Arial" w:hAnsi="Arial" w:cs="Arial"/>
        </w:rPr>
        <w:t xml:space="preserve">. Available at: </w:t>
      </w:r>
      <w:hyperlink r:id="rId33" w:history="1">
        <w:r w:rsidRPr="00811104">
          <w:rPr>
            <w:rStyle w:val="Hyperlink"/>
            <w:rFonts w:ascii="Arial" w:hAnsi="Arial" w:cs="Arial"/>
          </w:rPr>
          <w:t>https://www.richmond.gov.uk/adopted_local_plan</w:t>
        </w:r>
      </w:hyperlink>
      <w:r w:rsidRPr="00811104">
        <w:rPr>
          <w:rFonts w:ascii="Arial" w:hAnsi="Arial" w:cs="Arial"/>
        </w:rPr>
        <w:t xml:space="preserve"> (Accessed: 28 July 2026).</w:t>
      </w:r>
    </w:p>
    <w:p w14:paraId="554A20E6"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Market Data Forecast (2025) </w:t>
      </w:r>
      <w:r w:rsidRPr="00811104">
        <w:rPr>
          <w:rFonts w:ascii="Arial" w:hAnsi="Arial" w:cs="Arial"/>
          <w:i/>
          <w:iCs/>
        </w:rPr>
        <w:t>Europe specialty coffee market – forecast to 2033</w:t>
      </w:r>
      <w:r w:rsidRPr="00811104">
        <w:rPr>
          <w:rFonts w:ascii="Arial" w:hAnsi="Arial" w:cs="Arial"/>
        </w:rPr>
        <w:t xml:space="preserve">. Available at: </w:t>
      </w:r>
      <w:hyperlink r:id="rId34" w:history="1">
        <w:r w:rsidRPr="00811104">
          <w:rPr>
            <w:rStyle w:val="Hyperlink"/>
            <w:rFonts w:ascii="Arial" w:hAnsi="Arial" w:cs="Arial"/>
          </w:rPr>
          <w:t>https://www.marketdataforecast.com/</w:t>
        </w:r>
      </w:hyperlink>
      <w:r w:rsidRPr="00811104">
        <w:rPr>
          <w:rFonts w:ascii="Arial" w:hAnsi="Arial" w:cs="Arial"/>
        </w:rPr>
        <w:t xml:space="preserve"> (Accessed: 03 August 2026).</w:t>
      </w:r>
    </w:p>
    <w:p w14:paraId="17DD0DDF"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Mintel (2025) </w:t>
      </w:r>
      <w:r w:rsidRPr="00811104">
        <w:rPr>
          <w:rFonts w:ascii="Arial" w:hAnsi="Arial" w:cs="Arial"/>
          <w:i/>
          <w:iCs/>
        </w:rPr>
        <w:t>UK cafés and coffee shops market report</w:t>
      </w:r>
      <w:r w:rsidRPr="00811104">
        <w:rPr>
          <w:rFonts w:ascii="Arial" w:hAnsi="Arial" w:cs="Arial"/>
        </w:rPr>
        <w:t xml:space="preserve">. London: Mintel. Available at: </w:t>
      </w:r>
      <w:hyperlink r:id="rId35" w:history="1">
        <w:r w:rsidRPr="00811104">
          <w:rPr>
            <w:rStyle w:val="Hyperlink"/>
            <w:rFonts w:ascii="Arial" w:hAnsi="Arial" w:cs="Arial"/>
          </w:rPr>
          <w:t>https://store.mintel.com/report/uk-coffee-and-tea-in-foodservice-market-report</w:t>
        </w:r>
      </w:hyperlink>
      <w:r w:rsidRPr="00811104">
        <w:rPr>
          <w:rFonts w:ascii="Arial" w:hAnsi="Arial" w:cs="Arial"/>
        </w:rPr>
        <w:t xml:space="preserve"> (Accessed: 03 August 2026).</w:t>
      </w:r>
    </w:p>
    <w:p w14:paraId="1669D039" w14:textId="77777777" w:rsidR="00811104" w:rsidRPr="00811104" w:rsidRDefault="00811104" w:rsidP="00811104">
      <w:pPr>
        <w:spacing w:before="240" w:line="360" w:lineRule="auto"/>
        <w:jc w:val="both"/>
        <w:rPr>
          <w:rFonts w:ascii="Arial" w:hAnsi="Arial" w:cs="Arial"/>
        </w:rPr>
      </w:pPr>
      <w:r w:rsidRPr="00811104">
        <w:rPr>
          <w:rFonts w:ascii="Arial" w:hAnsi="Arial" w:cs="Arial"/>
        </w:rPr>
        <w:lastRenderedPageBreak/>
        <w:t xml:space="preserve">Mordor Intelligence (2025) </w:t>
      </w:r>
      <w:r w:rsidRPr="00811104">
        <w:rPr>
          <w:rFonts w:ascii="Arial" w:hAnsi="Arial" w:cs="Arial"/>
          <w:i/>
          <w:iCs/>
        </w:rPr>
        <w:t>United Kingdom coworking space market size and forecast 2025–2031</w:t>
      </w:r>
      <w:r w:rsidRPr="00811104">
        <w:rPr>
          <w:rFonts w:ascii="Arial" w:hAnsi="Arial" w:cs="Arial"/>
        </w:rPr>
        <w:t xml:space="preserve">. Available at: </w:t>
      </w:r>
      <w:hyperlink r:id="rId36" w:history="1">
        <w:r w:rsidRPr="00811104">
          <w:rPr>
            <w:rStyle w:val="Hyperlink"/>
            <w:rFonts w:ascii="Arial" w:hAnsi="Arial" w:cs="Arial"/>
          </w:rPr>
          <w:t>https://www.mordorintelligence.com/</w:t>
        </w:r>
      </w:hyperlink>
      <w:r w:rsidRPr="00811104">
        <w:rPr>
          <w:rFonts w:ascii="Arial" w:hAnsi="Arial" w:cs="Arial"/>
        </w:rPr>
        <w:t xml:space="preserve"> (Accessed: 03 August 2026).</w:t>
      </w:r>
    </w:p>
    <w:p w14:paraId="7465D4A0"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My Little Boardroom (2024) </w:t>
      </w:r>
      <w:r w:rsidRPr="00811104">
        <w:rPr>
          <w:rFonts w:ascii="Arial" w:hAnsi="Arial" w:cs="Arial"/>
          <w:i/>
          <w:iCs/>
        </w:rPr>
        <w:t>Family-friendly coworking in Wokingham</w:t>
      </w:r>
      <w:r w:rsidRPr="00811104">
        <w:rPr>
          <w:rFonts w:ascii="Arial" w:hAnsi="Arial" w:cs="Arial"/>
        </w:rPr>
        <w:t xml:space="preserve">. Available at: </w:t>
      </w:r>
      <w:hyperlink r:id="rId37" w:history="1">
        <w:r w:rsidRPr="00811104">
          <w:rPr>
            <w:rStyle w:val="Hyperlink"/>
            <w:rFonts w:ascii="Arial" w:hAnsi="Arial" w:cs="Arial"/>
          </w:rPr>
          <w:t>https://www.mylittleboardroom.co.uk/</w:t>
        </w:r>
      </w:hyperlink>
      <w:r w:rsidRPr="00811104">
        <w:rPr>
          <w:rFonts w:ascii="Arial" w:hAnsi="Arial" w:cs="Arial"/>
        </w:rPr>
        <w:t xml:space="preserve"> (Accessed: 03 August 2026).</w:t>
      </w:r>
    </w:p>
    <w:p w14:paraId="019AE7A1"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Office for National Statistics (2023) </w:t>
      </w:r>
      <w:r w:rsidRPr="00811104">
        <w:rPr>
          <w:rFonts w:ascii="Arial" w:hAnsi="Arial" w:cs="Arial"/>
          <w:i/>
          <w:iCs/>
        </w:rPr>
        <w:t>Travel to work, England and Wales: Census 2021</w:t>
      </w:r>
      <w:r w:rsidRPr="00811104">
        <w:rPr>
          <w:rFonts w:ascii="Arial" w:hAnsi="Arial" w:cs="Arial"/>
        </w:rPr>
        <w:t xml:space="preserve">. Available at: </w:t>
      </w:r>
      <w:hyperlink r:id="rId38" w:history="1">
        <w:r w:rsidRPr="00811104">
          <w:rPr>
            <w:rStyle w:val="Hyperlink"/>
            <w:rFonts w:ascii="Arial" w:hAnsi="Arial" w:cs="Arial"/>
          </w:rPr>
          <w:t>https://www.ons.gov.uk/employmentandlabourmarket/peopleinwork/employmentandemployeetypes/bulletins/traveltoworkenglandandwales/census2021</w:t>
        </w:r>
      </w:hyperlink>
      <w:r w:rsidRPr="00811104">
        <w:rPr>
          <w:rFonts w:ascii="Arial" w:hAnsi="Arial" w:cs="Arial"/>
        </w:rPr>
        <w:t xml:space="preserve"> (Accessed: 28 July 2026).</w:t>
      </w:r>
    </w:p>
    <w:p w14:paraId="2EB4B560"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Office for National Statistics (2024) </w:t>
      </w:r>
      <w:r w:rsidRPr="00811104">
        <w:rPr>
          <w:rFonts w:ascii="Arial" w:hAnsi="Arial" w:cs="Arial"/>
          <w:i/>
          <w:iCs/>
        </w:rPr>
        <w:t>Population estimates for the UK, England, Wales, Scotland and Northern Ireland: mid-2024</w:t>
      </w:r>
      <w:r w:rsidRPr="00811104">
        <w:rPr>
          <w:rFonts w:ascii="Arial" w:hAnsi="Arial" w:cs="Arial"/>
        </w:rPr>
        <w:t xml:space="preserve">. Available at: </w:t>
      </w:r>
      <w:hyperlink r:id="rId39" w:history="1">
        <w:r w:rsidRPr="00811104">
          <w:rPr>
            <w:rStyle w:val="Hyperlink"/>
            <w:rFonts w:ascii="Arial" w:hAnsi="Arial" w:cs="Arial"/>
          </w:rPr>
          <w:t>https://www.ons.gov.uk/releases/populationestimatesfortheukenglandwalesscotlandandnorthernirelandmid2024</w:t>
        </w:r>
      </w:hyperlink>
      <w:r w:rsidRPr="00811104">
        <w:rPr>
          <w:rFonts w:ascii="Arial" w:hAnsi="Arial" w:cs="Arial"/>
        </w:rPr>
        <w:t xml:space="preserve"> (Accessed: 28 July 2026).</w:t>
      </w:r>
    </w:p>
    <w:p w14:paraId="659EEBF5"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Office for National Statistics (2024) </w:t>
      </w:r>
      <w:r w:rsidRPr="00811104">
        <w:rPr>
          <w:rFonts w:ascii="Arial" w:hAnsi="Arial" w:cs="Arial"/>
          <w:i/>
          <w:iCs/>
        </w:rPr>
        <w:t>Labour market profile – Richmond upon Thames</w:t>
      </w:r>
      <w:r w:rsidRPr="00811104">
        <w:rPr>
          <w:rFonts w:ascii="Arial" w:hAnsi="Arial" w:cs="Arial"/>
        </w:rPr>
        <w:t xml:space="preserve">. Available at: </w:t>
      </w:r>
      <w:hyperlink r:id="rId40" w:history="1">
        <w:r w:rsidRPr="00811104">
          <w:rPr>
            <w:rStyle w:val="Hyperlink"/>
            <w:rFonts w:ascii="Arial" w:hAnsi="Arial" w:cs="Arial"/>
          </w:rPr>
          <w:t>https://www.nomisweb.co.uk/reports/lmp/lad/1778385186/report.aspx</w:t>
        </w:r>
      </w:hyperlink>
      <w:r w:rsidRPr="00811104">
        <w:rPr>
          <w:rFonts w:ascii="Arial" w:hAnsi="Arial" w:cs="Arial"/>
        </w:rPr>
        <w:t xml:space="preserve"> (Accessed: 28 July 2026).</w:t>
      </w:r>
    </w:p>
    <w:p w14:paraId="1CCEF14E"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Office for National Statistics (2024) </w:t>
      </w:r>
      <w:r w:rsidRPr="00811104">
        <w:rPr>
          <w:rFonts w:ascii="Arial" w:hAnsi="Arial" w:cs="Arial"/>
          <w:i/>
          <w:iCs/>
        </w:rPr>
        <w:t>Local indicators for Richmond upon Thames</w:t>
      </w:r>
      <w:r w:rsidRPr="00811104">
        <w:rPr>
          <w:rFonts w:ascii="Arial" w:hAnsi="Arial" w:cs="Arial"/>
        </w:rPr>
        <w:t xml:space="preserve">. Available at: </w:t>
      </w:r>
      <w:hyperlink r:id="rId41" w:tgtFrame="_blank" w:history="1">
        <w:r w:rsidRPr="00811104">
          <w:rPr>
            <w:rStyle w:val="Hyperlink"/>
            <w:rFonts w:ascii="Arial" w:hAnsi="Arial" w:cs="Arial"/>
          </w:rPr>
          <w:t>https://www.ons.gov.uk/explore-local-statistics/areas/E09000027-richmond-upon-thames/indicators</w:t>
        </w:r>
      </w:hyperlink>
      <w:r w:rsidRPr="00811104">
        <w:rPr>
          <w:rFonts w:ascii="Arial" w:hAnsi="Arial" w:cs="Arial"/>
        </w:rPr>
        <w:t xml:space="preserve"> (Accessed: 12 August 2026). </w:t>
      </w:r>
    </w:p>
    <w:p w14:paraId="4A0C10A8"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Office for National Statistics (2024) </w:t>
      </w:r>
      <w:r w:rsidRPr="00811104">
        <w:rPr>
          <w:rFonts w:ascii="Arial" w:hAnsi="Arial" w:cs="Arial"/>
          <w:i/>
          <w:iCs/>
        </w:rPr>
        <w:t>Skill level distribution across the UK (experimental)</w:t>
      </w:r>
      <w:r w:rsidRPr="00811104">
        <w:rPr>
          <w:rFonts w:ascii="Arial" w:hAnsi="Arial" w:cs="Arial"/>
        </w:rPr>
        <w:t xml:space="preserve">. Available at: </w:t>
      </w:r>
      <w:hyperlink r:id="rId42" w:history="1">
        <w:r w:rsidRPr="00811104">
          <w:rPr>
            <w:rStyle w:val="Hyperlink"/>
            <w:rFonts w:ascii="Arial" w:hAnsi="Arial" w:cs="Arial"/>
          </w:rPr>
          <w:t>https://www.ons.gov.uk/file?uri=/employmentandlabourmarket/peopleinwork/employmentandemployeetypes/adhocs/15039skilllevelsdistributionacrosstheuk/skillleveldistributionestimates.xlsx</w:t>
        </w:r>
      </w:hyperlink>
      <w:r w:rsidRPr="00811104">
        <w:rPr>
          <w:rFonts w:ascii="Arial" w:hAnsi="Arial" w:cs="Arial"/>
        </w:rPr>
        <w:t xml:space="preserve"> (Accessed: 28 July 2026).</w:t>
      </w:r>
    </w:p>
    <w:p w14:paraId="4BE7D645"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Office for National Statistics (2025) </w:t>
      </w:r>
      <w:r w:rsidRPr="00811104">
        <w:rPr>
          <w:rFonts w:ascii="Arial" w:hAnsi="Arial" w:cs="Arial"/>
          <w:i/>
          <w:iCs/>
        </w:rPr>
        <w:t>Who has access to hybrid work in Great Britain?</w:t>
      </w:r>
      <w:r w:rsidRPr="00811104">
        <w:rPr>
          <w:rFonts w:ascii="Arial" w:hAnsi="Arial" w:cs="Arial"/>
        </w:rPr>
        <w:t xml:space="preserve"> Available at: </w:t>
      </w:r>
      <w:hyperlink r:id="rId43" w:history="1">
        <w:r w:rsidRPr="00811104">
          <w:rPr>
            <w:rStyle w:val="Hyperlink"/>
            <w:rFonts w:ascii="Arial" w:hAnsi="Arial" w:cs="Arial"/>
          </w:rPr>
          <w:t>https://www.ons.gov.uk/employmentandlabourmarket/peopleinwork/employmentandemployeetypes/articles/whohasaccesstohybridworkingreatbritain/2025-06-11</w:t>
        </w:r>
      </w:hyperlink>
      <w:r w:rsidRPr="00811104">
        <w:rPr>
          <w:rFonts w:ascii="Arial" w:hAnsi="Arial" w:cs="Arial"/>
        </w:rPr>
        <w:t xml:space="preserve"> (Accessed: 28 July 2026).</w:t>
      </w:r>
    </w:p>
    <w:p w14:paraId="1813FBB9"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Office for National Statistics (2025) </w:t>
      </w:r>
      <w:r w:rsidRPr="00811104">
        <w:rPr>
          <w:rFonts w:ascii="Arial" w:hAnsi="Arial" w:cs="Arial"/>
          <w:i/>
          <w:iCs/>
        </w:rPr>
        <w:t>Navigating demographic gaps in hybrid work across Great Britain</w:t>
      </w:r>
      <w:r w:rsidRPr="00811104">
        <w:rPr>
          <w:rFonts w:ascii="Arial" w:hAnsi="Arial" w:cs="Arial"/>
        </w:rPr>
        <w:t xml:space="preserve">. Available at: </w:t>
      </w:r>
      <w:hyperlink r:id="rId44" w:history="1">
        <w:r w:rsidRPr="00811104">
          <w:rPr>
            <w:rStyle w:val="Hyperlink"/>
            <w:rFonts w:ascii="Arial" w:hAnsi="Arial" w:cs="Arial"/>
          </w:rPr>
          <w:t>https://www.ons.gov.uk/releases/navigatingdemographicgapsinhybridworkacrossgreatbritain</w:t>
        </w:r>
      </w:hyperlink>
      <w:r w:rsidRPr="00811104">
        <w:rPr>
          <w:rFonts w:ascii="Arial" w:hAnsi="Arial" w:cs="Arial"/>
        </w:rPr>
        <w:t xml:space="preserve"> (Accessed: 28 July 2026).</w:t>
      </w:r>
    </w:p>
    <w:p w14:paraId="51AC95D6"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Office for National Statistics (2026) </w:t>
      </w:r>
      <w:r w:rsidRPr="00811104">
        <w:rPr>
          <w:rFonts w:ascii="Arial" w:hAnsi="Arial" w:cs="Arial"/>
          <w:i/>
          <w:iCs/>
        </w:rPr>
        <w:t>Consumer price inflation, UK: June 2026</w:t>
      </w:r>
      <w:r w:rsidRPr="00811104">
        <w:rPr>
          <w:rFonts w:ascii="Arial" w:hAnsi="Arial" w:cs="Arial"/>
        </w:rPr>
        <w:t xml:space="preserve">. Available at: </w:t>
      </w:r>
      <w:hyperlink r:id="rId45" w:history="1">
        <w:r w:rsidRPr="00811104">
          <w:rPr>
            <w:rStyle w:val="Hyperlink"/>
            <w:rFonts w:ascii="Arial" w:hAnsi="Arial" w:cs="Arial"/>
          </w:rPr>
          <w:t>https://www.ons.gov.uk/economy/inflationandpriceindices/bulletins/consumerpriceinflation/june2026</w:t>
        </w:r>
      </w:hyperlink>
      <w:r w:rsidRPr="00811104">
        <w:rPr>
          <w:rFonts w:ascii="Arial" w:hAnsi="Arial" w:cs="Arial"/>
        </w:rPr>
        <w:t xml:space="preserve"> (Accessed: 28 July 2026).</w:t>
      </w:r>
    </w:p>
    <w:p w14:paraId="64FD2455"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Ofsted (2026) </w:t>
      </w:r>
      <w:r w:rsidRPr="00811104">
        <w:rPr>
          <w:rFonts w:ascii="Arial" w:hAnsi="Arial" w:cs="Arial"/>
          <w:i/>
          <w:iCs/>
        </w:rPr>
        <w:t>Register as a childcare provider: early years register</w:t>
      </w:r>
      <w:r w:rsidRPr="00811104">
        <w:rPr>
          <w:rFonts w:ascii="Arial" w:hAnsi="Arial" w:cs="Arial"/>
        </w:rPr>
        <w:t xml:space="preserve">. Available at: </w:t>
      </w:r>
      <w:hyperlink r:id="rId46" w:history="1">
        <w:r w:rsidRPr="00811104">
          <w:rPr>
            <w:rStyle w:val="Hyperlink"/>
            <w:rFonts w:ascii="Arial" w:hAnsi="Arial" w:cs="Arial"/>
          </w:rPr>
          <w:t>https://www.gov.uk/register-as-a-childcare-provider-in-england</w:t>
        </w:r>
      </w:hyperlink>
      <w:r w:rsidRPr="00811104">
        <w:rPr>
          <w:rFonts w:ascii="Arial" w:hAnsi="Arial" w:cs="Arial"/>
        </w:rPr>
        <w:t xml:space="preserve"> (Accessed: 28 July 2026).</w:t>
      </w:r>
    </w:p>
    <w:p w14:paraId="5E67B8CE"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Oldenburg, R. (1989) </w:t>
      </w:r>
      <w:r w:rsidRPr="00811104">
        <w:rPr>
          <w:rFonts w:ascii="Arial" w:hAnsi="Arial" w:cs="Arial"/>
          <w:i/>
          <w:iCs/>
        </w:rPr>
        <w:t>The Great Good Place: Cafes, Coffee Shops, Bookstores, Bars, Hair Salons, and Other Hangouts at the Heart of a Community</w:t>
      </w:r>
      <w:r w:rsidRPr="00811104">
        <w:rPr>
          <w:rFonts w:ascii="Arial" w:hAnsi="Arial" w:cs="Arial"/>
        </w:rPr>
        <w:t>. New York: Marlowe &amp; Company.</w:t>
      </w:r>
    </w:p>
    <w:p w14:paraId="4C298E34"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Osterwalder, A. and Pigneur, Y. (2010) </w:t>
      </w:r>
      <w:r w:rsidRPr="00811104">
        <w:rPr>
          <w:rFonts w:ascii="Arial" w:hAnsi="Arial" w:cs="Arial"/>
          <w:i/>
          <w:iCs/>
        </w:rPr>
        <w:t>Business model generation: a handbook for visionaries, game changers, and challengers</w:t>
      </w:r>
      <w:r w:rsidRPr="00811104">
        <w:rPr>
          <w:rFonts w:ascii="Arial" w:hAnsi="Arial" w:cs="Arial"/>
        </w:rPr>
        <w:t>. Hoboken: Wiley.</w:t>
      </w:r>
    </w:p>
    <w:p w14:paraId="714132C9"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Osterwalder, A., Pigneur, Y., Bernarda, G. and Smith, A. (2014) </w:t>
      </w:r>
      <w:r w:rsidRPr="00811104">
        <w:rPr>
          <w:rFonts w:ascii="Arial" w:hAnsi="Arial" w:cs="Arial"/>
          <w:i/>
          <w:iCs/>
        </w:rPr>
        <w:t>Value proposition design: how to create products and services customers want</w:t>
      </w:r>
      <w:r w:rsidRPr="00811104">
        <w:rPr>
          <w:rFonts w:ascii="Arial" w:hAnsi="Arial" w:cs="Arial"/>
        </w:rPr>
        <w:t>. Hoboken: Wiley.</w:t>
      </w:r>
    </w:p>
    <w:p w14:paraId="6D463750"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Porter, M. E. (1980) </w:t>
      </w:r>
      <w:r w:rsidRPr="00811104">
        <w:rPr>
          <w:rFonts w:ascii="Arial" w:hAnsi="Arial" w:cs="Arial"/>
          <w:i/>
          <w:iCs/>
        </w:rPr>
        <w:t>Competitive strategy: techniques for analyzing industries and competitors</w:t>
      </w:r>
      <w:r w:rsidRPr="00811104">
        <w:rPr>
          <w:rFonts w:ascii="Arial" w:hAnsi="Arial" w:cs="Arial"/>
        </w:rPr>
        <w:t>. New York: Free Press.</w:t>
      </w:r>
    </w:p>
    <w:p w14:paraId="39C4E04A"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Regus (2026) </w:t>
      </w:r>
      <w:r w:rsidRPr="00811104">
        <w:rPr>
          <w:rFonts w:ascii="Arial" w:hAnsi="Arial" w:cs="Arial"/>
          <w:i/>
          <w:iCs/>
        </w:rPr>
        <w:t>Coworking and office space in Richmond – Spencer House</w:t>
      </w:r>
      <w:r w:rsidRPr="00811104">
        <w:rPr>
          <w:rFonts w:ascii="Arial" w:hAnsi="Arial" w:cs="Arial"/>
        </w:rPr>
        <w:t xml:space="preserve">. Available at: </w:t>
      </w:r>
      <w:hyperlink r:id="rId47" w:history="1">
        <w:r w:rsidRPr="00811104">
          <w:rPr>
            <w:rStyle w:val="Hyperlink"/>
            <w:rFonts w:ascii="Arial" w:hAnsi="Arial" w:cs="Arial"/>
          </w:rPr>
          <w:t>https://www.regus.com/</w:t>
        </w:r>
      </w:hyperlink>
      <w:r w:rsidRPr="00811104">
        <w:rPr>
          <w:rFonts w:ascii="Arial" w:hAnsi="Arial" w:cs="Arial"/>
        </w:rPr>
        <w:t xml:space="preserve"> (Accessed: 28 July 2026).</w:t>
      </w:r>
    </w:p>
    <w:p w14:paraId="50DD43D5"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Richmond Chamber of Commerce (2025) </w:t>
      </w:r>
      <w:r w:rsidRPr="00811104">
        <w:rPr>
          <w:rFonts w:ascii="Arial" w:hAnsi="Arial" w:cs="Arial"/>
          <w:i/>
          <w:iCs/>
        </w:rPr>
        <w:t>Richmond town centre footfall data</w:t>
      </w:r>
      <w:r w:rsidRPr="00811104">
        <w:rPr>
          <w:rFonts w:ascii="Arial" w:hAnsi="Arial" w:cs="Arial"/>
        </w:rPr>
        <w:t xml:space="preserve">. Available at: </w:t>
      </w:r>
      <w:hyperlink r:id="rId48" w:history="1">
        <w:r w:rsidRPr="00811104">
          <w:rPr>
            <w:rStyle w:val="Hyperlink"/>
            <w:rFonts w:ascii="Arial" w:hAnsi="Arial" w:cs="Arial"/>
          </w:rPr>
          <w:t>https://richmondchamber.org/</w:t>
        </w:r>
      </w:hyperlink>
      <w:r w:rsidRPr="00811104">
        <w:rPr>
          <w:rFonts w:ascii="Arial" w:hAnsi="Arial" w:cs="Arial"/>
        </w:rPr>
        <w:t xml:space="preserve"> (Accessed: 28 July 2026).</w:t>
      </w:r>
    </w:p>
    <w:p w14:paraId="5380311F" w14:textId="77777777" w:rsidR="00811104" w:rsidRPr="00811104" w:rsidRDefault="00811104" w:rsidP="00811104">
      <w:pPr>
        <w:spacing w:before="240" w:line="360" w:lineRule="auto"/>
        <w:jc w:val="both"/>
        <w:rPr>
          <w:rFonts w:ascii="Arial" w:hAnsi="Arial" w:cs="Arial"/>
        </w:rPr>
      </w:pPr>
      <w:r w:rsidRPr="00811104">
        <w:rPr>
          <w:rFonts w:ascii="Arial" w:hAnsi="Arial" w:cs="Arial"/>
        </w:rPr>
        <w:lastRenderedPageBreak/>
        <w:t xml:space="preserve">Saunders, M., Lewis, P. and Thornhill, A. (2019) </w:t>
      </w:r>
      <w:r w:rsidRPr="00811104">
        <w:rPr>
          <w:rFonts w:ascii="Arial" w:hAnsi="Arial" w:cs="Arial"/>
          <w:i/>
          <w:iCs/>
        </w:rPr>
        <w:t>Research methods for business students</w:t>
      </w:r>
      <w:r w:rsidRPr="00811104">
        <w:rPr>
          <w:rFonts w:ascii="Arial" w:hAnsi="Arial" w:cs="Arial"/>
        </w:rPr>
        <w:t>. 8th edn. Harlow: Pearson.</w:t>
      </w:r>
    </w:p>
    <w:p w14:paraId="77E95DEE"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Spacebring (2026) </w:t>
      </w:r>
      <w:r w:rsidRPr="00811104">
        <w:rPr>
          <w:rFonts w:ascii="Arial" w:hAnsi="Arial" w:cs="Arial"/>
          <w:i/>
          <w:iCs/>
        </w:rPr>
        <w:t>Coworking market statistics: UK</w:t>
      </w:r>
      <w:r w:rsidRPr="00811104">
        <w:rPr>
          <w:rFonts w:ascii="Arial" w:hAnsi="Arial" w:cs="Arial"/>
        </w:rPr>
        <w:t xml:space="preserve">. Available at: </w:t>
      </w:r>
      <w:hyperlink r:id="rId49" w:history="1">
        <w:r w:rsidRPr="00811104">
          <w:rPr>
            <w:rStyle w:val="Hyperlink"/>
            <w:rFonts w:ascii="Arial" w:hAnsi="Arial" w:cs="Arial"/>
          </w:rPr>
          <w:t>https://www.spacebring.com/</w:t>
        </w:r>
      </w:hyperlink>
      <w:r w:rsidRPr="00811104">
        <w:rPr>
          <w:rFonts w:ascii="Arial" w:hAnsi="Arial" w:cs="Arial"/>
        </w:rPr>
        <w:t xml:space="preserve"> (Accessed: 28 July 2026).</w:t>
      </w:r>
    </w:p>
    <w:p w14:paraId="4EC57456" w14:textId="77777777" w:rsidR="00811104" w:rsidRPr="00811104" w:rsidRDefault="00811104" w:rsidP="00811104">
      <w:pPr>
        <w:spacing w:before="240" w:line="360" w:lineRule="auto"/>
        <w:jc w:val="both"/>
        <w:rPr>
          <w:rFonts w:ascii="Arial" w:hAnsi="Arial" w:cs="Arial"/>
        </w:rPr>
      </w:pPr>
      <w:r w:rsidRPr="00811104">
        <w:rPr>
          <w:rFonts w:ascii="Arial" w:hAnsi="Arial" w:cs="Arial"/>
        </w:rPr>
        <w:t xml:space="preserve">Ulwick, A.W. (2016) </w:t>
      </w:r>
      <w:r w:rsidRPr="00811104">
        <w:rPr>
          <w:rFonts w:ascii="Arial" w:hAnsi="Arial" w:cs="Arial"/>
          <w:i/>
          <w:iCs/>
        </w:rPr>
        <w:t>Jobs to Be Done: Theory to Practice</w:t>
      </w:r>
      <w:r w:rsidRPr="00811104">
        <w:rPr>
          <w:rFonts w:ascii="Arial" w:hAnsi="Arial" w:cs="Arial"/>
        </w:rPr>
        <w:t>. Watertown, MA: Jobs to Be Done Institute.</w:t>
      </w:r>
    </w:p>
    <w:p w14:paraId="36F62F44" w14:textId="080CF145" w:rsidR="00237F5A" w:rsidRPr="00BB7120" w:rsidRDefault="00811104" w:rsidP="00811104">
      <w:pPr>
        <w:spacing w:before="240" w:line="360" w:lineRule="auto"/>
        <w:jc w:val="both"/>
        <w:rPr>
          <w:rFonts w:ascii="Arial" w:hAnsi="Arial" w:cs="Arial"/>
        </w:rPr>
      </w:pPr>
      <w:r w:rsidRPr="00811104">
        <w:rPr>
          <w:rFonts w:ascii="Arial" w:hAnsi="Arial" w:cs="Arial"/>
        </w:rPr>
        <w:t xml:space="preserve">Yuksel, I. (2012) 'Developing a multi-criteria decision making model for PESTEL analysis', </w:t>
      </w:r>
      <w:r w:rsidRPr="00811104">
        <w:rPr>
          <w:rFonts w:ascii="Arial" w:hAnsi="Arial" w:cs="Arial"/>
          <w:i/>
          <w:iCs/>
        </w:rPr>
        <w:t>International Journal of Business and Management</w:t>
      </w:r>
      <w:r w:rsidRPr="00811104">
        <w:rPr>
          <w:rFonts w:ascii="Arial" w:hAnsi="Arial" w:cs="Arial"/>
        </w:rPr>
        <w:t>, 7(24), pp. 52–66.</w:t>
      </w:r>
      <w:r w:rsidR="00237F5A">
        <w:br w:type="page"/>
      </w:r>
    </w:p>
    <w:p w14:paraId="1D801B13" w14:textId="77777777" w:rsidR="00237F5A" w:rsidRPr="005229BF" w:rsidRDefault="00237F5A" w:rsidP="00237F5A">
      <w:pPr>
        <w:pStyle w:val="Heading1"/>
        <w:spacing w:line="360" w:lineRule="auto"/>
        <w:rPr>
          <w:rFonts w:ascii="Arial" w:eastAsia="Times New Roman" w:hAnsi="Arial" w:cs="Arial"/>
          <w:b/>
          <w:bCs/>
          <w:color w:val="auto"/>
          <w:sz w:val="32"/>
          <w:szCs w:val="32"/>
        </w:rPr>
      </w:pPr>
      <w:bookmarkStart w:id="78" w:name="_Toc239525136"/>
      <w:bookmarkStart w:id="79" w:name="_Toc239975038"/>
      <w:r w:rsidRPr="005229BF">
        <w:rPr>
          <w:rFonts w:ascii="Arial" w:eastAsia="Times New Roman" w:hAnsi="Arial" w:cs="Arial"/>
          <w:b/>
          <w:bCs/>
          <w:color w:val="auto"/>
          <w:sz w:val="32"/>
          <w:szCs w:val="32"/>
        </w:rPr>
        <w:lastRenderedPageBreak/>
        <w:t>Appendix</w:t>
      </w:r>
      <w:bookmarkEnd w:id="78"/>
      <w:bookmarkEnd w:id="79"/>
    </w:p>
    <w:p w14:paraId="569B5EE6" w14:textId="77777777" w:rsidR="00237F5A" w:rsidRDefault="00237F5A" w:rsidP="00237F5A">
      <w:pPr>
        <w:pStyle w:val="Heading3"/>
        <w:spacing w:line="360" w:lineRule="auto"/>
        <w:rPr>
          <w:rFonts w:ascii="Arial" w:hAnsi="Arial" w:cs="Arial"/>
          <w:b/>
          <w:bCs/>
          <w:color w:val="auto"/>
          <w:sz w:val="24"/>
          <w:szCs w:val="24"/>
        </w:rPr>
      </w:pPr>
    </w:p>
    <w:p w14:paraId="219483D6" w14:textId="77777777" w:rsidR="00237F5A" w:rsidRPr="004B3021" w:rsidRDefault="00237F5A" w:rsidP="00237F5A">
      <w:pPr>
        <w:pStyle w:val="Heading3"/>
        <w:numPr>
          <w:ilvl w:val="0"/>
          <w:numId w:val="21"/>
        </w:numPr>
        <w:spacing w:line="360" w:lineRule="auto"/>
        <w:ind w:left="900"/>
        <w:rPr>
          <w:rFonts w:ascii="Arial" w:hAnsi="Arial" w:cs="Arial"/>
          <w:b/>
          <w:bCs/>
          <w:color w:val="auto"/>
          <w:sz w:val="24"/>
          <w:szCs w:val="24"/>
        </w:rPr>
      </w:pPr>
      <w:bookmarkStart w:id="80" w:name="_Toc239525137"/>
      <w:bookmarkStart w:id="81" w:name="_Toc239975039"/>
      <w:r w:rsidRPr="004B3021">
        <w:rPr>
          <w:rFonts w:ascii="Arial" w:hAnsi="Arial" w:cs="Arial"/>
          <w:b/>
          <w:bCs/>
          <w:color w:val="auto"/>
          <w:sz w:val="24"/>
          <w:szCs w:val="24"/>
        </w:rPr>
        <w:t>Appendix A</w:t>
      </w:r>
      <w:bookmarkEnd w:id="80"/>
      <w:bookmarkEnd w:id="81"/>
    </w:p>
    <w:p w14:paraId="599259E5" w14:textId="77777777" w:rsidR="00237F5A" w:rsidRPr="00641154" w:rsidRDefault="00237F5A" w:rsidP="00237F5A">
      <w:pPr>
        <w:tabs>
          <w:tab w:val="left" w:pos="3180"/>
        </w:tabs>
        <w:spacing w:line="360" w:lineRule="auto"/>
        <w:jc w:val="both"/>
        <w:rPr>
          <w:rFonts w:ascii="Arial" w:hAnsi="Arial" w:cs="Arial"/>
        </w:rPr>
      </w:pPr>
      <w:r w:rsidRPr="00641154">
        <w:rPr>
          <w:rFonts w:ascii="Arial" w:hAnsi="Arial" w:cs="Arial"/>
          <w:noProof/>
        </w:rPr>
        <w:drawing>
          <wp:inline distT="0" distB="0" distL="0" distR="0" wp14:anchorId="67425ABF" wp14:editId="77A044EC">
            <wp:extent cx="5943600" cy="3343275"/>
            <wp:effectExtent l="0" t="0" r="0" b="9525"/>
            <wp:docPr id="812167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167991" name="Picture 81216799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E8F8606" w14:textId="77777777" w:rsidR="00237F5A" w:rsidRPr="00641154" w:rsidRDefault="00237F5A" w:rsidP="00237F5A">
      <w:pPr>
        <w:pStyle w:val="Heading3"/>
        <w:spacing w:line="360" w:lineRule="auto"/>
        <w:jc w:val="center"/>
        <w:rPr>
          <w:rFonts w:ascii="Arial" w:hAnsi="Arial" w:cs="Arial"/>
          <w:b/>
          <w:bCs/>
          <w:color w:val="auto"/>
          <w:sz w:val="24"/>
          <w:szCs w:val="24"/>
        </w:rPr>
      </w:pPr>
      <w:bookmarkStart w:id="82" w:name="_Toc239525138"/>
      <w:bookmarkStart w:id="83" w:name="_Toc239975040"/>
      <w:r w:rsidRPr="00641154">
        <w:rPr>
          <w:rFonts w:ascii="Arial" w:hAnsi="Arial" w:cs="Arial"/>
          <w:b/>
          <w:bCs/>
          <w:color w:val="auto"/>
          <w:sz w:val="24"/>
          <w:szCs w:val="24"/>
        </w:rPr>
        <w:t>(Figure 8.1: Business Model Canvas for The Pulse Corner)</w:t>
      </w:r>
      <w:bookmarkEnd w:id="82"/>
      <w:bookmarkEnd w:id="83"/>
    </w:p>
    <w:p w14:paraId="43157A3B" w14:textId="77777777" w:rsidR="00237F5A" w:rsidRPr="00641154" w:rsidRDefault="00237F5A" w:rsidP="00237F5A">
      <w:pPr>
        <w:tabs>
          <w:tab w:val="left" w:pos="3180"/>
        </w:tabs>
        <w:spacing w:line="360" w:lineRule="auto"/>
        <w:jc w:val="center"/>
        <w:rPr>
          <w:rFonts w:ascii="Arial" w:hAnsi="Arial" w:cs="Arial"/>
          <w:b/>
          <w:bCs/>
        </w:rPr>
      </w:pPr>
      <w:r w:rsidRPr="00641154">
        <w:rPr>
          <w:rFonts w:ascii="Arial" w:hAnsi="Arial" w:cs="Arial"/>
          <w:b/>
          <w:bCs/>
        </w:rPr>
        <w:t>(Source:</w:t>
      </w:r>
      <w:r w:rsidRPr="00641154">
        <w:rPr>
          <w:rFonts w:ascii="Arial" w:hAnsi="Arial" w:cs="Arial"/>
        </w:rPr>
        <w:t xml:space="preserve"> Self-Created using Canva 2026</w:t>
      </w:r>
      <w:r w:rsidRPr="00641154">
        <w:rPr>
          <w:rFonts w:ascii="Arial" w:hAnsi="Arial" w:cs="Arial"/>
          <w:b/>
          <w:bCs/>
        </w:rPr>
        <w:t>)</w:t>
      </w:r>
    </w:p>
    <w:p w14:paraId="29FF1269" w14:textId="77777777" w:rsidR="00237F5A" w:rsidRDefault="00237F5A" w:rsidP="00237F5A">
      <w:pPr>
        <w:spacing w:line="360" w:lineRule="auto"/>
        <w:jc w:val="both"/>
        <w:rPr>
          <w:rFonts w:ascii="Arial" w:eastAsia="Times New Roman" w:hAnsi="Arial" w:cs="Arial"/>
          <w:kern w:val="0"/>
          <w14:ligatures w14:val="none"/>
        </w:rPr>
      </w:pPr>
    </w:p>
    <w:p w14:paraId="39720BFA" w14:textId="77777777" w:rsidR="00237F5A" w:rsidRDefault="00237F5A" w:rsidP="00237F5A">
      <w:pPr>
        <w:spacing w:before="240" w:line="360" w:lineRule="auto"/>
        <w:jc w:val="both"/>
      </w:pPr>
    </w:p>
    <w:p w14:paraId="0647437A" w14:textId="77777777" w:rsidR="00237F5A" w:rsidRPr="00237F5A" w:rsidRDefault="00237F5A" w:rsidP="00237F5A">
      <w:pPr>
        <w:spacing w:line="360" w:lineRule="auto"/>
        <w:jc w:val="both"/>
        <w:rPr>
          <w:rFonts w:ascii="Arial" w:hAnsi="Arial" w:cs="Arial"/>
        </w:rPr>
      </w:pPr>
    </w:p>
    <w:sectPr w:rsidR="00237F5A" w:rsidRPr="00237F5A" w:rsidSect="00237F5A">
      <w:footerReference w:type="default" r:id="rId5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95093A" w14:textId="77777777" w:rsidR="00D75A93" w:rsidRDefault="00D75A93" w:rsidP="00237F5A">
      <w:pPr>
        <w:spacing w:after="0" w:line="240" w:lineRule="auto"/>
      </w:pPr>
      <w:r>
        <w:separator/>
      </w:r>
    </w:p>
  </w:endnote>
  <w:endnote w:type="continuationSeparator" w:id="0">
    <w:p w14:paraId="4E8FED31" w14:textId="77777777" w:rsidR="00D75A93" w:rsidRDefault="00D75A93" w:rsidP="00237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1"/>
    <w:family w:val="auto"/>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5831661"/>
      <w:docPartObj>
        <w:docPartGallery w:val="Page Numbers (Bottom of Page)"/>
        <w:docPartUnique/>
      </w:docPartObj>
    </w:sdtPr>
    <w:sdtEndPr>
      <w:rPr>
        <w:color w:val="7F7F7F" w:themeColor="background1" w:themeShade="7F"/>
        <w:spacing w:val="60"/>
      </w:rPr>
    </w:sdtEndPr>
    <w:sdtContent>
      <w:p w14:paraId="210698C8" w14:textId="56769FA1" w:rsidR="00237F5A" w:rsidRDefault="00237F5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A0D5C66" w14:textId="77777777" w:rsidR="00237F5A" w:rsidRDefault="00237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E61E8A" w14:textId="77777777" w:rsidR="00D75A93" w:rsidRDefault="00D75A93" w:rsidP="00237F5A">
      <w:pPr>
        <w:spacing w:after="0" w:line="240" w:lineRule="auto"/>
      </w:pPr>
      <w:r>
        <w:separator/>
      </w:r>
    </w:p>
  </w:footnote>
  <w:footnote w:type="continuationSeparator" w:id="0">
    <w:p w14:paraId="2A33BF70" w14:textId="77777777" w:rsidR="00D75A93" w:rsidRDefault="00D75A93" w:rsidP="00237F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01E18"/>
    <w:multiLevelType w:val="hybridMultilevel"/>
    <w:tmpl w:val="B9384AE2"/>
    <w:lvl w:ilvl="0" w:tplc="27A069F4">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E47DB2"/>
    <w:multiLevelType w:val="hybridMultilevel"/>
    <w:tmpl w:val="B74685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BB5F33"/>
    <w:multiLevelType w:val="hybridMultilevel"/>
    <w:tmpl w:val="E0DE48E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3D56EB"/>
    <w:multiLevelType w:val="hybridMultilevel"/>
    <w:tmpl w:val="8EEECA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DE65FB"/>
    <w:multiLevelType w:val="hybridMultilevel"/>
    <w:tmpl w:val="CAE6853A"/>
    <w:lvl w:ilvl="0" w:tplc="0409000F">
      <w:start w:val="1"/>
      <w:numFmt w:val="decimal"/>
      <w:lvlText w:val="%1."/>
      <w:lvlJc w:val="left"/>
      <w:pPr>
        <w:ind w:left="810" w:hanging="360"/>
      </w:pPr>
    </w:lvl>
    <w:lvl w:ilvl="1" w:tplc="FFFFFFFF" w:tentative="1">
      <w:start w:val="1"/>
      <w:numFmt w:val="lowerLetter"/>
      <w:lvlText w:val="%2."/>
      <w:lvlJc w:val="left"/>
      <w:pPr>
        <w:ind w:left="1530" w:hanging="360"/>
      </w:pPr>
    </w:lvl>
    <w:lvl w:ilvl="2" w:tplc="FFFFFFFF" w:tentative="1">
      <w:start w:val="1"/>
      <w:numFmt w:val="lowerRoman"/>
      <w:lvlText w:val="%3."/>
      <w:lvlJc w:val="right"/>
      <w:pPr>
        <w:ind w:left="2250" w:hanging="180"/>
      </w:pPr>
    </w:lvl>
    <w:lvl w:ilvl="3" w:tplc="FFFFFFFF" w:tentative="1">
      <w:start w:val="1"/>
      <w:numFmt w:val="decimal"/>
      <w:lvlText w:val="%4."/>
      <w:lvlJc w:val="left"/>
      <w:pPr>
        <w:ind w:left="2970" w:hanging="360"/>
      </w:pPr>
    </w:lvl>
    <w:lvl w:ilvl="4" w:tplc="FFFFFFFF" w:tentative="1">
      <w:start w:val="1"/>
      <w:numFmt w:val="lowerLetter"/>
      <w:lvlText w:val="%5."/>
      <w:lvlJc w:val="left"/>
      <w:pPr>
        <w:ind w:left="3690" w:hanging="360"/>
      </w:pPr>
    </w:lvl>
    <w:lvl w:ilvl="5" w:tplc="FFFFFFFF" w:tentative="1">
      <w:start w:val="1"/>
      <w:numFmt w:val="lowerRoman"/>
      <w:lvlText w:val="%6."/>
      <w:lvlJc w:val="right"/>
      <w:pPr>
        <w:ind w:left="4410" w:hanging="180"/>
      </w:pPr>
    </w:lvl>
    <w:lvl w:ilvl="6" w:tplc="FFFFFFFF" w:tentative="1">
      <w:start w:val="1"/>
      <w:numFmt w:val="decimal"/>
      <w:lvlText w:val="%7."/>
      <w:lvlJc w:val="left"/>
      <w:pPr>
        <w:ind w:left="5130" w:hanging="360"/>
      </w:pPr>
    </w:lvl>
    <w:lvl w:ilvl="7" w:tplc="FFFFFFFF" w:tentative="1">
      <w:start w:val="1"/>
      <w:numFmt w:val="lowerLetter"/>
      <w:lvlText w:val="%8."/>
      <w:lvlJc w:val="left"/>
      <w:pPr>
        <w:ind w:left="5850" w:hanging="360"/>
      </w:pPr>
    </w:lvl>
    <w:lvl w:ilvl="8" w:tplc="FFFFFFFF" w:tentative="1">
      <w:start w:val="1"/>
      <w:numFmt w:val="lowerRoman"/>
      <w:lvlText w:val="%9."/>
      <w:lvlJc w:val="right"/>
      <w:pPr>
        <w:ind w:left="6570" w:hanging="180"/>
      </w:pPr>
    </w:lvl>
  </w:abstractNum>
  <w:abstractNum w:abstractNumId="5" w15:restartNumberingAfterBreak="0">
    <w:nsid w:val="16CF3FCA"/>
    <w:multiLevelType w:val="hybridMultilevel"/>
    <w:tmpl w:val="ADF072F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D824159"/>
    <w:multiLevelType w:val="hybridMultilevel"/>
    <w:tmpl w:val="ED7A28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E2244E7"/>
    <w:multiLevelType w:val="hybridMultilevel"/>
    <w:tmpl w:val="08368376"/>
    <w:lvl w:ilvl="0" w:tplc="0409000F">
      <w:start w:val="1"/>
      <w:numFmt w:val="decimal"/>
      <w:lvlText w:val="%1."/>
      <w:lvlJc w:val="left"/>
      <w:pPr>
        <w:ind w:left="117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1097DF9"/>
    <w:multiLevelType w:val="hybridMultilevel"/>
    <w:tmpl w:val="BBCACC22"/>
    <w:lvl w:ilvl="0" w:tplc="04090015">
      <w:start w:val="1"/>
      <w:numFmt w:val="upperLetter"/>
      <w:lvlText w:val="%1."/>
      <w:lvlJc w:val="left"/>
      <w:pPr>
        <w:ind w:left="810" w:hanging="360"/>
      </w:p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9" w15:restartNumberingAfterBreak="0">
    <w:nsid w:val="24201FA6"/>
    <w:multiLevelType w:val="hybridMultilevel"/>
    <w:tmpl w:val="0D5C02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251399"/>
    <w:multiLevelType w:val="hybridMultilevel"/>
    <w:tmpl w:val="85BAB122"/>
    <w:lvl w:ilvl="0" w:tplc="F9FAB3AE">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69E356F"/>
    <w:multiLevelType w:val="hybridMultilevel"/>
    <w:tmpl w:val="51A0D582"/>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2B564998"/>
    <w:multiLevelType w:val="hybridMultilevel"/>
    <w:tmpl w:val="6CF8CA52"/>
    <w:lvl w:ilvl="0" w:tplc="04090015">
      <w:start w:val="1"/>
      <w:numFmt w:val="upperLetter"/>
      <w:lvlText w:val="%1."/>
      <w:lvlJc w:val="left"/>
      <w:pPr>
        <w:ind w:left="990" w:hanging="360"/>
      </w:pPr>
    </w:lvl>
    <w:lvl w:ilvl="1" w:tplc="04090019" w:tentative="1">
      <w:start w:val="1"/>
      <w:numFmt w:val="lowerLetter"/>
      <w:lvlText w:val="%2."/>
      <w:lvlJc w:val="left"/>
      <w:pPr>
        <w:ind w:left="1890" w:hanging="360"/>
      </w:pPr>
    </w:lvl>
    <w:lvl w:ilvl="2" w:tplc="0409001B" w:tentative="1">
      <w:start w:val="1"/>
      <w:numFmt w:val="lowerRoman"/>
      <w:lvlText w:val="%3."/>
      <w:lvlJc w:val="right"/>
      <w:pPr>
        <w:ind w:left="2610" w:hanging="180"/>
      </w:pPr>
    </w:lvl>
    <w:lvl w:ilvl="3" w:tplc="0409000F" w:tentative="1">
      <w:start w:val="1"/>
      <w:numFmt w:val="decimal"/>
      <w:lvlText w:val="%4."/>
      <w:lvlJc w:val="left"/>
      <w:pPr>
        <w:ind w:left="3330" w:hanging="360"/>
      </w:pPr>
    </w:lvl>
    <w:lvl w:ilvl="4" w:tplc="04090019" w:tentative="1">
      <w:start w:val="1"/>
      <w:numFmt w:val="lowerLetter"/>
      <w:lvlText w:val="%5."/>
      <w:lvlJc w:val="left"/>
      <w:pPr>
        <w:ind w:left="4050" w:hanging="360"/>
      </w:pPr>
    </w:lvl>
    <w:lvl w:ilvl="5" w:tplc="0409001B" w:tentative="1">
      <w:start w:val="1"/>
      <w:numFmt w:val="lowerRoman"/>
      <w:lvlText w:val="%6."/>
      <w:lvlJc w:val="right"/>
      <w:pPr>
        <w:ind w:left="4770" w:hanging="180"/>
      </w:pPr>
    </w:lvl>
    <w:lvl w:ilvl="6" w:tplc="0409000F" w:tentative="1">
      <w:start w:val="1"/>
      <w:numFmt w:val="decimal"/>
      <w:lvlText w:val="%7."/>
      <w:lvlJc w:val="left"/>
      <w:pPr>
        <w:ind w:left="5490" w:hanging="360"/>
      </w:pPr>
    </w:lvl>
    <w:lvl w:ilvl="7" w:tplc="04090019" w:tentative="1">
      <w:start w:val="1"/>
      <w:numFmt w:val="lowerLetter"/>
      <w:lvlText w:val="%8."/>
      <w:lvlJc w:val="left"/>
      <w:pPr>
        <w:ind w:left="6210" w:hanging="360"/>
      </w:pPr>
    </w:lvl>
    <w:lvl w:ilvl="8" w:tplc="0409001B" w:tentative="1">
      <w:start w:val="1"/>
      <w:numFmt w:val="lowerRoman"/>
      <w:lvlText w:val="%9."/>
      <w:lvlJc w:val="right"/>
      <w:pPr>
        <w:ind w:left="6930" w:hanging="180"/>
      </w:pPr>
    </w:lvl>
  </w:abstractNum>
  <w:abstractNum w:abstractNumId="13" w15:restartNumberingAfterBreak="0">
    <w:nsid w:val="2CC6536C"/>
    <w:multiLevelType w:val="hybridMultilevel"/>
    <w:tmpl w:val="CFE03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D79453B"/>
    <w:multiLevelType w:val="hybridMultilevel"/>
    <w:tmpl w:val="682E257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FD12A1B"/>
    <w:multiLevelType w:val="hybridMultilevel"/>
    <w:tmpl w:val="6486E48C"/>
    <w:lvl w:ilvl="0" w:tplc="FFFFFFFF">
      <w:start w:val="1"/>
      <w:numFmt w:val="decimal"/>
      <w:lvlText w:val="%1."/>
      <w:lvlJc w:val="left"/>
      <w:pPr>
        <w:ind w:left="900" w:hanging="360"/>
      </w:pPr>
    </w:lvl>
    <w:lvl w:ilvl="1" w:tplc="FFFFFFFF" w:tentative="1">
      <w:start w:val="1"/>
      <w:numFmt w:val="lowerLetter"/>
      <w:lvlText w:val="%2."/>
      <w:lvlJc w:val="left"/>
      <w:pPr>
        <w:ind w:left="810" w:hanging="360"/>
      </w:pPr>
    </w:lvl>
    <w:lvl w:ilvl="2" w:tplc="FFFFFFFF" w:tentative="1">
      <w:start w:val="1"/>
      <w:numFmt w:val="lowerRoman"/>
      <w:lvlText w:val="%3."/>
      <w:lvlJc w:val="right"/>
      <w:pPr>
        <w:ind w:left="1530" w:hanging="180"/>
      </w:pPr>
    </w:lvl>
    <w:lvl w:ilvl="3" w:tplc="FFFFFFFF" w:tentative="1">
      <w:start w:val="1"/>
      <w:numFmt w:val="decimal"/>
      <w:lvlText w:val="%4."/>
      <w:lvlJc w:val="left"/>
      <w:pPr>
        <w:ind w:left="2250" w:hanging="360"/>
      </w:pPr>
    </w:lvl>
    <w:lvl w:ilvl="4" w:tplc="FFFFFFFF" w:tentative="1">
      <w:start w:val="1"/>
      <w:numFmt w:val="lowerLetter"/>
      <w:lvlText w:val="%5."/>
      <w:lvlJc w:val="left"/>
      <w:pPr>
        <w:ind w:left="2970" w:hanging="360"/>
      </w:pPr>
    </w:lvl>
    <w:lvl w:ilvl="5" w:tplc="FFFFFFFF" w:tentative="1">
      <w:start w:val="1"/>
      <w:numFmt w:val="lowerRoman"/>
      <w:lvlText w:val="%6."/>
      <w:lvlJc w:val="right"/>
      <w:pPr>
        <w:ind w:left="3690" w:hanging="180"/>
      </w:pPr>
    </w:lvl>
    <w:lvl w:ilvl="6" w:tplc="FFFFFFFF" w:tentative="1">
      <w:start w:val="1"/>
      <w:numFmt w:val="decimal"/>
      <w:lvlText w:val="%7."/>
      <w:lvlJc w:val="left"/>
      <w:pPr>
        <w:ind w:left="4410" w:hanging="360"/>
      </w:pPr>
    </w:lvl>
    <w:lvl w:ilvl="7" w:tplc="FFFFFFFF" w:tentative="1">
      <w:start w:val="1"/>
      <w:numFmt w:val="lowerLetter"/>
      <w:lvlText w:val="%8."/>
      <w:lvlJc w:val="left"/>
      <w:pPr>
        <w:ind w:left="5130" w:hanging="360"/>
      </w:pPr>
    </w:lvl>
    <w:lvl w:ilvl="8" w:tplc="FFFFFFFF" w:tentative="1">
      <w:start w:val="1"/>
      <w:numFmt w:val="lowerRoman"/>
      <w:lvlText w:val="%9."/>
      <w:lvlJc w:val="right"/>
      <w:pPr>
        <w:ind w:left="5850" w:hanging="180"/>
      </w:pPr>
    </w:lvl>
  </w:abstractNum>
  <w:abstractNum w:abstractNumId="16" w15:restartNumberingAfterBreak="0">
    <w:nsid w:val="3B795088"/>
    <w:multiLevelType w:val="hybridMultilevel"/>
    <w:tmpl w:val="B1BAAA7E"/>
    <w:lvl w:ilvl="0" w:tplc="27A069F4">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7F84105"/>
    <w:multiLevelType w:val="hybridMultilevel"/>
    <w:tmpl w:val="2F6C972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462A39"/>
    <w:multiLevelType w:val="hybridMultilevel"/>
    <w:tmpl w:val="245A138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F54358"/>
    <w:multiLevelType w:val="hybridMultilevel"/>
    <w:tmpl w:val="AA68C7EE"/>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51560FA6"/>
    <w:multiLevelType w:val="hybridMultilevel"/>
    <w:tmpl w:val="4692B1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0B7EBF"/>
    <w:multiLevelType w:val="hybridMultilevel"/>
    <w:tmpl w:val="6A2A44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04D3C3F"/>
    <w:multiLevelType w:val="hybridMultilevel"/>
    <w:tmpl w:val="E6807D5E"/>
    <w:lvl w:ilvl="0" w:tplc="0409000F">
      <w:start w:val="1"/>
      <w:numFmt w:val="decimal"/>
      <w:lvlText w:val="%1."/>
      <w:lvlJc w:val="left"/>
      <w:pPr>
        <w:ind w:left="1170" w:hanging="360"/>
      </w:pPr>
    </w:lvl>
    <w:lvl w:ilvl="1" w:tplc="FFFFFFFF" w:tentative="1">
      <w:start w:val="1"/>
      <w:numFmt w:val="lowerLetter"/>
      <w:lvlText w:val="%2."/>
      <w:lvlJc w:val="left"/>
      <w:pPr>
        <w:ind w:left="1890" w:hanging="360"/>
      </w:pPr>
    </w:lvl>
    <w:lvl w:ilvl="2" w:tplc="FFFFFFFF" w:tentative="1">
      <w:start w:val="1"/>
      <w:numFmt w:val="lowerRoman"/>
      <w:lvlText w:val="%3."/>
      <w:lvlJc w:val="right"/>
      <w:pPr>
        <w:ind w:left="2610" w:hanging="180"/>
      </w:pPr>
    </w:lvl>
    <w:lvl w:ilvl="3" w:tplc="FFFFFFFF" w:tentative="1">
      <w:start w:val="1"/>
      <w:numFmt w:val="decimal"/>
      <w:lvlText w:val="%4."/>
      <w:lvlJc w:val="left"/>
      <w:pPr>
        <w:ind w:left="3330" w:hanging="360"/>
      </w:pPr>
    </w:lvl>
    <w:lvl w:ilvl="4" w:tplc="FFFFFFFF" w:tentative="1">
      <w:start w:val="1"/>
      <w:numFmt w:val="lowerLetter"/>
      <w:lvlText w:val="%5."/>
      <w:lvlJc w:val="left"/>
      <w:pPr>
        <w:ind w:left="4050" w:hanging="360"/>
      </w:pPr>
    </w:lvl>
    <w:lvl w:ilvl="5" w:tplc="FFFFFFFF" w:tentative="1">
      <w:start w:val="1"/>
      <w:numFmt w:val="lowerRoman"/>
      <w:lvlText w:val="%6."/>
      <w:lvlJc w:val="right"/>
      <w:pPr>
        <w:ind w:left="4770" w:hanging="180"/>
      </w:pPr>
    </w:lvl>
    <w:lvl w:ilvl="6" w:tplc="FFFFFFFF" w:tentative="1">
      <w:start w:val="1"/>
      <w:numFmt w:val="decimal"/>
      <w:lvlText w:val="%7."/>
      <w:lvlJc w:val="left"/>
      <w:pPr>
        <w:ind w:left="5490" w:hanging="360"/>
      </w:pPr>
    </w:lvl>
    <w:lvl w:ilvl="7" w:tplc="FFFFFFFF" w:tentative="1">
      <w:start w:val="1"/>
      <w:numFmt w:val="lowerLetter"/>
      <w:lvlText w:val="%8."/>
      <w:lvlJc w:val="left"/>
      <w:pPr>
        <w:ind w:left="6210" w:hanging="360"/>
      </w:pPr>
    </w:lvl>
    <w:lvl w:ilvl="8" w:tplc="FFFFFFFF" w:tentative="1">
      <w:start w:val="1"/>
      <w:numFmt w:val="lowerRoman"/>
      <w:lvlText w:val="%9."/>
      <w:lvlJc w:val="right"/>
      <w:pPr>
        <w:ind w:left="6930" w:hanging="180"/>
      </w:pPr>
    </w:lvl>
  </w:abstractNum>
  <w:abstractNum w:abstractNumId="23" w15:restartNumberingAfterBreak="0">
    <w:nsid w:val="643B749D"/>
    <w:multiLevelType w:val="hybridMultilevel"/>
    <w:tmpl w:val="6A3E2A5A"/>
    <w:lvl w:ilvl="0" w:tplc="0409000F">
      <w:start w:val="1"/>
      <w:numFmt w:val="decimal"/>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24" w15:restartNumberingAfterBreak="0">
    <w:nsid w:val="654D060F"/>
    <w:multiLevelType w:val="hybridMultilevel"/>
    <w:tmpl w:val="6486E48C"/>
    <w:lvl w:ilvl="0" w:tplc="FFFFFFFF">
      <w:start w:val="1"/>
      <w:numFmt w:val="decimal"/>
      <w:lvlText w:val="%1."/>
      <w:lvlJc w:val="left"/>
      <w:pPr>
        <w:ind w:left="900" w:hanging="360"/>
      </w:pPr>
    </w:lvl>
    <w:lvl w:ilvl="1" w:tplc="FFFFFFFF" w:tentative="1">
      <w:start w:val="1"/>
      <w:numFmt w:val="lowerLetter"/>
      <w:lvlText w:val="%2."/>
      <w:lvlJc w:val="left"/>
      <w:pPr>
        <w:ind w:left="810" w:hanging="360"/>
      </w:pPr>
    </w:lvl>
    <w:lvl w:ilvl="2" w:tplc="FFFFFFFF" w:tentative="1">
      <w:start w:val="1"/>
      <w:numFmt w:val="lowerRoman"/>
      <w:lvlText w:val="%3."/>
      <w:lvlJc w:val="right"/>
      <w:pPr>
        <w:ind w:left="1530" w:hanging="180"/>
      </w:pPr>
    </w:lvl>
    <w:lvl w:ilvl="3" w:tplc="FFFFFFFF" w:tentative="1">
      <w:start w:val="1"/>
      <w:numFmt w:val="decimal"/>
      <w:lvlText w:val="%4."/>
      <w:lvlJc w:val="left"/>
      <w:pPr>
        <w:ind w:left="2250" w:hanging="360"/>
      </w:pPr>
    </w:lvl>
    <w:lvl w:ilvl="4" w:tplc="FFFFFFFF" w:tentative="1">
      <w:start w:val="1"/>
      <w:numFmt w:val="lowerLetter"/>
      <w:lvlText w:val="%5."/>
      <w:lvlJc w:val="left"/>
      <w:pPr>
        <w:ind w:left="2970" w:hanging="360"/>
      </w:pPr>
    </w:lvl>
    <w:lvl w:ilvl="5" w:tplc="FFFFFFFF" w:tentative="1">
      <w:start w:val="1"/>
      <w:numFmt w:val="lowerRoman"/>
      <w:lvlText w:val="%6."/>
      <w:lvlJc w:val="right"/>
      <w:pPr>
        <w:ind w:left="3690" w:hanging="180"/>
      </w:pPr>
    </w:lvl>
    <w:lvl w:ilvl="6" w:tplc="FFFFFFFF" w:tentative="1">
      <w:start w:val="1"/>
      <w:numFmt w:val="decimal"/>
      <w:lvlText w:val="%7."/>
      <w:lvlJc w:val="left"/>
      <w:pPr>
        <w:ind w:left="4410" w:hanging="360"/>
      </w:pPr>
    </w:lvl>
    <w:lvl w:ilvl="7" w:tplc="FFFFFFFF" w:tentative="1">
      <w:start w:val="1"/>
      <w:numFmt w:val="lowerLetter"/>
      <w:lvlText w:val="%8."/>
      <w:lvlJc w:val="left"/>
      <w:pPr>
        <w:ind w:left="5130" w:hanging="360"/>
      </w:pPr>
    </w:lvl>
    <w:lvl w:ilvl="8" w:tplc="FFFFFFFF" w:tentative="1">
      <w:start w:val="1"/>
      <w:numFmt w:val="lowerRoman"/>
      <w:lvlText w:val="%9."/>
      <w:lvlJc w:val="right"/>
      <w:pPr>
        <w:ind w:left="5850" w:hanging="180"/>
      </w:pPr>
    </w:lvl>
  </w:abstractNum>
  <w:abstractNum w:abstractNumId="25" w15:restartNumberingAfterBreak="0">
    <w:nsid w:val="656D5445"/>
    <w:multiLevelType w:val="hybridMultilevel"/>
    <w:tmpl w:val="29A0234E"/>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26" w15:restartNumberingAfterBreak="0">
    <w:nsid w:val="6BED3EBF"/>
    <w:multiLevelType w:val="hybridMultilevel"/>
    <w:tmpl w:val="CEA65AF0"/>
    <w:lvl w:ilvl="0" w:tplc="08EC88D6">
      <w:start w:val="1"/>
      <w:numFmt w:val="decimal"/>
      <w:lvlText w:val="%1."/>
      <w:lvlJc w:val="left"/>
      <w:pPr>
        <w:ind w:left="810" w:hanging="360"/>
      </w:pPr>
      <w:rPr>
        <w:color w:val="auto"/>
        <w:sz w:val="32"/>
        <w:szCs w:val="32"/>
      </w:rPr>
    </w:lvl>
    <w:lvl w:ilvl="1" w:tplc="04090019" w:tentative="1">
      <w:start w:val="1"/>
      <w:numFmt w:val="lowerLetter"/>
      <w:lvlText w:val="%2."/>
      <w:lvlJc w:val="left"/>
      <w:pPr>
        <w:ind w:left="540" w:hanging="360"/>
      </w:pPr>
    </w:lvl>
    <w:lvl w:ilvl="2" w:tplc="0409001B" w:tentative="1">
      <w:start w:val="1"/>
      <w:numFmt w:val="lowerRoman"/>
      <w:lvlText w:val="%3."/>
      <w:lvlJc w:val="right"/>
      <w:pPr>
        <w:ind w:left="1260" w:hanging="180"/>
      </w:pPr>
    </w:lvl>
    <w:lvl w:ilvl="3" w:tplc="0409000F" w:tentative="1">
      <w:start w:val="1"/>
      <w:numFmt w:val="decimal"/>
      <w:lvlText w:val="%4."/>
      <w:lvlJc w:val="left"/>
      <w:pPr>
        <w:ind w:left="1980" w:hanging="360"/>
      </w:pPr>
    </w:lvl>
    <w:lvl w:ilvl="4" w:tplc="04090019" w:tentative="1">
      <w:start w:val="1"/>
      <w:numFmt w:val="lowerLetter"/>
      <w:lvlText w:val="%5."/>
      <w:lvlJc w:val="left"/>
      <w:pPr>
        <w:ind w:left="2700" w:hanging="360"/>
      </w:pPr>
    </w:lvl>
    <w:lvl w:ilvl="5" w:tplc="0409001B" w:tentative="1">
      <w:start w:val="1"/>
      <w:numFmt w:val="lowerRoman"/>
      <w:lvlText w:val="%6."/>
      <w:lvlJc w:val="right"/>
      <w:pPr>
        <w:ind w:left="3420" w:hanging="180"/>
      </w:pPr>
    </w:lvl>
    <w:lvl w:ilvl="6" w:tplc="0409000F" w:tentative="1">
      <w:start w:val="1"/>
      <w:numFmt w:val="decimal"/>
      <w:lvlText w:val="%7."/>
      <w:lvlJc w:val="left"/>
      <w:pPr>
        <w:ind w:left="4140" w:hanging="360"/>
      </w:pPr>
    </w:lvl>
    <w:lvl w:ilvl="7" w:tplc="04090019" w:tentative="1">
      <w:start w:val="1"/>
      <w:numFmt w:val="lowerLetter"/>
      <w:lvlText w:val="%8."/>
      <w:lvlJc w:val="left"/>
      <w:pPr>
        <w:ind w:left="4860" w:hanging="360"/>
      </w:pPr>
    </w:lvl>
    <w:lvl w:ilvl="8" w:tplc="0409001B" w:tentative="1">
      <w:start w:val="1"/>
      <w:numFmt w:val="lowerRoman"/>
      <w:lvlText w:val="%9."/>
      <w:lvlJc w:val="right"/>
      <w:pPr>
        <w:ind w:left="5580" w:hanging="180"/>
      </w:pPr>
    </w:lvl>
  </w:abstractNum>
  <w:abstractNum w:abstractNumId="27" w15:restartNumberingAfterBreak="0">
    <w:nsid w:val="7F466BDE"/>
    <w:multiLevelType w:val="hybridMultilevel"/>
    <w:tmpl w:val="85F0B94C"/>
    <w:lvl w:ilvl="0" w:tplc="11B4729A">
      <w:start w:val="1"/>
      <w:numFmt w:val="upperLetter"/>
      <w:lvlText w:val="%1."/>
      <w:lvlJc w:val="left"/>
      <w:pPr>
        <w:ind w:left="540" w:hanging="360"/>
      </w:pPr>
      <w:rPr>
        <w:color w:val="auto"/>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num w:numId="1" w16cid:durableId="890388218">
    <w:abstractNumId w:val="23"/>
  </w:num>
  <w:num w:numId="2" w16cid:durableId="1812021702">
    <w:abstractNumId w:val="7"/>
  </w:num>
  <w:num w:numId="3" w16cid:durableId="1301299875">
    <w:abstractNumId w:val="11"/>
  </w:num>
  <w:num w:numId="4" w16cid:durableId="2110999617">
    <w:abstractNumId w:val="8"/>
  </w:num>
  <w:num w:numId="5" w16cid:durableId="668794992">
    <w:abstractNumId w:val="26"/>
  </w:num>
  <w:num w:numId="6" w16cid:durableId="279073112">
    <w:abstractNumId w:val="4"/>
  </w:num>
  <w:num w:numId="7" w16cid:durableId="1610427537">
    <w:abstractNumId w:val="27"/>
  </w:num>
  <w:num w:numId="8" w16cid:durableId="1917393052">
    <w:abstractNumId w:val="17"/>
  </w:num>
  <w:num w:numId="9" w16cid:durableId="1241601327">
    <w:abstractNumId w:val="14"/>
  </w:num>
  <w:num w:numId="10" w16cid:durableId="615406744">
    <w:abstractNumId w:val="1"/>
  </w:num>
  <w:num w:numId="11" w16cid:durableId="1608659510">
    <w:abstractNumId w:val="6"/>
  </w:num>
  <w:num w:numId="12" w16cid:durableId="1671441574">
    <w:abstractNumId w:val="3"/>
  </w:num>
  <w:num w:numId="13" w16cid:durableId="1557014184">
    <w:abstractNumId w:val="16"/>
  </w:num>
  <w:num w:numId="14" w16cid:durableId="2000960421">
    <w:abstractNumId w:val="21"/>
  </w:num>
  <w:num w:numId="15" w16cid:durableId="1124885710">
    <w:abstractNumId w:val="0"/>
  </w:num>
  <w:num w:numId="16" w16cid:durableId="1879512886">
    <w:abstractNumId w:val="20"/>
  </w:num>
  <w:num w:numId="17" w16cid:durableId="715279395">
    <w:abstractNumId w:val="5"/>
  </w:num>
  <w:num w:numId="18" w16cid:durableId="260112447">
    <w:abstractNumId w:val="15"/>
  </w:num>
  <w:num w:numId="19" w16cid:durableId="335695492">
    <w:abstractNumId w:val="24"/>
  </w:num>
  <w:num w:numId="20" w16cid:durableId="618076232">
    <w:abstractNumId w:val="12"/>
  </w:num>
  <w:num w:numId="21" w16cid:durableId="1779056134">
    <w:abstractNumId w:val="13"/>
  </w:num>
  <w:num w:numId="22" w16cid:durableId="87317293">
    <w:abstractNumId w:val="2"/>
  </w:num>
  <w:num w:numId="23" w16cid:durableId="1046373581">
    <w:abstractNumId w:val="18"/>
  </w:num>
  <w:num w:numId="24" w16cid:durableId="2025087208">
    <w:abstractNumId w:val="22"/>
  </w:num>
  <w:num w:numId="25" w16cid:durableId="1933657164">
    <w:abstractNumId w:val="25"/>
  </w:num>
  <w:num w:numId="26" w16cid:durableId="1346400358">
    <w:abstractNumId w:val="10"/>
  </w:num>
  <w:num w:numId="27" w16cid:durableId="462619478">
    <w:abstractNumId w:val="9"/>
  </w:num>
  <w:num w:numId="28" w16cid:durableId="130503821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F5A"/>
    <w:rsid w:val="00077841"/>
    <w:rsid w:val="00177194"/>
    <w:rsid w:val="00237F5A"/>
    <w:rsid w:val="004032FC"/>
    <w:rsid w:val="00481713"/>
    <w:rsid w:val="005D74B6"/>
    <w:rsid w:val="00686FF2"/>
    <w:rsid w:val="00735084"/>
    <w:rsid w:val="00811104"/>
    <w:rsid w:val="008536EF"/>
    <w:rsid w:val="009258F5"/>
    <w:rsid w:val="00BF629A"/>
    <w:rsid w:val="00C3361F"/>
    <w:rsid w:val="00D75A93"/>
    <w:rsid w:val="00D821B0"/>
    <w:rsid w:val="00DF64C0"/>
    <w:rsid w:val="00ED6D0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88C867"/>
  <w15:chartTrackingRefBased/>
  <w15:docId w15:val="{395AEBFF-EF9C-403A-B3F3-D9E884E16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F5A"/>
  </w:style>
  <w:style w:type="paragraph" w:styleId="Heading1">
    <w:name w:val="heading 1"/>
    <w:basedOn w:val="Normal"/>
    <w:next w:val="Normal"/>
    <w:link w:val="Heading1Char"/>
    <w:uiPriority w:val="9"/>
    <w:qFormat/>
    <w:rsid w:val="00237F5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37F5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37F5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237F5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37F5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37F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F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F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F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F5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37F5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37F5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237F5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37F5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37F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F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F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F5A"/>
    <w:rPr>
      <w:rFonts w:eastAsiaTheme="majorEastAsia" w:cstheme="majorBidi"/>
      <w:color w:val="272727" w:themeColor="text1" w:themeTint="D8"/>
    </w:rPr>
  </w:style>
  <w:style w:type="paragraph" w:styleId="Title">
    <w:name w:val="Title"/>
    <w:basedOn w:val="Normal"/>
    <w:next w:val="Normal"/>
    <w:link w:val="TitleChar"/>
    <w:uiPriority w:val="10"/>
    <w:qFormat/>
    <w:rsid w:val="00237F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F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F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F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F5A"/>
    <w:pPr>
      <w:spacing w:before="160"/>
      <w:jc w:val="center"/>
    </w:pPr>
    <w:rPr>
      <w:i/>
      <w:iCs/>
      <w:color w:val="404040" w:themeColor="text1" w:themeTint="BF"/>
    </w:rPr>
  </w:style>
  <w:style w:type="character" w:customStyle="1" w:styleId="QuoteChar">
    <w:name w:val="Quote Char"/>
    <w:basedOn w:val="DefaultParagraphFont"/>
    <w:link w:val="Quote"/>
    <w:uiPriority w:val="29"/>
    <w:rsid w:val="00237F5A"/>
    <w:rPr>
      <w:i/>
      <w:iCs/>
      <w:color w:val="404040" w:themeColor="text1" w:themeTint="BF"/>
    </w:rPr>
  </w:style>
  <w:style w:type="paragraph" w:styleId="ListParagraph">
    <w:name w:val="List Paragraph"/>
    <w:basedOn w:val="Normal"/>
    <w:uiPriority w:val="34"/>
    <w:qFormat/>
    <w:rsid w:val="00237F5A"/>
    <w:pPr>
      <w:ind w:left="720"/>
      <w:contextualSpacing/>
    </w:pPr>
  </w:style>
  <w:style w:type="character" w:styleId="IntenseEmphasis">
    <w:name w:val="Intense Emphasis"/>
    <w:basedOn w:val="DefaultParagraphFont"/>
    <w:uiPriority w:val="21"/>
    <w:qFormat/>
    <w:rsid w:val="00237F5A"/>
    <w:rPr>
      <w:i/>
      <w:iCs/>
      <w:color w:val="2F5496" w:themeColor="accent1" w:themeShade="BF"/>
    </w:rPr>
  </w:style>
  <w:style w:type="paragraph" w:styleId="IntenseQuote">
    <w:name w:val="Intense Quote"/>
    <w:basedOn w:val="Normal"/>
    <w:next w:val="Normal"/>
    <w:link w:val="IntenseQuoteChar"/>
    <w:uiPriority w:val="30"/>
    <w:qFormat/>
    <w:rsid w:val="00237F5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7F5A"/>
    <w:rPr>
      <w:i/>
      <w:iCs/>
      <w:color w:val="2F5496" w:themeColor="accent1" w:themeShade="BF"/>
    </w:rPr>
  </w:style>
  <w:style w:type="character" w:styleId="IntenseReference">
    <w:name w:val="Intense Reference"/>
    <w:basedOn w:val="DefaultParagraphFont"/>
    <w:uiPriority w:val="32"/>
    <w:qFormat/>
    <w:rsid w:val="00237F5A"/>
    <w:rPr>
      <w:b/>
      <w:bCs/>
      <w:smallCaps/>
      <w:color w:val="2F5496" w:themeColor="accent1" w:themeShade="BF"/>
      <w:spacing w:val="5"/>
    </w:rPr>
  </w:style>
  <w:style w:type="paragraph" w:styleId="Revision">
    <w:name w:val="Revision"/>
    <w:hidden/>
    <w:uiPriority w:val="99"/>
    <w:semiHidden/>
    <w:rsid w:val="00237F5A"/>
    <w:pPr>
      <w:spacing w:after="0" w:line="240" w:lineRule="auto"/>
    </w:pPr>
  </w:style>
  <w:style w:type="table" w:styleId="TableGrid">
    <w:name w:val="Table Grid"/>
    <w:basedOn w:val="TableNormal"/>
    <w:uiPriority w:val="39"/>
    <w:rsid w:val="00237F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37F5A"/>
    <w:pPr>
      <w:spacing w:before="240" w:after="0" w:line="259" w:lineRule="auto"/>
      <w:outlineLvl w:val="9"/>
    </w:pPr>
    <w:rPr>
      <w:kern w:val="0"/>
      <w:sz w:val="32"/>
      <w:szCs w:val="32"/>
      <w:lang w:bidi="ar-SA"/>
      <w14:ligatures w14:val="none"/>
    </w:rPr>
  </w:style>
  <w:style w:type="paragraph" w:styleId="TOC1">
    <w:name w:val="toc 1"/>
    <w:basedOn w:val="Normal"/>
    <w:next w:val="Normal"/>
    <w:autoRedefine/>
    <w:uiPriority w:val="39"/>
    <w:unhideWhenUsed/>
    <w:rsid w:val="00237F5A"/>
    <w:pPr>
      <w:spacing w:after="100"/>
    </w:pPr>
  </w:style>
  <w:style w:type="paragraph" w:styleId="TOC2">
    <w:name w:val="toc 2"/>
    <w:basedOn w:val="Normal"/>
    <w:next w:val="Normal"/>
    <w:autoRedefine/>
    <w:uiPriority w:val="39"/>
    <w:unhideWhenUsed/>
    <w:rsid w:val="00237F5A"/>
    <w:pPr>
      <w:spacing w:after="100"/>
      <w:ind w:left="240"/>
    </w:pPr>
  </w:style>
  <w:style w:type="paragraph" w:styleId="TOC3">
    <w:name w:val="toc 3"/>
    <w:basedOn w:val="Normal"/>
    <w:next w:val="Normal"/>
    <w:autoRedefine/>
    <w:uiPriority w:val="39"/>
    <w:unhideWhenUsed/>
    <w:rsid w:val="00237F5A"/>
    <w:pPr>
      <w:spacing w:after="100"/>
      <w:ind w:left="480"/>
    </w:pPr>
  </w:style>
  <w:style w:type="character" w:styleId="Hyperlink">
    <w:name w:val="Hyperlink"/>
    <w:basedOn w:val="DefaultParagraphFont"/>
    <w:uiPriority w:val="99"/>
    <w:unhideWhenUsed/>
    <w:rsid w:val="00237F5A"/>
    <w:rPr>
      <w:color w:val="0563C1" w:themeColor="hyperlink"/>
      <w:u w:val="single"/>
    </w:rPr>
  </w:style>
  <w:style w:type="paragraph" w:styleId="Header">
    <w:name w:val="header"/>
    <w:basedOn w:val="Normal"/>
    <w:link w:val="HeaderChar"/>
    <w:uiPriority w:val="99"/>
    <w:unhideWhenUsed/>
    <w:rsid w:val="00237F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7F5A"/>
  </w:style>
  <w:style w:type="paragraph" w:styleId="Footer">
    <w:name w:val="footer"/>
    <w:basedOn w:val="Normal"/>
    <w:link w:val="FooterChar"/>
    <w:uiPriority w:val="99"/>
    <w:unhideWhenUsed/>
    <w:rsid w:val="00237F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7F5A"/>
  </w:style>
  <w:style w:type="character" w:styleId="UnresolvedMention">
    <w:name w:val="Unresolved Mention"/>
    <w:basedOn w:val="DefaultParagraphFont"/>
    <w:uiPriority w:val="99"/>
    <w:semiHidden/>
    <w:unhideWhenUsed/>
    <w:rsid w:val="00237F5A"/>
    <w:rPr>
      <w:color w:val="605E5C"/>
      <w:shd w:val="clear" w:color="auto" w:fill="E1DFDD"/>
    </w:rPr>
  </w:style>
  <w:style w:type="paragraph" w:styleId="TOC4">
    <w:name w:val="toc 4"/>
    <w:basedOn w:val="Normal"/>
    <w:next w:val="Normal"/>
    <w:autoRedefine/>
    <w:uiPriority w:val="39"/>
    <w:unhideWhenUsed/>
    <w:rsid w:val="00237F5A"/>
    <w:pPr>
      <w:spacing w:after="100"/>
      <w:ind w:left="720"/>
    </w:pPr>
    <w:rPr>
      <w:rFonts w:eastAsiaTheme="minorEastAsia"/>
    </w:rPr>
  </w:style>
  <w:style w:type="paragraph" w:styleId="TOC5">
    <w:name w:val="toc 5"/>
    <w:basedOn w:val="Normal"/>
    <w:next w:val="Normal"/>
    <w:autoRedefine/>
    <w:uiPriority w:val="39"/>
    <w:unhideWhenUsed/>
    <w:rsid w:val="00237F5A"/>
    <w:pPr>
      <w:spacing w:after="100"/>
      <w:ind w:left="960"/>
    </w:pPr>
    <w:rPr>
      <w:rFonts w:eastAsiaTheme="minorEastAsia"/>
    </w:rPr>
  </w:style>
  <w:style w:type="paragraph" w:styleId="TOC6">
    <w:name w:val="toc 6"/>
    <w:basedOn w:val="Normal"/>
    <w:next w:val="Normal"/>
    <w:autoRedefine/>
    <w:uiPriority w:val="39"/>
    <w:unhideWhenUsed/>
    <w:rsid w:val="00237F5A"/>
    <w:pPr>
      <w:spacing w:after="100"/>
      <w:ind w:left="1200"/>
    </w:pPr>
    <w:rPr>
      <w:rFonts w:eastAsiaTheme="minorEastAsia"/>
    </w:rPr>
  </w:style>
  <w:style w:type="paragraph" w:styleId="TOC7">
    <w:name w:val="toc 7"/>
    <w:basedOn w:val="Normal"/>
    <w:next w:val="Normal"/>
    <w:autoRedefine/>
    <w:uiPriority w:val="39"/>
    <w:unhideWhenUsed/>
    <w:rsid w:val="00237F5A"/>
    <w:pPr>
      <w:spacing w:after="100"/>
      <w:ind w:left="1440"/>
    </w:pPr>
    <w:rPr>
      <w:rFonts w:eastAsiaTheme="minorEastAsia"/>
    </w:rPr>
  </w:style>
  <w:style w:type="paragraph" w:styleId="TOC8">
    <w:name w:val="toc 8"/>
    <w:basedOn w:val="Normal"/>
    <w:next w:val="Normal"/>
    <w:autoRedefine/>
    <w:uiPriority w:val="39"/>
    <w:unhideWhenUsed/>
    <w:rsid w:val="00237F5A"/>
    <w:pPr>
      <w:spacing w:after="100"/>
      <w:ind w:left="1680"/>
    </w:pPr>
    <w:rPr>
      <w:rFonts w:eastAsiaTheme="minorEastAsia"/>
    </w:rPr>
  </w:style>
  <w:style w:type="paragraph" w:styleId="TOC9">
    <w:name w:val="toc 9"/>
    <w:basedOn w:val="Normal"/>
    <w:next w:val="Normal"/>
    <w:autoRedefine/>
    <w:uiPriority w:val="39"/>
    <w:unhideWhenUsed/>
    <w:rsid w:val="00237F5A"/>
    <w:pPr>
      <w:spacing w:after="100"/>
      <w:ind w:left="1920"/>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rtuploans.co.uk/" TargetMode="External"/><Relationship Id="rId18" Type="http://schemas.openxmlformats.org/officeDocument/2006/relationships/hyperlink" Target="https://www.legislation.gov.uk/ukpga/2025/8/part/1/crossheading/corporation-tax-charge-and-rates" TargetMode="External"/><Relationship Id="rId26" Type="http://schemas.openxmlformats.org/officeDocument/2006/relationships/hyperlink" Target="https://www.gov.uk/national-minimum-wage-rates" TargetMode="External"/><Relationship Id="rId39" Type="http://schemas.openxmlformats.org/officeDocument/2006/relationships/hyperlink" Target="https://www.ons.gov.uk/releases/populationestimatesfortheukenglandwalesscotlandandnorthernirelandmid2024" TargetMode="External"/><Relationship Id="rId21" Type="http://schemas.openxmlformats.org/officeDocument/2006/relationships/hyperlink" Target="https://www.gov.uk/employers-liability-insurance" TargetMode="External"/><Relationship Id="rId34" Type="http://schemas.openxmlformats.org/officeDocument/2006/relationships/hyperlink" Target="https://www.marketdataforecast.com/" TargetMode="External"/><Relationship Id="rId42" Type="http://schemas.openxmlformats.org/officeDocument/2006/relationships/hyperlink" Target="https://www.ons.gov.uk/file?uri=/employmentandlabourmarket/peopleinwork/employmentandemployeetypes/adhocs/15039skilllevelsdistributionacrosstheuk/skillleveldistributionestimates.xlsx" TargetMode="External"/><Relationship Id="rId47" Type="http://schemas.openxmlformats.org/officeDocument/2006/relationships/hyperlink" Target="https://www.regus.com/" TargetMode="External"/><Relationship Id="rId50" Type="http://schemas.openxmlformats.org/officeDocument/2006/relationships/image" Target="media/image6.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gov.uk/government/publications/deposit-return-scheme-for-drinks-containers-policy-statement" TargetMode="External"/><Relationship Id="rId29" Type="http://schemas.openxmlformats.org/officeDocument/2006/relationships/hyperlink" Target="https://www.indeed.co.uk/salaries" TargetMode="External"/><Relationship Id="rId11" Type="http://schemas.openxmlformats.org/officeDocument/2006/relationships/image" Target="media/image5.png"/><Relationship Id="rId24" Type="http://schemas.openxmlformats.org/officeDocument/2006/relationships/hyperlink" Target="https://www.gov.uk/corporation-tax-rates" TargetMode="External"/><Relationship Id="rId32" Type="http://schemas.openxmlformats.org/officeDocument/2006/relationships/hyperlink" Target="https://www.richmond.gov.uk/services/business/growthplan" TargetMode="External"/><Relationship Id="rId37" Type="http://schemas.openxmlformats.org/officeDocument/2006/relationships/hyperlink" Target="https://www.mylittleboardroom.co.uk/" TargetMode="External"/><Relationship Id="rId40" Type="http://schemas.openxmlformats.org/officeDocument/2006/relationships/hyperlink" Target="https://www.nomisweb.co.uk/reports/lmp/lad/1778385186/report.aspx" TargetMode="External"/><Relationship Id="rId45" Type="http://schemas.openxmlformats.org/officeDocument/2006/relationships/hyperlink" Target="https://www.ons.gov.uk/economy/inflationandpriceindices/bulletins/consumerpriceinflation/june2026"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gov.uk/guidance/food-business-registration" TargetMode="External"/><Relationship Id="rId31" Type="http://schemas.openxmlformats.org/officeDocument/2006/relationships/hyperlink" Target="https://www.kindhaus.co.uk" TargetMode="External"/><Relationship Id="rId44" Type="http://schemas.openxmlformats.org/officeDocument/2006/relationships/hyperlink" Target="https://www.ons.gov.uk/releases/navigatingdemographicgapsinhybridworkacrossgreatbritain"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gov.uk/government/publications/early-years-foundation-stage-framework--2" TargetMode="External"/><Relationship Id="rId22" Type="http://schemas.openxmlformats.org/officeDocument/2006/relationships/hyperlink" Target="https://www.gov.uk/national-minimum-wage-rates" TargetMode="External"/><Relationship Id="rId27" Type="http://schemas.openxmlformats.org/officeDocument/2006/relationships/hyperlink" Target="https://www.gov.uk/government/publications/the-national-minimum-wage-in-2026/the-national-minimum-wage-in-2026" TargetMode="External"/><Relationship Id="rId30" Type="http://schemas.openxmlformats.org/officeDocument/2006/relationships/hyperlink" Target="https://www.jll.com/content/dam/jllcom/en/global/documents/reports/research-reports/26-insights-the-flexible-office-space-imperative.pdf" TargetMode="External"/><Relationship Id="rId35" Type="http://schemas.openxmlformats.org/officeDocument/2006/relationships/hyperlink" Target="https://store.mintel.com/report/uk-coffee-and-tea-in-foodservice-market-report" TargetMode="External"/><Relationship Id="rId43" Type="http://schemas.openxmlformats.org/officeDocument/2006/relationships/hyperlink" Target="https://www.ons.gov.uk/employmentandlabourmarket/peopleinwork/employmentandemployeetypes/articles/whohasaccesstohybridworkingreatbritain/2025-06-11" TargetMode="External"/><Relationship Id="rId48" Type="http://schemas.openxmlformats.org/officeDocument/2006/relationships/hyperlink" Target="https://richmondchamber.org/" TargetMode="External"/><Relationship Id="rId8" Type="http://schemas.openxmlformats.org/officeDocument/2006/relationships/image" Target="media/image2.jpeg"/><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www.bankofengland.co.uk/monetary-policy-report/2026/july-2026" TargetMode="External"/><Relationship Id="rId17" Type="http://schemas.openxmlformats.org/officeDocument/2006/relationships/hyperlink" Target="https://evergreenstudios.co.uk/" TargetMode="External"/><Relationship Id="rId25" Type="http://schemas.openxmlformats.org/officeDocument/2006/relationships/hyperlink" Target="https://www.gov.uk/vat-registration-thresholds" TargetMode="External"/><Relationship Id="rId33" Type="http://schemas.openxmlformats.org/officeDocument/2006/relationships/hyperlink" Target="https://www.richmond.gov.uk/adopted_local_plan" TargetMode="External"/><Relationship Id="rId38" Type="http://schemas.openxmlformats.org/officeDocument/2006/relationships/hyperlink" Target="https://www.ons.gov.uk/employmentandlabourmarket/peopleinwork/employmentandemployeetypes/bulletins/traveltoworkenglandandwales/census2021" TargetMode="External"/><Relationship Id="rId46" Type="http://schemas.openxmlformats.org/officeDocument/2006/relationships/hyperlink" Target="https://www.gov.uk/register-as-a-childcare-provider-in-england" TargetMode="External"/><Relationship Id="rId20" Type="http://schemas.openxmlformats.org/officeDocument/2006/relationships/hyperlink" Target="https://www.gov.uk/government/publications/introduction-to-allergen-labelling-for-ppds-food" TargetMode="External"/><Relationship Id="rId41" Type="http://schemas.openxmlformats.org/officeDocument/2006/relationships/hyperlink" Target="https://www.ons.gov.uk/explore-local-statistics/areas/E09000027-richmond-upon-thames/indicator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guidance/check-if-you-must-comply-with-epr-for-packaging--2" TargetMode="External"/><Relationship Id="rId23" Type="http://schemas.openxmlformats.org/officeDocument/2006/relationships/hyperlink" Target="https://www.gov.uk/how-vat-works/vat-thresholds" TargetMode="External"/><Relationship Id="rId28" Type="http://schemas.openxmlformats.org/officeDocument/2006/relationships/hyperlink" Target="https://www.gov.uk/estimate-your-business-rates" TargetMode="External"/><Relationship Id="rId36" Type="http://schemas.openxmlformats.org/officeDocument/2006/relationships/hyperlink" Target="https://www.mordorintelligence.com/" TargetMode="External"/><Relationship Id="rId49" Type="http://schemas.openxmlformats.org/officeDocument/2006/relationships/hyperlink" Target="https://www.spacebr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85</Pages>
  <Words>23682</Words>
  <Characters>134992</Characters>
  <Application>Microsoft Office Word</Application>
  <DocSecurity>0</DocSecurity>
  <Lines>1124</Lines>
  <Paragraphs>316</Paragraphs>
  <ScaleCrop>false</ScaleCrop>
  <Company/>
  <LinksUpToDate>false</LinksUpToDate>
  <CharactersWithSpaces>158358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Shaunakkumar Patel (2504923)</dc:creator>
  <cp:keywords/>
  <dc:description/>
  <cp:lastModifiedBy>Shaunakkumar Patel (2504923)</cp:lastModifiedBy>
  <cp:revision>4</cp:revision>
  <dcterms:created xsi:type="dcterms:W3CDTF">2026-09-10T21:45:00Z</dcterms:created>
  <dcterms:modified xsi:type="dcterms:W3CDTF">2026-09-10T22:22:00Z</dcterms:modified>
</cp:coreProperties>
</file>