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F8DE69" w14:textId="77777777" w:rsidR="005318CF" w:rsidRPr="005318CF" w:rsidRDefault="005318CF" w:rsidP="005318CF">
      <w:pPr>
        <w:spacing w:after="0" w:line="240" w:lineRule="auto"/>
        <w:textAlignment w:val="baseline"/>
        <w:outlineLvl w:val="0"/>
        <w:rPr>
          <w:rFonts w:ascii="Montserrat" w:eastAsia="Times New Roman" w:hAnsi="Montserrat" w:cs="Helvetica"/>
          <w:b/>
          <w:bCs/>
          <w:color w:val="383838"/>
          <w:kern w:val="36"/>
          <w:sz w:val="57"/>
          <w:szCs w:val="57"/>
        </w:rPr>
      </w:pPr>
      <w:r w:rsidRPr="005318CF">
        <w:rPr>
          <w:rFonts w:ascii="Montserrat" w:eastAsia="Times New Roman" w:hAnsi="Montserrat" w:cs="Helvetica"/>
          <w:b/>
          <w:bCs/>
          <w:color w:val="383838"/>
          <w:kern w:val="36"/>
          <w:sz w:val="57"/>
          <w:szCs w:val="57"/>
          <w:bdr w:val="none" w:sz="0" w:space="0" w:color="auto" w:frame="1"/>
        </w:rPr>
        <w:t>College students are increasingly identifying beyond ‘she’ and ‘he’</w:t>
      </w:r>
    </w:p>
    <w:p w14:paraId="44796A11" w14:textId="5C678A14" w:rsidR="005318CF" w:rsidRDefault="005318CF" w:rsidP="005318CF">
      <w:pPr>
        <w:spacing w:after="0" w:line="240" w:lineRule="auto"/>
        <w:textAlignment w:val="baseline"/>
        <w:rPr>
          <w:rFonts w:ascii="Helvetica" w:eastAsia="Times New Roman" w:hAnsi="Helvetica" w:cs="Helvetica"/>
          <w:color w:val="000000"/>
          <w:sz w:val="20"/>
          <w:szCs w:val="20"/>
        </w:rPr>
      </w:pPr>
      <w:r w:rsidRPr="005318CF">
        <w:rPr>
          <w:rFonts w:ascii="Helvetica" w:eastAsia="Times New Roman" w:hAnsi="Helvetica" w:cs="Helvetica"/>
          <w:color w:val="000000"/>
          <w:sz w:val="20"/>
          <w:szCs w:val="20"/>
        </w:rPr>
        <w:t xml:space="preserve">Published: August 19, </w:t>
      </w:r>
      <w:proofErr w:type="gramStart"/>
      <w:r w:rsidRPr="005318CF">
        <w:rPr>
          <w:rFonts w:ascii="Helvetica" w:eastAsia="Times New Roman" w:hAnsi="Helvetica" w:cs="Helvetica"/>
          <w:color w:val="000000"/>
          <w:sz w:val="20"/>
          <w:szCs w:val="20"/>
        </w:rPr>
        <w:t>2022</w:t>
      </w:r>
      <w:proofErr w:type="gramEnd"/>
      <w:r w:rsidRPr="005318CF">
        <w:rPr>
          <w:rFonts w:ascii="Helvetica" w:eastAsia="Times New Roman" w:hAnsi="Helvetica" w:cs="Helvetica"/>
          <w:color w:val="000000"/>
          <w:sz w:val="20"/>
          <w:szCs w:val="20"/>
        </w:rPr>
        <w:t xml:space="preserve"> 1.42pm BST </w:t>
      </w:r>
      <w:r w:rsidRPr="005318CF">
        <w:rPr>
          <w:rFonts w:ascii="Helvetica" w:eastAsia="Times New Roman" w:hAnsi="Helvetica" w:cs="Helvetica"/>
          <w:color w:val="4B4B4E"/>
          <w:sz w:val="17"/>
          <w:szCs w:val="17"/>
          <w:bdr w:val="none" w:sz="0" w:space="0" w:color="auto" w:frame="1"/>
        </w:rPr>
        <w:t>•</w:t>
      </w:r>
      <w:r w:rsidRPr="005318CF">
        <w:rPr>
          <w:rFonts w:ascii="Helvetica" w:eastAsia="Times New Roman" w:hAnsi="Helvetica" w:cs="Helvetica"/>
          <w:color w:val="000000"/>
          <w:sz w:val="20"/>
          <w:szCs w:val="20"/>
        </w:rPr>
        <w:t>Updated: August 22, 2022 11.00pm BST</w:t>
      </w:r>
    </w:p>
    <w:p w14:paraId="0B28FEDB" w14:textId="77777777" w:rsidR="005318CF" w:rsidRPr="005318CF" w:rsidRDefault="005318CF" w:rsidP="005318CF">
      <w:pPr>
        <w:spacing w:after="0" w:line="240" w:lineRule="auto"/>
        <w:textAlignment w:val="baseline"/>
        <w:rPr>
          <w:rFonts w:ascii="Helvetica" w:eastAsia="Times New Roman" w:hAnsi="Helvetica" w:cs="Helvetica"/>
          <w:color w:val="000000"/>
          <w:sz w:val="20"/>
          <w:szCs w:val="20"/>
        </w:rPr>
      </w:pPr>
    </w:p>
    <w:p w14:paraId="1E5EA586" w14:textId="06B28646" w:rsidR="005318CF" w:rsidRPr="005318CF" w:rsidRDefault="005318CF" w:rsidP="005318CF">
      <w:pPr>
        <w:spacing w:after="0" w:line="240" w:lineRule="auto"/>
        <w:textAlignment w:val="baseline"/>
        <w:rPr>
          <w:rFonts w:ascii="Helvetica" w:eastAsia="Times New Roman" w:hAnsi="Helvetica" w:cs="Helvetica"/>
          <w:color w:val="000000"/>
          <w:sz w:val="20"/>
          <w:szCs w:val="20"/>
        </w:rPr>
      </w:pPr>
      <w:r w:rsidRPr="005318CF">
        <w:rPr>
          <w:rFonts w:ascii="Helvetica" w:eastAsia="Times New Roman" w:hAnsi="Helvetica" w:cs="Helvetica"/>
          <w:noProof/>
          <w:color w:val="000000"/>
          <w:sz w:val="20"/>
          <w:szCs w:val="20"/>
        </w:rPr>
        <w:drawing>
          <wp:inline distT="0" distB="0" distL="0" distR="0" wp14:anchorId="47AE5363" wp14:editId="4BAB5396">
            <wp:extent cx="5731510" cy="3831590"/>
            <wp:effectExtent l="0" t="0" r="2540" b="0"/>
            <wp:docPr id="2" name="Picture 2" descr="A young woman wears a mortarboard graduation cap emblazoned with the rainbow colors of the gay pride fl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young woman wears a mortarboard graduation cap emblazoned with the rainbow colors of the gay pride fla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831590"/>
                    </a:xfrm>
                    <a:prstGeom prst="rect">
                      <a:avLst/>
                    </a:prstGeom>
                    <a:noFill/>
                    <a:ln>
                      <a:noFill/>
                    </a:ln>
                  </pic:spPr>
                </pic:pic>
              </a:graphicData>
            </a:graphic>
          </wp:inline>
        </w:drawing>
      </w:r>
    </w:p>
    <w:p w14:paraId="3000C3CC" w14:textId="77777777" w:rsidR="005318CF" w:rsidRPr="005318CF" w:rsidRDefault="005318CF" w:rsidP="005318CF">
      <w:pPr>
        <w:spacing w:after="0" w:line="240" w:lineRule="auto"/>
        <w:textAlignment w:val="baseline"/>
        <w:rPr>
          <w:rFonts w:ascii="Helvetica" w:eastAsia="Times New Roman" w:hAnsi="Helvetica" w:cs="Helvetica"/>
          <w:color w:val="000000"/>
          <w:sz w:val="20"/>
          <w:szCs w:val="20"/>
        </w:rPr>
      </w:pPr>
      <w:r w:rsidRPr="005318CF">
        <w:rPr>
          <w:rFonts w:ascii="Helvetica" w:eastAsia="Times New Roman" w:hAnsi="Helvetica" w:cs="Helvetica"/>
          <w:color w:val="000000"/>
          <w:sz w:val="20"/>
          <w:szCs w:val="20"/>
        </w:rPr>
        <w:t>‘They/them’ are among the most popular pronouns, but many students are devising new pronouns to identify their gender. </w:t>
      </w:r>
      <w:proofErr w:type="spellStart"/>
      <w:r w:rsidRPr="005318CF">
        <w:rPr>
          <w:rFonts w:ascii="Helvetica" w:eastAsia="Times New Roman" w:hAnsi="Helvetica" w:cs="Helvetica"/>
          <w:color w:val="4B4B4E"/>
          <w:sz w:val="17"/>
          <w:szCs w:val="17"/>
          <w:bdr w:val="none" w:sz="0" w:space="0" w:color="auto" w:frame="1"/>
        </w:rPr>
        <w:fldChar w:fldCharType="begin"/>
      </w:r>
      <w:r w:rsidRPr="005318CF">
        <w:rPr>
          <w:rFonts w:ascii="Helvetica" w:eastAsia="Times New Roman" w:hAnsi="Helvetica" w:cs="Helvetica"/>
          <w:color w:val="4B4B4E"/>
          <w:sz w:val="17"/>
          <w:szCs w:val="17"/>
          <w:bdr w:val="none" w:sz="0" w:space="0" w:color="auto" w:frame="1"/>
        </w:rPr>
        <w:instrText xml:space="preserve"> HYPERLINK "https://www.gettyimages.com/detail/photo/woman-wears-graduation-cap-and-gown-showing-gay-royalty-free-image/1158696624?adppopup=true" </w:instrText>
      </w:r>
      <w:r w:rsidRPr="005318CF">
        <w:rPr>
          <w:rFonts w:ascii="Helvetica" w:eastAsia="Times New Roman" w:hAnsi="Helvetica" w:cs="Helvetica"/>
          <w:color w:val="4B4B4E"/>
          <w:sz w:val="17"/>
          <w:szCs w:val="17"/>
          <w:bdr w:val="none" w:sz="0" w:space="0" w:color="auto" w:frame="1"/>
        </w:rPr>
        <w:fldChar w:fldCharType="separate"/>
      </w:r>
      <w:r w:rsidRPr="005318CF">
        <w:rPr>
          <w:rFonts w:ascii="Helvetica" w:eastAsia="Times New Roman" w:hAnsi="Helvetica" w:cs="Helvetica"/>
          <w:color w:val="4B4B4E"/>
          <w:sz w:val="17"/>
          <w:szCs w:val="17"/>
          <w:u w:val="single"/>
          <w:bdr w:val="none" w:sz="0" w:space="0" w:color="auto" w:frame="1"/>
        </w:rPr>
        <w:t>Spiderplay</w:t>
      </w:r>
      <w:proofErr w:type="spellEnd"/>
      <w:r w:rsidRPr="005318CF">
        <w:rPr>
          <w:rFonts w:ascii="Helvetica" w:eastAsia="Times New Roman" w:hAnsi="Helvetica" w:cs="Helvetica"/>
          <w:color w:val="4B4B4E"/>
          <w:sz w:val="17"/>
          <w:szCs w:val="17"/>
          <w:u w:val="single"/>
          <w:bdr w:val="none" w:sz="0" w:space="0" w:color="auto" w:frame="1"/>
        </w:rPr>
        <w:t xml:space="preserve"> via Getty </w:t>
      </w:r>
      <w:proofErr w:type="spellStart"/>
      <w:r w:rsidRPr="005318CF">
        <w:rPr>
          <w:rFonts w:ascii="Helvetica" w:eastAsia="Times New Roman" w:hAnsi="Helvetica" w:cs="Helvetica"/>
          <w:color w:val="4B4B4E"/>
          <w:sz w:val="17"/>
          <w:szCs w:val="17"/>
          <w:u w:val="single"/>
          <w:bdr w:val="none" w:sz="0" w:space="0" w:color="auto" w:frame="1"/>
        </w:rPr>
        <w:t>Imagges</w:t>
      </w:r>
      <w:proofErr w:type="spellEnd"/>
      <w:r w:rsidRPr="005318CF">
        <w:rPr>
          <w:rFonts w:ascii="Helvetica" w:eastAsia="Times New Roman" w:hAnsi="Helvetica" w:cs="Helvetica"/>
          <w:color w:val="4B4B4E"/>
          <w:sz w:val="17"/>
          <w:szCs w:val="17"/>
          <w:bdr w:val="none" w:sz="0" w:space="0" w:color="auto" w:frame="1"/>
        </w:rPr>
        <w:fldChar w:fldCharType="end"/>
      </w:r>
    </w:p>
    <w:p w14:paraId="369AA593" w14:textId="77777777" w:rsidR="005318CF" w:rsidRDefault="005318CF" w:rsidP="005318CF">
      <w:pPr>
        <w:spacing w:after="270" w:line="240" w:lineRule="auto"/>
        <w:textAlignment w:val="baseline"/>
        <w:rPr>
          <w:rFonts w:ascii="Libre Baskerville" w:eastAsia="Times New Roman" w:hAnsi="Libre Baskerville" w:cs="Helvetica"/>
          <w:color w:val="000000"/>
          <w:sz w:val="27"/>
          <w:szCs w:val="27"/>
        </w:rPr>
      </w:pPr>
    </w:p>
    <w:p w14:paraId="49A03316" w14:textId="7B74457C" w:rsidR="005318CF" w:rsidRPr="005318CF" w:rsidRDefault="005318CF" w:rsidP="005318CF">
      <w:pPr>
        <w:spacing w:after="270" w:line="240" w:lineRule="auto"/>
        <w:textAlignment w:val="baseline"/>
        <w:rPr>
          <w:rFonts w:ascii="Libre Baskerville" w:eastAsia="Times New Roman" w:hAnsi="Libre Baskerville" w:cs="Helvetica"/>
          <w:color w:val="000000"/>
          <w:sz w:val="27"/>
          <w:szCs w:val="27"/>
        </w:rPr>
      </w:pPr>
      <w:r w:rsidRPr="005318CF">
        <w:rPr>
          <w:rFonts w:ascii="Libre Baskerville" w:eastAsia="Times New Roman" w:hAnsi="Libre Baskerville" w:cs="Helvetica"/>
          <w:color w:val="000000"/>
          <w:sz w:val="27"/>
          <w:szCs w:val="27"/>
        </w:rPr>
        <w:t>When students today fill out their college applications, they are not just identifying as “she” or “he.” More than 3% of incoming college students use a different set of pronouns. That’s according to </w:t>
      </w:r>
      <w:hyperlink r:id="rId6" w:history="1">
        <w:r w:rsidRPr="005318CF">
          <w:rPr>
            <w:rFonts w:ascii="Libre Baskerville" w:eastAsia="Times New Roman" w:hAnsi="Libre Baskerville" w:cs="Helvetica"/>
            <w:color w:val="4B4B4E"/>
            <w:sz w:val="27"/>
            <w:szCs w:val="27"/>
          </w:rPr>
          <w:t>my analysis</w:t>
        </w:r>
      </w:hyperlink>
      <w:r w:rsidRPr="005318CF">
        <w:rPr>
          <w:rFonts w:ascii="Libre Baskerville" w:eastAsia="Times New Roman" w:hAnsi="Libre Baskerville" w:cs="Helvetica"/>
          <w:color w:val="000000"/>
          <w:sz w:val="27"/>
          <w:szCs w:val="27"/>
        </w:rPr>
        <w:t> of the more than 1.2 million applications submitted for the 2022-23 school year through the </w:t>
      </w:r>
      <w:hyperlink r:id="rId7" w:history="1">
        <w:r w:rsidRPr="005318CF">
          <w:rPr>
            <w:rFonts w:ascii="Libre Baskerville" w:eastAsia="Times New Roman" w:hAnsi="Libre Baskerville" w:cs="Helvetica"/>
            <w:color w:val="4B4B4E"/>
            <w:sz w:val="27"/>
            <w:szCs w:val="27"/>
          </w:rPr>
          <w:t>Common App</w:t>
        </w:r>
      </w:hyperlink>
      <w:r w:rsidRPr="005318CF">
        <w:rPr>
          <w:rFonts w:ascii="Libre Baskerville" w:eastAsia="Times New Roman" w:hAnsi="Libre Baskerville" w:cs="Helvetica"/>
          <w:color w:val="000000"/>
          <w:sz w:val="27"/>
          <w:szCs w:val="27"/>
        </w:rPr>
        <w:t>, an online application platform used by more than 900 colleges.</w:t>
      </w:r>
    </w:p>
    <w:p w14:paraId="21D4A0D8" w14:textId="77777777" w:rsidR="005318CF" w:rsidRPr="005318CF" w:rsidRDefault="005318CF" w:rsidP="005318CF">
      <w:pPr>
        <w:spacing w:after="270" w:line="240" w:lineRule="auto"/>
        <w:textAlignment w:val="baseline"/>
        <w:rPr>
          <w:rFonts w:ascii="Libre Baskerville" w:eastAsia="Times New Roman" w:hAnsi="Libre Baskerville" w:cs="Helvetica"/>
          <w:color w:val="000000"/>
          <w:sz w:val="27"/>
          <w:szCs w:val="27"/>
        </w:rPr>
      </w:pPr>
      <w:r w:rsidRPr="005318CF">
        <w:rPr>
          <w:rFonts w:ascii="Libre Baskerville" w:eastAsia="Times New Roman" w:hAnsi="Libre Baskerville" w:cs="Helvetica"/>
          <w:color w:val="000000"/>
          <w:sz w:val="27"/>
          <w:szCs w:val="27"/>
        </w:rPr>
        <w:t xml:space="preserve">While 3% may not seem like a lot, it represents nearly 37,000 students. It is also indicative of a growing number of young people who identify outside of a gender binary – that is, they do not identify as female or male. For example, the percentage of college students who indicated that they are nonbinary on one </w:t>
      </w:r>
      <w:r w:rsidRPr="005318CF">
        <w:rPr>
          <w:rFonts w:ascii="Libre Baskerville" w:eastAsia="Times New Roman" w:hAnsi="Libre Baskerville" w:cs="Helvetica"/>
          <w:color w:val="000000"/>
          <w:sz w:val="27"/>
          <w:szCs w:val="27"/>
        </w:rPr>
        <w:lastRenderedPageBreak/>
        <w:t>national survey has more than tripled from </w:t>
      </w:r>
      <w:hyperlink r:id="rId8" w:history="1">
        <w:r w:rsidRPr="005318CF">
          <w:rPr>
            <w:rFonts w:ascii="Libre Baskerville" w:eastAsia="Times New Roman" w:hAnsi="Libre Baskerville" w:cs="Helvetica"/>
            <w:color w:val="4B4B4E"/>
            <w:sz w:val="27"/>
            <w:szCs w:val="27"/>
          </w:rPr>
          <w:t>1.4%</w:t>
        </w:r>
      </w:hyperlink>
      <w:r w:rsidRPr="005318CF">
        <w:rPr>
          <w:rFonts w:ascii="Libre Baskerville" w:eastAsia="Times New Roman" w:hAnsi="Libre Baskerville" w:cs="Helvetica"/>
          <w:color w:val="000000"/>
          <w:sz w:val="27"/>
          <w:szCs w:val="27"/>
        </w:rPr>
        <w:t> in 2016 to </w:t>
      </w:r>
      <w:hyperlink r:id="rId9" w:history="1">
        <w:r w:rsidRPr="005318CF">
          <w:rPr>
            <w:rFonts w:ascii="Libre Baskerville" w:eastAsia="Times New Roman" w:hAnsi="Libre Baskerville" w:cs="Helvetica"/>
            <w:color w:val="4B4B4E"/>
            <w:sz w:val="27"/>
            <w:szCs w:val="27"/>
          </w:rPr>
          <w:t>5.1</w:t>
        </w:r>
      </w:hyperlink>
      <w:r w:rsidRPr="005318CF">
        <w:rPr>
          <w:rFonts w:ascii="Libre Baskerville" w:eastAsia="Times New Roman" w:hAnsi="Libre Baskerville" w:cs="Helvetica"/>
          <w:color w:val="000000"/>
          <w:sz w:val="27"/>
          <w:szCs w:val="27"/>
        </w:rPr>
        <w:t> in 2022.</w:t>
      </w:r>
    </w:p>
    <w:p w14:paraId="752B4DBD" w14:textId="77777777" w:rsidR="005318CF" w:rsidRPr="005318CF" w:rsidRDefault="005318CF" w:rsidP="005318CF">
      <w:pPr>
        <w:spacing w:after="180" w:line="240" w:lineRule="auto"/>
        <w:textAlignment w:val="baseline"/>
        <w:outlineLvl w:val="1"/>
        <w:rPr>
          <w:rFonts w:ascii="Libre Baskerville" w:eastAsia="Times New Roman" w:hAnsi="Libre Baskerville" w:cs="Helvetica"/>
          <w:b/>
          <w:bCs/>
          <w:color w:val="000000"/>
          <w:sz w:val="35"/>
          <w:szCs w:val="35"/>
        </w:rPr>
      </w:pPr>
      <w:r w:rsidRPr="005318CF">
        <w:rPr>
          <w:rFonts w:ascii="Libre Baskerville" w:eastAsia="Times New Roman" w:hAnsi="Libre Baskerville" w:cs="Helvetica"/>
          <w:b/>
          <w:bCs/>
          <w:color w:val="000000"/>
          <w:sz w:val="35"/>
          <w:szCs w:val="35"/>
        </w:rPr>
        <w:t>Beyond the binary</w:t>
      </w:r>
    </w:p>
    <w:p w14:paraId="1952529C" w14:textId="77777777" w:rsidR="005318CF" w:rsidRPr="005318CF" w:rsidRDefault="005318CF" w:rsidP="005318CF">
      <w:pPr>
        <w:spacing w:after="270" w:line="240" w:lineRule="auto"/>
        <w:textAlignment w:val="baseline"/>
        <w:rPr>
          <w:rFonts w:ascii="Libre Baskerville" w:eastAsia="Times New Roman" w:hAnsi="Libre Baskerville" w:cs="Helvetica"/>
          <w:color w:val="000000"/>
          <w:sz w:val="27"/>
          <w:szCs w:val="27"/>
        </w:rPr>
      </w:pPr>
      <w:r w:rsidRPr="005318CF">
        <w:rPr>
          <w:rFonts w:ascii="Libre Baskerville" w:eastAsia="Times New Roman" w:hAnsi="Libre Baskerville" w:cs="Helvetica"/>
          <w:color w:val="000000"/>
          <w:sz w:val="27"/>
          <w:szCs w:val="27"/>
        </w:rPr>
        <w:t xml:space="preserve">In </w:t>
      </w:r>
      <w:proofErr w:type="spellStart"/>
      <w:r w:rsidRPr="005318CF">
        <w:rPr>
          <w:rFonts w:ascii="Libre Baskerville" w:eastAsia="Times New Roman" w:hAnsi="Libre Baskerville" w:cs="Helvetica"/>
          <w:color w:val="000000"/>
          <w:sz w:val="27"/>
          <w:szCs w:val="27"/>
        </w:rPr>
        <w:t>analyzing</w:t>
      </w:r>
      <w:proofErr w:type="spellEnd"/>
      <w:r w:rsidRPr="005318CF">
        <w:rPr>
          <w:rFonts w:ascii="Libre Baskerville" w:eastAsia="Times New Roman" w:hAnsi="Libre Baskerville" w:cs="Helvetica"/>
          <w:color w:val="000000"/>
          <w:sz w:val="27"/>
          <w:szCs w:val="27"/>
        </w:rPr>
        <w:t xml:space="preserve"> the data from the Common App, I found that 2.2% of students – more than 26,000 individuals – who applied to college for this fall identified as transgender or nonbinary. This figure is likely an undercount because some students may be reluctant to indicate their gender identity on an admissions form. For instance, students often complete their college applications with their families and are unlikely to state that they are trans or nonbinary if they are not out to them.</w:t>
      </w:r>
    </w:p>
    <w:p w14:paraId="0637E365" w14:textId="77777777" w:rsidR="005318CF" w:rsidRPr="005318CF" w:rsidRDefault="005318CF" w:rsidP="005318CF">
      <w:pPr>
        <w:spacing w:after="270" w:line="240" w:lineRule="auto"/>
        <w:textAlignment w:val="baseline"/>
        <w:rPr>
          <w:rFonts w:ascii="Libre Baskerville" w:eastAsia="Times New Roman" w:hAnsi="Libre Baskerville" w:cs="Helvetica"/>
          <w:color w:val="000000"/>
          <w:sz w:val="27"/>
          <w:szCs w:val="27"/>
        </w:rPr>
      </w:pPr>
      <w:r w:rsidRPr="005318CF">
        <w:rPr>
          <w:rFonts w:ascii="Libre Baskerville" w:eastAsia="Times New Roman" w:hAnsi="Libre Baskerville" w:cs="Helvetica"/>
          <w:color w:val="000000"/>
          <w:sz w:val="27"/>
          <w:szCs w:val="27"/>
        </w:rPr>
        <w:t xml:space="preserve">The leaders of the Common App provided me with data from the college applications for the 2022-23 school year so that I could </w:t>
      </w:r>
      <w:proofErr w:type="spellStart"/>
      <w:r w:rsidRPr="005318CF">
        <w:rPr>
          <w:rFonts w:ascii="Libre Baskerville" w:eastAsia="Times New Roman" w:hAnsi="Libre Baskerville" w:cs="Helvetica"/>
          <w:color w:val="000000"/>
          <w:sz w:val="27"/>
          <w:szCs w:val="27"/>
        </w:rPr>
        <w:t>analyze</w:t>
      </w:r>
      <w:proofErr w:type="spellEnd"/>
      <w:r w:rsidRPr="005318CF">
        <w:rPr>
          <w:rFonts w:ascii="Libre Baskerville" w:eastAsia="Times New Roman" w:hAnsi="Libre Baskerville" w:cs="Helvetica"/>
          <w:color w:val="000000"/>
          <w:sz w:val="27"/>
          <w:szCs w:val="27"/>
        </w:rPr>
        <w:t xml:space="preserve"> how students today identify their gender and what pronouns they use. Students’ names and other identifying information were withheld.</w:t>
      </w:r>
    </w:p>
    <w:p w14:paraId="291B606D" w14:textId="77777777" w:rsidR="005318CF" w:rsidRPr="005318CF" w:rsidRDefault="005318CF" w:rsidP="005318CF">
      <w:pPr>
        <w:spacing w:after="120" w:line="240" w:lineRule="auto"/>
        <w:textAlignment w:val="baseline"/>
        <w:outlineLvl w:val="4"/>
        <w:rPr>
          <w:rFonts w:ascii="Montserrat" w:eastAsia="Times New Roman" w:hAnsi="Montserrat" w:cs="Helvetica"/>
          <w:b/>
          <w:bCs/>
          <w:color w:val="383838"/>
          <w:sz w:val="20"/>
          <w:szCs w:val="20"/>
        </w:rPr>
      </w:pPr>
      <w:r w:rsidRPr="005318CF">
        <w:rPr>
          <w:rFonts w:ascii="Montserrat" w:eastAsia="Times New Roman" w:hAnsi="Montserrat" w:cs="Helvetica"/>
          <w:b/>
          <w:bCs/>
          <w:color w:val="383838"/>
          <w:sz w:val="20"/>
          <w:szCs w:val="20"/>
        </w:rPr>
        <w:t xml:space="preserve">Get news that’s free, </w:t>
      </w:r>
      <w:proofErr w:type="gramStart"/>
      <w:r w:rsidRPr="005318CF">
        <w:rPr>
          <w:rFonts w:ascii="Montserrat" w:eastAsia="Times New Roman" w:hAnsi="Montserrat" w:cs="Helvetica"/>
          <w:b/>
          <w:bCs/>
          <w:color w:val="383838"/>
          <w:sz w:val="20"/>
          <w:szCs w:val="20"/>
        </w:rPr>
        <w:t>independent</w:t>
      </w:r>
      <w:proofErr w:type="gramEnd"/>
      <w:r w:rsidRPr="005318CF">
        <w:rPr>
          <w:rFonts w:ascii="Montserrat" w:eastAsia="Times New Roman" w:hAnsi="Montserrat" w:cs="Helvetica"/>
          <w:b/>
          <w:bCs/>
          <w:color w:val="383838"/>
          <w:sz w:val="20"/>
          <w:szCs w:val="20"/>
        </w:rPr>
        <w:t xml:space="preserve"> and evidence-based</w:t>
      </w:r>
    </w:p>
    <w:p w14:paraId="1A4EFB0F" w14:textId="77777777" w:rsidR="005318CF" w:rsidRPr="005318CF" w:rsidRDefault="005318CF" w:rsidP="005318CF">
      <w:pPr>
        <w:spacing w:line="240" w:lineRule="auto"/>
        <w:textAlignment w:val="baseline"/>
        <w:rPr>
          <w:rFonts w:ascii="Libre Baskerville" w:eastAsia="Times New Roman" w:hAnsi="Libre Baskerville" w:cs="Helvetica"/>
          <w:color w:val="383838"/>
          <w:sz w:val="27"/>
          <w:szCs w:val="27"/>
        </w:rPr>
      </w:pPr>
      <w:r w:rsidRPr="005318CF">
        <w:rPr>
          <w:rFonts w:ascii="Libre Baskerville" w:eastAsia="Times New Roman" w:hAnsi="Libre Baskerville" w:cs="Helvetica"/>
          <w:color w:val="383838"/>
          <w:sz w:val="24"/>
          <w:szCs w:val="24"/>
          <w:bdr w:val="none" w:sz="0" w:space="0" w:color="auto" w:frame="1"/>
        </w:rPr>
        <w:t>Get newsletter</w:t>
      </w:r>
    </w:p>
    <w:p w14:paraId="63023089" w14:textId="77777777" w:rsidR="005318CF" w:rsidRPr="005318CF" w:rsidRDefault="005318CF" w:rsidP="005318CF">
      <w:pPr>
        <w:spacing w:after="270" w:line="240" w:lineRule="auto"/>
        <w:textAlignment w:val="baseline"/>
        <w:rPr>
          <w:rFonts w:ascii="Libre Baskerville" w:eastAsia="Times New Roman" w:hAnsi="Libre Baskerville" w:cs="Helvetica"/>
          <w:color w:val="000000"/>
          <w:sz w:val="27"/>
          <w:szCs w:val="27"/>
        </w:rPr>
      </w:pPr>
      <w:r w:rsidRPr="005318CF">
        <w:rPr>
          <w:rFonts w:ascii="Libre Baskerville" w:eastAsia="Times New Roman" w:hAnsi="Libre Baskerville" w:cs="Helvetica"/>
          <w:color w:val="000000"/>
          <w:sz w:val="27"/>
          <w:szCs w:val="27"/>
        </w:rPr>
        <w:t>In looking at how students named their gender and pronouns on the Common App, two contrasting trends stood out to me.</w:t>
      </w:r>
    </w:p>
    <w:p w14:paraId="660CD98D" w14:textId="77777777" w:rsidR="005318CF" w:rsidRPr="005318CF" w:rsidRDefault="005318CF" w:rsidP="005318CF">
      <w:pPr>
        <w:spacing w:after="270" w:line="240" w:lineRule="auto"/>
        <w:textAlignment w:val="baseline"/>
        <w:rPr>
          <w:rFonts w:ascii="Libre Baskerville" w:eastAsia="Times New Roman" w:hAnsi="Libre Baskerville" w:cs="Helvetica"/>
          <w:color w:val="000000"/>
          <w:sz w:val="27"/>
          <w:szCs w:val="27"/>
        </w:rPr>
      </w:pPr>
      <w:r w:rsidRPr="005318CF">
        <w:rPr>
          <w:rFonts w:ascii="Libre Baskerville" w:eastAsia="Times New Roman" w:hAnsi="Libre Baskerville" w:cs="Helvetica"/>
          <w:color w:val="000000"/>
          <w:sz w:val="27"/>
          <w:szCs w:val="27"/>
        </w:rPr>
        <w:t>One is the number of ways that nonbinary students have developed to describe their gender. Whereas trans people used relatively few gender identity labels for themselves </w:t>
      </w:r>
      <w:hyperlink r:id="rId10" w:history="1">
        <w:r w:rsidRPr="005318CF">
          <w:rPr>
            <w:rFonts w:ascii="Libre Baskerville" w:eastAsia="Times New Roman" w:hAnsi="Libre Baskerville" w:cs="Helvetica"/>
            <w:color w:val="4B4B4E"/>
            <w:sz w:val="27"/>
            <w:szCs w:val="27"/>
          </w:rPr>
          <w:t>when I came out as nonbinary in the late 1990s</w:t>
        </w:r>
      </w:hyperlink>
      <w:r w:rsidRPr="005318CF">
        <w:rPr>
          <w:rFonts w:ascii="Libre Baskerville" w:eastAsia="Times New Roman" w:hAnsi="Libre Baskerville" w:cs="Helvetica"/>
          <w:color w:val="000000"/>
          <w:sz w:val="27"/>
          <w:szCs w:val="27"/>
        </w:rPr>
        <w:t>, these students provided approximately 130 different genders and about 78 different pronoun sets – from “</w:t>
      </w:r>
      <w:hyperlink r:id="rId11" w:history="1">
        <w:r w:rsidRPr="005318CF">
          <w:rPr>
            <w:rFonts w:ascii="Libre Baskerville" w:eastAsia="Times New Roman" w:hAnsi="Libre Baskerville" w:cs="Helvetica"/>
            <w:color w:val="4B4B4E"/>
            <w:sz w:val="27"/>
            <w:szCs w:val="27"/>
          </w:rPr>
          <w:t>ae/</w:t>
        </w:r>
        <w:proofErr w:type="spellStart"/>
        <w:r w:rsidRPr="005318CF">
          <w:rPr>
            <w:rFonts w:ascii="Libre Baskerville" w:eastAsia="Times New Roman" w:hAnsi="Libre Baskerville" w:cs="Helvetica"/>
            <w:color w:val="4B4B4E"/>
            <w:sz w:val="27"/>
            <w:szCs w:val="27"/>
          </w:rPr>
          <w:t>aem</w:t>
        </w:r>
        <w:proofErr w:type="spellEnd"/>
      </w:hyperlink>
      <w:r w:rsidRPr="005318CF">
        <w:rPr>
          <w:rFonts w:ascii="Libre Baskerville" w:eastAsia="Times New Roman" w:hAnsi="Libre Baskerville" w:cs="Helvetica"/>
          <w:color w:val="000000"/>
          <w:sz w:val="27"/>
          <w:szCs w:val="27"/>
        </w:rPr>
        <w:t>,” which was first used in a 1920 science fiction novel with third-gender characters who were born from air, to “</w:t>
      </w:r>
      <w:hyperlink r:id="rId12" w:history="1">
        <w:r w:rsidRPr="005318CF">
          <w:rPr>
            <w:rFonts w:ascii="Libre Baskerville" w:eastAsia="Times New Roman" w:hAnsi="Libre Baskerville" w:cs="Helvetica"/>
            <w:color w:val="4B4B4E"/>
            <w:sz w:val="27"/>
            <w:szCs w:val="27"/>
          </w:rPr>
          <w:t>ze/</w:t>
        </w:r>
        <w:proofErr w:type="spellStart"/>
        <w:r w:rsidRPr="005318CF">
          <w:rPr>
            <w:rFonts w:ascii="Libre Baskerville" w:eastAsia="Times New Roman" w:hAnsi="Libre Baskerville" w:cs="Helvetica"/>
            <w:color w:val="4B4B4E"/>
            <w:sz w:val="27"/>
            <w:szCs w:val="27"/>
          </w:rPr>
          <w:t>zir</w:t>
        </w:r>
        <w:proofErr w:type="spellEnd"/>
      </w:hyperlink>
      <w:r w:rsidRPr="005318CF">
        <w:rPr>
          <w:rFonts w:ascii="Libre Baskerville" w:eastAsia="Times New Roman" w:hAnsi="Libre Baskerville" w:cs="Helvetica"/>
          <w:color w:val="000000"/>
          <w:sz w:val="27"/>
          <w:szCs w:val="27"/>
        </w:rPr>
        <w:t>,” which is likely based on the German plural third-person pronoun “</w:t>
      </w:r>
      <w:proofErr w:type="spellStart"/>
      <w:r w:rsidRPr="005318CF">
        <w:rPr>
          <w:rFonts w:ascii="Libre Baskerville" w:eastAsia="Times New Roman" w:hAnsi="Libre Baskerville" w:cs="Helvetica"/>
          <w:color w:val="000000"/>
          <w:sz w:val="27"/>
          <w:szCs w:val="27"/>
        </w:rPr>
        <w:t>sie</w:t>
      </w:r>
      <w:proofErr w:type="spellEnd"/>
      <w:r w:rsidRPr="005318CF">
        <w:rPr>
          <w:rFonts w:ascii="Libre Baskerville" w:eastAsia="Times New Roman" w:hAnsi="Libre Baskerville" w:cs="Helvetica"/>
          <w:color w:val="000000"/>
          <w:sz w:val="27"/>
          <w:szCs w:val="27"/>
        </w:rPr>
        <w:t>.”</w:t>
      </w:r>
    </w:p>
    <w:p w14:paraId="1602D1A3" w14:textId="77777777" w:rsidR="005318CF" w:rsidRPr="005318CF" w:rsidRDefault="005318CF" w:rsidP="005318CF">
      <w:pPr>
        <w:spacing w:after="0" w:line="240" w:lineRule="auto"/>
        <w:textAlignment w:val="baseline"/>
        <w:rPr>
          <w:rFonts w:ascii="Times New Roman" w:eastAsia="Times New Roman" w:hAnsi="Times New Roman" w:cs="Times New Roman"/>
          <w:color w:val="4B4B4E"/>
          <w:sz w:val="24"/>
          <w:szCs w:val="24"/>
        </w:rPr>
      </w:pPr>
      <w:r w:rsidRPr="005318CF">
        <w:rPr>
          <w:rFonts w:ascii="Libre Baskerville" w:eastAsia="Times New Roman" w:hAnsi="Libre Baskerville" w:cs="Helvetica"/>
          <w:color w:val="000000"/>
          <w:sz w:val="27"/>
          <w:szCs w:val="27"/>
        </w:rPr>
        <w:fldChar w:fldCharType="begin"/>
      </w:r>
      <w:r w:rsidRPr="005318CF">
        <w:rPr>
          <w:rFonts w:ascii="Libre Baskerville" w:eastAsia="Times New Roman" w:hAnsi="Libre Baskerville" w:cs="Helvetica"/>
          <w:color w:val="000000"/>
          <w:sz w:val="27"/>
          <w:szCs w:val="27"/>
        </w:rPr>
        <w:instrText xml:space="preserve"> HYPERLINK "https://images.theconversation.com/files/479941/original/file-20220818-2873-tnodgw.jpg?ixlib=rb-1.1.0&amp;q=45&amp;auto=format&amp;w=1000&amp;fit=clip" </w:instrText>
      </w:r>
      <w:r w:rsidRPr="005318CF">
        <w:rPr>
          <w:rFonts w:ascii="Libre Baskerville" w:eastAsia="Times New Roman" w:hAnsi="Libre Baskerville" w:cs="Helvetica"/>
          <w:color w:val="000000"/>
          <w:sz w:val="27"/>
          <w:szCs w:val="27"/>
        </w:rPr>
        <w:fldChar w:fldCharType="separate"/>
      </w:r>
    </w:p>
    <w:p w14:paraId="053124C6" w14:textId="10046771" w:rsidR="005318CF" w:rsidRPr="005318CF" w:rsidRDefault="005318CF" w:rsidP="005318CF">
      <w:pPr>
        <w:spacing w:after="0" w:line="240" w:lineRule="auto"/>
        <w:textAlignment w:val="baseline"/>
        <w:rPr>
          <w:rFonts w:ascii="Times New Roman" w:eastAsia="Times New Roman" w:hAnsi="Times New Roman" w:cs="Times New Roman"/>
          <w:sz w:val="24"/>
          <w:szCs w:val="24"/>
        </w:rPr>
      </w:pPr>
      <w:r w:rsidRPr="005318CF">
        <w:rPr>
          <w:rFonts w:ascii="Libre Baskerville" w:eastAsia="Times New Roman" w:hAnsi="Libre Baskerville" w:cs="Helvetica"/>
          <w:noProof/>
          <w:color w:val="4B4B4E"/>
          <w:sz w:val="27"/>
          <w:szCs w:val="27"/>
        </w:rPr>
        <w:lastRenderedPageBreak/>
        <w:drawing>
          <wp:anchor distT="0" distB="0" distL="114300" distR="114300" simplePos="0" relativeHeight="251658240" behindDoc="1" locked="0" layoutInCell="1" allowOverlap="1" wp14:anchorId="05C1CD97" wp14:editId="70047060">
            <wp:simplePos x="0" y="0"/>
            <wp:positionH relativeFrom="column">
              <wp:posOffset>0</wp:posOffset>
            </wp:positionH>
            <wp:positionV relativeFrom="paragraph">
              <wp:posOffset>0</wp:posOffset>
            </wp:positionV>
            <wp:extent cx="2819400" cy="3758055"/>
            <wp:effectExtent l="0" t="0" r="0" b="0"/>
            <wp:wrapTight wrapText="bothSides">
              <wp:wrapPolygon edited="0">
                <wp:start x="0" y="0"/>
                <wp:lineTo x="0" y="21461"/>
                <wp:lineTo x="21454" y="21461"/>
                <wp:lineTo x="21454" y="0"/>
                <wp:lineTo x="0" y="0"/>
              </wp:wrapPolygon>
            </wp:wrapTight>
            <wp:docPr id="1" name="Picture 1" descr="An assortment of buttons that feature a variety of different pronouns.">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n assortment of buttons that feature a variety of different pronouns.">
                      <a:hlinkClick r:id="rId13"/>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19400" cy="3758055"/>
                    </a:xfrm>
                    <a:prstGeom prst="rect">
                      <a:avLst/>
                    </a:prstGeom>
                    <a:noFill/>
                    <a:ln>
                      <a:noFill/>
                    </a:ln>
                  </pic:spPr>
                </pic:pic>
              </a:graphicData>
            </a:graphic>
          </wp:anchor>
        </w:drawing>
      </w:r>
    </w:p>
    <w:p w14:paraId="495C6924" w14:textId="77777777" w:rsidR="005318CF" w:rsidRPr="005318CF" w:rsidRDefault="005318CF" w:rsidP="005318CF">
      <w:pPr>
        <w:spacing w:after="0" w:line="240" w:lineRule="auto"/>
        <w:textAlignment w:val="baseline"/>
        <w:rPr>
          <w:rFonts w:ascii="Libre Baskerville" w:eastAsia="Times New Roman" w:hAnsi="Libre Baskerville" w:cs="Helvetica"/>
          <w:color w:val="000000"/>
          <w:sz w:val="27"/>
          <w:szCs w:val="27"/>
        </w:rPr>
      </w:pPr>
      <w:r w:rsidRPr="005318CF">
        <w:rPr>
          <w:rFonts w:ascii="Libre Baskerville" w:eastAsia="Times New Roman" w:hAnsi="Libre Baskerville" w:cs="Helvetica"/>
          <w:color w:val="000000"/>
          <w:sz w:val="27"/>
          <w:szCs w:val="27"/>
        </w:rPr>
        <w:fldChar w:fldCharType="end"/>
      </w:r>
      <w:r w:rsidRPr="005318CF">
        <w:rPr>
          <w:rFonts w:ascii="Libre Baskerville" w:eastAsia="Times New Roman" w:hAnsi="Libre Baskerville" w:cs="Helvetica"/>
          <w:color w:val="000000"/>
          <w:sz w:val="17"/>
          <w:szCs w:val="17"/>
          <w:bdr w:val="none" w:sz="0" w:space="0" w:color="auto" w:frame="1"/>
        </w:rPr>
        <w:t>Young people are using a growing variety of pronouns to refer to themselves.</w:t>
      </w:r>
      <w:r w:rsidRPr="005318CF">
        <w:rPr>
          <w:rFonts w:ascii="Libre Baskerville" w:eastAsia="Times New Roman" w:hAnsi="Libre Baskerville" w:cs="Helvetica"/>
          <w:color w:val="000000"/>
          <w:sz w:val="27"/>
          <w:szCs w:val="27"/>
        </w:rPr>
        <w:t> </w:t>
      </w:r>
      <w:r w:rsidRPr="005318CF">
        <w:rPr>
          <w:rFonts w:ascii="Libre Baskerville" w:eastAsia="Times New Roman" w:hAnsi="Libre Baskerville" w:cs="Helvetica"/>
          <w:color w:val="4B4B4E"/>
          <w:sz w:val="17"/>
          <w:szCs w:val="17"/>
          <w:bdr w:val="none" w:sz="0" w:space="0" w:color="auto" w:frame="1"/>
        </w:rPr>
        <w:t xml:space="preserve">Stonewall </w:t>
      </w:r>
      <w:proofErr w:type="spellStart"/>
      <w:r w:rsidRPr="005318CF">
        <w:rPr>
          <w:rFonts w:ascii="Libre Baskerville" w:eastAsia="Times New Roman" w:hAnsi="Libre Baskerville" w:cs="Helvetica"/>
          <w:color w:val="4B4B4E"/>
          <w:sz w:val="17"/>
          <w:szCs w:val="17"/>
          <w:bdr w:val="none" w:sz="0" w:space="0" w:color="auto" w:frame="1"/>
        </w:rPr>
        <w:t>Center</w:t>
      </w:r>
      <w:proofErr w:type="spellEnd"/>
      <w:r w:rsidRPr="005318CF">
        <w:rPr>
          <w:rFonts w:ascii="Libre Baskerville" w:eastAsia="Times New Roman" w:hAnsi="Libre Baskerville" w:cs="Helvetica"/>
          <w:color w:val="4B4B4E"/>
          <w:sz w:val="17"/>
          <w:szCs w:val="17"/>
          <w:bdr w:val="none" w:sz="0" w:space="0" w:color="auto" w:frame="1"/>
        </w:rPr>
        <w:t>, University of Massachusetts, Amherst, </w:t>
      </w:r>
      <w:hyperlink r:id="rId15" w:history="1">
        <w:r w:rsidRPr="005318CF">
          <w:rPr>
            <w:rFonts w:ascii="Libre Baskerville" w:eastAsia="Times New Roman" w:hAnsi="Libre Baskerville" w:cs="Helvetica"/>
            <w:color w:val="4B4B4E"/>
            <w:sz w:val="17"/>
            <w:szCs w:val="17"/>
            <w:bdr w:val="none" w:sz="0" w:space="0" w:color="auto" w:frame="1"/>
          </w:rPr>
          <w:t>CC BY</w:t>
        </w:r>
      </w:hyperlink>
    </w:p>
    <w:p w14:paraId="4E67FD72" w14:textId="77777777" w:rsidR="005318CF" w:rsidRDefault="005318CF" w:rsidP="005318CF">
      <w:pPr>
        <w:spacing w:after="180" w:line="240" w:lineRule="auto"/>
        <w:textAlignment w:val="baseline"/>
        <w:outlineLvl w:val="1"/>
        <w:rPr>
          <w:rFonts w:ascii="Libre Baskerville" w:eastAsia="Times New Roman" w:hAnsi="Libre Baskerville" w:cs="Helvetica"/>
          <w:b/>
          <w:bCs/>
          <w:color w:val="000000"/>
          <w:sz w:val="35"/>
          <w:szCs w:val="35"/>
        </w:rPr>
      </w:pPr>
    </w:p>
    <w:p w14:paraId="7D0D5C3C" w14:textId="77777777" w:rsidR="005318CF" w:rsidRDefault="005318CF" w:rsidP="005318CF">
      <w:pPr>
        <w:spacing w:after="180" w:line="240" w:lineRule="auto"/>
        <w:textAlignment w:val="baseline"/>
        <w:outlineLvl w:val="1"/>
        <w:rPr>
          <w:rFonts w:ascii="Libre Baskerville" w:eastAsia="Times New Roman" w:hAnsi="Libre Baskerville" w:cs="Helvetica"/>
          <w:b/>
          <w:bCs/>
          <w:color w:val="000000"/>
          <w:sz w:val="35"/>
          <w:szCs w:val="35"/>
        </w:rPr>
      </w:pPr>
    </w:p>
    <w:p w14:paraId="793A602B" w14:textId="0672CC1E" w:rsidR="005318CF" w:rsidRPr="005318CF" w:rsidRDefault="005318CF" w:rsidP="005318CF">
      <w:pPr>
        <w:spacing w:after="180" w:line="240" w:lineRule="auto"/>
        <w:textAlignment w:val="baseline"/>
        <w:outlineLvl w:val="1"/>
        <w:rPr>
          <w:rFonts w:ascii="Libre Baskerville" w:eastAsia="Times New Roman" w:hAnsi="Libre Baskerville" w:cs="Helvetica"/>
          <w:b/>
          <w:bCs/>
          <w:color w:val="000000"/>
          <w:sz w:val="35"/>
          <w:szCs w:val="35"/>
        </w:rPr>
      </w:pPr>
      <w:r w:rsidRPr="005318CF">
        <w:rPr>
          <w:rFonts w:ascii="Libre Baskerville" w:eastAsia="Times New Roman" w:hAnsi="Libre Baskerville" w:cs="Helvetica"/>
          <w:b/>
          <w:bCs/>
          <w:color w:val="000000"/>
          <w:sz w:val="35"/>
          <w:szCs w:val="35"/>
        </w:rPr>
        <w:t>Unique expressions</w:t>
      </w:r>
    </w:p>
    <w:p w14:paraId="4F884682" w14:textId="77777777" w:rsidR="005318CF" w:rsidRPr="005318CF" w:rsidRDefault="005318CF" w:rsidP="005318CF">
      <w:pPr>
        <w:spacing w:after="270" w:line="240" w:lineRule="auto"/>
        <w:textAlignment w:val="baseline"/>
        <w:rPr>
          <w:rFonts w:ascii="Libre Baskerville" w:eastAsia="Times New Roman" w:hAnsi="Libre Baskerville" w:cs="Helvetica"/>
          <w:color w:val="000000"/>
          <w:sz w:val="27"/>
          <w:szCs w:val="27"/>
        </w:rPr>
      </w:pPr>
      <w:r w:rsidRPr="005318CF">
        <w:rPr>
          <w:rFonts w:ascii="Libre Baskerville" w:eastAsia="Times New Roman" w:hAnsi="Libre Baskerville" w:cs="Helvetica"/>
          <w:color w:val="000000"/>
          <w:sz w:val="27"/>
          <w:szCs w:val="27"/>
        </w:rPr>
        <w:t>Through their use of different gender labels and pronouns, young nonbinary people are making detailed distinctions between different gender identities and showing how gender is unique to the individual. For example, the most common gender identity written in by the students was “genderfluid,” which was given by more than 40% of the write-ins. At the same time, many students named the specific way that their gender is fluid, such as </w:t>
      </w:r>
      <w:proofErr w:type="spellStart"/>
      <w:r w:rsidRPr="005318CF">
        <w:rPr>
          <w:rFonts w:ascii="Libre Baskerville" w:eastAsia="Times New Roman" w:hAnsi="Libre Baskerville" w:cs="Helvetica"/>
          <w:color w:val="000000"/>
          <w:sz w:val="27"/>
          <w:szCs w:val="27"/>
        </w:rPr>
        <w:fldChar w:fldCharType="begin"/>
      </w:r>
      <w:r w:rsidRPr="005318CF">
        <w:rPr>
          <w:rFonts w:ascii="Libre Baskerville" w:eastAsia="Times New Roman" w:hAnsi="Libre Baskerville" w:cs="Helvetica"/>
          <w:color w:val="000000"/>
          <w:sz w:val="27"/>
          <w:szCs w:val="27"/>
        </w:rPr>
        <w:instrText xml:space="preserve"> HYPERLINK "https://gender.fandom.com/wiki/Genderfae" </w:instrText>
      </w:r>
      <w:r w:rsidRPr="005318CF">
        <w:rPr>
          <w:rFonts w:ascii="Libre Baskerville" w:eastAsia="Times New Roman" w:hAnsi="Libre Baskerville" w:cs="Helvetica"/>
          <w:color w:val="000000"/>
          <w:sz w:val="27"/>
          <w:szCs w:val="27"/>
        </w:rPr>
        <w:fldChar w:fldCharType="separate"/>
      </w:r>
      <w:r w:rsidRPr="005318CF">
        <w:rPr>
          <w:rFonts w:ascii="Libre Baskerville" w:eastAsia="Times New Roman" w:hAnsi="Libre Baskerville" w:cs="Helvetica"/>
          <w:color w:val="4B4B4E"/>
          <w:sz w:val="27"/>
          <w:szCs w:val="27"/>
        </w:rPr>
        <w:t>genderfae</w:t>
      </w:r>
      <w:proofErr w:type="spellEnd"/>
      <w:r w:rsidRPr="005318CF">
        <w:rPr>
          <w:rFonts w:ascii="Libre Baskerville" w:eastAsia="Times New Roman" w:hAnsi="Libre Baskerville" w:cs="Helvetica"/>
          <w:color w:val="4B4B4E"/>
          <w:sz w:val="27"/>
          <w:szCs w:val="27"/>
        </w:rPr>
        <w:t xml:space="preserve"> individuals</w:t>
      </w:r>
      <w:r w:rsidRPr="005318CF">
        <w:rPr>
          <w:rFonts w:ascii="Libre Baskerville" w:eastAsia="Times New Roman" w:hAnsi="Libre Baskerville" w:cs="Helvetica"/>
          <w:color w:val="000000"/>
          <w:sz w:val="27"/>
          <w:szCs w:val="27"/>
        </w:rPr>
        <w:fldChar w:fldCharType="end"/>
      </w:r>
      <w:r w:rsidRPr="005318CF">
        <w:rPr>
          <w:rFonts w:ascii="Libre Baskerville" w:eastAsia="Times New Roman" w:hAnsi="Libre Baskerville" w:cs="Helvetica"/>
          <w:color w:val="000000"/>
          <w:sz w:val="27"/>
          <w:szCs w:val="27"/>
        </w:rPr>
        <w:t xml:space="preserve">, whose gender can be fluid between feminine genders, nonbinary genders and </w:t>
      </w:r>
      <w:proofErr w:type="spellStart"/>
      <w:r w:rsidRPr="005318CF">
        <w:rPr>
          <w:rFonts w:ascii="Libre Baskerville" w:eastAsia="Times New Roman" w:hAnsi="Libre Baskerville" w:cs="Helvetica"/>
          <w:color w:val="000000"/>
          <w:sz w:val="27"/>
          <w:szCs w:val="27"/>
        </w:rPr>
        <w:t>genderlessness</w:t>
      </w:r>
      <w:proofErr w:type="spellEnd"/>
      <w:r w:rsidRPr="005318CF">
        <w:rPr>
          <w:rFonts w:ascii="Libre Baskerville" w:eastAsia="Times New Roman" w:hAnsi="Libre Baskerville" w:cs="Helvetica"/>
          <w:color w:val="000000"/>
          <w:sz w:val="27"/>
          <w:szCs w:val="27"/>
        </w:rPr>
        <w:t xml:space="preserve"> but which does not encompass masculine genders.</w:t>
      </w:r>
    </w:p>
    <w:p w14:paraId="3A05D0DA" w14:textId="77777777" w:rsidR="005318CF" w:rsidRPr="005318CF" w:rsidRDefault="005318CF" w:rsidP="005318CF">
      <w:pPr>
        <w:spacing w:after="270" w:line="240" w:lineRule="auto"/>
        <w:textAlignment w:val="baseline"/>
        <w:rPr>
          <w:rFonts w:ascii="Libre Baskerville" w:eastAsia="Times New Roman" w:hAnsi="Libre Baskerville" w:cs="Helvetica"/>
          <w:color w:val="000000"/>
          <w:sz w:val="27"/>
          <w:szCs w:val="27"/>
        </w:rPr>
      </w:pPr>
      <w:r w:rsidRPr="005318CF">
        <w:rPr>
          <w:rFonts w:ascii="Libre Baskerville" w:eastAsia="Times New Roman" w:hAnsi="Libre Baskerville" w:cs="Helvetica"/>
          <w:color w:val="000000"/>
          <w:sz w:val="27"/>
          <w:szCs w:val="27"/>
        </w:rPr>
        <w:t>In contrast to the proliferation of gender labels, the other major trend among the college applicants was the common use of “they/them” pronouns.</w:t>
      </w:r>
    </w:p>
    <w:p w14:paraId="0C2A1D0E" w14:textId="77777777" w:rsidR="005318CF" w:rsidRPr="005318CF" w:rsidRDefault="005318CF" w:rsidP="005318CF">
      <w:pPr>
        <w:spacing w:after="270" w:line="240" w:lineRule="auto"/>
        <w:textAlignment w:val="baseline"/>
        <w:rPr>
          <w:rFonts w:ascii="Libre Baskerville" w:eastAsia="Times New Roman" w:hAnsi="Libre Baskerville" w:cs="Helvetica"/>
          <w:color w:val="000000"/>
          <w:sz w:val="27"/>
          <w:szCs w:val="27"/>
        </w:rPr>
      </w:pPr>
      <w:r w:rsidRPr="005318CF">
        <w:rPr>
          <w:rFonts w:ascii="Libre Baskerville" w:eastAsia="Times New Roman" w:hAnsi="Libre Baskerville" w:cs="Helvetica"/>
          <w:color w:val="000000"/>
          <w:sz w:val="27"/>
          <w:szCs w:val="27"/>
        </w:rPr>
        <w:t xml:space="preserve">Of the students who went by pronouns other than just “she/her” or “he/him,” nearly 97% indicated using “they/them” as one of their pronoun sets. Just 19 students reported using only neopronouns, or new pronouns – that is, third-person singular pronouns other than the common ones of she, he, </w:t>
      </w:r>
      <w:proofErr w:type="gramStart"/>
      <w:r w:rsidRPr="005318CF">
        <w:rPr>
          <w:rFonts w:ascii="Libre Baskerville" w:eastAsia="Times New Roman" w:hAnsi="Libre Baskerville" w:cs="Helvetica"/>
          <w:color w:val="000000"/>
          <w:sz w:val="27"/>
          <w:szCs w:val="27"/>
        </w:rPr>
        <w:t>they</w:t>
      </w:r>
      <w:proofErr w:type="gramEnd"/>
      <w:r w:rsidRPr="005318CF">
        <w:rPr>
          <w:rFonts w:ascii="Libre Baskerville" w:eastAsia="Times New Roman" w:hAnsi="Libre Baskerville" w:cs="Helvetica"/>
          <w:color w:val="000000"/>
          <w:sz w:val="27"/>
          <w:szCs w:val="27"/>
        </w:rPr>
        <w:t xml:space="preserve"> and it – for themselves.</w:t>
      </w:r>
    </w:p>
    <w:p w14:paraId="46A95E1A" w14:textId="77777777" w:rsidR="005318CF" w:rsidRPr="005318CF" w:rsidRDefault="005318CF" w:rsidP="005318CF">
      <w:pPr>
        <w:spacing w:after="270" w:line="240" w:lineRule="auto"/>
        <w:textAlignment w:val="baseline"/>
        <w:rPr>
          <w:rFonts w:ascii="Libre Baskerville" w:eastAsia="Times New Roman" w:hAnsi="Libre Baskerville" w:cs="Helvetica"/>
          <w:color w:val="000000"/>
          <w:sz w:val="27"/>
          <w:szCs w:val="27"/>
        </w:rPr>
      </w:pPr>
      <w:r w:rsidRPr="005318CF">
        <w:rPr>
          <w:rFonts w:ascii="Libre Baskerville" w:eastAsia="Times New Roman" w:hAnsi="Libre Baskerville" w:cs="Helvetica"/>
          <w:color w:val="000000"/>
          <w:sz w:val="27"/>
          <w:szCs w:val="27"/>
        </w:rPr>
        <w:t>The use of “they/them” in the singular is not new. The practice goes back </w:t>
      </w:r>
      <w:hyperlink r:id="rId16" w:history="1">
        <w:r w:rsidRPr="005318CF">
          <w:rPr>
            <w:rFonts w:ascii="Libre Baskerville" w:eastAsia="Times New Roman" w:hAnsi="Libre Baskerville" w:cs="Helvetica"/>
            <w:color w:val="4B4B4E"/>
            <w:sz w:val="27"/>
            <w:szCs w:val="27"/>
          </w:rPr>
          <w:t>at least to the 1300s</w:t>
        </w:r>
      </w:hyperlink>
      <w:r w:rsidRPr="005318CF">
        <w:rPr>
          <w:rFonts w:ascii="Libre Baskerville" w:eastAsia="Times New Roman" w:hAnsi="Libre Baskerville" w:cs="Helvetica"/>
          <w:color w:val="000000"/>
          <w:sz w:val="27"/>
          <w:szCs w:val="27"/>
        </w:rPr>
        <w:t xml:space="preserve">. The singular “they/them” fell out of </w:t>
      </w:r>
      <w:proofErr w:type="spellStart"/>
      <w:r w:rsidRPr="005318CF">
        <w:rPr>
          <w:rFonts w:ascii="Libre Baskerville" w:eastAsia="Times New Roman" w:hAnsi="Libre Baskerville" w:cs="Helvetica"/>
          <w:color w:val="000000"/>
          <w:sz w:val="27"/>
          <w:szCs w:val="27"/>
        </w:rPr>
        <w:t>favor</w:t>
      </w:r>
      <w:proofErr w:type="spellEnd"/>
      <w:r w:rsidRPr="005318CF">
        <w:rPr>
          <w:rFonts w:ascii="Libre Baskerville" w:eastAsia="Times New Roman" w:hAnsi="Libre Baskerville" w:cs="Helvetica"/>
          <w:color w:val="000000"/>
          <w:sz w:val="27"/>
          <w:szCs w:val="27"/>
        </w:rPr>
        <w:t xml:space="preserve"> in the 1800s, </w:t>
      </w:r>
      <w:hyperlink r:id="rId17" w:anchor=":%7E:text=Before%20you%20light%20145%20candles,it%20only%20grudgingly%20accepted%20women." w:history="1">
        <w:r w:rsidRPr="005318CF">
          <w:rPr>
            <w:rFonts w:ascii="Libre Baskerville" w:eastAsia="Times New Roman" w:hAnsi="Libre Baskerville" w:cs="Helvetica"/>
            <w:color w:val="4B4B4E"/>
            <w:sz w:val="27"/>
            <w:szCs w:val="27"/>
          </w:rPr>
          <w:t>when “he/him” began to be widely used generically</w:t>
        </w:r>
      </w:hyperlink>
      <w:r w:rsidRPr="005318CF">
        <w:rPr>
          <w:rFonts w:ascii="Libre Baskerville" w:eastAsia="Times New Roman" w:hAnsi="Libre Baskerville" w:cs="Helvetica"/>
          <w:color w:val="000000"/>
          <w:sz w:val="27"/>
          <w:szCs w:val="27"/>
        </w:rPr>
        <w:t> to refer to someone in the third person, despite opposition from many women.</w:t>
      </w:r>
    </w:p>
    <w:p w14:paraId="6A8BF83D" w14:textId="77777777" w:rsidR="005318CF" w:rsidRPr="005318CF" w:rsidRDefault="005318CF" w:rsidP="005318CF">
      <w:pPr>
        <w:spacing w:after="180" w:line="240" w:lineRule="auto"/>
        <w:textAlignment w:val="baseline"/>
        <w:outlineLvl w:val="1"/>
        <w:rPr>
          <w:rFonts w:ascii="Libre Baskerville" w:eastAsia="Times New Roman" w:hAnsi="Libre Baskerville" w:cs="Helvetica"/>
          <w:b/>
          <w:bCs/>
          <w:color w:val="000000"/>
          <w:sz w:val="35"/>
          <w:szCs w:val="35"/>
        </w:rPr>
      </w:pPr>
      <w:r w:rsidRPr="005318CF">
        <w:rPr>
          <w:rFonts w:ascii="Libre Baskerville" w:eastAsia="Times New Roman" w:hAnsi="Libre Baskerville" w:cs="Helvetica"/>
          <w:b/>
          <w:bCs/>
          <w:color w:val="000000"/>
          <w:sz w:val="35"/>
          <w:szCs w:val="35"/>
        </w:rPr>
        <w:lastRenderedPageBreak/>
        <w:t>Questions of acceptance</w:t>
      </w:r>
    </w:p>
    <w:p w14:paraId="16BF327A" w14:textId="77777777" w:rsidR="005318CF" w:rsidRPr="005318CF" w:rsidRDefault="005318CF" w:rsidP="005318CF">
      <w:pPr>
        <w:spacing w:after="270" w:line="240" w:lineRule="auto"/>
        <w:textAlignment w:val="baseline"/>
        <w:rPr>
          <w:rFonts w:ascii="Libre Baskerville" w:eastAsia="Times New Roman" w:hAnsi="Libre Baskerville" w:cs="Helvetica"/>
          <w:color w:val="000000"/>
          <w:sz w:val="27"/>
          <w:szCs w:val="27"/>
        </w:rPr>
      </w:pPr>
      <w:r w:rsidRPr="005318CF">
        <w:rPr>
          <w:rFonts w:ascii="Libre Baskerville" w:eastAsia="Times New Roman" w:hAnsi="Libre Baskerville" w:cs="Helvetica"/>
          <w:color w:val="000000"/>
          <w:sz w:val="27"/>
          <w:szCs w:val="27"/>
        </w:rPr>
        <w:t>Unlike </w:t>
      </w:r>
      <w:hyperlink r:id="rId18" w:anchor=":%7E:text=in%20their%20dictionary.-,thon.,obvious%20analogy%2C%20and%20is%20euphonious" w:history="1">
        <w:r w:rsidRPr="005318CF">
          <w:rPr>
            <w:rFonts w:ascii="Libre Baskerville" w:eastAsia="Times New Roman" w:hAnsi="Libre Baskerville" w:cs="Helvetica"/>
            <w:color w:val="4B4B4E"/>
            <w:sz w:val="27"/>
            <w:szCs w:val="27"/>
          </w:rPr>
          <w:t>earlier attempts to create a singular third-person pronoun</w:t>
        </w:r>
      </w:hyperlink>
      <w:r w:rsidRPr="005318CF">
        <w:rPr>
          <w:rFonts w:ascii="Libre Baskerville" w:eastAsia="Times New Roman" w:hAnsi="Libre Baskerville" w:cs="Helvetica"/>
          <w:color w:val="000000"/>
          <w:sz w:val="27"/>
          <w:szCs w:val="27"/>
        </w:rPr>
        <w:t>, the singular “they/them” </w:t>
      </w:r>
      <w:hyperlink r:id="rId19" w:history="1">
        <w:r w:rsidRPr="005318CF">
          <w:rPr>
            <w:rFonts w:ascii="Libre Baskerville" w:eastAsia="Times New Roman" w:hAnsi="Libre Baskerville" w:cs="Helvetica"/>
            <w:color w:val="4B4B4E"/>
            <w:sz w:val="27"/>
            <w:szCs w:val="27"/>
          </w:rPr>
          <w:t>has caught on in the larger society</w:t>
        </w:r>
      </w:hyperlink>
      <w:r w:rsidRPr="005318CF">
        <w:rPr>
          <w:rFonts w:ascii="Libre Baskerville" w:eastAsia="Times New Roman" w:hAnsi="Libre Baskerville" w:cs="Helvetica"/>
          <w:color w:val="000000"/>
          <w:sz w:val="27"/>
          <w:szCs w:val="27"/>
        </w:rPr>
        <w:t>. It is considered appropriate language by </w:t>
      </w:r>
      <w:hyperlink r:id="rId20" w:history="1">
        <w:r w:rsidRPr="005318CF">
          <w:rPr>
            <w:rFonts w:ascii="Libre Baskerville" w:eastAsia="Times New Roman" w:hAnsi="Libre Baskerville" w:cs="Helvetica"/>
            <w:color w:val="4B4B4E"/>
            <w:sz w:val="27"/>
            <w:szCs w:val="27"/>
          </w:rPr>
          <w:t>online dictionaries</w:t>
        </w:r>
      </w:hyperlink>
      <w:r w:rsidRPr="005318CF">
        <w:rPr>
          <w:rFonts w:ascii="Libre Baskerville" w:eastAsia="Times New Roman" w:hAnsi="Libre Baskerville" w:cs="Helvetica"/>
          <w:color w:val="000000"/>
          <w:sz w:val="27"/>
          <w:szCs w:val="27"/>
        </w:rPr>
        <w:t>, </w:t>
      </w:r>
      <w:hyperlink r:id="rId21" w:anchor=":%7E:text=When%20should%20I%20use%20the,%E2%80%9Cthey%E2%80%9D%20as%20their%20pronoun." w:history="1">
        <w:r w:rsidRPr="005318CF">
          <w:rPr>
            <w:rFonts w:ascii="Libre Baskerville" w:eastAsia="Times New Roman" w:hAnsi="Libre Baskerville" w:cs="Helvetica"/>
            <w:color w:val="4B4B4E"/>
            <w:sz w:val="27"/>
            <w:szCs w:val="27"/>
          </w:rPr>
          <w:t>writing style guidelines</w:t>
        </w:r>
      </w:hyperlink>
      <w:r w:rsidRPr="005318CF">
        <w:rPr>
          <w:rFonts w:ascii="Libre Baskerville" w:eastAsia="Times New Roman" w:hAnsi="Libre Baskerville" w:cs="Helvetica"/>
          <w:color w:val="000000"/>
          <w:sz w:val="27"/>
          <w:szCs w:val="27"/>
        </w:rPr>
        <w:t> and the </w:t>
      </w:r>
      <w:hyperlink r:id="rId22" w:history="1">
        <w:r w:rsidRPr="005318CF">
          <w:rPr>
            <w:rFonts w:ascii="Libre Baskerville" w:eastAsia="Times New Roman" w:hAnsi="Libre Baskerville" w:cs="Helvetica"/>
            <w:color w:val="4B4B4E"/>
            <w:sz w:val="27"/>
            <w:szCs w:val="27"/>
          </w:rPr>
          <w:t>news media</w:t>
        </w:r>
      </w:hyperlink>
      <w:r w:rsidRPr="005318CF">
        <w:rPr>
          <w:rFonts w:ascii="Libre Baskerville" w:eastAsia="Times New Roman" w:hAnsi="Libre Baskerville" w:cs="Helvetica"/>
          <w:color w:val="000000"/>
          <w:sz w:val="27"/>
          <w:szCs w:val="27"/>
        </w:rPr>
        <w:t>. “They” in the singular was even declared “</w:t>
      </w:r>
      <w:hyperlink r:id="rId23" w:anchor=":%7E:text=Merriam%2DWebster's%20Word%20of%20the%20Year%20is%20determined%20by%20data,Year%20for%202019%20is%20they" w:history="1">
        <w:r w:rsidRPr="005318CF">
          <w:rPr>
            <w:rFonts w:ascii="Libre Baskerville" w:eastAsia="Times New Roman" w:hAnsi="Libre Baskerville" w:cs="Helvetica"/>
            <w:color w:val="4B4B4E"/>
            <w:sz w:val="27"/>
            <w:szCs w:val="27"/>
          </w:rPr>
          <w:t>word of the year</w:t>
        </w:r>
      </w:hyperlink>
      <w:r w:rsidRPr="005318CF">
        <w:rPr>
          <w:rFonts w:ascii="Libre Baskerville" w:eastAsia="Times New Roman" w:hAnsi="Libre Baskerville" w:cs="Helvetica"/>
          <w:color w:val="000000"/>
          <w:sz w:val="27"/>
          <w:szCs w:val="27"/>
        </w:rPr>
        <w:t>” by Merriam-Webster in 2019. The American Dialect Society designated “they” as “</w:t>
      </w:r>
      <w:hyperlink r:id="rId24" w:anchor=":%7E:text=3%E2%80%94In%20its%2030th%20annual,Decade%20(2010%2D2019)" w:history="1">
        <w:r w:rsidRPr="005318CF">
          <w:rPr>
            <w:rFonts w:ascii="Libre Baskerville" w:eastAsia="Times New Roman" w:hAnsi="Libre Baskerville" w:cs="Helvetica"/>
            <w:color w:val="4B4B4E"/>
            <w:sz w:val="27"/>
            <w:szCs w:val="27"/>
          </w:rPr>
          <w:t>word of the decade</w:t>
        </w:r>
      </w:hyperlink>
      <w:r w:rsidRPr="005318CF">
        <w:rPr>
          <w:rFonts w:ascii="Libre Baskerville" w:eastAsia="Times New Roman" w:hAnsi="Libre Baskerville" w:cs="Helvetica"/>
          <w:color w:val="000000"/>
          <w:sz w:val="27"/>
          <w:szCs w:val="27"/>
        </w:rPr>
        <w:t>” for the 2010s.</w:t>
      </w:r>
    </w:p>
    <w:p w14:paraId="40001E87" w14:textId="77777777" w:rsidR="005318CF" w:rsidRPr="005318CF" w:rsidRDefault="005318CF" w:rsidP="005318CF">
      <w:pPr>
        <w:spacing w:after="270" w:line="240" w:lineRule="auto"/>
        <w:textAlignment w:val="baseline"/>
        <w:rPr>
          <w:rFonts w:ascii="Libre Baskerville" w:eastAsia="Times New Roman" w:hAnsi="Libre Baskerville" w:cs="Helvetica"/>
          <w:color w:val="000000"/>
          <w:sz w:val="27"/>
          <w:szCs w:val="27"/>
        </w:rPr>
      </w:pPr>
      <w:r w:rsidRPr="005318CF">
        <w:rPr>
          <w:rFonts w:ascii="Libre Baskerville" w:eastAsia="Times New Roman" w:hAnsi="Libre Baskerville" w:cs="Helvetica"/>
          <w:color w:val="000000"/>
          <w:sz w:val="27"/>
          <w:szCs w:val="27"/>
        </w:rPr>
        <w:t>The widespread usage of “they/them” may be a recognition by many nonbinary students of the difficulty of getting others to use pronouns that may not be well known even in trans communities. This was my own experience.</w:t>
      </w:r>
    </w:p>
    <w:p w14:paraId="5FA00153" w14:textId="77777777" w:rsidR="005318CF" w:rsidRPr="005318CF" w:rsidRDefault="005318CF" w:rsidP="005318CF">
      <w:pPr>
        <w:spacing w:after="270" w:line="240" w:lineRule="auto"/>
        <w:textAlignment w:val="baseline"/>
        <w:rPr>
          <w:rFonts w:ascii="Libre Baskerville" w:eastAsia="Times New Roman" w:hAnsi="Libre Baskerville" w:cs="Helvetica"/>
          <w:color w:val="000000"/>
          <w:sz w:val="27"/>
          <w:szCs w:val="27"/>
        </w:rPr>
      </w:pPr>
      <w:r w:rsidRPr="005318CF">
        <w:rPr>
          <w:rFonts w:ascii="Libre Baskerville" w:eastAsia="Times New Roman" w:hAnsi="Libre Baskerville" w:cs="Helvetica"/>
          <w:color w:val="000000"/>
          <w:sz w:val="27"/>
          <w:szCs w:val="27"/>
        </w:rPr>
        <w:t>When I came out as nonbinary decades ago, I asked others to use “</w:t>
      </w:r>
      <w:hyperlink r:id="rId25" w:history="1">
        <w:r w:rsidRPr="005318CF">
          <w:rPr>
            <w:rFonts w:ascii="Libre Baskerville" w:eastAsia="Times New Roman" w:hAnsi="Libre Baskerville" w:cs="Helvetica"/>
            <w:color w:val="4B4B4E"/>
            <w:sz w:val="27"/>
            <w:szCs w:val="27"/>
          </w:rPr>
          <w:t>ze/hir</w:t>
        </w:r>
      </w:hyperlink>
      <w:r w:rsidRPr="005318CF">
        <w:rPr>
          <w:rFonts w:ascii="Libre Baskerville" w:eastAsia="Times New Roman" w:hAnsi="Libre Baskerville" w:cs="Helvetica"/>
          <w:color w:val="000000"/>
          <w:sz w:val="27"/>
          <w:szCs w:val="27"/>
        </w:rPr>
        <w:t xml:space="preserve">” – pronounced “zee” and “here” – for me. But few people did. Unlike “they/them,” it was not language they knew or were comfortable using. After a few years, I decided to go by “they/them” and found people generally more willing and readily able to respect my identity. It certainly helped that I worked in higher education directing an LGBTQ+ </w:t>
      </w:r>
      <w:proofErr w:type="spellStart"/>
      <w:r w:rsidRPr="005318CF">
        <w:rPr>
          <w:rFonts w:ascii="Libre Baskerville" w:eastAsia="Times New Roman" w:hAnsi="Libre Baskerville" w:cs="Helvetica"/>
          <w:color w:val="000000"/>
          <w:sz w:val="27"/>
          <w:szCs w:val="27"/>
        </w:rPr>
        <w:t>center</w:t>
      </w:r>
      <w:proofErr w:type="spellEnd"/>
      <w:r w:rsidRPr="005318CF">
        <w:rPr>
          <w:rFonts w:ascii="Libre Baskerville" w:eastAsia="Times New Roman" w:hAnsi="Libre Baskerville" w:cs="Helvetica"/>
          <w:color w:val="000000"/>
          <w:sz w:val="27"/>
          <w:szCs w:val="27"/>
        </w:rPr>
        <w:t>.</w:t>
      </w:r>
    </w:p>
    <w:p w14:paraId="185FB6A7" w14:textId="77777777" w:rsidR="005318CF" w:rsidRPr="005318CF" w:rsidRDefault="005318CF" w:rsidP="005318CF">
      <w:pPr>
        <w:spacing w:after="180" w:line="240" w:lineRule="auto"/>
        <w:textAlignment w:val="baseline"/>
        <w:outlineLvl w:val="1"/>
        <w:rPr>
          <w:rFonts w:ascii="Libre Baskerville" w:eastAsia="Times New Roman" w:hAnsi="Libre Baskerville" w:cs="Helvetica"/>
          <w:b/>
          <w:bCs/>
          <w:color w:val="000000"/>
          <w:sz w:val="35"/>
          <w:szCs w:val="35"/>
        </w:rPr>
      </w:pPr>
      <w:r w:rsidRPr="005318CF">
        <w:rPr>
          <w:rFonts w:ascii="Libre Baskerville" w:eastAsia="Times New Roman" w:hAnsi="Libre Baskerville" w:cs="Helvetica"/>
          <w:b/>
          <w:bCs/>
          <w:color w:val="000000"/>
          <w:sz w:val="35"/>
          <w:szCs w:val="35"/>
        </w:rPr>
        <w:t>Challenges remain</w:t>
      </w:r>
    </w:p>
    <w:p w14:paraId="2AEEF4EB" w14:textId="77777777" w:rsidR="005318CF" w:rsidRPr="005318CF" w:rsidRDefault="005318CF" w:rsidP="005318CF">
      <w:pPr>
        <w:spacing w:after="270" w:line="240" w:lineRule="auto"/>
        <w:textAlignment w:val="baseline"/>
        <w:rPr>
          <w:rFonts w:ascii="Libre Baskerville" w:eastAsia="Times New Roman" w:hAnsi="Libre Baskerville" w:cs="Helvetica"/>
          <w:color w:val="000000"/>
          <w:sz w:val="27"/>
          <w:szCs w:val="27"/>
        </w:rPr>
      </w:pPr>
      <w:r w:rsidRPr="005318CF">
        <w:rPr>
          <w:rFonts w:ascii="Libre Baskerville" w:eastAsia="Times New Roman" w:hAnsi="Libre Baskerville" w:cs="Helvetica"/>
          <w:color w:val="000000"/>
          <w:sz w:val="27"/>
          <w:szCs w:val="27"/>
        </w:rPr>
        <w:t>Despite </w:t>
      </w:r>
      <w:hyperlink r:id="rId26" w:history="1">
        <w:r w:rsidRPr="005318CF">
          <w:rPr>
            <w:rFonts w:ascii="Libre Baskerville" w:eastAsia="Times New Roman" w:hAnsi="Libre Baskerville" w:cs="Helvetica"/>
            <w:color w:val="4B4B4E"/>
            <w:sz w:val="27"/>
            <w:szCs w:val="27"/>
          </w:rPr>
          <w:t>the growing visibility of neopronouns today</w:t>
        </w:r>
      </w:hyperlink>
      <w:r w:rsidRPr="005318CF">
        <w:rPr>
          <w:rFonts w:ascii="Libre Baskerville" w:eastAsia="Times New Roman" w:hAnsi="Libre Baskerville" w:cs="Helvetica"/>
          <w:color w:val="000000"/>
          <w:sz w:val="27"/>
          <w:szCs w:val="27"/>
        </w:rPr>
        <w:t>, people who use these pronouns still struggle to get others to learn and respect them. Neopronouns are hardly more accepted in the larger society now than they were when I used them in the late 1990s, or when they </w:t>
      </w:r>
      <w:hyperlink r:id="rId27" w:history="1">
        <w:r w:rsidRPr="005318CF">
          <w:rPr>
            <w:rFonts w:ascii="Libre Baskerville" w:eastAsia="Times New Roman" w:hAnsi="Libre Baskerville" w:cs="Helvetica"/>
            <w:color w:val="4B4B4E"/>
            <w:sz w:val="27"/>
            <w:szCs w:val="27"/>
          </w:rPr>
          <w:t>were proposed as early as the 1700s</w:t>
        </w:r>
      </w:hyperlink>
      <w:r w:rsidRPr="005318CF">
        <w:rPr>
          <w:rFonts w:ascii="Libre Baskerville" w:eastAsia="Times New Roman" w:hAnsi="Libre Baskerville" w:cs="Helvetica"/>
          <w:color w:val="000000"/>
          <w:sz w:val="27"/>
          <w:szCs w:val="27"/>
        </w:rPr>
        <w:t>.</w:t>
      </w:r>
    </w:p>
    <w:p w14:paraId="2C36A374" w14:textId="77777777" w:rsidR="005318CF" w:rsidRPr="005318CF" w:rsidRDefault="005318CF" w:rsidP="005318CF">
      <w:pPr>
        <w:spacing w:after="270" w:line="240" w:lineRule="auto"/>
        <w:textAlignment w:val="baseline"/>
        <w:rPr>
          <w:rFonts w:ascii="Libre Baskerville" w:eastAsia="Times New Roman" w:hAnsi="Libre Baskerville" w:cs="Helvetica"/>
          <w:color w:val="000000"/>
          <w:sz w:val="27"/>
          <w:szCs w:val="27"/>
        </w:rPr>
      </w:pPr>
      <w:r w:rsidRPr="005318CF">
        <w:rPr>
          <w:rFonts w:ascii="Libre Baskerville" w:eastAsia="Times New Roman" w:hAnsi="Libre Baskerville" w:cs="Helvetica"/>
          <w:color w:val="000000"/>
          <w:sz w:val="27"/>
          <w:szCs w:val="27"/>
        </w:rPr>
        <w:t>To learn all the genders and pronouns used by nonbinary people today would be a difficult task and never-ending, as more and more genders and pronouns will undoubtedly continue to be devised.</w:t>
      </w:r>
    </w:p>
    <w:p w14:paraId="472968F0" w14:textId="77777777" w:rsidR="005318CF" w:rsidRPr="005318CF" w:rsidRDefault="005318CF" w:rsidP="005318CF">
      <w:pPr>
        <w:spacing w:after="270" w:line="240" w:lineRule="auto"/>
        <w:textAlignment w:val="baseline"/>
        <w:rPr>
          <w:rFonts w:ascii="Libre Baskerville" w:eastAsia="Times New Roman" w:hAnsi="Libre Baskerville" w:cs="Helvetica"/>
          <w:color w:val="000000"/>
          <w:sz w:val="27"/>
          <w:szCs w:val="27"/>
        </w:rPr>
      </w:pPr>
      <w:r w:rsidRPr="005318CF">
        <w:rPr>
          <w:rFonts w:ascii="Libre Baskerville" w:eastAsia="Times New Roman" w:hAnsi="Libre Baskerville" w:cs="Helvetica"/>
          <w:color w:val="000000"/>
          <w:sz w:val="27"/>
          <w:szCs w:val="27"/>
        </w:rPr>
        <w:t>But knowing all possible gender options should not be the point. What I think matters is knowing how the people in our lives see their gender and what pronouns they use for themselves and then using these pronouns.</w:t>
      </w:r>
    </w:p>
    <w:p w14:paraId="1AABAA30" w14:textId="77777777" w:rsidR="005318CF" w:rsidRPr="005318CF" w:rsidRDefault="005318CF" w:rsidP="005318CF">
      <w:pPr>
        <w:spacing w:after="270" w:line="240" w:lineRule="auto"/>
        <w:textAlignment w:val="baseline"/>
        <w:rPr>
          <w:rFonts w:ascii="Libre Baskerville" w:eastAsia="Times New Roman" w:hAnsi="Libre Baskerville" w:cs="Helvetica"/>
          <w:color w:val="000000"/>
          <w:sz w:val="27"/>
          <w:szCs w:val="27"/>
        </w:rPr>
      </w:pPr>
      <w:r w:rsidRPr="005318CF">
        <w:rPr>
          <w:rFonts w:ascii="Libre Baskerville" w:eastAsia="Times New Roman" w:hAnsi="Libre Baskerville" w:cs="Helvetica"/>
          <w:color w:val="000000"/>
          <w:sz w:val="27"/>
          <w:szCs w:val="27"/>
        </w:rPr>
        <w:lastRenderedPageBreak/>
        <w:t>This may involve learning different words to refer to someone, but people are always learning new terms. How many people knew the word “coronavirus” five years ago?</w:t>
      </w:r>
    </w:p>
    <w:p w14:paraId="46ACB599" w14:textId="77777777" w:rsidR="005318CF" w:rsidRPr="005318CF" w:rsidRDefault="005318CF" w:rsidP="005318CF">
      <w:pPr>
        <w:spacing w:after="270" w:line="240" w:lineRule="auto"/>
        <w:textAlignment w:val="baseline"/>
        <w:rPr>
          <w:rFonts w:ascii="Libre Baskerville" w:eastAsia="Times New Roman" w:hAnsi="Libre Baskerville" w:cs="Helvetica"/>
          <w:color w:val="000000"/>
          <w:sz w:val="27"/>
          <w:szCs w:val="27"/>
        </w:rPr>
      </w:pPr>
      <w:r w:rsidRPr="005318CF">
        <w:rPr>
          <w:rFonts w:ascii="Libre Baskerville" w:eastAsia="Times New Roman" w:hAnsi="Libre Baskerville" w:cs="Helvetica"/>
          <w:color w:val="000000"/>
          <w:sz w:val="27"/>
          <w:szCs w:val="27"/>
        </w:rPr>
        <w:t>Using new pronouns for others affirms who they are and enables them to feel respected and seen. For many young nonbinary people who </w:t>
      </w:r>
      <w:hyperlink r:id="rId28" w:history="1">
        <w:r w:rsidRPr="005318CF">
          <w:rPr>
            <w:rFonts w:ascii="Libre Baskerville" w:eastAsia="Times New Roman" w:hAnsi="Libre Baskerville" w:cs="Helvetica"/>
            <w:color w:val="4B4B4E"/>
            <w:sz w:val="27"/>
            <w:szCs w:val="27"/>
          </w:rPr>
          <w:t>report that they are often misgendered</w:t>
        </w:r>
      </w:hyperlink>
      <w:r w:rsidRPr="005318CF">
        <w:rPr>
          <w:rFonts w:ascii="Libre Baskerville" w:eastAsia="Times New Roman" w:hAnsi="Libre Baskerville" w:cs="Helvetica"/>
          <w:color w:val="000000"/>
          <w:sz w:val="27"/>
          <w:szCs w:val="27"/>
        </w:rPr>
        <w:t>, receiving support for their gender identities can </w:t>
      </w:r>
      <w:hyperlink r:id="rId29" w:history="1">
        <w:r w:rsidRPr="005318CF">
          <w:rPr>
            <w:rFonts w:ascii="Libre Baskerville" w:eastAsia="Times New Roman" w:hAnsi="Libre Baskerville" w:cs="Helvetica"/>
            <w:color w:val="4B4B4E"/>
            <w:sz w:val="27"/>
            <w:szCs w:val="27"/>
          </w:rPr>
          <w:t>improve their mental health and reduce their sense of social stigma</w:t>
        </w:r>
      </w:hyperlink>
      <w:r w:rsidRPr="005318CF">
        <w:rPr>
          <w:rFonts w:ascii="Libre Baskerville" w:eastAsia="Times New Roman" w:hAnsi="Libre Baskerville" w:cs="Helvetica"/>
          <w:color w:val="000000"/>
          <w:sz w:val="27"/>
          <w:szCs w:val="27"/>
        </w:rPr>
        <w:t>. It really does not take much to learn to use pronouns like “ze/hir” or “</w:t>
      </w:r>
      <w:proofErr w:type="spellStart"/>
      <w:r w:rsidRPr="005318CF">
        <w:rPr>
          <w:rFonts w:ascii="Libre Baskerville" w:eastAsia="Times New Roman" w:hAnsi="Libre Baskerville" w:cs="Helvetica"/>
          <w:color w:val="000000"/>
          <w:sz w:val="27"/>
          <w:szCs w:val="27"/>
        </w:rPr>
        <w:t>xe</w:t>
      </w:r>
      <w:proofErr w:type="spellEnd"/>
      <w:r w:rsidRPr="005318CF">
        <w:rPr>
          <w:rFonts w:ascii="Libre Baskerville" w:eastAsia="Times New Roman" w:hAnsi="Libre Baskerville" w:cs="Helvetica"/>
          <w:color w:val="000000"/>
          <w:sz w:val="27"/>
          <w:szCs w:val="27"/>
        </w:rPr>
        <w:t>/</w:t>
      </w:r>
      <w:proofErr w:type="spellStart"/>
      <w:r w:rsidRPr="005318CF">
        <w:rPr>
          <w:rFonts w:ascii="Libre Baskerville" w:eastAsia="Times New Roman" w:hAnsi="Libre Baskerville" w:cs="Helvetica"/>
          <w:color w:val="000000"/>
          <w:sz w:val="27"/>
          <w:szCs w:val="27"/>
        </w:rPr>
        <w:t>xem</w:t>
      </w:r>
      <w:proofErr w:type="spellEnd"/>
      <w:r w:rsidRPr="005318CF">
        <w:rPr>
          <w:rFonts w:ascii="Libre Baskerville" w:eastAsia="Times New Roman" w:hAnsi="Libre Baskerville" w:cs="Helvetica"/>
          <w:color w:val="000000"/>
          <w:sz w:val="27"/>
          <w:szCs w:val="27"/>
        </w:rPr>
        <w:t>” (pronounced “zee” and “</w:t>
      </w:r>
      <w:proofErr w:type="spellStart"/>
      <w:r w:rsidRPr="005318CF">
        <w:rPr>
          <w:rFonts w:ascii="Libre Baskerville" w:eastAsia="Times New Roman" w:hAnsi="Libre Baskerville" w:cs="Helvetica"/>
          <w:color w:val="000000"/>
          <w:sz w:val="27"/>
          <w:szCs w:val="27"/>
        </w:rPr>
        <w:t>zem</w:t>
      </w:r>
      <w:proofErr w:type="spellEnd"/>
      <w:r w:rsidRPr="005318CF">
        <w:rPr>
          <w:rFonts w:ascii="Libre Baskerville" w:eastAsia="Times New Roman" w:hAnsi="Libre Baskerville" w:cs="Helvetica"/>
          <w:color w:val="000000"/>
          <w:sz w:val="27"/>
          <w:szCs w:val="27"/>
        </w:rPr>
        <w:t>”), but it can go a long way toward building a positive relationship with someone and creating an inclusive culture for nonbinary people.</w:t>
      </w:r>
    </w:p>
    <w:p w14:paraId="3293A57F" w14:textId="77777777" w:rsidR="005318CF" w:rsidRPr="005318CF" w:rsidRDefault="005318CF" w:rsidP="005318CF">
      <w:pPr>
        <w:pBdr>
          <w:bottom w:val="single" w:sz="6" w:space="4" w:color="D7D7DB"/>
        </w:pBdr>
        <w:spacing w:after="180" w:line="270" w:lineRule="atLeast"/>
        <w:textAlignment w:val="baseline"/>
        <w:outlineLvl w:val="2"/>
        <w:rPr>
          <w:rFonts w:ascii="Helvetica" w:eastAsia="Times New Roman" w:hAnsi="Helvetica" w:cs="Helvetica"/>
          <w:b/>
          <w:bCs/>
          <w:color w:val="000000"/>
          <w:sz w:val="17"/>
          <w:szCs w:val="17"/>
        </w:rPr>
      </w:pPr>
      <w:r w:rsidRPr="005318CF">
        <w:rPr>
          <w:rFonts w:ascii="Helvetica" w:eastAsia="Times New Roman" w:hAnsi="Helvetica" w:cs="Helvetica"/>
          <w:b/>
          <w:bCs/>
          <w:color w:val="000000"/>
          <w:sz w:val="17"/>
          <w:szCs w:val="17"/>
        </w:rPr>
        <w:t>Author</w:t>
      </w:r>
    </w:p>
    <w:p w14:paraId="6540C530" w14:textId="77777777" w:rsidR="005318CF" w:rsidRPr="005318CF" w:rsidRDefault="005318CF" w:rsidP="005318CF">
      <w:pPr>
        <w:numPr>
          <w:ilvl w:val="0"/>
          <w:numId w:val="2"/>
        </w:numPr>
        <w:spacing w:after="0" w:line="240" w:lineRule="auto"/>
        <w:textAlignment w:val="baseline"/>
        <w:rPr>
          <w:rFonts w:ascii="Helvetica" w:eastAsia="Times New Roman" w:hAnsi="Helvetica" w:cs="Helvetica"/>
          <w:color w:val="000000"/>
          <w:sz w:val="18"/>
          <w:szCs w:val="18"/>
        </w:rPr>
      </w:pPr>
      <w:hyperlink r:id="rId30" w:history="1">
        <w:r w:rsidRPr="005318CF">
          <w:rPr>
            <w:rFonts w:ascii="Helvetica" w:eastAsia="Times New Roman" w:hAnsi="Helvetica" w:cs="Helvetica"/>
            <w:b/>
            <w:bCs/>
            <w:noProof/>
            <w:color w:val="085D91"/>
            <w:sz w:val="18"/>
            <w:szCs w:val="18"/>
          </w:rPr>
          <w:drawing>
            <wp:inline distT="0" distB="0" distL="0" distR="0" wp14:anchorId="35B44716" wp14:editId="6017F061">
              <wp:extent cx="1619250" cy="1619250"/>
              <wp:effectExtent l="0" t="0" r="0" b="0"/>
              <wp:docPr id="6" name="Picture 6" descr="A person with long hair&#10;&#10;Description automatically generated with low confidence">
                <a:hlinkClick xmlns:a="http://schemas.openxmlformats.org/drawingml/2006/main" r:id="rId3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erson with long hair&#10;&#10;Description automatically generated with low confidence">
                        <a:hlinkClick r:id="rId30"/>
                      </pic:cNvPr>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619250" cy="1619250"/>
                      </a:xfrm>
                      <a:prstGeom prst="rect">
                        <a:avLst/>
                      </a:prstGeom>
                      <a:noFill/>
                      <a:ln>
                        <a:noFill/>
                      </a:ln>
                    </pic:spPr>
                  </pic:pic>
                </a:graphicData>
              </a:graphic>
            </wp:inline>
          </w:drawing>
        </w:r>
        <w:r w:rsidRPr="005318CF">
          <w:rPr>
            <w:rFonts w:ascii="Helvetica" w:eastAsia="Times New Roman" w:hAnsi="Helvetica" w:cs="Helvetica"/>
            <w:b/>
            <w:bCs/>
            <w:color w:val="085D91"/>
            <w:sz w:val="18"/>
            <w:szCs w:val="18"/>
            <w:bdr w:val="none" w:sz="0" w:space="0" w:color="auto" w:frame="1"/>
          </w:rPr>
          <w:t xml:space="preserve">Genny </w:t>
        </w:r>
        <w:proofErr w:type="spellStart"/>
        <w:r w:rsidRPr="005318CF">
          <w:rPr>
            <w:rFonts w:ascii="Helvetica" w:eastAsia="Times New Roman" w:hAnsi="Helvetica" w:cs="Helvetica"/>
            <w:b/>
            <w:bCs/>
            <w:color w:val="085D91"/>
            <w:sz w:val="18"/>
            <w:szCs w:val="18"/>
            <w:bdr w:val="none" w:sz="0" w:space="0" w:color="auto" w:frame="1"/>
          </w:rPr>
          <w:t>Beemyn</w:t>
        </w:r>
        <w:proofErr w:type="spellEnd"/>
      </w:hyperlink>
    </w:p>
    <w:p w14:paraId="00D9AA4B" w14:textId="77777777" w:rsidR="005318CF" w:rsidRPr="005318CF" w:rsidRDefault="005318CF" w:rsidP="005318CF">
      <w:pPr>
        <w:spacing w:line="240" w:lineRule="auto"/>
        <w:ind w:left="1620"/>
        <w:textAlignment w:val="baseline"/>
        <w:rPr>
          <w:rFonts w:ascii="Helvetica" w:eastAsia="Times New Roman" w:hAnsi="Helvetica" w:cs="Helvetica"/>
          <w:color w:val="4B4B4E"/>
          <w:sz w:val="17"/>
          <w:szCs w:val="17"/>
        </w:rPr>
      </w:pPr>
      <w:r w:rsidRPr="005318CF">
        <w:rPr>
          <w:rFonts w:ascii="Helvetica" w:eastAsia="Times New Roman" w:hAnsi="Helvetica" w:cs="Helvetica"/>
          <w:color w:val="4B4B4E"/>
          <w:sz w:val="17"/>
          <w:szCs w:val="17"/>
        </w:rPr>
        <w:t xml:space="preserve">Director, Stonewall </w:t>
      </w:r>
      <w:proofErr w:type="spellStart"/>
      <w:r w:rsidRPr="005318CF">
        <w:rPr>
          <w:rFonts w:ascii="Helvetica" w:eastAsia="Times New Roman" w:hAnsi="Helvetica" w:cs="Helvetica"/>
          <w:color w:val="4B4B4E"/>
          <w:sz w:val="17"/>
          <w:szCs w:val="17"/>
        </w:rPr>
        <w:t>Center</w:t>
      </w:r>
      <w:proofErr w:type="spellEnd"/>
      <w:r w:rsidRPr="005318CF">
        <w:rPr>
          <w:rFonts w:ascii="Helvetica" w:eastAsia="Times New Roman" w:hAnsi="Helvetica" w:cs="Helvetica"/>
          <w:color w:val="4B4B4E"/>
          <w:sz w:val="17"/>
          <w:szCs w:val="17"/>
        </w:rPr>
        <w:t>, UMass Amherst</w:t>
      </w:r>
    </w:p>
    <w:p w14:paraId="3966A948" w14:textId="77777777" w:rsidR="005318CF" w:rsidRPr="005318CF" w:rsidRDefault="005318CF" w:rsidP="005318CF">
      <w:pPr>
        <w:pBdr>
          <w:bottom w:val="single" w:sz="6" w:space="4" w:color="D7D7DB"/>
        </w:pBdr>
        <w:spacing w:after="180" w:line="270" w:lineRule="atLeast"/>
        <w:textAlignment w:val="baseline"/>
        <w:outlineLvl w:val="2"/>
        <w:rPr>
          <w:rFonts w:ascii="Helvetica" w:eastAsia="Times New Roman" w:hAnsi="Helvetica" w:cs="Helvetica"/>
          <w:b/>
          <w:bCs/>
          <w:color w:val="000000"/>
          <w:sz w:val="17"/>
          <w:szCs w:val="17"/>
        </w:rPr>
      </w:pPr>
      <w:r w:rsidRPr="005318CF">
        <w:rPr>
          <w:rFonts w:ascii="Helvetica" w:eastAsia="Times New Roman" w:hAnsi="Helvetica" w:cs="Helvetica"/>
          <w:b/>
          <w:bCs/>
          <w:color w:val="000000"/>
          <w:sz w:val="17"/>
          <w:szCs w:val="17"/>
        </w:rPr>
        <w:t>Disclosure statement</w:t>
      </w:r>
    </w:p>
    <w:p w14:paraId="3279052D" w14:textId="77777777" w:rsidR="005318CF" w:rsidRPr="005318CF" w:rsidRDefault="005318CF" w:rsidP="005318CF">
      <w:pPr>
        <w:spacing w:after="0" w:line="240" w:lineRule="auto"/>
        <w:textAlignment w:val="baseline"/>
        <w:rPr>
          <w:rFonts w:ascii="Helvetica" w:eastAsia="Times New Roman" w:hAnsi="Helvetica" w:cs="Helvetica"/>
          <w:color w:val="000000"/>
          <w:sz w:val="17"/>
          <w:szCs w:val="17"/>
        </w:rPr>
      </w:pPr>
      <w:r w:rsidRPr="005318CF">
        <w:rPr>
          <w:rFonts w:ascii="Helvetica" w:eastAsia="Times New Roman" w:hAnsi="Helvetica" w:cs="Helvetica"/>
          <w:color w:val="000000"/>
          <w:sz w:val="17"/>
          <w:szCs w:val="17"/>
          <w:bdr w:val="none" w:sz="0" w:space="0" w:color="auto" w:frame="1"/>
        </w:rPr>
        <w:t xml:space="preserve">Genny </w:t>
      </w:r>
      <w:proofErr w:type="spellStart"/>
      <w:r w:rsidRPr="005318CF">
        <w:rPr>
          <w:rFonts w:ascii="Helvetica" w:eastAsia="Times New Roman" w:hAnsi="Helvetica" w:cs="Helvetica"/>
          <w:color w:val="000000"/>
          <w:sz w:val="17"/>
          <w:szCs w:val="17"/>
          <w:bdr w:val="none" w:sz="0" w:space="0" w:color="auto" w:frame="1"/>
        </w:rPr>
        <w:t>Beemyn</w:t>
      </w:r>
      <w:proofErr w:type="spellEnd"/>
      <w:r w:rsidRPr="005318CF">
        <w:rPr>
          <w:rFonts w:ascii="Helvetica" w:eastAsia="Times New Roman" w:hAnsi="Helvetica" w:cs="Helvetica"/>
          <w:color w:val="000000"/>
          <w:sz w:val="17"/>
          <w:szCs w:val="17"/>
          <w:bdr w:val="none" w:sz="0" w:space="0" w:color="auto" w:frame="1"/>
        </w:rPr>
        <w:t xml:space="preserve"> does not work for, consult, own shares in or receive funding from any company or organisation that would benefit from this article, and has disclosed no relevant affiliations beyond their academic appointment.</w:t>
      </w:r>
    </w:p>
    <w:p w14:paraId="67C8625E" w14:textId="77777777" w:rsidR="005318CF" w:rsidRPr="005318CF" w:rsidRDefault="005318CF" w:rsidP="005318CF">
      <w:pPr>
        <w:pBdr>
          <w:bottom w:val="single" w:sz="6" w:space="4" w:color="D7D7DB"/>
        </w:pBdr>
        <w:spacing w:after="180" w:line="270" w:lineRule="atLeast"/>
        <w:textAlignment w:val="baseline"/>
        <w:outlineLvl w:val="2"/>
        <w:rPr>
          <w:rFonts w:ascii="Helvetica" w:eastAsia="Times New Roman" w:hAnsi="Helvetica" w:cs="Helvetica"/>
          <w:b/>
          <w:bCs/>
          <w:color w:val="000000"/>
          <w:sz w:val="17"/>
          <w:szCs w:val="17"/>
        </w:rPr>
      </w:pPr>
      <w:r w:rsidRPr="005318CF">
        <w:rPr>
          <w:rFonts w:ascii="Helvetica" w:eastAsia="Times New Roman" w:hAnsi="Helvetica" w:cs="Helvetica"/>
          <w:b/>
          <w:bCs/>
          <w:color w:val="000000"/>
          <w:sz w:val="17"/>
          <w:szCs w:val="17"/>
        </w:rPr>
        <w:t>Partners</w:t>
      </w:r>
    </w:p>
    <w:p w14:paraId="0D7293E2" w14:textId="77777777" w:rsidR="005318CF" w:rsidRPr="005318CF" w:rsidRDefault="005318CF" w:rsidP="005318CF">
      <w:pPr>
        <w:spacing w:after="270" w:line="240" w:lineRule="auto"/>
        <w:jc w:val="center"/>
        <w:textAlignment w:val="baseline"/>
        <w:rPr>
          <w:rFonts w:ascii="Helvetica" w:eastAsia="Times New Roman" w:hAnsi="Helvetica" w:cs="Helvetica"/>
          <w:color w:val="000000"/>
          <w:sz w:val="17"/>
          <w:szCs w:val="17"/>
        </w:rPr>
      </w:pPr>
      <w:r w:rsidRPr="005318CF">
        <w:rPr>
          <w:noProof/>
        </w:rPr>
        <w:drawing>
          <wp:inline distT="0" distB="0" distL="0" distR="0" wp14:anchorId="116DADD4" wp14:editId="37B269C5">
            <wp:extent cx="9525" cy="9525"/>
            <wp:effectExtent l="0" t="0" r="0" b="0"/>
            <wp:docPr id="7" name="Picture 7">
              <a:hlinkClick xmlns:a="http://schemas.openxmlformats.org/drawingml/2006/main" r:id="rId3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p w14:paraId="7F9FEF82" w14:textId="77777777" w:rsidR="005318CF" w:rsidRPr="005318CF" w:rsidRDefault="005318CF" w:rsidP="005318CF">
      <w:pPr>
        <w:pBdr>
          <w:bottom w:val="single" w:sz="6" w:space="9" w:color="EEEEEE"/>
        </w:pBdr>
        <w:spacing w:after="180" w:line="240" w:lineRule="auto"/>
        <w:textAlignment w:val="baseline"/>
        <w:rPr>
          <w:rFonts w:ascii="Helvetica" w:eastAsia="Times New Roman" w:hAnsi="Helvetica" w:cs="Helvetica"/>
          <w:color w:val="000000"/>
          <w:sz w:val="17"/>
          <w:szCs w:val="17"/>
        </w:rPr>
      </w:pPr>
      <w:hyperlink r:id="rId34" w:history="1">
        <w:r w:rsidRPr="005318CF">
          <w:rPr>
            <w:rFonts w:ascii="Helvetica" w:eastAsia="Times New Roman" w:hAnsi="Helvetica" w:cs="Helvetica"/>
            <w:color w:val="085D91"/>
            <w:sz w:val="17"/>
            <w:szCs w:val="17"/>
            <w:u w:val="single"/>
          </w:rPr>
          <w:t>UMass Amherst</w:t>
        </w:r>
      </w:hyperlink>
      <w:r w:rsidRPr="005318CF">
        <w:rPr>
          <w:rFonts w:ascii="Helvetica" w:eastAsia="Times New Roman" w:hAnsi="Helvetica" w:cs="Helvetica"/>
          <w:color w:val="000000"/>
          <w:sz w:val="17"/>
          <w:szCs w:val="17"/>
        </w:rPr>
        <w:t> provides funding as a founding partner of The Conversation US.</w:t>
      </w:r>
    </w:p>
    <w:p w14:paraId="24FB32D0" w14:textId="77777777" w:rsidR="00E3053C" w:rsidRDefault="00E3053C"/>
    <w:sectPr w:rsidR="00E305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Montserrat">
    <w:charset w:val="00"/>
    <w:family w:val="auto"/>
    <w:pitch w:val="variable"/>
    <w:sig w:usb0="2000020F" w:usb1="00000003" w:usb2="00000000" w:usb3="00000000" w:csb0="00000197" w:csb1="00000000"/>
  </w:font>
  <w:font w:name="Helvetica">
    <w:panose1 w:val="020B0604020202020204"/>
    <w:charset w:val="00"/>
    <w:family w:val="swiss"/>
    <w:pitch w:val="variable"/>
    <w:sig w:usb0="E0002EFF" w:usb1="C000785B" w:usb2="00000009" w:usb3="00000000" w:csb0="000001FF" w:csb1="00000000"/>
  </w:font>
  <w:font w:name="Libre Baskerville">
    <w:charset w:val="00"/>
    <w:family w:val="auto"/>
    <w:pitch w:val="variable"/>
    <w:sig w:usb0="A00000BF" w:usb1="5000005B" w:usb2="00000000" w:usb3="00000000" w:csb0="00000093"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59032F"/>
    <w:multiLevelType w:val="multilevel"/>
    <w:tmpl w:val="D66CAF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9190590"/>
    <w:multiLevelType w:val="multilevel"/>
    <w:tmpl w:val="D66CAF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90858012">
    <w:abstractNumId w:val="1"/>
  </w:num>
  <w:num w:numId="2" w16cid:durableId="13058887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18CF"/>
    <w:rsid w:val="001A46C9"/>
    <w:rsid w:val="001A6847"/>
    <w:rsid w:val="002861F9"/>
    <w:rsid w:val="0029646F"/>
    <w:rsid w:val="003D27B6"/>
    <w:rsid w:val="0046007E"/>
    <w:rsid w:val="004E5F1C"/>
    <w:rsid w:val="004E7E20"/>
    <w:rsid w:val="005075FA"/>
    <w:rsid w:val="005318CF"/>
    <w:rsid w:val="00570010"/>
    <w:rsid w:val="0064718C"/>
    <w:rsid w:val="0067614B"/>
    <w:rsid w:val="006A25F0"/>
    <w:rsid w:val="00731609"/>
    <w:rsid w:val="00770E48"/>
    <w:rsid w:val="007874F3"/>
    <w:rsid w:val="009B6C03"/>
    <w:rsid w:val="00A45FF7"/>
    <w:rsid w:val="00AC2224"/>
    <w:rsid w:val="00C60CD3"/>
    <w:rsid w:val="00CE3DFB"/>
    <w:rsid w:val="00E3053C"/>
    <w:rsid w:val="00E66CB3"/>
    <w:rsid w:val="00EB3B97"/>
    <w:rsid w:val="00EB783E"/>
    <w:rsid w:val="00EC1311"/>
    <w:rsid w:val="00EF1342"/>
    <w:rsid w:val="00F549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D16EF"/>
  <w15:chartTrackingRefBased/>
  <w15:docId w15:val="{F2807994-F45B-4507-84B5-25720FF7B7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318CF"/>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5318CF"/>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5318CF"/>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5">
    <w:name w:val="heading 5"/>
    <w:basedOn w:val="Normal"/>
    <w:link w:val="Heading5Char"/>
    <w:uiPriority w:val="9"/>
    <w:qFormat/>
    <w:rsid w:val="005318CF"/>
    <w:pPr>
      <w:spacing w:before="100" w:beforeAutospacing="1" w:after="100" w:afterAutospacing="1" w:line="240" w:lineRule="auto"/>
      <w:outlineLvl w:val="4"/>
    </w:pPr>
    <w:rPr>
      <w:rFonts w:ascii="Times New Roman" w:eastAsia="Times New Roman" w:hAnsi="Times New Roman" w:cs="Times New Roman"/>
      <w:b/>
      <w:bCs/>
      <w:sz w:val="20"/>
      <w:szCs w:val="20"/>
    </w:rPr>
  </w:style>
  <w:style w:type="paragraph" w:styleId="Heading6">
    <w:name w:val="heading 6"/>
    <w:basedOn w:val="Normal"/>
    <w:link w:val="Heading6Char"/>
    <w:uiPriority w:val="9"/>
    <w:qFormat/>
    <w:rsid w:val="005318CF"/>
    <w:pPr>
      <w:spacing w:before="100" w:beforeAutospacing="1" w:after="100" w:afterAutospacing="1" w:line="240" w:lineRule="auto"/>
      <w:outlineLvl w:val="5"/>
    </w:pPr>
    <w:rPr>
      <w:rFonts w:ascii="Times New Roman" w:eastAsia="Times New Roman" w:hAnsi="Times New Roman" w:cs="Times New Roman"/>
      <w:b/>
      <w:bCs/>
      <w:sz w:val="15"/>
      <w:szCs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18CF"/>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5318CF"/>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5318CF"/>
    <w:rPr>
      <w:rFonts w:ascii="Times New Roman" w:eastAsia="Times New Roman" w:hAnsi="Times New Roman" w:cs="Times New Roman"/>
      <w:b/>
      <w:bCs/>
      <w:sz w:val="27"/>
      <w:szCs w:val="27"/>
    </w:rPr>
  </w:style>
  <w:style w:type="character" w:customStyle="1" w:styleId="Heading5Char">
    <w:name w:val="Heading 5 Char"/>
    <w:basedOn w:val="DefaultParagraphFont"/>
    <w:link w:val="Heading5"/>
    <w:uiPriority w:val="9"/>
    <w:rsid w:val="005318CF"/>
    <w:rPr>
      <w:rFonts w:ascii="Times New Roman" w:eastAsia="Times New Roman" w:hAnsi="Times New Roman" w:cs="Times New Roman"/>
      <w:b/>
      <w:bCs/>
      <w:sz w:val="20"/>
      <w:szCs w:val="20"/>
    </w:rPr>
  </w:style>
  <w:style w:type="character" w:customStyle="1" w:styleId="Heading6Char">
    <w:name w:val="Heading 6 Char"/>
    <w:basedOn w:val="DefaultParagraphFont"/>
    <w:link w:val="Heading6"/>
    <w:uiPriority w:val="9"/>
    <w:rsid w:val="005318CF"/>
    <w:rPr>
      <w:rFonts w:ascii="Times New Roman" w:eastAsia="Times New Roman" w:hAnsi="Times New Roman" w:cs="Times New Roman"/>
      <w:b/>
      <w:bCs/>
      <w:sz w:val="15"/>
      <w:szCs w:val="15"/>
    </w:rPr>
  </w:style>
  <w:style w:type="character" w:styleId="Strong">
    <w:name w:val="Strong"/>
    <w:basedOn w:val="DefaultParagraphFont"/>
    <w:uiPriority w:val="22"/>
    <w:qFormat/>
    <w:rsid w:val="005318CF"/>
    <w:rPr>
      <w:b/>
      <w:bCs/>
    </w:rPr>
  </w:style>
  <w:style w:type="character" w:customStyle="1" w:styleId="time-separator">
    <w:name w:val="time-separator"/>
    <w:basedOn w:val="DefaultParagraphFont"/>
    <w:rsid w:val="005318CF"/>
  </w:style>
  <w:style w:type="paragraph" w:customStyle="1" w:styleId="vcard">
    <w:name w:val="vcard"/>
    <w:basedOn w:val="Normal"/>
    <w:rsid w:val="005318CF"/>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5318CF"/>
    <w:rPr>
      <w:color w:val="0000FF"/>
      <w:u w:val="single"/>
    </w:rPr>
  </w:style>
  <w:style w:type="character" w:customStyle="1" w:styleId="fn">
    <w:name w:val="fn"/>
    <w:basedOn w:val="DefaultParagraphFont"/>
    <w:rsid w:val="005318CF"/>
  </w:style>
  <w:style w:type="paragraph" w:customStyle="1" w:styleId="role">
    <w:name w:val="role"/>
    <w:basedOn w:val="Normal"/>
    <w:rsid w:val="005318CF"/>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semiHidden/>
    <w:unhideWhenUsed/>
    <w:rsid w:val="005318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disclosure-logo">
    <w:name w:val="disclosure-logo"/>
    <w:basedOn w:val="Normal"/>
    <w:rsid w:val="005318C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funding-statement">
    <w:name w:val="funding-statement"/>
    <w:basedOn w:val="Normal"/>
    <w:rsid w:val="005318C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muibuttonlabel-0-1-53">
    <w:name w:val="muibuttonlabel-0-1-53"/>
    <w:basedOn w:val="DefaultParagraphFont"/>
    <w:rsid w:val="005318CF"/>
  </w:style>
  <w:style w:type="character" w:customStyle="1" w:styleId="attribution">
    <w:name w:val="attribution"/>
    <w:basedOn w:val="DefaultParagraphFont"/>
    <w:rsid w:val="005318CF"/>
  </w:style>
  <w:style w:type="character" w:customStyle="1" w:styleId="data-count">
    <w:name w:val="data-count"/>
    <w:basedOn w:val="DefaultParagraphFont"/>
    <w:rsid w:val="005318CF"/>
  </w:style>
  <w:style w:type="character" w:customStyle="1" w:styleId="muibuttonlabel-0-1-145">
    <w:name w:val="muibuttonlabel-0-1-145"/>
    <w:basedOn w:val="DefaultParagraphFont"/>
    <w:rsid w:val="005318CF"/>
  </w:style>
  <w:style w:type="character" w:customStyle="1" w:styleId="caption">
    <w:name w:val="caption"/>
    <w:basedOn w:val="DefaultParagraphFont"/>
    <w:rsid w:val="005318CF"/>
  </w:style>
  <w:style w:type="character" w:customStyle="1" w:styleId="source">
    <w:name w:val="source"/>
    <w:basedOn w:val="DefaultParagraphFont"/>
    <w:rsid w:val="005318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7932079">
      <w:bodyDiv w:val="1"/>
      <w:marLeft w:val="0"/>
      <w:marRight w:val="0"/>
      <w:marTop w:val="0"/>
      <w:marBottom w:val="0"/>
      <w:divBdr>
        <w:top w:val="none" w:sz="0" w:space="0" w:color="auto"/>
        <w:left w:val="none" w:sz="0" w:space="0" w:color="auto"/>
        <w:bottom w:val="none" w:sz="0" w:space="0" w:color="auto"/>
        <w:right w:val="none" w:sz="0" w:space="0" w:color="auto"/>
      </w:divBdr>
      <w:divsChild>
        <w:div w:id="866991829">
          <w:marLeft w:val="0"/>
          <w:marRight w:val="0"/>
          <w:marTop w:val="0"/>
          <w:marBottom w:val="0"/>
          <w:divBdr>
            <w:top w:val="none" w:sz="0" w:space="0" w:color="auto"/>
            <w:left w:val="none" w:sz="0" w:space="0" w:color="auto"/>
            <w:bottom w:val="none" w:sz="0" w:space="0" w:color="auto"/>
            <w:right w:val="none" w:sz="0" w:space="0" w:color="auto"/>
          </w:divBdr>
          <w:divsChild>
            <w:div w:id="1892035922">
              <w:marLeft w:val="0"/>
              <w:marRight w:val="300"/>
              <w:marTop w:val="0"/>
              <w:marBottom w:val="0"/>
              <w:divBdr>
                <w:top w:val="none" w:sz="0" w:space="0" w:color="auto"/>
                <w:left w:val="none" w:sz="0" w:space="0" w:color="auto"/>
                <w:bottom w:val="none" w:sz="0" w:space="0" w:color="auto"/>
                <w:right w:val="none" w:sz="0" w:space="0" w:color="auto"/>
              </w:divBdr>
              <w:divsChild>
                <w:div w:id="1165165599">
                  <w:marLeft w:val="0"/>
                  <w:marRight w:val="0"/>
                  <w:marTop w:val="0"/>
                  <w:marBottom w:val="0"/>
                  <w:divBdr>
                    <w:top w:val="none" w:sz="0" w:space="0" w:color="auto"/>
                    <w:left w:val="none" w:sz="0" w:space="0" w:color="auto"/>
                    <w:bottom w:val="none" w:sz="0" w:space="0" w:color="auto"/>
                    <w:right w:val="none" w:sz="0" w:space="0" w:color="auto"/>
                  </w:divBdr>
                  <w:divsChild>
                    <w:div w:id="1933934472">
                      <w:marLeft w:val="0"/>
                      <w:marRight w:val="0"/>
                      <w:marTop w:val="0"/>
                      <w:marBottom w:val="0"/>
                      <w:divBdr>
                        <w:top w:val="none" w:sz="0" w:space="0" w:color="auto"/>
                        <w:left w:val="none" w:sz="0" w:space="0" w:color="auto"/>
                        <w:bottom w:val="none" w:sz="0" w:space="0" w:color="auto"/>
                        <w:right w:val="none" w:sz="0" w:space="0" w:color="auto"/>
                      </w:divBdr>
                    </w:div>
                  </w:divsChild>
                </w:div>
                <w:div w:id="755245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4425870">
          <w:marLeft w:val="0"/>
          <w:marRight w:val="0"/>
          <w:marTop w:val="0"/>
          <w:marBottom w:val="0"/>
          <w:divBdr>
            <w:top w:val="none" w:sz="0" w:space="0" w:color="auto"/>
            <w:left w:val="none" w:sz="0" w:space="0" w:color="auto"/>
            <w:bottom w:val="none" w:sz="0" w:space="0" w:color="auto"/>
            <w:right w:val="none" w:sz="0" w:space="0" w:color="auto"/>
          </w:divBdr>
          <w:divsChild>
            <w:div w:id="1666082303">
              <w:marLeft w:val="0"/>
              <w:marRight w:val="0"/>
              <w:marTop w:val="0"/>
              <w:marBottom w:val="900"/>
              <w:divBdr>
                <w:top w:val="none" w:sz="0" w:space="0" w:color="auto"/>
                <w:left w:val="none" w:sz="0" w:space="0" w:color="auto"/>
                <w:bottom w:val="none" w:sz="0" w:space="0" w:color="auto"/>
                <w:right w:val="none" w:sz="0" w:space="0" w:color="auto"/>
              </w:divBdr>
              <w:divsChild>
                <w:div w:id="1445344680">
                  <w:marLeft w:val="0"/>
                  <w:marRight w:val="0"/>
                  <w:marTop w:val="0"/>
                  <w:marBottom w:val="540"/>
                  <w:divBdr>
                    <w:top w:val="none" w:sz="0" w:space="0" w:color="auto"/>
                    <w:left w:val="none" w:sz="0" w:space="0" w:color="auto"/>
                    <w:bottom w:val="none" w:sz="0" w:space="0" w:color="auto"/>
                    <w:right w:val="none" w:sz="0" w:space="0" w:color="auto"/>
                  </w:divBdr>
                </w:div>
                <w:div w:id="2052534124">
                  <w:marLeft w:val="0"/>
                  <w:marRight w:val="0"/>
                  <w:marTop w:val="0"/>
                  <w:marBottom w:val="0"/>
                  <w:divBdr>
                    <w:top w:val="none" w:sz="0" w:space="0" w:color="auto"/>
                    <w:left w:val="none" w:sz="0" w:space="0" w:color="auto"/>
                    <w:bottom w:val="none" w:sz="0" w:space="0" w:color="auto"/>
                    <w:right w:val="none" w:sz="0" w:space="0" w:color="auto"/>
                  </w:divBdr>
                  <w:divsChild>
                    <w:div w:id="1532764886">
                      <w:marLeft w:val="0"/>
                      <w:marRight w:val="0"/>
                      <w:marTop w:val="0"/>
                      <w:marBottom w:val="0"/>
                      <w:divBdr>
                        <w:top w:val="none" w:sz="0" w:space="0" w:color="auto"/>
                        <w:left w:val="none" w:sz="0" w:space="0" w:color="auto"/>
                        <w:bottom w:val="none" w:sz="0" w:space="0" w:color="auto"/>
                        <w:right w:val="none" w:sz="0" w:space="0" w:color="auto"/>
                      </w:divBdr>
                      <w:divsChild>
                        <w:div w:id="2052224878">
                          <w:marLeft w:val="0"/>
                          <w:marRight w:val="0"/>
                          <w:marTop w:val="0"/>
                          <w:marBottom w:val="240"/>
                          <w:divBdr>
                            <w:top w:val="none" w:sz="0" w:space="0" w:color="auto"/>
                            <w:left w:val="none" w:sz="0" w:space="0" w:color="auto"/>
                            <w:bottom w:val="none" w:sz="0" w:space="0" w:color="auto"/>
                            <w:right w:val="none" w:sz="0" w:space="0" w:color="auto"/>
                          </w:divBdr>
                          <w:divsChild>
                            <w:div w:id="113451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6663783">
              <w:marLeft w:val="0"/>
              <w:marRight w:val="300"/>
              <w:marTop w:val="0"/>
              <w:marBottom w:val="0"/>
              <w:divBdr>
                <w:top w:val="none" w:sz="0" w:space="0" w:color="auto"/>
                <w:left w:val="none" w:sz="0" w:space="0" w:color="auto"/>
                <w:bottom w:val="none" w:sz="0" w:space="0" w:color="auto"/>
                <w:right w:val="none" w:sz="0" w:space="0" w:color="auto"/>
              </w:divBdr>
              <w:divsChild>
                <w:div w:id="368143052">
                  <w:marLeft w:val="0"/>
                  <w:marRight w:val="0"/>
                  <w:marTop w:val="0"/>
                  <w:marBottom w:val="0"/>
                  <w:divBdr>
                    <w:top w:val="none" w:sz="0" w:space="0" w:color="auto"/>
                    <w:left w:val="none" w:sz="0" w:space="0" w:color="auto"/>
                    <w:bottom w:val="none" w:sz="0" w:space="0" w:color="auto"/>
                    <w:right w:val="none" w:sz="0" w:space="0" w:color="auto"/>
                  </w:divBdr>
                </w:div>
                <w:div w:id="1753820524">
                  <w:marLeft w:val="0"/>
                  <w:marRight w:val="0"/>
                  <w:marTop w:val="0"/>
                  <w:marBottom w:val="0"/>
                  <w:divBdr>
                    <w:top w:val="none" w:sz="0" w:space="0" w:color="auto"/>
                    <w:left w:val="none" w:sz="0" w:space="0" w:color="auto"/>
                    <w:bottom w:val="none" w:sz="0" w:space="0" w:color="auto"/>
                    <w:right w:val="none" w:sz="0" w:space="0" w:color="auto"/>
                  </w:divBdr>
                  <w:divsChild>
                    <w:div w:id="1053963332">
                      <w:marLeft w:val="0"/>
                      <w:marRight w:val="0"/>
                      <w:marTop w:val="0"/>
                      <w:marBottom w:val="0"/>
                      <w:divBdr>
                        <w:top w:val="none" w:sz="0" w:space="0" w:color="auto"/>
                        <w:left w:val="none" w:sz="0" w:space="0" w:color="auto"/>
                        <w:bottom w:val="none" w:sz="0" w:space="0" w:color="auto"/>
                        <w:right w:val="none" w:sz="0" w:space="0" w:color="auto"/>
                      </w:divBdr>
                    </w:div>
                    <w:div w:id="567233396">
                      <w:marLeft w:val="0"/>
                      <w:marRight w:val="0"/>
                      <w:marTop w:val="0"/>
                      <w:marBottom w:val="0"/>
                      <w:divBdr>
                        <w:top w:val="none" w:sz="0" w:space="0" w:color="auto"/>
                        <w:left w:val="none" w:sz="0" w:space="0" w:color="auto"/>
                        <w:bottom w:val="none" w:sz="0" w:space="0" w:color="auto"/>
                        <w:right w:val="none" w:sz="0" w:space="0" w:color="auto"/>
                      </w:divBdr>
                    </w:div>
                    <w:div w:id="1146511185">
                      <w:marLeft w:val="0"/>
                      <w:marRight w:val="0"/>
                      <w:marTop w:val="0"/>
                      <w:marBottom w:val="0"/>
                      <w:divBdr>
                        <w:top w:val="none" w:sz="0" w:space="0" w:color="auto"/>
                        <w:left w:val="none" w:sz="0" w:space="0" w:color="auto"/>
                        <w:bottom w:val="none" w:sz="0" w:space="0" w:color="auto"/>
                        <w:right w:val="none" w:sz="0" w:space="0" w:color="auto"/>
                      </w:divBdr>
                    </w:div>
                    <w:div w:id="1427926477">
                      <w:marLeft w:val="0"/>
                      <w:marRight w:val="0"/>
                      <w:marTop w:val="0"/>
                      <w:marBottom w:val="0"/>
                      <w:divBdr>
                        <w:top w:val="none" w:sz="0" w:space="0" w:color="auto"/>
                        <w:left w:val="none" w:sz="0" w:space="0" w:color="auto"/>
                        <w:bottom w:val="none" w:sz="0" w:space="0" w:color="auto"/>
                        <w:right w:val="none" w:sz="0" w:space="0" w:color="auto"/>
                      </w:divBdr>
                    </w:div>
                    <w:div w:id="1997608340">
                      <w:marLeft w:val="0"/>
                      <w:marRight w:val="0"/>
                      <w:marTop w:val="0"/>
                      <w:marBottom w:val="0"/>
                      <w:divBdr>
                        <w:top w:val="none" w:sz="0" w:space="0" w:color="auto"/>
                        <w:left w:val="none" w:sz="0" w:space="0" w:color="auto"/>
                        <w:bottom w:val="none" w:sz="0" w:space="0" w:color="auto"/>
                        <w:right w:val="none" w:sz="0" w:space="0" w:color="auto"/>
                      </w:divBdr>
                    </w:div>
                  </w:divsChild>
                </w:div>
                <w:div w:id="1006902450">
                  <w:marLeft w:val="0"/>
                  <w:marRight w:val="0"/>
                  <w:marTop w:val="0"/>
                  <w:marBottom w:val="0"/>
                  <w:divBdr>
                    <w:top w:val="none" w:sz="0" w:space="0" w:color="auto"/>
                    <w:left w:val="none" w:sz="0" w:space="0" w:color="auto"/>
                    <w:bottom w:val="none" w:sz="0" w:space="0" w:color="auto"/>
                    <w:right w:val="none" w:sz="0" w:space="0" w:color="auto"/>
                  </w:divBdr>
                  <w:divsChild>
                    <w:div w:id="1929150426">
                      <w:marLeft w:val="0"/>
                      <w:marRight w:val="0"/>
                      <w:marTop w:val="0"/>
                      <w:marBottom w:val="0"/>
                      <w:divBdr>
                        <w:top w:val="none" w:sz="0" w:space="0" w:color="auto"/>
                        <w:left w:val="none" w:sz="0" w:space="0" w:color="auto"/>
                        <w:bottom w:val="none" w:sz="0" w:space="0" w:color="auto"/>
                        <w:right w:val="none" w:sz="0" w:space="0" w:color="auto"/>
                      </w:divBdr>
                      <w:divsChild>
                        <w:div w:id="886333560">
                          <w:marLeft w:val="0"/>
                          <w:marRight w:val="0"/>
                          <w:marTop w:val="0"/>
                          <w:marBottom w:val="0"/>
                          <w:divBdr>
                            <w:top w:val="none" w:sz="0" w:space="0" w:color="auto"/>
                            <w:left w:val="none" w:sz="0" w:space="0" w:color="auto"/>
                            <w:bottom w:val="none" w:sz="0" w:space="0" w:color="auto"/>
                            <w:right w:val="none" w:sz="0" w:space="0" w:color="auto"/>
                          </w:divBdr>
                          <w:divsChild>
                            <w:div w:id="717776040">
                              <w:marLeft w:val="0"/>
                              <w:marRight w:val="0"/>
                              <w:marTop w:val="0"/>
                              <w:marBottom w:val="240"/>
                              <w:divBdr>
                                <w:top w:val="none" w:sz="0" w:space="0" w:color="auto"/>
                                <w:left w:val="none" w:sz="0" w:space="0" w:color="auto"/>
                                <w:bottom w:val="none" w:sz="0" w:space="0" w:color="auto"/>
                                <w:right w:val="none" w:sz="0" w:space="0" w:color="auto"/>
                              </w:divBdr>
                              <w:divsChild>
                                <w:div w:id="748236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512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mages.theconversation.com/files/479941/original/file-20220818-2873-tnodgw.jpg?ixlib=rb-1.1.0&amp;q=45&amp;auto=format&amp;w=1000&amp;fit=clip" TargetMode="External"/><Relationship Id="rId18" Type="http://schemas.openxmlformats.org/officeDocument/2006/relationships/hyperlink" Target="https://www.merriam-webster.com/words-at-play/third-person-gender-neutral-pronoun-thon" TargetMode="External"/><Relationship Id="rId26" Type="http://schemas.openxmlformats.org/officeDocument/2006/relationships/hyperlink" Target="https://www.nytimes.com/2021/04/08/style/neopronouns-nonbinary-explainer.html" TargetMode="External"/><Relationship Id="rId3" Type="http://schemas.openxmlformats.org/officeDocument/2006/relationships/settings" Target="settings.xml"/><Relationship Id="rId21" Type="http://schemas.openxmlformats.org/officeDocument/2006/relationships/hyperlink" Target="https://apastyle.apa.org/blog/singular-they" TargetMode="External"/><Relationship Id="rId34" Type="http://schemas.openxmlformats.org/officeDocument/2006/relationships/hyperlink" Target="https://theconversation.com/institutions/umass-amherst-1563" TargetMode="External"/><Relationship Id="rId7" Type="http://schemas.openxmlformats.org/officeDocument/2006/relationships/hyperlink" Target="https://www.commonapp.org/" TargetMode="External"/><Relationship Id="rId12" Type="http://schemas.openxmlformats.org/officeDocument/2006/relationships/hyperlink" Target="https://pronoun.fandom.com/wiki/Ze/Zir" TargetMode="External"/><Relationship Id="rId17" Type="http://schemas.openxmlformats.org/officeDocument/2006/relationships/hyperlink" Target="https://blogs.illinois.edu/view/25/331699" TargetMode="External"/><Relationship Id="rId25" Type="http://schemas.openxmlformats.org/officeDocument/2006/relationships/hyperlink" Target="https://pronoun.fandom.com/wiki/Ze/Hir" TargetMode="External"/><Relationship Id="rId33" Type="http://schemas.openxmlformats.org/officeDocument/2006/relationships/image" Target="media/image4.gif"/><Relationship Id="rId2" Type="http://schemas.openxmlformats.org/officeDocument/2006/relationships/styles" Target="styles.xml"/><Relationship Id="rId16" Type="http://schemas.openxmlformats.org/officeDocument/2006/relationships/hyperlink" Target="https://public.oed.com/blog/a-brief-history-of-singular-they/" TargetMode="External"/><Relationship Id="rId20" Type="http://schemas.openxmlformats.org/officeDocument/2006/relationships/hyperlink" Target="https://www.merriam-webster.com/words-at-play/singular-nonbinary-they" TargetMode="External"/><Relationship Id="rId29" Type="http://schemas.openxmlformats.org/officeDocument/2006/relationships/hyperlink" Target="https://doi.org/10.1016/j.jadohealth.2018.02.003" TargetMode="External"/><Relationship Id="rId1" Type="http://schemas.openxmlformats.org/officeDocument/2006/relationships/numbering" Target="numbering.xml"/><Relationship Id="rId6" Type="http://schemas.openxmlformats.org/officeDocument/2006/relationships/hyperlink" Target="https://www.gennyb.com/research/2022-common-app/" TargetMode="External"/><Relationship Id="rId11" Type="http://schemas.openxmlformats.org/officeDocument/2006/relationships/hyperlink" Target="https://pronoun.fandom.com/wiki/Ae/Aer" TargetMode="External"/><Relationship Id="rId24" Type="http://schemas.openxmlformats.org/officeDocument/2006/relationships/hyperlink" Target="https://www.americandialect.org/2019-word-of-the-year-is-my-pronouns-word-of-the-decade-is-singular-they" TargetMode="External"/><Relationship Id="rId32" Type="http://schemas.openxmlformats.org/officeDocument/2006/relationships/hyperlink" Target="https://theconversation.com/institutions/umass-amherst-1563" TargetMode="External"/><Relationship Id="rId5" Type="http://schemas.openxmlformats.org/officeDocument/2006/relationships/image" Target="media/image1.jpeg"/><Relationship Id="rId15" Type="http://schemas.openxmlformats.org/officeDocument/2006/relationships/hyperlink" Target="http://creativecommons.org/licenses/by/4.0/" TargetMode="External"/><Relationship Id="rId23" Type="http://schemas.openxmlformats.org/officeDocument/2006/relationships/hyperlink" Target="https://www.merriam-webster.com/words-at-play/woty2019-top-looked-up-words-they" TargetMode="External"/><Relationship Id="rId28" Type="http://schemas.openxmlformats.org/officeDocument/2006/relationships/hyperlink" Target="https://doi.org/10.1111/soin.12482" TargetMode="External"/><Relationship Id="rId36" Type="http://schemas.openxmlformats.org/officeDocument/2006/relationships/theme" Target="theme/theme1.xml"/><Relationship Id="rId10" Type="http://schemas.openxmlformats.org/officeDocument/2006/relationships/hyperlink" Target="https://www.gennyb.com/genny-beemyn/publications/chapter-being-genderqueer/" TargetMode="External"/><Relationship Id="rId19" Type="http://schemas.openxmlformats.org/officeDocument/2006/relationships/hyperlink" Target="https://www.theatlantic.com/culture/archive/2021/06/gender-neutral-pronouns-arent-new/619092" TargetMode="External"/><Relationship Id="rId31"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hyperlink" Target="https://www.acha.org/documents/ncha/NCHA-III_SPRING_2022_UNDERGRAD_REFERENCE_GROUP_DATA_REPORT.pdf" TargetMode="External"/><Relationship Id="rId14" Type="http://schemas.openxmlformats.org/officeDocument/2006/relationships/image" Target="media/image2.jpeg"/><Relationship Id="rId22" Type="http://schemas.openxmlformats.org/officeDocument/2006/relationships/hyperlink" Target="https://www.washingtonpost.com/opinions/the-post-drops-the-mike--and-the-hyphen-in-e-mail/2015/12/04/ccd6e33a-98fa-11e5-8917-653b65c809eb_story.html" TargetMode="External"/><Relationship Id="rId27" Type="http://schemas.openxmlformats.org/officeDocument/2006/relationships/hyperlink" Target="https://www.worldcat.org/title/whats-your-pronoun-beyond-he-she/oclc/1102468443&amp;referer=brief_results" TargetMode="External"/><Relationship Id="rId30" Type="http://schemas.openxmlformats.org/officeDocument/2006/relationships/hyperlink" Target="https://theconversation.com/profiles/genny-beemyn-267438" TargetMode="External"/><Relationship Id="rId35" Type="http://schemas.openxmlformats.org/officeDocument/2006/relationships/fontTable" Target="fontTable.xml"/><Relationship Id="rId8" Type="http://schemas.openxmlformats.org/officeDocument/2006/relationships/hyperlink" Target="https://www.acha.org/documents/ncha/NCHA-II_FALL_2016_UNDERGRADUATE_REFERENCE_GROUP_DATA_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1460</Words>
  <Characters>8327</Characters>
  <Application>Microsoft Office Word</Application>
  <DocSecurity>0</DocSecurity>
  <Lines>69</Lines>
  <Paragraphs>19</Paragraphs>
  <ScaleCrop>false</ScaleCrop>
  <Company/>
  <LinksUpToDate>false</LinksUpToDate>
  <CharactersWithSpaces>9768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 Bevan</dc:creator>
  <cp:keywords/>
  <dc:description/>
  <cp:lastModifiedBy>Ann Bevan</cp:lastModifiedBy>
  <cp:revision>1</cp:revision>
  <dcterms:created xsi:type="dcterms:W3CDTF">2022-09-21T13:50:00Z</dcterms:created>
  <dcterms:modified xsi:type="dcterms:W3CDTF">2022-09-21T13:54:00Z</dcterms:modified>
</cp:coreProperties>
</file>