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306804B" w14:textId="77777777" w:rsidR="00DA543E" w:rsidRDefault="00DA543E" w:rsidP="001D1993">
      <w:pPr>
        <w:pStyle w:val="Title"/>
        <w:spacing w:line="360" w:lineRule="auto"/>
        <w:jc w:val="center"/>
      </w:pPr>
      <w:r>
        <w:t>Essay</w:t>
      </w:r>
    </w:p>
    <w:p w14:paraId="25E89B59" w14:textId="0EDE01D7" w:rsidR="00C518D7" w:rsidRPr="00FA0259" w:rsidRDefault="00C518D7" w:rsidP="00C518D7">
      <w:pPr>
        <w:rPr>
          <w:bCs/>
          <w:color w:val="4F81BD"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FA0259">
        <w:rPr>
          <w:bCs/>
          <w:color w:val="4F81BD"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Student </w:t>
      </w:r>
      <w:proofErr w:type="spellStart"/>
      <w:r w:rsidRPr="00FA0259">
        <w:rPr>
          <w:bCs/>
          <w:color w:val="4F81BD"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Costel</w:t>
      </w:r>
      <w:proofErr w:type="spellEnd"/>
      <w:r w:rsidRPr="00FA0259">
        <w:rPr>
          <w:bCs/>
          <w:color w:val="4F81BD"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Apostol</w:t>
      </w:r>
    </w:p>
    <w:p w14:paraId="12FF5050" w14:textId="63891EB6" w:rsidR="00C518D7" w:rsidRPr="00FA0259" w:rsidRDefault="00000000" w:rsidP="00C518D7">
      <w:pPr>
        <w:rPr>
          <w:rFonts w:ascii="Helvetica" w:hAnsi="Helvetica" w:cs="Helvetica"/>
          <w:color w:val="4F81BD" w:themeColor="accent1"/>
          <w:sz w:val="21"/>
          <w:szCs w:val="21"/>
          <w:shd w:val="clear" w:color="auto" w:fill="FFFFFF"/>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hyperlink r:id="rId4" w:history="1">
        <w:r w:rsidR="00CD6EF9" w:rsidRPr="00FA0259">
          <w:rPr>
            <w:rStyle w:val="Hyperlink"/>
            <w:rFonts w:ascii="Helvetica" w:hAnsi="Helvetica" w:cs="Helvetica"/>
            <w:color w:val="4F81BD" w:themeColor="accent1"/>
            <w:sz w:val="21"/>
            <w:szCs w:val="21"/>
            <w:shd w:val="clear" w:color="auto" w:fill="FFFFFF"/>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2131349@student.uwtsd.ac.uk</w:t>
        </w:r>
      </w:hyperlink>
    </w:p>
    <w:p w14:paraId="5AB34753" w14:textId="6445A8B6" w:rsidR="00CD6EF9" w:rsidRPr="00FA0259" w:rsidRDefault="00CD6EF9" w:rsidP="00C518D7">
      <w:pPr>
        <w:rPr>
          <w:bCs/>
          <w:color w:val="4F81BD"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FA0259">
        <w:rPr>
          <w:rFonts w:ascii="Helvetica" w:hAnsi="Helvetica" w:cs="Helvetica"/>
          <w:color w:val="4F81BD" w:themeColor="accent1"/>
          <w:sz w:val="21"/>
          <w:szCs w:val="21"/>
          <w:shd w:val="clear" w:color="auto" w:fill="FFFFFF"/>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Student ID 213</w:t>
      </w:r>
      <w:r w:rsidR="00FA0259" w:rsidRPr="00FA0259">
        <w:rPr>
          <w:rFonts w:ascii="Helvetica" w:hAnsi="Helvetica" w:cs="Helvetica"/>
          <w:color w:val="4F81BD" w:themeColor="accent1"/>
          <w:sz w:val="21"/>
          <w:szCs w:val="21"/>
          <w:shd w:val="clear" w:color="auto" w:fill="FFFFFF"/>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349</w:t>
      </w:r>
    </w:p>
    <w:p w14:paraId="18DAA2BA" w14:textId="77777777" w:rsidR="002136A6" w:rsidRDefault="002136A6" w:rsidP="001D1993">
      <w:pPr>
        <w:pStyle w:val="Subtitle"/>
        <w:jc w:val="center"/>
        <w:rPr>
          <w:b/>
          <w:bCs/>
          <w:sz w:val="40"/>
          <w:szCs w:val="40"/>
        </w:rPr>
      </w:pPr>
    </w:p>
    <w:p w14:paraId="4B3467C5" w14:textId="77777777" w:rsidR="002136A6" w:rsidRDefault="002136A6" w:rsidP="001D1993">
      <w:pPr>
        <w:pStyle w:val="Subtitle"/>
        <w:jc w:val="center"/>
        <w:rPr>
          <w:b/>
          <w:bCs/>
          <w:sz w:val="40"/>
          <w:szCs w:val="40"/>
        </w:rPr>
      </w:pPr>
    </w:p>
    <w:p w14:paraId="5A96B4C2" w14:textId="77777777" w:rsidR="002136A6" w:rsidRDefault="002136A6" w:rsidP="001D1993">
      <w:pPr>
        <w:pStyle w:val="Subtitle"/>
        <w:jc w:val="center"/>
        <w:rPr>
          <w:b/>
          <w:bCs/>
          <w:sz w:val="40"/>
          <w:szCs w:val="40"/>
        </w:rPr>
      </w:pPr>
    </w:p>
    <w:p w14:paraId="1B748CE6" w14:textId="662D9012" w:rsidR="00740D5D" w:rsidRPr="002136A6" w:rsidRDefault="002136A6" w:rsidP="001D1993">
      <w:pPr>
        <w:pStyle w:val="Subtitle"/>
        <w:jc w:val="center"/>
        <w:rPr>
          <w:b/>
          <w:bCs/>
          <w:sz w:val="40"/>
          <w:szCs w:val="40"/>
        </w:rPr>
      </w:pPr>
      <w:r>
        <w:rPr>
          <w:b/>
          <w:bCs/>
          <w:sz w:val="40"/>
          <w:szCs w:val="40"/>
        </w:rPr>
        <w:t xml:space="preserve">  </w:t>
      </w:r>
      <w:r w:rsidR="001B0A68" w:rsidRPr="002136A6">
        <w:rPr>
          <w:b/>
          <w:bCs/>
          <w:sz w:val="40"/>
          <w:szCs w:val="40"/>
        </w:rPr>
        <w:t>How to retain and engage employees throughout the employee lifecycle</w:t>
      </w:r>
    </w:p>
    <w:p w14:paraId="614E0A40" w14:textId="77777777" w:rsidR="00DA543E" w:rsidRDefault="00DA543E">
      <w:pPr>
        <w:rPr>
          <w:rFonts w:ascii="Arial" w:eastAsia="Times New Roman" w:hAnsi="Arial" w:cs="Arial"/>
          <w:color w:val="0E101A"/>
          <w:sz w:val="24"/>
          <w:szCs w:val="24"/>
          <w:lang w:eastAsia="en-GB"/>
        </w:rPr>
      </w:pPr>
      <w:r>
        <w:rPr>
          <w:rFonts w:ascii="Arial" w:hAnsi="Arial" w:cs="Arial"/>
          <w:color w:val="0E101A"/>
        </w:rPr>
        <w:br w:type="page"/>
      </w:r>
    </w:p>
    <w:p w14:paraId="09EC2A05" w14:textId="75EE1AE1" w:rsidR="001244F1" w:rsidRPr="00E97830" w:rsidRDefault="00FA0259" w:rsidP="00741B82">
      <w:pPr>
        <w:pStyle w:val="NormalWeb"/>
        <w:spacing w:before="0" w:beforeAutospacing="0" w:after="0" w:afterAutospacing="0" w:line="360" w:lineRule="auto"/>
        <w:jc w:val="both"/>
        <w:rPr>
          <w:rFonts w:ascii="Arial" w:hAnsi="Arial" w:cs="Arial"/>
          <w:color w:val="0E101A"/>
          <w:sz w:val="22"/>
          <w:szCs w:val="22"/>
        </w:rPr>
      </w:pPr>
      <w:r>
        <w:rPr>
          <w:rFonts w:ascii="Arial" w:hAnsi="Arial" w:cs="Arial"/>
          <w:color w:val="0E101A"/>
          <w:sz w:val="22"/>
          <w:szCs w:val="22"/>
        </w:rPr>
        <w:lastRenderedPageBreak/>
        <w:t xml:space="preserve">        </w:t>
      </w:r>
      <w:r w:rsidR="001244F1" w:rsidRPr="00E97830">
        <w:rPr>
          <w:rFonts w:ascii="Arial" w:hAnsi="Arial" w:cs="Arial"/>
          <w:color w:val="0E101A"/>
          <w:sz w:val="22"/>
          <w:szCs w:val="22"/>
        </w:rPr>
        <w:t xml:space="preserve">Human resource plays a crucial role in the success and growth of any organisation. They decide the ultimate fate of any business; as every business activity is eventually performed by the employees (Krekel et al., 2019). Talking about the hospitality industry is a service-centric industry where most activities are carried out by the staff from customer handling to allotting rooms, resolving queries, and so on. In this scenario recruiting highly skilled professionals should be the utmost priority of the hotel. </w:t>
      </w:r>
      <w:r w:rsidR="00DA543E" w:rsidRPr="00E97830">
        <w:rPr>
          <w:rFonts w:ascii="Arial" w:hAnsi="Arial" w:cs="Arial"/>
          <w:color w:val="0E101A"/>
          <w:sz w:val="22"/>
          <w:szCs w:val="22"/>
        </w:rPr>
        <w:t>Onboarding</w:t>
      </w:r>
      <w:r w:rsidR="001244F1" w:rsidRPr="00E97830">
        <w:rPr>
          <w:rFonts w:ascii="Arial" w:hAnsi="Arial" w:cs="Arial"/>
          <w:color w:val="0E101A"/>
          <w:sz w:val="22"/>
          <w:szCs w:val="22"/>
        </w:rPr>
        <w:t xml:space="preserve"> a competent workforce is just one aspect of human resource management. Human resource managers must also try to maintain an optimistic work culture and retain employees. Only when a hotel has a stable workforce can focus on organisational objectives and the attainment of long-term goals. Human Resource employees’ annual objectives must comprise increasing the employment lifecycle and reducing employee churn. The struggle of attracting skilled candidates to be a part of the hotel is unmatched; mostly due to increased employment opportunities in the tourism sector since the last decade. Therefore, the best way to improve the hotel’s image and attract competent personnel is by improving the employee experience. To do so the hotel needs to understand the employee lifecycle and ways to engage with each employee at each step of this cycle. The following parts highlight how this can be done. </w:t>
      </w:r>
    </w:p>
    <w:p w14:paraId="4414C374" w14:textId="77777777" w:rsidR="001244F1" w:rsidRPr="00E97830" w:rsidRDefault="001244F1" w:rsidP="00741B82">
      <w:pPr>
        <w:pStyle w:val="NormalWeb"/>
        <w:spacing w:before="0" w:beforeAutospacing="0" w:after="0" w:afterAutospacing="0" w:line="360" w:lineRule="auto"/>
        <w:jc w:val="both"/>
        <w:rPr>
          <w:rFonts w:ascii="Arial" w:hAnsi="Arial" w:cs="Arial"/>
          <w:color w:val="0E101A"/>
          <w:sz w:val="22"/>
          <w:szCs w:val="22"/>
        </w:rPr>
      </w:pPr>
      <w:r w:rsidRPr="00E97830">
        <w:rPr>
          <w:rFonts w:ascii="Arial" w:hAnsi="Arial" w:cs="Arial"/>
          <w:color w:val="0E101A"/>
          <w:sz w:val="22"/>
          <w:szCs w:val="22"/>
        </w:rPr>
        <w:t xml:space="preserve">To begin with, an employee lifecycle is a human resource model that elaborates on what an employee goes through in an organisation, along with the role of the human resource manager in expanding that advancement. In simple terms, it refers to the employee’s journey with the hotel. The employee lifecycle comprises of employee’s association with the hotel ranging from the time the employee discovers the hotel and finds it aligned with his/her professional objectives to the point where they ultimately take an exit from the hotel and turn into an alumnus. Employee lifecycle management encompasses the way the hotel introduces itself, </w:t>
      </w:r>
      <w:r w:rsidR="00DA543E" w:rsidRPr="00E97830">
        <w:rPr>
          <w:rFonts w:ascii="Arial" w:hAnsi="Arial" w:cs="Arial"/>
          <w:color w:val="0E101A"/>
          <w:sz w:val="22"/>
          <w:szCs w:val="22"/>
        </w:rPr>
        <w:t>how</w:t>
      </w:r>
      <w:r w:rsidRPr="00E97830">
        <w:rPr>
          <w:rFonts w:ascii="Arial" w:hAnsi="Arial" w:cs="Arial"/>
          <w:color w:val="0E101A"/>
          <w:sz w:val="22"/>
          <w:szCs w:val="22"/>
        </w:rPr>
        <w:t xml:space="preserve"> it communicates with the candidates, how it greets the people and welcomes them into the organisation, and how they handle the personal as well as professional development of the employees in the hotel. Following an organisation’s employee lifecycle and managing it is important because it sets a clear structure that an employee needs to follow during their span in the hotel, and it also provides the employer </w:t>
      </w:r>
      <w:r w:rsidR="00DA543E" w:rsidRPr="00E97830">
        <w:rPr>
          <w:rFonts w:ascii="Arial" w:hAnsi="Arial" w:cs="Arial"/>
          <w:color w:val="0E101A"/>
          <w:sz w:val="22"/>
          <w:szCs w:val="22"/>
        </w:rPr>
        <w:t xml:space="preserve">with </w:t>
      </w:r>
      <w:r w:rsidRPr="00E97830">
        <w:rPr>
          <w:rFonts w:ascii="Arial" w:hAnsi="Arial" w:cs="Arial"/>
          <w:color w:val="0E101A"/>
          <w:sz w:val="22"/>
          <w:szCs w:val="22"/>
        </w:rPr>
        <w:t>an opportunity to evaluate employee data. In essence, employee lifecycle management is crucial in evaluating every employee’s journey within the hotel (Kwon and Park, 2019). </w:t>
      </w:r>
    </w:p>
    <w:p w14:paraId="6B9B1779" w14:textId="77777777" w:rsidR="001244F1" w:rsidRPr="00E97830" w:rsidRDefault="001244F1" w:rsidP="00741B82">
      <w:pPr>
        <w:pStyle w:val="NormalWeb"/>
        <w:spacing w:before="0" w:beforeAutospacing="0" w:after="0" w:afterAutospacing="0" w:line="360" w:lineRule="auto"/>
        <w:jc w:val="both"/>
        <w:rPr>
          <w:rFonts w:ascii="Arial" w:hAnsi="Arial" w:cs="Arial"/>
          <w:color w:val="0E101A"/>
          <w:sz w:val="22"/>
          <w:szCs w:val="22"/>
        </w:rPr>
      </w:pPr>
      <w:r w:rsidRPr="00E97830">
        <w:rPr>
          <w:rFonts w:ascii="Arial" w:hAnsi="Arial" w:cs="Arial"/>
          <w:color w:val="0E101A"/>
          <w:sz w:val="22"/>
          <w:szCs w:val="22"/>
        </w:rPr>
        <w:t xml:space="preserve">Employee lifecycle is a tried and tested parameter for visualising the employees’ interaction with the business. The initial stage is termed the stage of attraction. Even before a vacancy is available in the hotel its market reputation starts attracting suitable candidates for the business. As noted the hotels which fail to hire a competent workforce fail despite providing excellent service quality and infrastructure. This increases the importance of attracting proficient candidates; this also ensures the hotel’s long-term success. It is then followed by recruitment. It is crucial to have an easy and clear recruitment process. Also, ensure that </w:t>
      </w:r>
      <w:r w:rsidRPr="00E97830">
        <w:rPr>
          <w:rFonts w:ascii="Arial" w:hAnsi="Arial" w:cs="Arial"/>
          <w:color w:val="0E101A"/>
          <w:sz w:val="22"/>
          <w:szCs w:val="22"/>
        </w:rPr>
        <w:lastRenderedPageBreak/>
        <w:t xml:space="preserve">vacancy is posted via trustable sources like job portals and classified newspaper advertisements. </w:t>
      </w:r>
      <w:r w:rsidR="00DA543E" w:rsidRPr="00E97830">
        <w:rPr>
          <w:rFonts w:ascii="Arial" w:hAnsi="Arial" w:cs="Arial"/>
          <w:color w:val="0E101A"/>
          <w:sz w:val="22"/>
          <w:szCs w:val="22"/>
        </w:rPr>
        <w:t>Onboarding</w:t>
      </w:r>
      <w:r w:rsidRPr="00E97830">
        <w:rPr>
          <w:rFonts w:ascii="Arial" w:hAnsi="Arial" w:cs="Arial"/>
          <w:color w:val="0E101A"/>
          <w:sz w:val="22"/>
          <w:szCs w:val="22"/>
        </w:rPr>
        <w:t xml:space="preserve"> is the next step where a new hire is now made familiar with his/her job roles and responsibilities. The human resource manager has to conduct induction for the new joiner to make him/her familiar with the hotel’s work culture, tools, systems, processes, and disciplinary policies and procedures. From the beginning, the employee must feel like a part of the team (</w:t>
      </w:r>
      <w:proofErr w:type="spellStart"/>
      <w:r w:rsidRPr="00E97830">
        <w:rPr>
          <w:rFonts w:ascii="Arial" w:hAnsi="Arial" w:cs="Arial"/>
          <w:color w:val="0E101A"/>
          <w:sz w:val="22"/>
          <w:szCs w:val="22"/>
        </w:rPr>
        <w:t>Cantner</w:t>
      </w:r>
      <w:proofErr w:type="spellEnd"/>
      <w:r w:rsidRPr="00E97830">
        <w:rPr>
          <w:rFonts w:ascii="Arial" w:hAnsi="Arial" w:cs="Arial"/>
          <w:color w:val="0E101A"/>
          <w:sz w:val="22"/>
          <w:szCs w:val="22"/>
        </w:rPr>
        <w:t xml:space="preserve"> et al., 2021). </w:t>
      </w:r>
    </w:p>
    <w:p w14:paraId="37E07119" w14:textId="77777777" w:rsidR="001244F1" w:rsidRPr="00E97830" w:rsidRDefault="001244F1" w:rsidP="00741B82">
      <w:pPr>
        <w:pStyle w:val="NormalWeb"/>
        <w:spacing w:before="0" w:beforeAutospacing="0" w:after="0" w:afterAutospacing="0" w:line="360" w:lineRule="auto"/>
        <w:jc w:val="both"/>
        <w:rPr>
          <w:rFonts w:ascii="Arial" w:hAnsi="Arial" w:cs="Arial"/>
          <w:color w:val="0E101A"/>
          <w:sz w:val="22"/>
          <w:szCs w:val="22"/>
        </w:rPr>
      </w:pPr>
      <w:r w:rsidRPr="00E97830">
        <w:rPr>
          <w:rFonts w:ascii="Arial" w:hAnsi="Arial" w:cs="Arial"/>
          <w:color w:val="0E101A"/>
          <w:sz w:val="22"/>
          <w:szCs w:val="22"/>
        </w:rPr>
        <w:t>Now that everything is done and the new joiner has spent significant time with the hotel; it is important to keep them relevant and up to date. This can be easily achieved through hosting various employee development programs. These programs must always be aligned with the employee’s professional aspirations; it is crucial to retain top talent in the hotel (</w:t>
      </w:r>
      <w:proofErr w:type="spellStart"/>
      <w:r w:rsidRPr="00E97830">
        <w:rPr>
          <w:rFonts w:ascii="Arial" w:hAnsi="Arial" w:cs="Arial"/>
          <w:color w:val="0E101A"/>
          <w:sz w:val="22"/>
          <w:szCs w:val="22"/>
        </w:rPr>
        <w:t>Marinakou</w:t>
      </w:r>
      <w:proofErr w:type="spellEnd"/>
      <w:r w:rsidRPr="00E97830">
        <w:rPr>
          <w:rFonts w:ascii="Arial" w:hAnsi="Arial" w:cs="Arial"/>
          <w:color w:val="0E101A"/>
          <w:sz w:val="22"/>
          <w:szCs w:val="22"/>
        </w:rPr>
        <w:t xml:space="preserve"> and </w:t>
      </w:r>
      <w:proofErr w:type="spellStart"/>
      <w:r w:rsidRPr="00E97830">
        <w:rPr>
          <w:rFonts w:ascii="Arial" w:hAnsi="Arial" w:cs="Arial"/>
          <w:color w:val="0E101A"/>
          <w:sz w:val="22"/>
          <w:szCs w:val="22"/>
        </w:rPr>
        <w:t>Giousmpasoglou</w:t>
      </w:r>
      <w:proofErr w:type="spellEnd"/>
      <w:r w:rsidRPr="00E97830">
        <w:rPr>
          <w:rFonts w:ascii="Arial" w:hAnsi="Arial" w:cs="Arial"/>
          <w:color w:val="0E101A"/>
          <w:sz w:val="22"/>
          <w:szCs w:val="22"/>
        </w:rPr>
        <w:t xml:space="preserve">, 2019). At the time of the interview human resource manager must ask questions related to the career aspirations of the employee; this helps in ensuring that the employee's personal goals match with the organisation’s growth objectives. It must be followed with regular performance evaluation to help the employee as well as the hotel in understanding the progress of the employee and his/her overall contribution to the attainment of organisational objectives. Employee turnover carries a significant effect on the overall performance of the hotel. Several factors affect employee turnover including revenue, employee morale, productivity, etc. Another dimension of performance evaluation is performance management which must be aligned with the hotel’s training and development efforts. It helps in showcasing </w:t>
      </w:r>
      <w:r w:rsidR="00DA543E" w:rsidRPr="00E97830">
        <w:rPr>
          <w:rFonts w:ascii="Arial" w:hAnsi="Arial" w:cs="Arial"/>
          <w:color w:val="0E101A"/>
          <w:sz w:val="22"/>
          <w:szCs w:val="22"/>
        </w:rPr>
        <w:t>employees’</w:t>
      </w:r>
      <w:r w:rsidRPr="00E97830">
        <w:rPr>
          <w:rFonts w:ascii="Arial" w:hAnsi="Arial" w:cs="Arial"/>
          <w:color w:val="0E101A"/>
          <w:sz w:val="22"/>
          <w:szCs w:val="22"/>
        </w:rPr>
        <w:t xml:space="preserve"> growth in the organisation. This practice helps in identifying employees who perform more efficiently when compared to their colleagues and providing them with promotional opportunities. </w:t>
      </w:r>
      <w:r w:rsidR="00DA543E" w:rsidRPr="00E97830">
        <w:rPr>
          <w:rFonts w:ascii="Arial" w:hAnsi="Arial" w:cs="Arial"/>
          <w:color w:val="0E101A"/>
          <w:sz w:val="22"/>
          <w:szCs w:val="22"/>
        </w:rPr>
        <w:t>Employees’</w:t>
      </w:r>
      <w:r w:rsidRPr="00E97830">
        <w:rPr>
          <w:rFonts w:ascii="Arial" w:hAnsi="Arial" w:cs="Arial"/>
          <w:color w:val="0E101A"/>
          <w:sz w:val="22"/>
          <w:szCs w:val="22"/>
        </w:rPr>
        <w:t xml:space="preserve"> morale and happiness </w:t>
      </w:r>
      <w:r w:rsidR="00DA543E" w:rsidRPr="00E97830">
        <w:rPr>
          <w:rFonts w:ascii="Arial" w:hAnsi="Arial" w:cs="Arial"/>
          <w:color w:val="0E101A"/>
          <w:sz w:val="22"/>
          <w:szCs w:val="22"/>
        </w:rPr>
        <w:t>increase</w:t>
      </w:r>
      <w:r w:rsidRPr="00E97830">
        <w:rPr>
          <w:rFonts w:ascii="Arial" w:hAnsi="Arial" w:cs="Arial"/>
          <w:color w:val="0E101A"/>
          <w:sz w:val="22"/>
          <w:szCs w:val="22"/>
        </w:rPr>
        <w:t xml:space="preserve"> when they are acknowledged and recognised for their achievements. It also helps in identifying any training gaps if present. The employee lifecycle ends with the off-boarding of employees. It may be due to various reasons retirement, better opportunities, certain personal reasons, etc. The hotel must ensure that the leaving employee has a positive experience with the organisation and must complete all the legal formalities including an exit interview. The most crucial activity is to analyse the responses of departing staff during the interview and look for certain aspects that might ruin the employee’s experience with the hotel (Cattermole, 2019).</w:t>
      </w:r>
    </w:p>
    <w:p w14:paraId="385F948A" w14:textId="77777777" w:rsidR="001244F1" w:rsidRPr="00E97830" w:rsidRDefault="001244F1" w:rsidP="00741B82">
      <w:pPr>
        <w:pStyle w:val="NormalWeb"/>
        <w:spacing w:before="0" w:beforeAutospacing="0" w:after="0" w:afterAutospacing="0" w:line="360" w:lineRule="auto"/>
        <w:jc w:val="both"/>
        <w:rPr>
          <w:rFonts w:ascii="Arial" w:hAnsi="Arial" w:cs="Arial"/>
          <w:color w:val="0E101A"/>
          <w:sz w:val="22"/>
          <w:szCs w:val="22"/>
        </w:rPr>
      </w:pPr>
      <w:r w:rsidRPr="00E97830">
        <w:rPr>
          <w:rFonts w:ascii="Arial" w:hAnsi="Arial" w:cs="Arial"/>
          <w:color w:val="0E101A"/>
          <w:sz w:val="22"/>
          <w:szCs w:val="22"/>
        </w:rPr>
        <w:t xml:space="preserve">Here are examples of how the team or organisational performance as a whole could benefit or improve from a healthy employee lifecycle. The entire hospitality sector is centred on 'customers' providing them with the best services available and giving them a pleasant experience that they can cherish for a long time. Unlike other industries where it's the management or a few representatives speaking with the clients and consumers, in the hotel industry it's the whole staff interacting with the customer. Right from the watchman at the gate to the waiter serving water. This makes focusing on the employee lifecycle even more important. As there's a popular saying what's inside reflects outside. The same concept </w:t>
      </w:r>
      <w:r w:rsidRPr="00E97830">
        <w:rPr>
          <w:rFonts w:ascii="Arial" w:hAnsi="Arial" w:cs="Arial"/>
          <w:color w:val="0E101A"/>
          <w:sz w:val="22"/>
          <w:szCs w:val="22"/>
        </w:rPr>
        <w:lastRenderedPageBreak/>
        <w:t>applies here the healthier the work environment for the employees, the better their loyalty towards the hotel and the best they will behave with the customer. A healthy employee lifecycle will avoid employee turnover reducing the bare minimum cost which goes into getting new employees and helping the business and team to use the budget to make another upgrade in the services provided by the hotel. It will also help to improve the organisation's reputation as every employee leaving will be saying, "It was a pleasant experience working with this organisation". This will attract more talented employees to prioritise the organi</w:t>
      </w:r>
      <w:r w:rsidR="00DA543E" w:rsidRPr="00E97830">
        <w:rPr>
          <w:rFonts w:ascii="Arial" w:hAnsi="Arial" w:cs="Arial"/>
          <w:color w:val="0E101A"/>
          <w:sz w:val="22"/>
          <w:szCs w:val="22"/>
        </w:rPr>
        <w:t>sation</w:t>
      </w:r>
      <w:r w:rsidRPr="00E97830">
        <w:rPr>
          <w:rFonts w:ascii="Arial" w:hAnsi="Arial" w:cs="Arial"/>
          <w:color w:val="0E101A"/>
          <w:sz w:val="22"/>
          <w:szCs w:val="22"/>
        </w:rPr>
        <w:t xml:space="preserve"> over others if they want to grab new opportunities in their work-life, helping the hotel in the long term. It also helps the hotel in identifying top talents in the organisation and promoting them will help with increasing employee engagement while also taking care that the right person is assigned the right job. It also helps in fostering creativity and innovation as employees are compelled to think outside the box. There are several practices that the organisation can undertake to improve the overall performance of the hotel. </w:t>
      </w:r>
      <w:r w:rsidR="00DA543E" w:rsidRPr="00E97830">
        <w:rPr>
          <w:rFonts w:ascii="Arial" w:hAnsi="Arial" w:cs="Arial"/>
          <w:color w:val="0E101A"/>
          <w:sz w:val="22"/>
          <w:szCs w:val="22"/>
        </w:rPr>
        <w:t>Several hotels follow</w:t>
      </w:r>
      <w:r w:rsidRPr="00E97830">
        <w:rPr>
          <w:rFonts w:ascii="Arial" w:hAnsi="Arial" w:cs="Arial"/>
          <w:color w:val="0E101A"/>
          <w:sz w:val="22"/>
          <w:szCs w:val="22"/>
        </w:rPr>
        <w:t xml:space="preserve"> best practices to ensure customer engagement (Azeem et al., 2021). </w:t>
      </w:r>
    </w:p>
    <w:p w14:paraId="45D23E69" w14:textId="77777777" w:rsidR="001244F1" w:rsidRPr="00E97830" w:rsidRDefault="001244F1" w:rsidP="00741B82">
      <w:pPr>
        <w:pStyle w:val="NormalWeb"/>
        <w:spacing w:before="0" w:beforeAutospacing="0" w:after="0" w:afterAutospacing="0" w:line="360" w:lineRule="auto"/>
        <w:jc w:val="both"/>
        <w:rPr>
          <w:rFonts w:ascii="Arial" w:hAnsi="Arial" w:cs="Arial"/>
          <w:color w:val="0E101A"/>
          <w:sz w:val="22"/>
          <w:szCs w:val="22"/>
        </w:rPr>
      </w:pPr>
      <w:r w:rsidRPr="00E97830">
        <w:rPr>
          <w:rFonts w:ascii="Arial" w:hAnsi="Arial" w:cs="Arial"/>
          <w:color w:val="0E101A"/>
          <w:sz w:val="22"/>
          <w:szCs w:val="22"/>
        </w:rPr>
        <w:t xml:space="preserve">Before jumping into the </w:t>
      </w:r>
      <w:proofErr w:type="gramStart"/>
      <w:r w:rsidRPr="00E97830">
        <w:rPr>
          <w:rFonts w:ascii="Arial" w:hAnsi="Arial" w:cs="Arial"/>
          <w:color w:val="0E101A"/>
          <w:sz w:val="22"/>
          <w:szCs w:val="22"/>
        </w:rPr>
        <w:t>topic</w:t>
      </w:r>
      <w:proofErr w:type="gramEnd"/>
      <w:r w:rsidRPr="00E97830">
        <w:rPr>
          <w:rFonts w:ascii="Arial" w:hAnsi="Arial" w:cs="Arial"/>
          <w:color w:val="0E101A"/>
          <w:sz w:val="22"/>
          <w:szCs w:val="22"/>
        </w:rPr>
        <w:t xml:space="preserve"> one must know what best practice means. Well, best practice refers to setting standards or benchmarks to do a particular work or task. These standards could be set upon by the team or its leader, authority holders of the organi</w:t>
      </w:r>
      <w:r w:rsidR="00DA543E" w:rsidRPr="00E97830">
        <w:rPr>
          <w:rFonts w:ascii="Arial" w:hAnsi="Arial" w:cs="Arial"/>
          <w:color w:val="0E101A"/>
          <w:sz w:val="22"/>
          <w:szCs w:val="22"/>
        </w:rPr>
        <w:t>sation</w:t>
      </w:r>
      <w:r w:rsidRPr="00E97830">
        <w:rPr>
          <w:rFonts w:ascii="Arial" w:hAnsi="Arial" w:cs="Arial"/>
          <w:color w:val="0E101A"/>
          <w:sz w:val="22"/>
          <w:szCs w:val="22"/>
        </w:rPr>
        <w:t xml:space="preserve">, or government bodies or could be provided by a rather successful organisation from the same industry as their tip of success. Best practice not just increase efficiency but also provides the employees with a clear goal or set target to achieve (Davys and </w:t>
      </w:r>
      <w:proofErr w:type="spellStart"/>
      <w:r w:rsidRPr="00E97830">
        <w:rPr>
          <w:rFonts w:ascii="Arial" w:hAnsi="Arial" w:cs="Arial"/>
          <w:color w:val="0E101A"/>
          <w:sz w:val="22"/>
          <w:szCs w:val="22"/>
        </w:rPr>
        <w:t>Beddoe</w:t>
      </w:r>
      <w:proofErr w:type="spellEnd"/>
      <w:r w:rsidRPr="00E97830">
        <w:rPr>
          <w:rFonts w:ascii="Arial" w:hAnsi="Arial" w:cs="Arial"/>
          <w:color w:val="0E101A"/>
          <w:sz w:val="22"/>
          <w:szCs w:val="22"/>
        </w:rPr>
        <w:t>, 2020). In the hospitality sector, customers are the main priority. Keeping in mind the same here are some examples of best practices in the hotel industry or hospitality business in general. First is training the staff: Staff, be it receptionist, waiter, manager, etc. will be the one's interacting with the customer. Make sure to train them on how to address, welcome and speak to the customers, as they will be the ones leaving the first impression. This training should be done from time to time to keep them updated and teach new rules or procedures (Montes et al.,2019). Another thing that could be done is to meet customer demands. The organi</w:t>
      </w:r>
      <w:r w:rsidR="00DA543E" w:rsidRPr="00E97830">
        <w:rPr>
          <w:rFonts w:ascii="Arial" w:hAnsi="Arial" w:cs="Arial"/>
          <w:color w:val="0E101A"/>
          <w:sz w:val="22"/>
          <w:szCs w:val="22"/>
        </w:rPr>
        <w:t>sation</w:t>
      </w:r>
      <w:r w:rsidRPr="00E97830">
        <w:rPr>
          <w:rFonts w:ascii="Arial" w:hAnsi="Arial" w:cs="Arial"/>
          <w:color w:val="0E101A"/>
          <w:sz w:val="22"/>
          <w:szCs w:val="22"/>
        </w:rPr>
        <w:t xml:space="preserve"> needs to pay close attention to the needs and demands of the customer as customer service is the end goal of the hospitality industry. One must always ensure to address the complaints in a dignified manner. Even after efforts, there will be loopholes to fill. The employer should teach the staff to listen to the complaints of the customers wholeheartedly and give reasonable solutions or make new changes if necessary. Flexibility is the key to achieving success in the hospitality industry. Different customers have different demands, needs, or wants. The adaptive nature of the organi</w:t>
      </w:r>
      <w:r w:rsidR="00DA543E" w:rsidRPr="00E97830">
        <w:rPr>
          <w:rFonts w:ascii="Arial" w:hAnsi="Arial" w:cs="Arial"/>
          <w:color w:val="0E101A"/>
          <w:sz w:val="22"/>
          <w:szCs w:val="22"/>
        </w:rPr>
        <w:t>sation</w:t>
      </w:r>
      <w:r w:rsidRPr="00E97830">
        <w:rPr>
          <w:rFonts w:ascii="Arial" w:hAnsi="Arial" w:cs="Arial"/>
          <w:color w:val="0E101A"/>
          <w:sz w:val="22"/>
          <w:szCs w:val="22"/>
        </w:rPr>
        <w:t xml:space="preserve"> will help serve clients better. Be it a different mode of accommodation or a new meal. The hotel needs to focus on market trends and update quickly. Last but not least is appreciating the customer. Staff must always ensure that they should be grateful to the customers. Maybe offering them a discount if they return or just presenting them </w:t>
      </w:r>
      <w:r w:rsidRPr="00E97830">
        <w:rPr>
          <w:rFonts w:ascii="Arial" w:hAnsi="Arial" w:cs="Arial"/>
          <w:color w:val="0E101A"/>
          <w:sz w:val="22"/>
          <w:szCs w:val="22"/>
        </w:rPr>
        <w:lastRenderedPageBreak/>
        <w:t>with a small token will help the organi</w:t>
      </w:r>
      <w:r w:rsidR="00DA543E" w:rsidRPr="00E97830">
        <w:rPr>
          <w:rFonts w:ascii="Arial" w:hAnsi="Arial" w:cs="Arial"/>
          <w:color w:val="0E101A"/>
          <w:sz w:val="22"/>
          <w:szCs w:val="22"/>
        </w:rPr>
        <w:t>sation</w:t>
      </w:r>
      <w:r w:rsidRPr="00E97830">
        <w:rPr>
          <w:rFonts w:ascii="Arial" w:hAnsi="Arial" w:cs="Arial"/>
          <w:color w:val="0E101A"/>
          <w:sz w:val="22"/>
          <w:szCs w:val="22"/>
        </w:rPr>
        <w:t xml:space="preserve"> build a loyal customer base. </w:t>
      </w:r>
      <w:r w:rsidR="00DA543E" w:rsidRPr="00E97830">
        <w:rPr>
          <w:rFonts w:ascii="Arial" w:hAnsi="Arial" w:cs="Arial"/>
          <w:color w:val="0E101A"/>
          <w:sz w:val="22"/>
          <w:szCs w:val="22"/>
        </w:rPr>
        <w:t>Several industry leaders enjoy</w:t>
      </w:r>
      <w:r w:rsidRPr="00E97830">
        <w:rPr>
          <w:rFonts w:ascii="Arial" w:hAnsi="Arial" w:cs="Arial"/>
          <w:color w:val="0E101A"/>
          <w:sz w:val="22"/>
          <w:szCs w:val="22"/>
        </w:rPr>
        <w:t xml:space="preserve"> the perks of establishing best practices in operations and working on the betterment of the workforce. To begin with, Days Inn Altoona with its human resource practices the hotel enjoys high employee retention followed by a 70% repeat business. Next on the list is New York Marriott Financial Centre, the hotel delegated responsibility and accountability of outcomes to various department teams which are later evaluated through monthly meetings. This has resulted in the organisation bagging several awards and boosted employee morale. Another example of it might include Preferred Hotels &amp; Resorts Worldwide, Inc. They amalgamated a comprehensive and detailed quality-assurance program i.e., assuring that quality standards are being met in various dimensions of operations including personnel training, work performance, etc. and if certain standards are not attained the program accesses its complete cause and works on it. This has resulted in fostering innovation and continuous growth. It has also benefited from the usage of service standard reports for training and development (“Cornell University School of Hotel Administration the scholarly commons</w:t>
      </w:r>
      <w:r w:rsidRPr="00E97830">
        <w:rPr>
          <w:rStyle w:val="Emphasis"/>
          <w:rFonts w:ascii="Arial" w:eastAsiaTheme="majorEastAsia" w:hAnsi="Arial" w:cs="Arial"/>
          <w:color w:val="0E101A"/>
          <w:sz w:val="22"/>
          <w:szCs w:val="22"/>
        </w:rPr>
        <w:t>”</w:t>
      </w:r>
      <w:r w:rsidRPr="00E97830">
        <w:rPr>
          <w:rFonts w:ascii="Arial" w:hAnsi="Arial" w:cs="Arial"/>
          <w:color w:val="0E101A"/>
          <w:sz w:val="22"/>
          <w:szCs w:val="22"/>
        </w:rPr>
        <w:t>, 2023). </w:t>
      </w:r>
    </w:p>
    <w:p w14:paraId="2DB1188A" w14:textId="77777777" w:rsidR="001244F1" w:rsidRPr="00E97830" w:rsidRDefault="001244F1" w:rsidP="00741B82">
      <w:pPr>
        <w:pStyle w:val="NormalWeb"/>
        <w:spacing w:before="0" w:beforeAutospacing="0" w:after="0" w:afterAutospacing="0" w:line="360" w:lineRule="auto"/>
        <w:jc w:val="both"/>
        <w:rPr>
          <w:rFonts w:ascii="Arial" w:hAnsi="Arial" w:cs="Arial"/>
          <w:color w:val="0E101A"/>
          <w:sz w:val="22"/>
          <w:szCs w:val="22"/>
        </w:rPr>
      </w:pPr>
      <w:r w:rsidRPr="00E97830">
        <w:rPr>
          <w:rFonts w:ascii="Arial" w:hAnsi="Arial" w:cs="Arial"/>
          <w:color w:val="0E101A"/>
          <w:sz w:val="22"/>
          <w:szCs w:val="22"/>
        </w:rPr>
        <w:t>To conclude</w:t>
      </w:r>
      <w:r w:rsidR="00102DC0" w:rsidRPr="00E97830">
        <w:rPr>
          <w:rFonts w:ascii="Arial" w:hAnsi="Arial" w:cs="Arial"/>
          <w:color w:val="0E101A"/>
          <w:sz w:val="22"/>
          <w:szCs w:val="22"/>
        </w:rPr>
        <w:t>, it can be stated that</w:t>
      </w:r>
      <w:r w:rsidRPr="00E97830">
        <w:rPr>
          <w:rFonts w:ascii="Arial" w:hAnsi="Arial" w:cs="Arial"/>
          <w:color w:val="0E101A"/>
          <w:sz w:val="22"/>
          <w:szCs w:val="22"/>
        </w:rPr>
        <w:t xml:space="preserve"> human resource is a vital part of any sector, industry, or organisation and so comes the task to manage, maintain and develop it. This will not just help the employees grow but will also improve efficiency and help the organi</w:t>
      </w:r>
      <w:r w:rsidR="00DA543E" w:rsidRPr="00E97830">
        <w:rPr>
          <w:rFonts w:ascii="Arial" w:hAnsi="Arial" w:cs="Arial"/>
          <w:color w:val="0E101A"/>
          <w:sz w:val="22"/>
          <w:szCs w:val="22"/>
        </w:rPr>
        <w:t>sation</w:t>
      </w:r>
      <w:r w:rsidRPr="00E97830">
        <w:rPr>
          <w:rFonts w:ascii="Arial" w:hAnsi="Arial" w:cs="Arial"/>
          <w:color w:val="0E101A"/>
          <w:sz w:val="22"/>
          <w:szCs w:val="22"/>
        </w:rPr>
        <w:t xml:space="preserve"> grow, maintain a reputation, and will help survive the competition. A responsible, well-planned, and well-executed employee lifecycle may play a major part in it. As talked about earlier catering to the needs and requirements of employees will be far more important as the hospitality sector is concerned as each employee is interactive to the customers. To simplify it even further you need to think about your best stay experience in a hotel and think about the fact that what made the experience worth remembering. Was it the breakfast buffet or the clean rooms? Well, who was behind that they were human resources both the chef and the housekeeper were a part of human resources. Apart from it, there are examples of best practices in the hotel industry helping further in the topic. This brings it to the conclusion that a hotel is centred on 'customers', customers require services, and services are provided by human resources. </w:t>
      </w:r>
      <w:r w:rsidR="00102DC0" w:rsidRPr="00E97830">
        <w:rPr>
          <w:rFonts w:ascii="Arial" w:hAnsi="Arial" w:cs="Arial"/>
          <w:color w:val="0E101A"/>
          <w:sz w:val="22"/>
          <w:szCs w:val="22"/>
        </w:rPr>
        <w:t>So,</w:t>
      </w:r>
      <w:r w:rsidRPr="00E97830">
        <w:rPr>
          <w:rFonts w:ascii="Arial" w:hAnsi="Arial" w:cs="Arial"/>
          <w:color w:val="0E101A"/>
          <w:sz w:val="22"/>
          <w:szCs w:val="22"/>
        </w:rPr>
        <w:t xml:space="preserve"> to cut it short</w:t>
      </w:r>
      <w:r w:rsidR="00102DC0" w:rsidRPr="00E97830">
        <w:rPr>
          <w:rFonts w:ascii="Arial" w:hAnsi="Arial" w:cs="Arial"/>
          <w:color w:val="0E101A"/>
          <w:sz w:val="22"/>
          <w:szCs w:val="22"/>
        </w:rPr>
        <w:t>,</w:t>
      </w:r>
      <w:r w:rsidRPr="00E97830">
        <w:rPr>
          <w:rFonts w:ascii="Arial" w:hAnsi="Arial" w:cs="Arial"/>
          <w:color w:val="0E101A"/>
          <w:sz w:val="22"/>
          <w:szCs w:val="22"/>
        </w:rPr>
        <w:t xml:space="preserve"> organisations need a perfectly managed, trained, and </w:t>
      </w:r>
      <w:r w:rsidR="00DA543E" w:rsidRPr="00E97830">
        <w:rPr>
          <w:rFonts w:ascii="Arial" w:hAnsi="Arial" w:cs="Arial"/>
          <w:color w:val="0E101A"/>
          <w:sz w:val="22"/>
          <w:szCs w:val="22"/>
        </w:rPr>
        <w:t>well-treated</w:t>
      </w:r>
      <w:r w:rsidRPr="00E97830">
        <w:rPr>
          <w:rFonts w:ascii="Arial" w:hAnsi="Arial" w:cs="Arial"/>
          <w:color w:val="0E101A"/>
          <w:sz w:val="22"/>
          <w:szCs w:val="22"/>
        </w:rPr>
        <w:t xml:space="preserve"> human resource for a successful venture and it cannot happen otherwise.</w:t>
      </w:r>
    </w:p>
    <w:p w14:paraId="7E072A2A" w14:textId="77777777" w:rsidR="00A52351" w:rsidRPr="00E97830" w:rsidRDefault="00A52351" w:rsidP="000E763A">
      <w:pPr>
        <w:tabs>
          <w:tab w:val="center" w:pos="4513"/>
        </w:tabs>
        <w:rPr>
          <w:rFonts w:ascii="Arial" w:hAnsi="Arial" w:cs="Arial"/>
        </w:rPr>
      </w:pPr>
      <w:r w:rsidRPr="00E97830">
        <w:rPr>
          <w:rFonts w:ascii="Arial" w:hAnsi="Arial" w:cs="Arial"/>
        </w:rPr>
        <w:br w:type="page"/>
      </w:r>
      <w:r w:rsidR="000E763A" w:rsidRPr="00E97830">
        <w:rPr>
          <w:rFonts w:ascii="Arial" w:hAnsi="Arial" w:cs="Arial"/>
        </w:rPr>
        <w:lastRenderedPageBreak/>
        <w:tab/>
      </w:r>
    </w:p>
    <w:p w14:paraId="73E98AC3" w14:textId="77777777" w:rsidR="00565179" w:rsidRPr="00E97830" w:rsidRDefault="00A52351" w:rsidP="0018277F">
      <w:pPr>
        <w:pStyle w:val="Heading1"/>
        <w:spacing w:line="360" w:lineRule="auto"/>
        <w:rPr>
          <w:rFonts w:ascii="Arial" w:hAnsi="Arial" w:cs="Arial"/>
          <w:sz w:val="22"/>
          <w:szCs w:val="22"/>
        </w:rPr>
      </w:pPr>
      <w:r w:rsidRPr="00E97830">
        <w:rPr>
          <w:rFonts w:ascii="Arial" w:hAnsi="Arial" w:cs="Arial"/>
          <w:sz w:val="22"/>
          <w:szCs w:val="22"/>
        </w:rPr>
        <w:t>References</w:t>
      </w:r>
    </w:p>
    <w:p w14:paraId="617D3E45" w14:textId="77777777" w:rsidR="0018277F" w:rsidRPr="00E97830" w:rsidRDefault="0018277F" w:rsidP="00E97830">
      <w:pPr>
        <w:spacing w:line="360" w:lineRule="auto"/>
        <w:jc w:val="both"/>
        <w:rPr>
          <w:rFonts w:ascii="Arial" w:hAnsi="Arial" w:cs="Arial"/>
          <w:color w:val="222222"/>
          <w:shd w:val="clear" w:color="auto" w:fill="FFFFFF"/>
        </w:rPr>
      </w:pPr>
      <w:r w:rsidRPr="00E97830">
        <w:rPr>
          <w:rFonts w:ascii="Arial" w:hAnsi="Arial" w:cs="Arial"/>
          <w:color w:val="222222"/>
          <w:shd w:val="clear" w:color="auto" w:fill="FFFFFF"/>
        </w:rPr>
        <w:t>Ariza-Montes, A., Hernández-</w:t>
      </w:r>
      <w:proofErr w:type="spellStart"/>
      <w:r w:rsidRPr="00E97830">
        <w:rPr>
          <w:rFonts w:ascii="Arial" w:hAnsi="Arial" w:cs="Arial"/>
          <w:color w:val="222222"/>
          <w:shd w:val="clear" w:color="auto" w:fill="FFFFFF"/>
        </w:rPr>
        <w:t>Perlines</w:t>
      </w:r>
      <w:proofErr w:type="spellEnd"/>
      <w:r w:rsidRPr="00E97830">
        <w:rPr>
          <w:rFonts w:ascii="Arial" w:hAnsi="Arial" w:cs="Arial"/>
          <w:color w:val="222222"/>
          <w:shd w:val="clear" w:color="auto" w:fill="FFFFFF"/>
        </w:rPr>
        <w:t xml:space="preserve">, F., Han, H. and Law, R., 2019. </w:t>
      </w:r>
      <w:r w:rsidR="00DA543E" w:rsidRPr="00E97830">
        <w:rPr>
          <w:rFonts w:ascii="Arial" w:hAnsi="Arial" w:cs="Arial"/>
          <w:color w:val="222222"/>
          <w:shd w:val="clear" w:color="auto" w:fill="FFFFFF"/>
        </w:rPr>
        <w:t>The human</w:t>
      </w:r>
      <w:r w:rsidRPr="00E97830">
        <w:rPr>
          <w:rFonts w:ascii="Arial" w:hAnsi="Arial" w:cs="Arial"/>
          <w:color w:val="222222"/>
          <w:shd w:val="clear" w:color="auto" w:fill="FFFFFF"/>
        </w:rPr>
        <w:t xml:space="preserve"> dimension of the hospitality industry: Working conditions and psychological well-being among European servers. </w:t>
      </w:r>
      <w:r w:rsidRPr="00E97830">
        <w:rPr>
          <w:rFonts w:ascii="Arial" w:hAnsi="Arial" w:cs="Arial"/>
          <w:i/>
          <w:iCs/>
          <w:color w:val="222222"/>
          <w:shd w:val="clear" w:color="auto" w:fill="FFFFFF"/>
        </w:rPr>
        <w:t>Journal of Hospitality and Tourism Management</w:t>
      </w:r>
      <w:r w:rsidRPr="00E97830">
        <w:rPr>
          <w:rFonts w:ascii="Arial" w:hAnsi="Arial" w:cs="Arial"/>
          <w:color w:val="222222"/>
          <w:shd w:val="clear" w:color="auto" w:fill="FFFFFF"/>
        </w:rPr>
        <w:t>, </w:t>
      </w:r>
      <w:r w:rsidRPr="00E97830">
        <w:rPr>
          <w:rFonts w:ascii="Arial" w:hAnsi="Arial" w:cs="Arial"/>
          <w:i/>
          <w:iCs/>
          <w:color w:val="222222"/>
          <w:shd w:val="clear" w:color="auto" w:fill="FFFFFF"/>
        </w:rPr>
        <w:t>41</w:t>
      </w:r>
      <w:r w:rsidRPr="00E97830">
        <w:rPr>
          <w:rFonts w:ascii="Arial" w:hAnsi="Arial" w:cs="Arial"/>
          <w:color w:val="222222"/>
          <w:shd w:val="clear" w:color="auto" w:fill="FFFFFF"/>
        </w:rPr>
        <w:t>, pp.138-147.</w:t>
      </w:r>
    </w:p>
    <w:p w14:paraId="1CCAB868" w14:textId="77777777" w:rsidR="0018277F" w:rsidRPr="00E97830" w:rsidRDefault="0018277F" w:rsidP="00E97830">
      <w:pPr>
        <w:pStyle w:val="NormalWeb"/>
        <w:jc w:val="both"/>
        <w:rPr>
          <w:rFonts w:ascii="Arial" w:hAnsi="Arial" w:cs="Arial"/>
          <w:color w:val="222222"/>
          <w:sz w:val="22"/>
          <w:szCs w:val="22"/>
          <w:shd w:val="clear" w:color="auto" w:fill="FFFFFF"/>
        </w:rPr>
      </w:pPr>
      <w:r w:rsidRPr="00E97830">
        <w:rPr>
          <w:rFonts w:ascii="Arial" w:hAnsi="Arial" w:cs="Arial"/>
          <w:color w:val="222222"/>
          <w:sz w:val="22"/>
          <w:szCs w:val="22"/>
          <w:shd w:val="clear" w:color="auto" w:fill="FFFFFF"/>
        </w:rPr>
        <w:t>Azeem, M., Ahmed, M., Haider, S. and Sajjad, M., 2021. Expanding competitive advantage through organi</w:t>
      </w:r>
      <w:r w:rsidR="00DA543E" w:rsidRPr="00E97830">
        <w:rPr>
          <w:rFonts w:ascii="Arial" w:hAnsi="Arial" w:cs="Arial"/>
          <w:color w:val="222222"/>
          <w:sz w:val="22"/>
          <w:szCs w:val="22"/>
          <w:shd w:val="clear" w:color="auto" w:fill="FFFFFF"/>
        </w:rPr>
        <w:t>sation</w:t>
      </w:r>
      <w:r w:rsidRPr="00E97830">
        <w:rPr>
          <w:rFonts w:ascii="Arial" w:hAnsi="Arial" w:cs="Arial"/>
          <w:color w:val="222222"/>
          <w:sz w:val="22"/>
          <w:szCs w:val="22"/>
          <w:shd w:val="clear" w:color="auto" w:fill="FFFFFF"/>
        </w:rPr>
        <w:t>al culture, knowledge sharing and organi</w:t>
      </w:r>
      <w:r w:rsidR="00DA543E" w:rsidRPr="00E97830">
        <w:rPr>
          <w:rFonts w:ascii="Arial" w:hAnsi="Arial" w:cs="Arial"/>
          <w:color w:val="222222"/>
          <w:sz w:val="22"/>
          <w:szCs w:val="22"/>
          <w:shd w:val="clear" w:color="auto" w:fill="FFFFFF"/>
        </w:rPr>
        <w:t>sation</w:t>
      </w:r>
      <w:r w:rsidRPr="00E97830">
        <w:rPr>
          <w:rFonts w:ascii="Arial" w:hAnsi="Arial" w:cs="Arial"/>
          <w:color w:val="222222"/>
          <w:sz w:val="22"/>
          <w:szCs w:val="22"/>
          <w:shd w:val="clear" w:color="auto" w:fill="FFFFFF"/>
        </w:rPr>
        <w:t>al innovation. </w:t>
      </w:r>
      <w:r w:rsidRPr="00E97830">
        <w:rPr>
          <w:rFonts w:ascii="Arial" w:hAnsi="Arial" w:cs="Arial"/>
          <w:i/>
          <w:iCs/>
          <w:color w:val="222222"/>
          <w:sz w:val="22"/>
          <w:szCs w:val="22"/>
          <w:shd w:val="clear" w:color="auto" w:fill="FFFFFF"/>
        </w:rPr>
        <w:t>Technology in Society</w:t>
      </w:r>
      <w:r w:rsidRPr="00E97830">
        <w:rPr>
          <w:rFonts w:ascii="Arial" w:hAnsi="Arial" w:cs="Arial"/>
          <w:color w:val="222222"/>
          <w:sz w:val="22"/>
          <w:szCs w:val="22"/>
          <w:shd w:val="clear" w:color="auto" w:fill="FFFFFF"/>
        </w:rPr>
        <w:t>, </w:t>
      </w:r>
      <w:r w:rsidRPr="00E97830">
        <w:rPr>
          <w:rFonts w:ascii="Arial" w:hAnsi="Arial" w:cs="Arial"/>
          <w:i/>
          <w:iCs/>
          <w:color w:val="222222"/>
          <w:sz w:val="22"/>
          <w:szCs w:val="22"/>
          <w:shd w:val="clear" w:color="auto" w:fill="FFFFFF"/>
        </w:rPr>
        <w:t>66</w:t>
      </w:r>
      <w:r w:rsidRPr="00E97830">
        <w:rPr>
          <w:rFonts w:ascii="Arial" w:hAnsi="Arial" w:cs="Arial"/>
          <w:color w:val="222222"/>
          <w:sz w:val="22"/>
          <w:szCs w:val="22"/>
          <w:shd w:val="clear" w:color="auto" w:fill="FFFFFF"/>
        </w:rPr>
        <w:t>, p.101635.</w:t>
      </w:r>
    </w:p>
    <w:p w14:paraId="2811315E" w14:textId="77777777" w:rsidR="0018277F" w:rsidRPr="00E97830" w:rsidRDefault="0018277F" w:rsidP="00E97830">
      <w:pPr>
        <w:pStyle w:val="NormalWeb"/>
        <w:jc w:val="both"/>
        <w:rPr>
          <w:rFonts w:ascii="Arial" w:hAnsi="Arial" w:cs="Arial"/>
          <w:color w:val="222222"/>
          <w:sz w:val="22"/>
          <w:szCs w:val="22"/>
          <w:shd w:val="clear" w:color="auto" w:fill="FFFFFF"/>
        </w:rPr>
      </w:pPr>
      <w:proofErr w:type="spellStart"/>
      <w:r w:rsidRPr="00E97830">
        <w:rPr>
          <w:rFonts w:ascii="Arial" w:hAnsi="Arial" w:cs="Arial"/>
          <w:color w:val="222222"/>
          <w:sz w:val="22"/>
          <w:szCs w:val="22"/>
          <w:shd w:val="clear" w:color="auto" w:fill="FFFFFF"/>
        </w:rPr>
        <w:t>Cantner</w:t>
      </w:r>
      <w:proofErr w:type="spellEnd"/>
      <w:r w:rsidRPr="00E97830">
        <w:rPr>
          <w:rFonts w:ascii="Arial" w:hAnsi="Arial" w:cs="Arial"/>
          <w:color w:val="222222"/>
          <w:sz w:val="22"/>
          <w:szCs w:val="22"/>
          <w:shd w:val="clear" w:color="auto" w:fill="FFFFFF"/>
        </w:rPr>
        <w:t xml:space="preserve">, U., Cunningham, J.A., Lehmann, E.E. and </w:t>
      </w:r>
      <w:proofErr w:type="spellStart"/>
      <w:r w:rsidRPr="00E97830">
        <w:rPr>
          <w:rFonts w:ascii="Arial" w:hAnsi="Arial" w:cs="Arial"/>
          <w:color w:val="222222"/>
          <w:sz w:val="22"/>
          <w:szCs w:val="22"/>
          <w:shd w:val="clear" w:color="auto" w:fill="FFFFFF"/>
        </w:rPr>
        <w:t>Menter</w:t>
      </w:r>
      <w:proofErr w:type="spellEnd"/>
      <w:r w:rsidRPr="00E97830">
        <w:rPr>
          <w:rFonts w:ascii="Arial" w:hAnsi="Arial" w:cs="Arial"/>
          <w:color w:val="222222"/>
          <w:sz w:val="22"/>
          <w:szCs w:val="22"/>
          <w:shd w:val="clear" w:color="auto" w:fill="FFFFFF"/>
        </w:rPr>
        <w:t>, M., 2021. Entrepreneurial ecosystems: A dynamic lifecycle model. </w:t>
      </w:r>
      <w:r w:rsidRPr="00E97830">
        <w:rPr>
          <w:rFonts w:ascii="Arial" w:hAnsi="Arial" w:cs="Arial"/>
          <w:i/>
          <w:iCs/>
          <w:color w:val="222222"/>
          <w:sz w:val="22"/>
          <w:szCs w:val="22"/>
          <w:shd w:val="clear" w:color="auto" w:fill="FFFFFF"/>
        </w:rPr>
        <w:t>Small Business Economics</w:t>
      </w:r>
      <w:r w:rsidRPr="00E97830">
        <w:rPr>
          <w:rFonts w:ascii="Arial" w:hAnsi="Arial" w:cs="Arial"/>
          <w:color w:val="222222"/>
          <w:sz w:val="22"/>
          <w:szCs w:val="22"/>
          <w:shd w:val="clear" w:color="auto" w:fill="FFFFFF"/>
        </w:rPr>
        <w:t>, </w:t>
      </w:r>
      <w:r w:rsidRPr="00E97830">
        <w:rPr>
          <w:rFonts w:ascii="Arial" w:hAnsi="Arial" w:cs="Arial"/>
          <w:i/>
          <w:iCs/>
          <w:color w:val="222222"/>
          <w:sz w:val="22"/>
          <w:szCs w:val="22"/>
          <w:shd w:val="clear" w:color="auto" w:fill="FFFFFF"/>
        </w:rPr>
        <w:t>57</w:t>
      </w:r>
      <w:r w:rsidRPr="00E97830">
        <w:rPr>
          <w:rFonts w:ascii="Arial" w:hAnsi="Arial" w:cs="Arial"/>
          <w:color w:val="222222"/>
          <w:sz w:val="22"/>
          <w:szCs w:val="22"/>
          <w:shd w:val="clear" w:color="auto" w:fill="FFFFFF"/>
        </w:rPr>
        <w:t>, pp.407-423.</w:t>
      </w:r>
    </w:p>
    <w:p w14:paraId="369FB6D8" w14:textId="77777777" w:rsidR="0018277F" w:rsidRPr="00E97830" w:rsidRDefault="0018277F" w:rsidP="00E97830">
      <w:pPr>
        <w:pStyle w:val="NormalWeb"/>
        <w:jc w:val="both"/>
        <w:rPr>
          <w:rFonts w:ascii="Arial" w:hAnsi="Arial" w:cs="Arial"/>
          <w:color w:val="222222"/>
          <w:sz w:val="22"/>
          <w:szCs w:val="22"/>
          <w:shd w:val="clear" w:color="auto" w:fill="FFFFFF"/>
        </w:rPr>
      </w:pPr>
      <w:r w:rsidRPr="00E97830">
        <w:rPr>
          <w:rFonts w:ascii="Arial" w:hAnsi="Arial" w:cs="Arial"/>
          <w:color w:val="222222"/>
          <w:sz w:val="22"/>
          <w:szCs w:val="22"/>
          <w:shd w:val="clear" w:color="auto" w:fill="FFFFFF"/>
        </w:rPr>
        <w:t>Cattermole, G., 2019. Developing the employee lifecycle to keep top talent. </w:t>
      </w:r>
      <w:r w:rsidRPr="00E97830">
        <w:rPr>
          <w:rFonts w:ascii="Arial" w:hAnsi="Arial" w:cs="Arial"/>
          <w:i/>
          <w:iCs/>
          <w:color w:val="222222"/>
          <w:sz w:val="22"/>
          <w:szCs w:val="22"/>
          <w:shd w:val="clear" w:color="auto" w:fill="FFFFFF"/>
        </w:rPr>
        <w:t>Strategic HR review</w:t>
      </w:r>
      <w:r w:rsidRPr="00E97830">
        <w:rPr>
          <w:rFonts w:ascii="Arial" w:hAnsi="Arial" w:cs="Arial"/>
          <w:color w:val="222222"/>
          <w:sz w:val="22"/>
          <w:szCs w:val="22"/>
          <w:shd w:val="clear" w:color="auto" w:fill="FFFFFF"/>
        </w:rPr>
        <w:t>, </w:t>
      </w:r>
      <w:r w:rsidRPr="00E97830">
        <w:rPr>
          <w:rFonts w:ascii="Arial" w:hAnsi="Arial" w:cs="Arial"/>
          <w:i/>
          <w:iCs/>
          <w:color w:val="222222"/>
          <w:sz w:val="22"/>
          <w:szCs w:val="22"/>
          <w:shd w:val="clear" w:color="auto" w:fill="FFFFFF"/>
        </w:rPr>
        <w:t>18</w:t>
      </w:r>
      <w:r w:rsidRPr="00E97830">
        <w:rPr>
          <w:rFonts w:ascii="Arial" w:hAnsi="Arial" w:cs="Arial"/>
          <w:color w:val="222222"/>
          <w:sz w:val="22"/>
          <w:szCs w:val="22"/>
          <w:shd w:val="clear" w:color="auto" w:fill="FFFFFF"/>
        </w:rPr>
        <w:t>(6), pp.258-262.</w:t>
      </w:r>
    </w:p>
    <w:p w14:paraId="28365230" w14:textId="77777777" w:rsidR="0018277F" w:rsidRPr="00E97830" w:rsidRDefault="0018277F" w:rsidP="00E97830">
      <w:pPr>
        <w:pStyle w:val="NormalWeb"/>
        <w:jc w:val="both"/>
        <w:rPr>
          <w:rFonts w:ascii="Arial" w:hAnsi="Arial" w:cs="Arial"/>
          <w:sz w:val="22"/>
          <w:szCs w:val="22"/>
        </w:rPr>
      </w:pPr>
      <w:r w:rsidRPr="00E97830">
        <w:rPr>
          <w:rFonts w:ascii="Arial" w:hAnsi="Arial" w:cs="Arial"/>
          <w:i/>
          <w:iCs/>
          <w:sz w:val="22"/>
          <w:szCs w:val="22"/>
        </w:rPr>
        <w:t>Cornell University School of Hotel Administration the scholarly commons</w:t>
      </w:r>
      <w:r w:rsidRPr="00E97830">
        <w:rPr>
          <w:rFonts w:ascii="Arial" w:hAnsi="Arial" w:cs="Arial"/>
          <w:sz w:val="22"/>
          <w:szCs w:val="22"/>
        </w:rPr>
        <w:t>. (2023</w:t>
      </w:r>
      <w:proofErr w:type="gramStart"/>
      <w:r w:rsidRPr="00E97830">
        <w:rPr>
          <w:rFonts w:ascii="Arial" w:hAnsi="Arial" w:cs="Arial"/>
          <w:sz w:val="22"/>
          <w:szCs w:val="22"/>
        </w:rPr>
        <w:t>)  Available</w:t>
      </w:r>
      <w:proofErr w:type="gramEnd"/>
      <w:r w:rsidRPr="00E97830">
        <w:rPr>
          <w:rFonts w:ascii="Arial" w:hAnsi="Arial" w:cs="Arial"/>
          <w:sz w:val="22"/>
          <w:szCs w:val="22"/>
        </w:rPr>
        <w:t xml:space="preserve"> at: https://core.ac.uk/download/pdf/145015893.pdf (Accessed: 09 June 2023). </w:t>
      </w:r>
    </w:p>
    <w:p w14:paraId="46FBCD7C" w14:textId="77777777" w:rsidR="0018277F" w:rsidRPr="00E97830" w:rsidRDefault="0018277F" w:rsidP="00E97830">
      <w:pPr>
        <w:jc w:val="both"/>
        <w:rPr>
          <w:rFonts w:ascii="Arial" w:hAnsi="Arial" w:cs="Arial"/>
        </w:rPr>
      </w:pPr>
      <w:r w:rsidRPr="00E97830">
        <w:rPr>
          <w:rFonts w:ascii="Arial" w:hAnsi="Arial" w:cs="Arial"/>
          <w:color w:val="222222"/>
          <w:shd w:val="clear" w:color="auto" w:fill="FFFFFF"/>
        </w:rPr>
        <w:t xml:space="preserve">Davys, A. and </w:t>
      </w:r>
      <w:proofErr w:type="spellStart"/>
      <w:r w:rsidRPr="00E97830">
        <w:rPr>
          <w:rFonts w:ascii="Arial" w:hAnsi="Arial" w:cs="Arial"/>
          <w:color w:val="222222"/>
          <w:shd w:val="clear" w:color="auto" w:fill="FFFFFF"/>
        </w:rPr>
        <w:t>Beddoe</w:t>
      </w:r>
      <w:proofErr w:type="spellEnd"/>
      <w:r w:rsidRPr="00E97830">
        <w:rPr>
          <w:rFonts w:ascii="Arial" w:hAnsi="Arial" w:cs="Arial"/>
          <w:color w:val="222222"/>
          <w:shd w:val="clear" w:color="auto" w:fill="FFFFFF"/>
        </w:rPr>
        <w:t>, L., 2020. </w:t>
      </w:r>
      <w:r w:rsidRPr="00E97830">
        <w:rPr>
          <w:rFonts w:ascii="Arial" w:hAnsi="Arial" w:cs="Arial"/>
          <w:i/>
          <w:iCs/>
          <w:color w:val="222222"/>
          <w:shd w:val="clear" w:color="auto" w:fill="FFFFFF"/>
        </w:rPr>
        <w:t>Best practice in professional supervision: A guide for the helping professions</w:t>
      </w:r>
      <w:r w:rsidRPr="00E97830">
        <w:rPr>
          <w:rFonts w:ascii="Arial" w:hAnsi="Arial" w:cs="Arial"/>
          <w:color w:val="222222"/>
          <w:shd w:val="clear" w:color="auto" w:fill="FFFFFF"/>
        </w:rPr>
        <w:t>. Jessica Kingsley Publishers.</w:t>
      </w:r>
    </w:p>
    <w:p w14:paraId="4506E3EA" w14:textId="77777777" w:rsidR="0018277F" w:rsidRPr="00E97830" w:rsidRDefault="0018277F" w:rsidP="00E97830">
      <w:pPr>
        <w:pStyle w:val="NormalWeb"/>
        <w:jc w:val="both"/>
        <w:rPr>
          <w:rFonts w:ascii="Arial" w:hAnsi="Arial" w:cs="Arial"/>
          <w:color w:val="222222"/>
          <w:sz w:val="22"/>
          <w:szCs w:val="22"/>
          <w:shd w:val="clear" w:color="auto" w:fill="FFFFFF"/>
        </w:rPr>
      </w:pPr>
      <w:r w:rsidRPr="00E97830">
        <w:rPr>
          <w:rFonts w:ascii="Arial" w:hAnsi="Arial" w:cs="Arial"/>
          <w:color w:val="222222"/>
          <w:sz w:val="22"/>
          <w:szCs w:val="22"/>
          <w:shd w:val="clear" w:color="auto" w:fill="FFFFFF"/>
        </w:rPr>
        <w:t xml:space="preserve">Krekel, C., Ward, G. and De Neve, J.E., 2019. Employee </w:t>
      </w:r>
      <w:r w:rsidR="00DA543E" w:rsidRPr="00E97830">
        <w:rPr>
          <w:rFonts w:ascii="Arial" w:hAnsi="Arial" w:cs="Arial"/>
          <w:color w:val="222222"/>
          <w:sz w:val="22"/>
          <w:szCs w:val="22"/>
          <w:shd w:val="clear" w:color="auto" w:fill="FFFFFF"/>
        </w:rPr>
        <w:t>well-being</w:t>
      </w:r>
      <w:r w:rsidRPr="00E97830">
        <w:rPr>
          <w:rFonts w:ascii="Arial" w:hAnsi="Arial" w:cs="Arial"/>
          <w:color w:val="222222"/>
          <w:sz w:val="22"/>
          <w:szCs w:val="22"/>
          <w:shd w:val="clear" w:color="auto" w:fill="FFFFFF"/>
        </w:rPr>
        <w:t>, productivity, and firm performance. </w:t>
      </w:r>
      <w:r w:rsidRPr="00E97830">
        <w:rPr>
          <w:rFonts w:ascii="Arial" w:hAnsi="Arial" w:cs="Arial"/>
          <w:i/>
          <w:iCs/>
          <w:color w:val="222222"/>
          <w:sz w:val="22"/>
          <w:szCs w:val="22"/>
          <w:shd w:val="clear" w:color="auto" w:fill="FFFFFF"/>
        </w:rPr>
        <w:t>Saïd Business School WP</w:t>
      </w:r>
      <w:r w:rsidRPr="00E97830">
        <w:rPr>
          <w:rFonts w:ascii="Arial" w:hAnsi="Arial" w:cs="Arial"/>
          <w:color w:val="222222"/>
          <w:sz w:val="22"/>
          <w:szCs w:val="22"/>
          <w:shd w:val="clear" w:color="auto" w:fill="FFFFFF"/>
        </w:rPr>
        <w:t>, </w:t>
      </w:r>
      <w:r w:rsidRPr="00E97830">
        <w:rPr>
          <w:rFonts w:ascii="Arial" w:hAnsi="Arial" w:cs="Arial"/>
          <w:i/>
          <w:iCs/>
          <w:color w:val="222222"/>
          <w:sz w:val="22"/>
          <w:szCs w:val="22"/>
          <w:shd w:val="clear" w:color="auto" w:fill="FFFFFF"/>
        </w:rPr>
        <w:t>4</w:t>
      </w:r>
      <w:r w:rsidRPr="00E97830">
        <w:rPr>
          <w:rFonts w:ascii="Arial" w:hAnsi="Arial" w:cs="Arial"/>
          <w:color w:val="222222"/>
          <w:sz w:val="22"/>
          <w:szCs w:val="22"/>
          <w:shd w:val="clear" w:color="auto" w:fill="FFFFFF"/>
        </w:rPr>
        <w:t>.</w:t>
      </w:r>
    </w:p>
    <w:p w14:paraId="346267FE" w14:textId="77777777" w:rsidR="0018277F" w:rsidRPr="00E97830" w:rsidRDefault="0018277F" w:rsidP="00E97830">
      <w:pPr>
        <w:pStyle w:val="NormalWeb"/>
        <w:jc w:val="both"/>
        <w:rPr>
          <w:rFonts w:ascii="Arial" w:hAnsi="Arial" w:cs="Arial"/>
          <w:color w:val="222222"/>
          <w:sz w:val="22"/>
          <w:szCs w:val="22"/>
          <w:shd w:val="clear" w:color="auto" w:fill="FFFFFF"/>
        </w:rPr>
      </w:pPr>
      <w:r w:rsidRPr="00E97830">
        <w:rPr>
          <w:rFonts w:ascii="Arial" w:hAnsi="Arial" w:cs="Arial"/>
          <w:color w:val="222222"/>
          <w:sz w:val="22"/>
          <w:szCs w:val="22"/>
          <w:shd w:val="clear" w:color="auto" w:fill="FFFFFF"/>
        </w:rPr>
        <w:t>Kwon, K. and Park, J., 2019. The life cycle of employee engagement theory in HRD research. </w:t>
      </w:r>
      <w:r w:rsidRPr="00E97830">
        <w:rPr>
          <w:rFonts w:ascii="Arial" w:hAnsi="Arial" w:cs="Arial"/>
          <w:i/>
          <w:iCs/>
          <w:color w:val="222222"/>
          <w:sz w:val="22"/>
          <w:szCs w:val="22"/>
          <w:shd w:val="clear" w:color="auto" w:fill="FFFFFF"/>
        </w:rPr>
        <w:t>Advances in Developing Human Resources</w:t>
      </w:r>
      <w:r w:rsidRPr="00E97830">
        <w:rPr>
          <w:rFonts w:ascii="Arial" w:hAnsi="Arial" w:cs="Arial"/>
          <w:color w:val="222222"/>
          <w:sz w:val="22"/>
          <w:szCs w:val="22"/>
          <w:shd w:val="clear" w:color="auto" w:fill="FFFFFF"/>
        </w:rPr>
        <w:t>, </w:t>
      </w:r>
      <w:r w:rsidRPr="00E97830">
        <w:rPr>
          <w:rFonts w:ascii="Arial" w:hAnsi="Arial" w:cs="Arial"/>
          <w:i/>
          <w:iCs/>
          <w:color w:val="222222"/>
          <w:sz w:val="22"/>
          <w:szCs w:val="22"/>
          <w:shd w:val="clear" w:color="auto" w:fill="FFFFFF"/>
        </w:rPr>
        <w:t>21</w:t>
      </w:r>
      <w:r w:rsidRPr="00E97830">
        <w:rPr>
          <w:rFonts w:ascii="Arial" w:hAnsi="Arial" w:cs="Arial"/>
          <w:color w:val="222222"/>
          <w:sz w:val="22"/>
          <w:szCs w:val="22"/>
          <w:shd w:val="clear" w:color="auto" w:fill="FFFFFF"/>
        </w:rPr>
        <w:t>(3), pp.352-370.</w:t>
      </w:r>
    </w:p>
    <w:p w14:paraId="3E3C48E6" w14:textId="77777777" w:rsidR="0018277F" w:rsidRPr="00E97830" w:rsidRDefault="0018277F" w:rsidP="00E97830">
      <w:pPr>
        <w:pStyle w:val="NormalWeb"/>
        <w:jc w:val="both"/>
        <w:rPr>
          <w:rFonts w:ascii="Arial" w:hAnsi="Arial" w:cs="Arial"/>
          <w:sz w:val="22"/>
          <w:szCs w:val="22"/>
        </w:rPr>
      </w:pPr>
      <w:proofErr w:type="spellStart"/>
      <w:r w:rsidRPr="00E97830">
        <w:rPr>
          <w:rFonts w:ascii="Arial" w:hAnsi="Arial" w:cs="Arial"/>
          <w:color w:val="222222"/>
          <w:sz w:val="22"/>
          <w:szCs w:val="22"/>
          <w:shd w:val="clear" w:color="auto" w:fill="FFFFFF"/>
        </w:rPr>
        <w:t>Marinakou</w:t>
      </w:r>
      <w:proofErr w:type="spellEnd"/>
      <w:r w:rsidRPr="00E97830">
        <w:rPr>
          <w:rFonts w:ascii="Arial" w:hAnsi="Arial" w:cs="Arial"/>
          <w:color w:val="222222"/>
          <w:sz w:val="22"/>
          <w:szCs w:val="22"/>
          <w:shd w:val="clear" w:color="auto" w:fill="FFFFFF"/>
        </w:rPr>
        <w:t xml:space="preserve">, E. and </w:t>
      </w:r>
      <w:proofErr w:type="spellStart"/>
      <w:r w:rsidRPr="00E97830">
        <w:rPr>
          <w:rFonts w:ascii="Arial" w:hAnsi="Arial" w:cs="Arial"/>
          <w:color w:val="222222"/>
          <w:sz w:val="22"/>
          <w:szCs w:val="22"/>
          <w:shd w:val="clear" w:color="auto" w:fill="FFFFFF"/>
        </w:rPr>
        <w:t>Giousmpasoglou</w:t>
      </w:r>
      <w:proofErr w:type="spellEnd"/>
      <w:r w:rsidRPr="00E97830">
        <w:rPr>
          <w:rFonts w:ascii="Arial" w:hAnsi="Arial" w:cs="Arial"/>
          <w:color w:val="222222"/>
          <w:sz w:val="22"/>
          <w:szCs w:val="22"/>
          <w:shd w:val="clear" w:color="auto" w:fill="FFFFFF"/>
        </w:rPr>
        <w:t>, C., 2019. Talent management and retention strategies in luxury hotels: evidence from four countries. </w:t>
      </w:r>
      <w:r w:rsidRPr="00E97830">
        <w:rPr>
          <w:rFonts w:ascii="Arial" w:hAnsi="Arial" w:cs="Arial"/>
          <w:i/>
          <w:iCs/>
          <w:color w:val="222222"/>
          <w:sz w:val="22"/>
          <w:szCs w:val="22"/>
          <w:shd w:val="clear" w:color="auto" w:fill="FFFFFF"/>
        </w:rPr>
        <w:t>International Journal of Contemporary Hospitality Management</w:t>
      </w:r>
      <w:r w:rsidRPr="00E97830">
        <w:rPr>
          <w:rFonts w:ascii="Arial" w:hAnsi="Arial" w:cs="Arial"/>
          <w:color w:val="222222"/>
          <w:sz w:val="22"/>
          <w:szCs w:val="22"/>
          <w:shd w:val="clear" w:color="auto" w:fill="FFFFFF"/>
        </w:rPr>
        <w:t>.</w:t>
      </w:r>
    </w:p>
    <w:sectPr w:rsidR="0018277F" w:rsidRPr="00E97830">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Helvetica">
    <w:panose1 w:val="020B0604020202020204"/>
    <w:charset w:val="00"/>
    <w:family w:val="swiss"/>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B0A68"/>
    <w:rsid w:val="0005294C"/>
    <w:rsid w:val="00055191"/>
    <w:rsid w:val="000E763A"/>
    <w:rsid w:val="00102DC0"/>
    <w:rsid w:val="001244F1"/>
    <w:rsid w:val="0018277F"/>
    <w:rsid w:val="001B0A68"/>
    <w:rsid w:val="001D1993"/>
    <w:rsid w:val="002136A6"/>
    <w:rsid w:val="002622B9"/>
    <w:rsid w:val="0042620D"/>
    <w:rsid w:val="00457CC5"/>
    <w:rsid w:val="004967FC"/>
    <w:rsid w:val="004A5C98"/>
    <w:rsid w:val="00565179"/>
    <w:rsid w:val="00630E78"/>
    <w:rsid w:val="00740D5D"/>
    <w:rsid w:val="00741B82"/>
    <w:rsid w:val="007C6DF4"/>
    <w:rsid w:val="00876933"/>
    <w:rsid w:val="00A52351"/>
    <w:rsid w:val="00A762DE"/>
    <w:rsid w:val="00A83158"/>
    <w:rsid w:val="00B10328"/>
    <w:rsid w:val="00C518D7"/>
    <w:rsid w:val="00C61B19"/>
    <w:rsid w:val="00C7245E"/>
    <w:rsid w:val="00CD6EF9"/>
    <w:rsid w:val="00D9474E"/>
    <w:rsid w:val="00DA35AA"/>
    <w:rsid w:val="00DA543E"/>
    <w:rsid w:val="00E321ED"/>
    <w:rsid w:val="00E40F6A"/>
    <w:rsid w:val="00E41C9E"/>
    <w:rsid w:val="00E97830"/>
    <w:rsid w:val="00F3079D"/>
    <w:rsid w:val="00FA025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EE1740"/>
  <w15:docId w15:val="{9BAE50C9-EF11-4373-9F71-981B11FE5FD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52351"/>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1B0A68"/>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1B0A68"/>
    <w:rPr>
      <w:rFonts w:asciiTheme="majorHAnsi" w:eastAsiaTheme="majorEastAsia" w:hAnsiTheme="majorHAnsi" w:cstheme="majorBidi"/>
      <w:color w:val="17365D" w:themeColor="text2" w:themeShade="BF"/>
      <w:spacing w:val="5"/>
      <w:kern w:val="28"/>
      <w:sz w:val="52"/>
      <w:szCs w:val="52"/>
    </w:rPr>
  </w:style>
  <w:style w:type="character" w:customStyle="1" w:styleId="Heading1Char">
    <w:name w:val="Heading 1 Char"/>
    <w:basedOn w:val="DefaultParagraphFont"/>
    <w:link w:val="Heading1"/>
    <w:uiPriority w:val="9"/>
    <w:rsid w:val="00A52351"/>
    <w:rPr>
      <w:rFonts w:asciiTheme="majorHAnsi" w:eastAsiaTheme="majorEastAsia" w:hAnsiTheme="majorHAnsi" w:cstheme="majorBidi"/>
      <w:b/>
      <w:bCs/>
      <w:color w:val="365F91" w:themeColor="accent1" w:themeShade="BF"/>
      <w:sz w:val="28"/>
      <w:szCs w:val="28"/>
    </w:rPr>
  </w:style>
  <w:style w:type="paragraph" w:styleId="NormalWeb">
    <w:name w:val="Normal (Web)"/>
    <w:basedOn w:val="Normal"/>
    <w:uiPriority w:val="99"/>
    <w:semiHidden/>
    <w:unhideWhenUsed/>
    <w:rsid w:val="00A5235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1244F1"/>
    <w:rPr>
      <w:i/>
      <w:iCs/>
    </w:rPr>
  </w:style>
  <w:style w:type="paragraph" w:styleId="Subtitle">
    <w:name w:val="Subtitle"/>
    <w:basedOn w:val="Normal"/>
    <w:next w:val="Normal"/>
    <w:link w:val="SubtitleChar"/>
    <w:uiPriority w:val="11"/>
    <w:qFormat/>
    <w:rsid w:val="00DA543E"/>
    <w:pPr>
      <w:numPr>
        <w:ilvl w:val="1"/>
      </w:numPr>
      <w:spacing w:after="160"/>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DA543E"/>
    <w:rPr>
      <w:rFonts w:eastAsiaTheme="minorEastAsia"/>
      <w:color w:val="5A5A5A" w:themeColor="text1" w:themeTint="A5"/>
      <w:spacing w:val="15"/>
    </w:rPr>
  </w:style>
  <w:style w:type="character" w:styleId="Hyperlink">
    <w:name w:val="Hyperlink"/>
    <w:basedOn w:val="DefaultParagraphFont"/>
    <w:uiPriority w:val="99"/>
    <w:unhideWhenUsed/>
    <w:rsid w:val="00CD6EF9"/>
    <w:rPr>
      <w:color w:val="0000FF" w:themeColor="hyperlink"/>
      <w:u w:val="single"/>
    </w:rPr>
  </w:style>
  <w:style w:type="character" w:styleId="UnresolvedMention">
    <w:name w:val="Unresolved Mention"/>
    <w:basedOn w:val="DefaultParagraphFont"/>
    <w:uiPriority w:val="99"/>
    <w:semiHidden/>
    <w:unhideWhenUsed/>
    <w:rsid w:val="00CD6EF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16481023">
      <w:bodyDiv w:val="1"/>
      <w:marLeft w:val="0"/>
      <w:marRight w:val="0"/>
      <w:marTop w:val="0"/>
      <w:marBottom w:val="0"/>
      <w:divBdr>
        <w:top w:val="none" w:sz="0" w:space="0" w:color="auto"/>
        <w:left w:val="none" w:sz="0" w:space="0" w:color="auto"/>
        <w:bottom w:val="none" w:sz="0" w:space="0" w:color="auto"/>
        <w:right w:val="none" w:sz="0" w:space="0" w:color="auto"/>
      </w:divBdr>
    </w:div>
    <w:div w:id="208374798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hyperlink" Target="mailto:2131349@student.uwtsd.ac.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6</TotalTime>
  <Pages>6</Pages>
  <Words>2146</Words>
  <Characters>12238</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14356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dc:creator>
  <cp:lastModifiedBy>Raluca Gabriela Apostol</cp:lastModifiedBy>
  <cp:revision>10</cp:revision>
  <dcterms:created xsi:type="dcterms:W3CDTF">2023-06-09T12:45:00Z</dcterms:created>
  <dcterms:modified xsi:type="dcterms:W3CDTF">2023-06-12T13:31:00Z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b7bba4afbcbf26955290f48bb28f857f60acb08991d68821532124f709caf57a</vt:lpwstr>
  </property>
</Properties>
</file>