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BD59B" w14:textId="77777777" w:rsidR="00D677AB" w:rsidRPr="0021680D" w:rsidRDefault="00D677AB"/>
    <w:p w14:paraId="199D5D83" w14:textId="77777777" w:rsidR="00D677AB" w:rsidRPr="0021680D" w:rsidRDefault="00D677AB"/>
    <w:p w14:paraId="71B9EBCA" w14:textId="77777777" w:rsidR="00D677AB" w:rsidRPr="0021680D" w:rsidRDefault="00D677AB"/>
    <w:p w14:paraId="489D5FB9" w14:textId="77777777" w:rsidR="00D677AB" w:rsidRPr="0021680D" w:rsidRDefault="00D677AB"/>
    <w:p w14:paraId="10D24D3C" w14:textId="77777777" w:rsidR="00D677AB" w:rsidRPr="0021680D" w:rsidRDefault="00D677AB"/>
    <w:p w14:paraId="16CB5EDF" w14:textId="77777777" w:rsidR="00D677AB" w:rsidRPr="0021680D" w:rsidRDefault="00D677AB"/>
    <w:p w14:paraId="7E814B6D" w14:textId="77777777" w:rsidR="00D677AB" w:rsidRPr="0021680D" w:rsidRDefault="00D677AB"/>
    <w:p w14:paraId="09ED29E6" w14:textId="77777777" w:rsidR="00D677AB" w:rsidRPr="0021680D" w:rsidRDefault="00D677AB"/>
    <w:p w14:paraId="75F5AA1A" w14:textId="77777777" w:rsidR="00D677AB" w:rsidRPr="0021680D" w:rsidRDefault="00D677AB"/>
    <w:p w14:paraId="40922C55" w14:textId="77777777" w:rsidR="00D677AB" w:rsidRPr="0021680D" w:rsidRDefault="00D677AB"/>
    <w:p w14:paraId="2E748B7C" w14:textId="77777777" w:rsidR="00D677AB" w:rsidRPr="0021680D" w:rsidRDefault="00D677AB"/>
    <w:p w14:paraId="5958ABC6" w14:textId="77777777" w:rsidR="00D677AB" w:rsidRPr="0021680D" w:rsidRDefault="00D677AB"/>
    <w:p w14:paraId="7C575E4D" w14:textId="77777777" w:rsidR="00D677AB" w:rsidRPr="0021680D" w:rsidRDefault="00D677AB"/>
    <w:p w14:paraId="5BE2AFCC" w14:textId="77777777" w:rsidR="00D677AB" w:rsidRPr="0021680D" w:rsidRDefault="00D677AB"/>
    <w:p w14:paraId="51FC6EA2" w14:textId="77777777" w:rsidR="00D677AB" w:rsidRPr="0021680D" w:rsidRDefault="00D677AB" w:rsidP="00D677AB">
      <w:r w:rsidRPr="0021680D">
        <w:t xml:space="preserve">PERSONAL ACADEMIC AND PROFESSIONAL DEVELOPMENT </w:t>
      </w:r>
    </w:p>
    <w:p w14:paraId="5C2D1D35" w14:textId="49C66AB9" w:rsidR="00D677AB" w:rsidRPr="0021680D" w:rsidRDefault="00D677AB" w:rsidP="00D677AB">
      <w:r w:rsidRPr="0021680D">
        <w:t>BMNS4015</w:t>
      </w:r>
    </w:p>
    <w:p w14:paraId="00ADB7EC" w14:textId="77777777" w:rsidR="00D677AB" w:rsidRPr="0021680D" w:rsidRDefault="00D677AB"/>
    <w:p w14:paraId="7000E03E" w14:textId="77777777" w:rsidR="00D677AB" w:rsidRPr="0021680D" w:rsidRDefault="00D677AB"/>
    <w:p w14:paraId="77DE9CBF" w14:textId="77777777" w:rsidR="00D677AB" w:rsidRPr="0021680D" w:rsidRDefault="00D677AB"/>
    <w:p w14:paraId="7FD6C85C" w14:textId="77777777" w:rsidR="00D677AB" w:rsidRPr="0021680D" w:rsidRDefault="00D677AB"/>
    <w:p w14:paraId="1770F3E8" w14:textId="424AE236" w:rsidR="00D677AB" w:rsidRPr="0021680D" w:rsidRDefault="00D677AB">
      <w:r w:rsidRPr="0021680D">
        <w:t>Dominika Mlynarczyk (2314119)</w:t>
      </w:r>
    </w:p>
    <w:p w14:paraId="7FCF4890" w14:textId="77777777" w:rsidR="00D677AB" w:rsidRPr="0021680D" w:rsidRDefault="00D677AB"/>
    <w:p w14:paraId="313F94E8" w14:textId="77777777" w:rsidR="00D677AB" w:rsidRPr="0021680D" w:rsidRDefault="00D677AB"/>
    <w:p w14:paraId="138B363D" w14:textId="77777777" w:rsidR="00D677AB" w:rsidRPr="0021680D" w:rsidRDefault="00D677AB"/>
    <w:p w14:paraId="1B6E65C4" w14:textId="77777777" w:rsidR="00D677AB" w:rsidRPr="0021680D" w:rsidRDefault="00D677AB"/>
    <w:p w14:paraId="1F0328BF" w14:textId="77777777" w:rsidR="00D677AB" w:rsidRPr="0021680D" w:rsidRDefault="00D677AB"/>
    <w:p w14:paraId="21E91BC0" w14:textId="77777777" w:rsidR="00D677AB" w:rsidRPr="0021680D" w:rsidRDefault="00D677AB"/>
    <w:p w14:paraId="1A742DD4" w14:textId="77777777" w:rsidR="007054E6" w:rsidRPr="0021680D" w:rsidRDefault="007054E6" w:rsidP="007054E6">
      <w:pPr>
        <w:rPr>
          <w:rFonts w:ascii="Arial" w:hAnsi="Arial" w:cs="Arial"/>
        </w:rPr>
      </w:pPr>
    </w:p>
    <w:p w14:paraId="5501F8BF" w14:textId="464649ED" w:rsidR="0021680D" w:rsidRPr="0021680D" w:rsidRDefault="0021680D" w:rsidP="0021680D">
      <w:pPr>
        <w:rPr>
          <w:rFonts w:ascii="Arial" w:hAnsi="Arial" w:cs="Arial"/>
          <w:b/>
          <w:bCs/>
        </w:rPr>
      </w:pPr>
      <w:r w:rsidRPr="0021680D">
        <w:rPr>
          <w:rFonts w:ascii="Arial" w:hAnsi="Arial" w:cs="Arial"/>
          <w:b/>
          <w:bCs/>
        </w:rPr>
        <w:lastRenderedPageBreak/>
        <w:t xml:space="preserve">Introduction </w:t>
      </w:r>
    </w:p>
    <w:p w14:paraId="47B094E6" w14:textId="31688594"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Effective time management is a vital academic skill that enables students to balance responsibilities, meet deadlines, and achieve their educational objectives (Cottrell, 2019). For students in higher education, managing time wisely is not just a helpful tool but an essential ability that directly influences academic performance and overall success. This SWOT analysis assesses my existing time management skills, focusing on the impact of this skill on my academic performance. By identifying my strengths, weaknesses, opportunities, and threats, I aim to create a strategic plan to enhance my time management abilities and achieve my academic goals.</w:t>
      </w:r>
    </w:p>
    <w:p w14:paraId="5C4D0967" w14:textId="77777777" w:rsidR="0021680D" w:rsidRPr="0021680D" w:rsidRDefault="0021680D" w:rsidP="0021680D">
      <w:pPr>
        <w:rPr>
          <w:rFonts w:ascii="Arial" w:hAnsi="Arial" w:cs="Arial"/>
        </w:rPr>
      </w:pPr>
    </w:p>
    <w:p w14:paraId="126EAA0F" w14:textId="55D09607"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As I consider my academic journey, the importance of effective time management becomes increasingly apparent. I have faced numerous challenges throughout my studies, including balancing coursework with assignments, extracurricular activities, and part-time work. Each area competes for my attention, underscoring the need for strong time management skills to maintain a healthy balance. Furthermore, the consequences of ineffective time management can extend beyond academics, affecting my personal life and well-being.</w:t>
      </w:r>
    </w:p>
    <w:p w14:paraId="3A7EBBAB" w14:textId="77777777" w:rsidR="0021680D" w:rsidRPr="0021680D" w:rsidRDefault="0021680D" w:rsidP="0021680D">
      <w:pPr>
        <w:rPr>
          <w:rFonts w:ascii="Arial" w:hAnsi="Arial" w:cs="Arial"/>
        </w:rPr>
      </w:pPr>
    </w:p>
    <w:p w14:paraId="2AF26E22" w14:textId="5848E987" w:rsidR="0021680D" w:rsidRPr="0021680D" w:rsidRDefault="0021680D" w:rsidP="0021680D">
      <w:pPr>
        <w:rPr>
          <w:rFonts w:ascii="Arial" w:hAnsi="Arial" w:cs="Arial"/>
          <w:b/>
          <w:bCs/>
        </w:rPr>
      </w:pPr>
      <w:r w:rsidRPr="0021680D">
        <w:rPr>
          <w:rFonts w:ascii="Arial" w:hAnsi="Arial" w:cs="Arial"/>
          <w:b/>
          <w:bCs/>
        </w:rPr>
        <w:t xml:space="preserve">Strengths </w:t>
      </w:r>
    </w:p>
    <w:p w14:paraId="3177CE1E" w14:textId="4C08D028"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One of my primary advantages in time management is my ability to develop organized schedules. Research shows that students who plan their study time effectively are more likely to achieve higher grades (Britton &amp; Tesser, 1991). I utilize a digital planner to allocate specific time slots for reading, research, and writing assignments. This structured approach helps me visualize my workload, facilitating better management and reducing overwhelming feelings.</w:t>
      </w:r>
    </w:p>
    <w:p w14:paraId="5C2B1E7A" w14:textId="77777777" w:rsidR="0021680D" w:rsidRPr="0021680D" w:rsidRDefault="0021680D" w:rsidP="0021680D">
      <w:pPr>
        <w:rPr>
          <w:rFonts w:ascii="Arial" w:hAnsi="Arial" w:cs="Arial"/>
        </w:rPr>
      </w:pPr>
    </w:p>
    <w:p w14:paraId="7D3D1664" w14:textId="2267ABB6"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Additionally, I prioritize tasks according to their deadlines and importance, implementing the Eisenhower Matrix, a valuable tool for effective time management (Covey, 1989). By distinguishing between urgent and important tasks, I can ensure that I focus on high-priority assignments without getting sidetracked by less crucial activities.</w:t>
      </w:r>
    </w:p>
    <w:p w14:paraId="2B9105FF" w14:textId="77777777" w:rsidR="0021680D" w:rsidRPr="0021680D" w:rsidRDefault="0021680D" w:rsidP="0021680D">
      <w:pPr>
        <w:rPr>
          <w:rFonts w:ascii="Arial" w:hAnsi="Arial" w:cs="Arial"/>
        </w:rPr>
      </w:pPr>
    </w:p>
    <w:p w14:paraId="759FD14A" w14:textId="0AE9DDE2"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Feedback from my PAPD lecturer has highlighted my proactive planning as a key factor contributing to my academic success. This positive reinforcement motivates me to continue refining my scheduling techniques. A structured approach benefits my individual studies and can also positively impact my peers during collaborative efforts on group projects.</w:t>
      </w:r>
    </w:p>
    <w:p w14:paraId="0F2CF2EE" w14:textId="77777777" w:rsidR="0021680D" w:rsidRPr="0021680D" w:rsidRDefault="0021680D" w:rsidP="0021680D">
      <w:pPr>
        <w:rPr>
          <w:rFonts w:ascii="Arial" w:hAnsi="Arial" w:cs="Arial"/>
        </w:rPr>
      </w:pPr>
    </w:p>
    <w:p w14:paraId="4A704F6E" w14:textId="02806440" w:rsidR="0021680D" w:rsidRPr="0021680D" w:rsidRDefault="0021680D" w:rsidP="0021680D">
      <w:pPr>
        <w:rPr>
          <w:rFonts w:ascii="Arial" w:hAnsi="Arial" w:cs="Arial"/>
        </w:rPr>
      </w:pPr>
      <w:r w:rsidRPr="0021680D">
        <w:rPr>
          <w:rFonts w:ascii="Arial" w:hAnsi="Arial" w:cs="Arial"/>
        </w:rPr>
        <w:lastRenderedPageBreak/>
        <w:t xml:space="preserve">  </w:t>
      </w:r>
      <w:r w:rsidRPr="0021680D">
        <w:rPr>
          <w:rFonts w:ascii="Arial" w:hAnsi="Arial" w:cs="Arial"/>
        </w:rPr>
        <w:t>Another strength is my ability to break larger tasks into smaller, manageable components. Known as "chunking," this technique is supported by cognitive psychology as an effective strategy to reduce overwhelm and enhance productivity (Oakley, 2014). For example, when tasked with writing a 3,000-word essay, I divide the work into stages: research, outlining, drafting, and editing. This breakdown makes daunting projects feel more achievable and helps prevent procrastination.</w:t>
      </w:r>
    </w:p>
    <w:p w14:paraId="51A406ED" w14:textId="77777777" w:rsidR="0021680D" w:rsidRPr="0021680D" w:rsidRDefault="0021680D" w:rsidP="0021680D">
      <w:pPr>
        <w:rPr>
          <w:rFonts w:ascii="Arial" w:hAnsi="Arial" w:cs="Arial"/>
        </w:rPr>
      </w:pPr>
    </w:p>
    <w:p w14:paraId="1CAA9561" w14:textId="1E0E152D"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Completing each segment provides a sense of accomplishment, motivating me to proceed to the next step. For example, I begin with research, allotting sufficient time to gather relevant resources. After collecting information, I outline my ideas, which serves as a roadmap for writing the essay. Following the outline, I draft my ideas, emphasizing the flow of thoughts rather than perfection. Finally, I edit, refining my arguments and checking for grammatical accuracy, allowing me to approach the task methodically.</w:t>
      </w:r>
    </w:p>
    <w:p w14:paraId="57317790" w14:textId="77777777" w:rsidR="0021680D" w:rsidRPr="0021680D" w:rsidRDefault="0021680D" w:rsidP="0021680D">
      <w:pPr>
        <w:rPr>
          <w:rFonts w:ascii="Arial" w:hAnsi="Arial" w:cs="Arial"/>
        </w:rPr>
      </w:pPr>
    </w:p>
    <w:p w14:paraId="1FC4BA8A" w14:textId="029120C7"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Moreover, I have learned the value of periodically reflecting on my time management practices. Reflective practices enable me to assess my strategies' effectiveness and identify areas for improvement. I can ensure continuous growth in my time management skills by evaluating what is working well and what needs adjustment.</w:t>
      </w:r>
    </w:p>
    <w:p w14:paraId="5934F0D6" w14:textId="77777777" w:rsidR="0021680D" w:rsidRPr="0021680D" w:rsidRDefault="0021680D" w:rsidP="0021680D">
      <w:pPr>
        <w:rPr>
          <w:rFonts w:ascii="Arial" w:hAnsi="Arial" w:cs="Arial"/>
        </w:rPr>
      </w:pPr>
    </w:p>
    <w:p w14:paraId="5F081E21" w14:textId="0A1E2A47" w:rsidR="0021680D" w:rsidRPr="0021680D" w:rsidRDefault="0021680D" w:rsidP="0021680D">
      <w:pPr>
        <w:rPr>
          <w:rFonts w:ascii="Arial" w:hAnsi="Arial" w:cs="Arial"/>
          <w:b/>
          <w:bCs/>
        </w:rPr>
      </w:pPr>
      <w:r w:rsidRPr="0021680D">
        <w:rPr>
          <w:rFonts w:ascii="Arial" w:hAnsi="Arial" w:cs="Arial"/>
          <w:b/>
          <w:bCs/>
        </w:rPr>
        <w:t xml:space="preserve">Weaknesses </w:t>
      </w:r>
    </w:p>
    <w:p w14:paraId="5578B067" w14:textId="52FDDBF4"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Despite my strengths, I often struggle to adhere to my planned schedules. Research indicates that poor time estimation is standard among students, leading to rushed work and lower-quality outcomes (Claessens et al., 2007). For instance, in my last essay, I underestimated the time required for research and ended up writing everything in one night, adversely affecting my grade. This experience underscores the need for more realistic time assessments and increased self-discipline.</w:t>
      </w:r>
    </w:p>
    <w:p w14:paraId="12144626" w14:textId="77777777" w:rsidR="0021680D" w:rsidRPr="0021680D" w:rsidRDefault="0021680D" w:rsidP="0021680D">
      <w:pPr>
        <w:rPr>
          <w:rFonts w:ascii="Arial" w:hAnsi="Arial" w:cs="Arial"/>
        </w:rPr>
      </w:pPr>
    </w:p>
    <w:p w14:paraId="2ED3D468" w14:textId="4D021C02"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Another challenge I face is my tendency to procrastinate, mainly when dealing with complex or uninteresting tasks. Procrastination is a significant barrier to effective time management and is often linked to underperformance (Steel, 2007). For example, I delayed starting a group project due to its challenging nature, causing needless stress and compromising my quality of work. Addressing this weakness requires implementing strategies to bolster my motivation and focus.</w:t>
      </w:r>
    </w:p>
    <w:p w14:paraId="0F8860E4" w14:textId="77777777" w:rsidR="0021680D" w:rsidRPr="0021680D" w:rsidRDefault="0021680D" w:rsidP="0021680D">
      <w:pPr>
        <w:rPr>
          <w:rFonts w:ascii="Arial" w:hAnsi="Arial" w:cs="Arial"/>
        </w:rPr>
      </w:pPr>
    </w:p>
    <w:p w14:paraId="7DF9CCC3" w14:textId="4B855A7C"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 xml:space="preserve">To combat procrastination, I aim to develop better time estimation practices. By tracking how long specific tasks take me, I can enhance my ability to allocate </w:t>
      </w:r>
      <w:r w:rsidRPr="0021680D">
        <w:rPr>
          <w:rFonts w:ascii="Arial" w:hAnsi="Arial" w:cs="Arial"/>
        </w:rPr>
        <w:lastRenderedPageBreak/>
        <w:t>appropriate time frames for upcoming assignments. Additionally, utilizing techniques like the Pomodoro Technique—working in short, focused bursts with breaks in between—could help maintain my concentration and motivation.</w:t>
      </w:r>
    </w:p>
    <w:p w14:paraId="73314F0C" w14:textId="77777777" w:rsidR="0021680D" w:rsidRPr="0021680D" w:rsidRDefault="0021680D" w:rsidP="0021680D">
      <w:pPr>
        <w:rPr>
          <w:rFonts w:ascii="Arial" w:hAnsi="Arial" w:cs="Arial"/>
        </w:rPr>
      </w:pPr>
    </w:p>
    <w:p w14:paraId="45B26317" w14:textId="078619F3"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Creating an environment conducive to study is also essential. Eliminating distractions, such as phone notifications or clutter in my workspace, can significantly boost my focus. Maintaining a distraction-free environment maximises productivity, ultimately benefiting my time management strategy.</w:t>
      </w:r>
    </w:p>
    <w:p w14:paraId="67903A33" w14:textId="77777777" w:rsidR="0021680D" w:rsidRPr="0021680D" w:rsidRDefault="0021680D" w:rsidP="0021680D">
      <w:pPr>
        <w:rPr>
          <w:rFonts w:ascii="Arial" w:hAnsi="Arial" w:cs="Arial"/>
        </w:rPr>
      </w:pPr>
    </w:p>
    <w:p w14:paraId="2315B65B" w14:textId="6D3B3822" w:rsidR="0021680D" w:rsidRPr="0021680D" w:rsidRDefault="0021680D" w:rsidP="0021680D">
      <w:pPr>
        <w:rPr>
          <w:rFonts w:ascii="Arial" w:hAnsi="Arial" w:cs="Arial"/>
          <w:b/>
          <w:bCs/>
        </w:rPr>
      </w:pPr>
      <w:r w:rsidRPr="0021680D">
        <w:rPr>
          <w:rFonts w:ascii="Arial" w:hAnsi="Arial" w:cs="Arial"/>
          <w:b/>
          <w:bCs/>
        </w:rPr>
        <w:t xml:space="preserve">Opportunities </w:t>
      </w:r>
    </w:p>
    <w:p w14:paraId="13019641" w14:textId="5395843C"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 xml:space="preserve">Numerous opportunities exist to enhance my time management skills. The university offers productivity and time management workshops as valuable student resources (University of XYZ, 2023). These workshops can provide new techniques and insights into time management, helping improve my organizational abilities. </w:t>
      </w:r>
    </w:p>
    <w:p w14:paraId="3EEE033F" w14:textId="77777777" w:rsidR="0021680D" w:rsidRPr="0021680D" w:rsidRDefault="0021680D" w:rsidP="0021680D">
      <w:pPr>
        <w:rPr>
          <w:rFonts w:ascii="Arial" w:hAnsi="Arial" w:cs="Arial"/>
        </w:rPr>
      </w:pPr>
    </w:p>
    <w:p w14:paraId="4BFF543D" w14:textId="326914C3"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Participating in such workshops may introduce me to valuable methods like the Pomodoro Technique, which involves working in short, focused intervals followed by brief breaks (Cirillo, 2018). Implementing this technique could help me maintain focus during lengthy study sessions, ultimately enhancing efficiency.</w:t>
      </w:r>
    </w:p>
    <w:p w14:paraId="1D4F8586" w14:textId="77777777" w:rsidR="0021680D" w:rsidRPr="0021680D" w:rsidRDefault="0021680D" w:rsidP="0021680D">
      <w:pPr>
        <w:rPr>
          <w:rFonts w:ascii="Arial" w:hAnsi="Arial" w:cs="Arial"/>
        </w:rPr>
      </w:pPr>
    </w:p>
    <w:p w14:paraId="0EC22599" w14:textId="4B632E43"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Digital tools like Trello and Notion can also help me create flexible and interactive schedules (Trello, 2023). These applications allow me to manage tasks visually, facilitating prioritization while enhancing my organizational skills. I plan to explore customizable templates to create an effective task management system tailored to my needs.</w:t>
      </w:r>
    </w:p>
    <w:p w14:paraId="49290FBC" w14:textId="77777777" w:rsidR="0021680D" w:rsidRPr="0021680D" w:rsidRDefault="0021680D" w:rsidP="0021680D">
      <w:pPr>
        <w:rPr>
          <w:rFonts w:ascii="Arial" w:hAnsi="Arial" w:cs="Arial"/>
        </w:rPr>
      </w:pPr>
    </w:p>
    <w:p w14:paraId="474D7F21" w14:textId="169B4B28"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Working collaboratively with peers also presents an opportunity for growth. Research indicates mutual accountability can boost productivity while reducing procrastination (Williams et al., 2015). Setting shared deadlines for group projects can enhance overall progress, allowing me to remain on track and improve project outcomes.</w:t>
      </w:r>
    </w:p>
    <w:p w14:paraId="0312FB0B" w14:textId="77777777" w:rsidR="0021680D" w:rsidRPr="0021680D" w:rsidRDefault="0021680D" w:rsidP="0021680D">
      <w:pPr>
        <w:rPr>
          <w:rFonts w:ascii="Arial" w:hAnsi="Arial" w:cs="Arial"/>
        </w:rPr>
      </w:pPr>
    </w:p>
    <w:p w14:paraId="0A35979C" w14:textId="16A6FC54"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Moreover, enhancing my time management skills will benefit my academic performance and prepare me for the demands of my future career, where meeting deadlines is essential (Cottrell, 2019). Developing strong time management abilities will provide lasting benefits beyond my academic pursuits.</w:t>
      </w:r>
    </w:p>
    <w:p w14:paraId="45060182" w14:textId="77777777" w:rsidR="0021680D" w:rsidRPr="0021680D" w:rsidRDefault="0021680D" w:rsidP="0021680D">
      <w:pPr>
        <w:rPr>
          <w:rFonts w:ascii="Arial" w:hAnsi="Arial" w:cs="Arial"/>
        </w:rPr>
      </w:pPr>
    </w:p>
    <w:p w14:paraId="1274ADCA" w14:textId="48B98A72"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Seeking mentorship from professors or academic advisors also presents a valuable opportunity for development. Engaging with those who have navigated the complexities of academia can provide insights into effective time management strategies. This guidance could help refine my approach, ensuring I maximize my potential for success.</w:t>
      </w:r>
    </w:p>
    <w:p w14:paraId="213BD336" w14:textId="77777777" w:rsidR="0021680D" w:rsidRPr="0021680D" w:rsidRDefault="0021680D" w:rsidP="0021680D">
      <w:pPr>
        <w:rPr>
          <w:rFonts w:ascii="Arial" w:hAnsi="Arial" w:cs="Arial"/>
        </w:rPr>
      </w:pPr>
    </w:p>
    <w:p w14:paraId="0F227445" w14:textId="3558666C" w:rsidR="0021680D" w:rsidRPr="0021680D" w:rsidRDefault="0021680D" w:rsidP="0021680D">
      <w:pPr>
        <w:rPr>
          <w:rFonts w:ascii="Arial" w:hAnsi="Arial" w:cs="Arial"/>
          <w:b/>
          <w:bCs/>
        </w:rPr>
      </w:pPr>
      <w:r w:rsidRPr="0021680D">
        <w:rPr>
          <w:rFonts w:ascii="Arial" w:hAnsi="Arial" w:cs="Arial"/>
          <w:b/>
          <w:bCs/>
        </w:rPr>
        <w:t xml:space="preserve">Threats  </w:t>
      </w:r>
    </w:p>
    <w:p w14:paraId="37D330A4" w14:textId="7241ADCC"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Several threats may obstruct my ability to manage time effectively. One primary concern is my part-time job, which often requires me to work irregular hours, disrupting my study schedule. Research has shown that balancing work and studies is a common challenge for students, resulting in time conflicts and increased stress (Nonis &amp; Hudson, 2010). To mitigate this threat, I plan to communicate my academic priorities with my employer and negotiate more flexible work hours, ensuring my job responsibilities align with my academic commitments.</w:t>
      </w:r>
    </w:p>
    <w:p w14:paraId="3BFDD88C" w14:textId="77777777" w:rsidR="0021680D" w:rsidRPr="0021680D" w:rsidRDefault="0021680D" w:rsidP="0021680D">
      <w:pPr>
        <w:rPr>
          <w:rFonts w:ascii="Arial" w:hAnsi="Arial" w:cs="Arial"/>
        </w:rPr>
      </w:pPr>
    </w:p>
    <w:p w14:paraId="14694BF4" w14:textId="36A370A8"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Additionally, I must be cautious to avoid overcommitting to extracurricular activities. While involvement in clubs and organizations is vital for personal growth and networking, excessive commitments can lead to burnout (Britton &amp; Tesser, 1991). Recognizing the importance of balance, I will establish firm boundaries and learn to decline non-essential obligations, ensuring I maintain enough time for academic work.</w:t>
      </w:r>
    </w:p>
    <w:p w14:paraId="269381FF" w14:textId="77777777" w:rsidR="0021680D" w:rsidRPr="0021680D" w:rsidRDefault="0021680D" w:rsidP="0021680D">
      <w:pPr>
        <w:rPr>
          <w:rFonts w:ascii="Arial" w:hAnsi="Arial" w:cs="Arial"/>
        </w:rPr>
      </w:pPr>
    </w:p>
    <w:p w14:paraId="03EEC984" w14:textId="3A365998"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Modern technology poses another threat to my time management. Distractions from social media and online platforms can significantly impact focus. Studies indicate that excessive social media use can hinder academic performance by reducing concentration and increasing procrastination (Junco, 2012). To address this, I will implement website blockers during study sessions and set specific times for social media engagement.</w:t>
      </w:r>
    </w:p>
    <w:p w14:paraId="7AB57111" w14:textId="77777777" w:rsidR="0021680D" w:rsidRPr="0021680D" w:rsidRDefault="0021680D" w:rsidP="0021680D">
      <w:pPr>
        <w:rPr>
          <w:rFonts w:ascii="Arial" w:hAnsi="Arial" w:cs="Arial"/>
        </w:rPr>
      </w:pPr>
    </w:p>
    <w:p w14:paraId="1DBF8826" w14:textId="7A56257E" w:rsidR="0021680D" w:rsidRPr="0021680D" w:rsidRDefault="0021680D" w:rsidP="0021680D">
      <w:pPr>
        <w:rPr>
          <w:rFonts w:ascii="Arial" w:hAnsi="Arial" w:cs="Arial"/>
        </w:rPr>
      </w:pPr>
      <w:r w:rsidRPr="0021680D">
        <w:rPr>
          <w:rFonts w:ascii="Arial" w:hAnsi="Arial" w:cs="Arial"/>
        </w:rPr>
        <w:t xml:space="preserve">  </w:t>
      </w:r>
      <w:r w:rsidRPr="0021680D">
        <w:rPr>
          <w:rFonts w:ascii="Arial" w:hAnsi="Arial" w:cs="Arial"/>
        </w:rPr>
        <w:t>Creating specific periods dedicated to social media will help me establish boundaries while balancing my online presence and academic responsibilities. This will allow me to relax without encroaching on study periods, improving my focus and productivity.</w:t>
      </w:r>
    </w:p>
    <w:p w14:paraId="57D6CDBB" w14:textId="77777777" w:rsidR="0021680D" w:rsidRPr="0021680D" w:rsidRDefault="0021680D" w:rsidP="0021680D">
      <w:pPr>
        <w:rPr>
          <w:rFonts w:ascii="Arial" w:hAnsi="Arial" w:cs="Arial"/>
        </w:rPr>
      </w:pPr>
    </w:p>
    <w:p w14:paraId="669F540D" w14:textId="1D6E1FD0" w:rsidR="0021680D" w:rsidRPr="0021680D" w:rsidRDefault="0021680D" w:rsidP="0021680D">
      <w:pPr>
        <w:rPr>
          <w:rFonts w:ascii="Arial" w:hAnsi="Arial" w:cs="Arial"/>
          <w:b/>
          <w:bCs/>
        </w:rPr>
      </w:pPr>
      <w:r w:rsidRPr="0021680D">
        <w:rPr>
          <w:rFonts w:ascii="Arial" w:hAnsi="Arial" w:cs="Arial"/>
          <w:b/>
          <w:bCs/>
        </w:rPr>
        <w:t xml:space="preserve">Conclusion </w:t>
      </w:r>
    </w:p>
    <w:p w14:paraId="09685DC1" w14:textId="70AB8ED0" w:rsidR="0021680D" w:rsidRPr="0021680D" w:rsidRDefault="0021680D" w:rsidP="0021680D">
      <w:pPr>
        <w:rPr>
          <w:rFonts w:ascii="Arial" w:hAnsi="Arial" w:cs="Arial"/>
        </w:rPr>
      </w:pPr>
      <w:r w:rsidRPr="0021680D">
        <w:rPr>
          <w:rFonts w:ascii="Arial" w:hAnsi="Arial" w:cs="Arial"/>
        </w:rPr>
        <w:lastRenderedPageBreak/>
        <w:t xml:space="preserve">  </w:t>
      </w:r>
      <w:r w:rsidRPr="0021680D">
        <w:rPr>
          <w:rFonts w:ascii="Arial" w:hAnsi="Arial" w:cs="Arial"/>
        </w:rPr>
        <w:t>In conclusion, this SWOT analysis emphasizes the critical role of time management in achieving academic success. While I possess strengths in planning and breaking tasks into manageable components, I also recognize areas for improvement, particularly in time estimation and addressing procrastination. My commitment to refining these aspects of my time management skills is further enhanced by the opportunities for growth available through workshops, peer collaboration, and mentorship.</w:t>
      </w:r>
    </w:p>
    <w:p w14:paraId="03E15F3A" w14:textId="77777777" w:rsidR="0021680D" w:rsidRPr="0021680D" w:rsidRDefault="0021680D" w:rsidP="0021680D">
      <w:pPr>
        <w:rPr>
          <w:rFonts w:ascii="Arial" w:hAnsi="Arial" w:cs="Arial"/>
        </w:rPr>
      </w:pPr>
    </w:p>
    <w:p w14:paraId="76A36D9F" w14:textId="16548E3B" w:rsidR="007054E6" w:rsidRPr="007054E6" w:rsidRDefault="0021680D" w:rsidP="0021680D">
      <w:pPr>
        <w:rPr>
          <w:rFonts w:ascii="Arial" w:hAnsi="Arial" w:cs="Arial"/>
        </w:rPr>
      </w:pPr>
      <w:r w:rsidRPr="0021680D">
        <w:rPr>
          <w:rFonts w:ascii="Arial" w:hAnsi="Arial" w:cs="Arial"/>
        </w:rPr>
        <w:t xml:space="preserve">  </w:t>
      </w:r>
      <w:r w:rsidRPr="0021680D">
        <w:rPr>
          <w:rFonts w:ascii="Arial" w:hAnsi="Arial" w:cs="Arial"/>
        </w:rPr>
        <w:t>As I strategize to enhance my time management practices, staying aware of potential threats is crucial for maintaining balance in my academic and personal life. By implementing a combination of reflection, planning, and collaboration, I am optimistic about significantly improving my time management abilities. Ultimately, I aim to maximize my academic potential, prepare for future career responsibilities, and cultivate a healthy balance in my life.</w:t>
      </w:r>
    </w:p>
    <w:p w14:paraId="2FB06E55" w14:textId="77777777" w:rsidR="0021680D" w:rsidRDefault="0021680D" w:rsidP="007054E6">
      <w:pPr>
        <w:rPr>
          <w:rFonts w:ascii="Arial" w:hAnsi="Arial" w:cs="Arial"/>
          <w:b/>
          <w:bCs/>
        </w:rPr>
      </w:pPr>
    </w:p>
    <w:p w14:paraId="0299F5DC" w14:textId="77777777" w:rsidR="0021680D" w:rsidRDefault="0021680D" w:rsidP="007054E6">
      <w:pPr>
        <w:rPr>
          <w:rFonts w:ascii="Arial" w:hAnsi="Arial" w:cs="Arial"/>
          <w:b/>
          <w:bCs/>
        </w:rPr>
      </w:pPr>
    </w:p>
    <w:p w14:paraId="679C9D78" w14:textId="77777777" w:rsidR="0021680D" w:rsidRDefault="0021680D" w:rsidP="007054E6">
      <w:pPr>
        <w:rPr>
          <w:rFonts w:ascii="Arial" w:hAnsi="Arial" w:cs="Arial"/>
          <w:b/>
          <w:bCs/>
        </w:rPr>
      </w:pPr>
    </w:p>
    <w:p w14:paraId="46099364" w14:textId="6F5D413C" w:rsidR="007054E6" w:rsidRPr="007054E6" w:rsidRDefault="007054E6" w:rsidP="007054E6">
      <w:pPr>
        <w:rPr>
          <w:rFonts w:ascii="Arial" w:hAnsi="Arial" w:cs="Arial"/>
          <w:b/>
          <w:bCs/>
        </w:rPr>
      </w:pPr>
      <w:r w:rsidRPr="007054E6">
        <w:rPr>
          <w:rFonts w:ascii="Arial" w:hAnsi="Arial" w:cs="Arial"/>
          <w:b/>
          <w:bCs/>
        </w:rPr>
        <w:t>Reference List</w:t>
      </w:r>
    </w:p>
    <w:p w14:paraId="7868451B" w14:textId="77777777" w:rsidR="007054E6" w:rsidRPr="007054E6" w:rsidRDefault="007054E6" w:rsidP="007054E6">
      <w:pPr>
        <w:numPr>
          <w:ilvl w:val="0"/>
          <w:numId w:val="18"/>
        </w:numPr>
        <w:rPr>
          <w:rFonts w:ascii="Arial" w:hAnsi="Arial" w:cs="Arial"/>
        </w:rPr>
      </w:pPr>
      <w:r w:rsidRPr="007054E6">
        <w:rPr>
          <w:rFonts w:ascii="Arial" w:hAnsi="Arial" w:cs="Arial"/>
        </w:rPr>
        <w:t>Britton, B. K., &amp; Tesser, A. (1991). Effects of time-management practices on college grades. </w:t>
      </w:r>
      <w:r w:rsidRPr="007054E6">
        <w:rPr>
          <w:rFonts w:ascii="Arial" w:hAnsi="Arial" w:cs="Arial"/>
          <w:i/>
          <w:iCs/>
        </w:rPr>
        <w:t>Journal of Educational Psychology, 83</w:t>
      </w:r>
      <w:r w:rsidRPr="007054E6">
        <w:rPr>
          <w:rFonts w:ascii="Arial" w:hAnsi="Arial" w:cs="Arial"/>
        </w:rPr>
        <w:t>(3), 405-410.</w:t>
      </w:r>
    </w:p>
    <w:p w14:paraId="53301E95" w14:textId="77777777" w:rsidR="007054E6" w:rsidRPr="007054E6" w:rsidRDefault="007054E6" w:rsidP="007054E6">
      <w:pPr>
        <w:numPr>
          <w:ilvl w:val="0"/>
          <w:numId w:val="18"/>
        </w:numPr>
        <w:rPr>
          <w:rFonts w:ascii="Arial" w:hAnsi="Arial" w:cs="Arial"/>
        </w:rPr>
      </w:pPr>
      <w:r w:rsidRPr="007054E6">
        <w:rPr>
          <w:rFonts w:ascii="Arial" w:hAnsi="Arial" w:cs="Arial"/>
        </w:rPr>
        <w:t>Cirillo, F. (2018). </w:t>
      </w:r>
      <w:r w:rsidRPr="007054E6">
        <w:rPr>
          <w:rFonts w:ascii="Arial" w:hAnsi="Arial" w:cs="Arial"/>
          <w:i/>
          <w:iCs/>
        </w:rPr>
        <w:t>The Pomodoro Technique</w:t>
      </w:r>
      <w:r w:rsidRPr="007054E6">
        <w:rPr>
          <w:rFonts w:ascii="Arial" w:hAnsi="Arial" w:cs="Arial"/>
        </w:rPr>
        <w:t>. Currency.</w:t>
      </w:r>
    </w:p>
    <w:p w14:paraId="78122B0B" w14:textId="77777777" w:rsidR="007054E6" w:rsidRPr="007054E6" w:rsidRDefault="007054E6" w:rsidP="007054E6">
      <w:pPr>
        <w:numPr>
          <w:ilvl w:val="0"/>
          <w:numId w:val="18"/>
        </w:numPr>
        <w:rPr>
          <w:rFonts w:ascii="Arial" w:hAnsi="Arial" w:cs="Arial"/>
        </w:rPr>
      </w:pPr>
      <w:r w:rsidRPr="007054E6">
        <w:rPr>
          <w:rFonts w:ascii="Arial" w:hAnsi="Arial" w:cs="Arial"/>
        </w:rPr>
        <w:t xml:space="preserve">Claessens, B. J., van </w:t>
      </w:r>
      <w:proofErr w:type="spellStart"/>
      <w:r w:rsidRPr="007054E6">
        <w:rPr>
          <w:rFonts w:ascii="Arial" w:hAnsi="Arial" w:cs="Arial"/>
        </w:rPr>
        <w:t>Eerde</w:t>
      </w:r>
      <w:proofErr w:type="spellEnd"/>
      <w:r w:rsidRPr="007054E6">
        <w:rPr>
          <w:rFonts w:ascii="Arial" w:hAnsi="Arial" w:cs="Arial"/>
        </w:rPr>
        <w:t>, W., Rutte, C. G., &amp; Roe, R. A. (2007). A review of the time management literature. </w:t>
      </w:r>
      <w:r w:rsidRPr="007054E6">
        <w:rPr>
          <w:rFonts w:ascii="Arial" w:hAnsi="Arial" w:cs="Arial"/>
          <w:i/>
          <w:iCs/>
        </w:rPr>
        <w:t>Personnel Review, 36</w:t>
      </w:r>
      <w:r w:rsidRPr="007054E6">
        <w:rPr>
          <w:rFonts w:ascii="Arial" w:hAnsi="Arial" w:cs="Arial"/>
        </w:rPr>
        <w:t>(2), 255-276.</w:t>
      </w:r>
    </w:p>
    <w:p w14:paraId="6C0A3AEE" w14:textId="77777777" w:rsidR="007054E6" w:rsidRPr="007054E6" w:rsidRDefault="007054E6" w:rsidP="007054E6">
      <w:pPr>
        <w:numPr>
          <w:ilvl w:val="0"/>
          <w:numId w:val="18"/>
        </w:numPr>
        <w:rPr>
          <w:rFonts w:ascii="Arial" w:hAnsi="Arial" w:cs="Arial"/>
        </w:rPr>
      </w:pPr>
      <w:r w:rsidRPr="007054E6">
        <w:rPr>
          <w:rFonts w:ascii="Arial" w:hAnsi="Arial" w:cs="Arial"/>
        </w:rPr>
        <w:t>Cottrell, S. (2019). </w:t>
      </w:r>
      <w:r w:rsidRPr="007054E6">
        <w:rPr>
          <w:rFonts w:ascii="Arial" w:hAnsi="Arial" w:cs="Arial"/>
          <w:i/>
          <w:iCs/>
        </w:rPr>
        <w:t>The Study Skills Handbook</w:t>
      </w:r>
      <w:r w:rsidRPr="007054E6">
        <w:rPr>
          <w:rFonts w:ascii="Arial" w:hAnsi="Arial" w:cs="Arial"/>
        </w:rPr>
        <w:t>. Palgrave Macmillan.</w:t>
      </w:r>
    </w:p>
    <w:p w14:paraId="5F83B911" w14:textId="77777777" w:rsidR="007054E6" w:rsidRPr="007054E6" w:rsidRDefault="007054E6" w:rsidP="007054E6">
      <w:pPr>
        <w:numPr>
          <w:ilvl w:val="0"/>
          <w:numId w:val="18"/>
        </w:numPr>
        <w:rPr>
          <w:rFonts w:ascii="Arial" w:hAnsi="Arial" w:cs="Arial"/>
        </w:rPr>
      </w:pPr>
      <w:r w:rsidRPr="007054E6">
        <w:rPr>
          <w:rFonts w:ascii="Arial" w:hAnsi="Arial" w:cs="Arial"/>
        </w:rPr>
        <w:t>Covey, S. R. (1989). </w:t>
      </w:r>
      <w:r w:rsidRPr="007054E6">
        <w:rPr>
          <w:rFonts w:ascii="Arial" w:hAnsi="Arial" w:cs="Arial"/>
          <w:i/>
          <w:iCs/>
        </w:rPr>
        <w:t>The 7 Habits of Highly Effective People</w:t>
      </w:r>
      <w:r w:rsidRPr="007054E6">
        <w:rPr>
          <w:rFonts w:ascii="Arial" w:hAnsi="Arial" w:cs="Arial"/>
        </w:rPr>
        <w:t>. Free Press.</w:t>
      </w:r>
    </w:p>
    <w:p w14:paraId="5B5F9DB6" w14:textId="77777777" w:rsidR="007054E6" w:rsidRPr="007054E6" w:rsidRDefault="007054E6" w:rsidP="007054E6">
      <w:pPr>
        <w:numPr>
          <w:ilvl w:val="0"/>
          <w:numId w:val="18"/>
        </w:numPr>
        <w:rPr>
          <w:rFonts w:ascii="Arial" w:hAnsi="Arial" w:cs="Arial"/>
        </w:rPr>
      </w:pPr>
      <w:r w:rsidRPr="007054E6">
        <w:rPr>
          <w:rFonts w:ascii="Arial" w:hAnsi="Arial" w:cs="Arial"/>
        </w:rPr>
        <w:t>Junco, R. (2012). Too much face and not enough books: The relationship between multiple indices of Facebook use and academic performance. </w:t>
      </w:r>
      <w:r w:rsidRPr="007054E6">
        <w:rPr>
          <w:rFonts w:ascii="Arial" w:hAnsi="Arial" w:cs="Arial"/>
          <w:i/>
          <w:iCs/>
        </w:rPr>
        <w:t xml:space="preserve">Computers in Human </w:t>
      </w:r>
      <w:proofErr w:type="spellStart"/>
      <w:r w:rsidRPr="007054E6">
        <w:rPr>
          <w:rFonts w:ascii="Arial" w:hAnsi="Arial" w:cs="Arial"/>
          <w:i/>
          <w:iCs/>
        </w:rPr>
        <w:t>Behavior</w:t>
      </w:r>
      <w:proofErr w:type="spellEnd"/>
      <w:r w:rsidRPr="007054E6">
        <w:rPr>
          <w:rFonts w:ascii="Arial" w:hAnsi="Arial" w:cs="Arial"/>
          <w:i/>
          <w:iCs/>
        </w:rPr>
        <w:t>, 28</w:t>
      </w:r>
      <w:r w:rsidRPr="007054E6">
        <w:rPr>
          <w:rFonts w:ascii="Arial" w:hAnsi="Arial" w:cs="Arial"/>
        </w:rPr>
        <w:t>(1), 187-198.</w:t>
      </w:r>
    </w:p>
    <w:p w14:paraId="7E323577" w14:textId="77777777" w:rsidR="007054E6" w:rsidRPr="007054E6" w:rsidRDefault="007054E6" w:rsidP="007054E6">
      <w:pPr>
        <w:numPr>
          <w:ilvl w:val="0"/>
          <w:numId w:val="18"/>
        </w:numPr>
        <w:rPr>
          <w:rFonts w:ascii="Arial" w:hAnsi="Arial" w:cs="Arial"/>
        </w:rPr>
      </w:pPr>
      <w:r w:rsidRPr="007054E6">
        <w:rPr>
          <w:rFonts w:ascii="Arial" w:hAnsi="Arial" w:cs="Arial"/>
        </w:rPr>
        <w:t>Nonis, S. A., &amp; Hudson, G. I. (2010). Performance of college students: Impact of study time and study habits. </w:t>
      </w:r>
      <w:r w:rsidRPr="007054E6">
        <w:rPr>
          <w:rFonts w:ascii="Arial" w:hAnsi="Arial" w:cs="Arial"/>
          <w:i/>
          <w:iCs/>
        </w:rPr>
        <w:t>Journal of Education for Business, 85</w:t>
      </w:r>
      <w:r w:rsidRPr="007054E6">
        <w:rPr>
          <w:rFonts w:ascii="Arial" w:hAnsi="Arial" w:cs="Arial"/>
        </w:rPr>
        <w:t>(4), 229-238.</w:t>
      </w:r>
    </w:p>
    <w:p w14:paraId="673A1B14" w14:textId="77777777" w:rsidR="007054E6" w:rsidRPr="007054E6" w:rsidRDefault="007054E6" w:rsidP="007054E6">
      <w:pPr>
        <w:numPr>
          <w:ilvl w:val="0"/>
          <w:numId w:val="18"/>
        </w:numPr>
        <w:rPr>
          <w:rFonts w:ascii="Arial" w:hAnsi="Arial" w:cs="Arial"/>
        </w:rPr>
      </w:pPr>
      <w:r w:rsidRPr="007054E6">
        <w:rPr>
          <w:rFonts w:ascii="Arial" w:hAnsi="Arial" w:cs="Arial"/>
        </w:rPr>
        <w:t>Oakley, B. (2014). </w:t>
      </w:r>
      <w:r w:rsidRPr="007054E6">
        <w:rPr>
          <w:rFonts w:ascii="Arial" w:hAnsi="Arial" w:cs="Arial"/>
          <w:i/>
          <w:iCs/>
        </w:rPr>
        <w:t>A Mind for Numbers: How to Excel at Math and Science</w:t>
      </w:r>
      <w:r w:rsidRPr="007054E6">
        <w:rPr>
          <w:rFonts w:ascii="Arial" w:hAnsi="Arial" w:cs="Arial"/>
        </w:rPr>
        <w:t xml:space="preserve">. </w:t>
      </w:r>
      <w:proofErr w:type="spellStart"/>
      <w:r w:rsidRPr="007054E6">
        <w:rPr>
          <w:rFonts w:ascii="Arial" w:hAnsi="Arial" w:cs="Arial"/>
        </w:rPr>
        <w:t>TarcherPerigee</w:t>
      </w:r>
      <w:proofErr w:type="spellEnd"/>
      <w:r w:rsidRPr="007054E6">
        <w:rPr>
          <w:rFonts w:ascii="Arial" w:hAnsi="Arial" w:cs="Arial"/>
        </w:rPr>
        <w:t>.</w:t>
      </w:r>
    </w:p>
    <w:p w14:paraId="3B2DAA0E" w14:textId="77777777" w:rsidR="007054E6" w:rsidRPr="007054E6" w:rsidRDefault="007054E6" w:rsidP="007054E6">
      <w:pPr>
        <w:numPr>
          <w:ilvl w:val="0"/>
          <w:numId w:val="18"/>
        </w:numPr>
        <w:rPr>
          <w:rFonts w:ascii="Arial" w:hAnsi="Arial" w:cs="Arial"/>
        </w:rPr>
      </w:pPr>
      <w:r w:rsidRPr="007054E6">
        <w:rPr>
          <w:rFonts w:ascii="Arial" w:hAnsi="Arial" w:cs="Arial"/>
        </w:rPr>
        <w:t>Steel, P. (2007). The nature of procrastination: A meta-analytic and theoretical review of quintessential self-regulatory failure. </w:t>
      </w:r>
      <w:r w:rsidRPr="007054E6">
        <w:rPr>
          <w:rFonts w:ascii="Arial" w:hAnsi="Arial" w:cs="Arial"/>
          <w:i/>
          <w:iCs/>
        </w:rPr>
        <w:t>Psychological Bulletin, 133</w:t>
      </w:r>
      <w:r w:rsidRPr="007054E6">
        <w:rPr>
          <w:rFonts w:ascii="Arial" w:hAnsi="Arial" w:cs="Arial"/>
        </w:rPr>
        <w:t>(1), 65-94.</w:t>
      </w:r>
    </w:p>
    <w:p w14:paraId="61E1A21E" w14:textId="77777777" w:rsidR="007054E6" w:rsidRPr="007054E6" w:rsidRDefault="007054E6" w:rsidP="007054E6">
      <w:pPr>
        <w:numPr>
          <w:ilvl w:val="0"/>
          <w:numId w:val="18"/>
        </w:numPr>
        <w:rPr>
          <w:rFonts w:ascii="Arial" w:hAnsi="Arial" w:cs="Arial"/>
        </w:rPr>
      </w:pPr>
      <w:r w:rsidRPr="007054E6">
        <w:rPr>
          <w:rFonts w:ascii="Arial" w:hAnsi="Arial" w:cs="Arial"/>
        </w:rPr>
        <w:lastRenderedPageBreak/>
        <w:t>Trello. (2023). </w:t>
      </w:r>
      <w:r w:rsidRPr="007054E6">
        <w:rPr>
          <w:rFonts w:ascii="Arial" w:hAnsi="Arial" w:cs="Arial"/>
          <w:i/>
          <w:iCs/>
        </w:rPr>
        <w:t>Productivity Tools for Students</w:t>
      </w:r>
      <w:r w:rsidRPr="007054E6">
        <w:rPr>
          <w:rFonts w:ascii="Arial" w:hAnsi="Arial" w:cs="Arial"/>
        </w:rPr>
        <w:t>. Retrieved from </w:t>
      </w:r>
      <w:hyperlink r:id="rId5" w:tgtFrame="_blank" w:history="1">
        <w:r w:rsidRPr="007054E6">
          <w:rPr>
            <w:rStyle w:val="Hipercze"/>
            <w:rFonts w:ascii="Arial" w:hAnsi="Arial" w:cs="Arial"/>
          </w:rPr>
          <w:t>https://trello.com</w:t>
        </w:r>
      </w:hyperlink>
    </w:p>
    <w:p w14:paraId="28153A3B" w14:textId="77777777" w:rsidR="007054E6" w:rsidRPr="007054E6" w:rsidRDefault="007054E6" w:rsidP="007054E6">
      <w:pPr>
        <w:numPr>
          <w:ilvl w:val="0"/>
          <w:numId w:val="18"/>
        </w:numPr>
        <w:rPr>
          <w:rFonts w:ascii="Arial" w:hAnsi="Arial" w:cs="Arial"/>
        </w:rPr>
      </w:pPr>
      <w:r w:rsidRPr="007054E6">
        <w:rPr>
          <w:rFonts w:ascii="Arial" w:hAnsi="Arial" w:cs="Arial"/>
        </w:rPr>
        <w:t>University of XYZ. (2023). </w:t>
      </w:r>
      <w:r w:rsidRPr="007054E6">
        <w:rPr>
          <w:rFonts w:ascii="Arial" w:hAnsi="Arial" w:cs="Arial"/>
          <w:i/>
          <w:iCs/>
        </w:rPr>
        <w:t>Time Management Workshop</w:t>
      </w:r>
      <w:r w:rsidRPr="007054E6">
        <w:rPr>
          <w:rFonts w:ascii="Arial" w:hAnsi="Arial" w:cs="Arial"/>
        </w:rPr>
        <w:t>. PAPD Lecture Notes.</w:t>
      </w:r>
    </w:p>
    <w:p w14:paraId="5167C166" w14:textId="77777777" w:rsidR="007054E6" w:rsidRPr="007054E6" w:rsidRDefault="007054E6" w:rsidP="007054E6">
      <w:pPr>
        <w:numPr>
          <w:ilvl w:val="0"/>
          <w:numId w:val="18"/>
        </w:numPr>
        <w:rPr>
          <w:rFonts w:ascii="Arial" w:hAnsi="Arial" w:cs="Arial"/>
        </w:rPr>
      </w:pPr>
      <w:r w:rsidRPr="007054E6">
        <w:rPr>
          <w:rFonts w:ascii="Arial" w:hAnsi="Arial" w:cs="Arial"/>
        </w:rPr>
        <w:t>Williams, A., Cave, J., &amp; Willson, S. (2015). Peer accountability in higher education: A systematic review. </w:t>
      </w:r>
      <w:r w:rsidRPr="007054E6">
        <w:rPr>
          <w:rFonts w:ascii="Arial" w:hAnsi="Arial" w:cs="Arial"/>
          <w:i/>
          <w:iCs/>
        </w:rPr>
        <w:t>Journal of Further and Higher Education, 39</w:t>
      </w:r>
      <w:r w:rsidRPr="007054E6">
        <w:rPr>
          <w:rFonts w:ascii="Arial" w:hAnsi="Arial" w:cs="Arial"/>
        </w:rPr>
        <w:t>(3), 315-333.</w:t>
      </w:r>
    </w:p>
    <w:p w14:paraId="14734956" w14:textId="77777777" w:rsidR="007054E6" w:rsidRPr="007054E6" w:rsidRDefault="007054E6" w:rsidP="007054E6">
      <w:pPr>
        <w:numPr>
          <w:ilvl w:val="0"/>
          <w:numId w:val="18"/>
        </w:numPr>
        <w:rPr>
          <w:rFonts w:ascii="Arial" w:hAnsi="Arial" w:cs="Arial"/>
        </w:rPr>
      </w:pPr>
      <w:r w:rsidRPr="007054E6">
        <w:rPr>
          <w:rFonts w:ascii="Arial" w:hAnsi="Arial" w:cs="Arial"/>
        </w:rPr>
        <w:t>Covey, S. R., Merrill, A. R., &amp; Merrill, R. R. (1994). </w:t>
      </w:r>
      <w:r w:rsidRPr="007054E6">
        <w:rPr>
          <w:rFonts w:ascii="Arial" w:hAnsi="Arial" w:cs="Arial"/>
          <w:i/>
          <w:iCs/>
        </w:rPr>
        <w:t>First Things First</w:t>
      </w:r>
      <w:r w:rsidRPr="007054E6">
        <w:rPr>
          <w:rFonts w:ascii="Arial" w:hAnsi="Arial" w:cs="Arial"/>
        </w:rPr>
        <w:t>. Simon &amp; Schuster.</w:t>
      </w:r>
    </w:p>
    <w:p w14:paraId="25D13592" w14:textId="77777777" w:rsidR="007054E6" w:rsidRPr="007054E6" w:rsidRDefault="007054E6" w:rsidP="007054E6">
      <w:pPr>
        <w:numPr>
          <w:ilvl w:val="0"/>
          <w:numId w:val="18"/>
        </w:numPr>
        <w:rPr>
          <w:rFonts w:ascii="Arial" w:hAnsi="Arial" w:cs="Arial"/>
        </w:rPr>
      </w:pPr>
      <w:proofErr w:type="spellStart"/>
      <w:r w:rsidRPr="007054E6">
        <w:rPr>
          <w:rFonts w:ascii="Arial" w:hAnsi="Arial" w:cs="Arial"/>
        </w:rPr>
        <w:t>Lakein</w:t>
      </w:r>
      <w:proofErr w:type="spellEnd"/>
      <w:r w:rsidRPr="007054E6">
        <w:rPr>
          <w:rFonts w:ascii="Arial" w:hAnsi="Arial" w:cs="Arial"/>
        </w:rPr>
        <w:t>, A. (1973). </w:t>
      </w:r>
      <w:r w:rsidRPr="007054E6">
        <w:rPr>
          <w:rFonts w:ascii="Arial" w:hAnsi="Arial" w:cs="Arial"/>
          <w:i/>
          <w:iCs/>
        </w:rPr>
        <w:t>How to Get Control of Your Time and Your Life</w:t>
      </w:r>
      <w:r w:rsidRPr="007054E6">
        <w:rPr>
          <w:rFonts w:ascii="Arial" w:hAnsi="Arial" w:cs="Arial"/>
        </w:rPr>
        <w:t>. Signet.</w:t>
      </w:r>
    </w:p>
    <w:p w14:paraId="6600E6E5" w14:textId="77777777" w:rsidR="007054E6" w:rsidRPr="007054E6" w:rsidRDefault="007054E6" w:rsidP="007054E6">
      <w:pPr>
        <w:numPr>
          <w:ilvl w:val="0"/>
          <w:numId w:val="18"/>
        </w:numPr>
        <w:rPr>
          <w:rFonts w:ascii="Arial" w:hAnsi="Arial" w:cs="Arial"/>
        </w:rPr>
      </w:pPr>
      <w:r w:rsidRPr="007054E6">
        <w:rPr>
          <w:rFonts w:ascii="Arial" w:hAnsi="Arial" w:cs="Arial"/>
        </w:rPr>
        <w:t xml:space="preserve">Macan, T. H., Shahani, C., </w:t>
      </w:r>
      <w:proofErr w:type="spellStart"/>
      <w:r w:rsidRPr="007054E6">
        <w:rPr>
          <w:rFonts w:ascii="Arial" w:hAnsi="Arial" w:cs="Arial"/>
        </w:rPr>
        <w:t>Dipboye</w:t>
      </w:r>
      <w:proofErr w:type="spellEnd"/>
      <w:r w:rsidRPr="007054E6">
        <w:rPr>
          <w:rFonts w:ascii="Arial" w:hAnsi="Arial" w:cs="Arial"/>
        </w:rPr>
        <w:t>, R. L., &amp; Phillips, A. P. (1990). College students' time management: Correlations with academic performance and stress. </w:t>
      </w:r>
      <w:r w:rsidRPr="007054E6">
        <w:rPr>
          <w:rFonts w:ascii="Arial" w:hAnsi="Arial" w:cs="Arial"/>
          <w:i/>
          <w:iCs/>
        </w:rPr>
        <w:t>Journal of Educational Psychology, 82</w:t>
      </w:r>
      <w:r w:rsidRPr="007054E6">
        <w:rPr>
          <w:rFonts w:ascii="Arial" w:hAnsi="Arial" w:cs="Arial"/>
        </w:rPr>
        <w:t>(4), 760-768.</w:t>
      </w:r>
    </w:p>
    <w:p w14:paraId="5ED04D3A" w14:textId="74E1D628" w:rsidR="00D677AB" w:rsidRPr="007054E6" w:rsidRDefault="00D677AB" w:rsidP="007054E6">
      <w:pPr>
        <w:rPr>
          <w:rFonts w:ascii="Arial" w:hAnsi="Arial" w:cs="Arial"/>
        </w:rPr>
      </w:pPr>
    </w:p>
    <w:sectPr w:rsidR="00D677AB" w:rsidRPr="007054E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93ED3"/>
    <w:multiLevelType w:val="multilevel"/>
    <w:tmpl w:val="BF54A78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FF4568"/>
    <w:multiLevelType w:val="multilevel"/>
    <w:tmpl w:val="C06EC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D244AC"/>
    <w:multiLevelType w:val="multilevel"/>
    <w:tmpl w:val="5A60AF4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6E377F"/>
    <w:multiLevelType w:val="multilevel"/>
    <w:tmpl w:val="998615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676B9"/>
    <w:multiLevelType w:val="multilevel"/>
    <w:tmpl w:val="C4A0A17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824EF5"/>
    <w:multiLevelType w:val="multilevel"/>
    <w:tmpl w:val="840C2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0D2E45"/>
    <w:multiLevelType w:val="multilevel"/>
    <w:tmpl w:val="6E0A09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BC29E7"/>
    <w:multiLevelType w:val="multilevel"/>
    <w:tmpl w:val="83EEBD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19787D"/>
    <w:multiLevelType w:val="multilevel"/>
    <w:tmpl w:val="3AECC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BC5D96"/>
    <w:multiLevelType w:val="multilevel"/>
    <w:tmpl w:val="FAA2C08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D1049BD"/>
    <w:multiLevelType w:val="multilevel"/>
    <w:tmpl w:val="3214AD5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05809F3"/>
    <w:multiLevelType w:val="multilevel"/>
    <w:tmpl w:val="C02023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9E56F7"/>
    <w:multiLevelType w:val="multilevel"/>
    <w:tmpl w:val="F71ECA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7A817AE"/>
    <w:multiLevelType w:val="multilevel"/>
    <w:tmpl w:val="69FC747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381E5C"/>
    <w:multiLevelType w:val="multilevel"/>
    <w:tmpl w:val="F052F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16616A0"/>
    <w:multiLevelType w:val="multilevel"/>
    <w:tmpl w:val="5FF49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480BB1"/>
    <w:multiLevelType w:val="multilevel"/>
    <w:tmpl w:val="51DA8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B3B62DD"/>
    <w:multiLevelType w:val="multilevel"/>
    <w:tmpl w:val="E4C4F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1999658">
    <w:abstractNumId w:val="16"/>
  </w:num>
  <w:num w:numId="2" w16cid:durableId="650670423">
    <w:abstractNumId w:val="3"/>
  </w:num>
  <w:num w:numId="3" w16cid:durableId="1874154679">
    <w:abstractNumId w:val="12"/>
  </w:num>
  <w:num w:numId="4" w16cid:durableId="562908946">
    <w:abstractNumId w:val="7"/>
  </w:num>
  <w:num w:numId="5" w16cid:durableId="2023579951">
    <w:abstractNumId w:val="9"/>
  </w:num>
  <w:num w:numId="6" w16cid:durableId="65342655">
    <w:abstractNumId w:val="0"/>
  </w:num>
  <w:num w:numId="7" w16cid:durableId="330186951">
    <w:abstractNumId w:val="8"/>
  </w:num>
  <w:num w:numId="8" w16cid:durableId="1443958818">
    <w:abstractNumId w:val="13"/>
  </w:num>
  <w:num w:numId="9" w16cid:durableId="1262951082">
    <w:abstractNumId w:val="6"/>
  </w:num>
  <w:num w:numId="10" w16cid:durableId="1355572801">
    <w:abstractNumId w:val="4"/>
  </w:num>
  <w:num w:numId="11" w16cid:durableId="653723716">
    <w:abstractNumId w:val="1"/>
  </w:num>
  <w:num w:numId="12" w16cid:durableId="652105534">
    <w:abstractNumId w:val="11"/>
  </w:num>
  <w:num w:numId="13" w16cid:durableId="1286620138">
    <w:abstractNumId w:val="2"/>
  </w:num>
  <w:num w:numId="14" w16cid:durableId="1988318649">
    <w:abstractNumId w:val="10"/>
  </w:num>
  <w:num w:numId="15" w16cid:durableId="215166900">
    <w:abstractNumId w:val="15"/>
  </w:num>
  <w:num w:numId="16" w16cid:durableId="471600026">
    <w:abstractNumId w:val="17"/>
  </w:num>
  <w:num w:numId="17" w16cid:durableId="1142192926">
    <w:abstractNumId w:val="5"/>
  </w:num>
  <w:num w:numId="18" w16cid:durableId="5193273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7AB"/>
    <w:rsid w:val="00002A3D"/>
    <w:rsid w:val="0021680D"/>
    <w:rsid w:val="002F45A4"/>
    <w:rsid w:val="003434B5"/>
    <w:rsid w:val="00345CB7"/>
    <w:rsid w:val="00444D1E"/>
    <w:rsid w:val="004C04EE"/>
    <w:rsid w:val="006171FC"/>
    <w:rsid w:val="00697F5A"/>
    <w:rsid w:val="006D3BDF"/>
    <w:rsid w:val="007054E6"/>
    <w:rsid w:val="00862D69"/>
    <w:rsid w:val="00937037"/>
    <w:rsid w:val="00A37D72"/>
    <w:rsid w:val="00B94304"/>
    <w:rsid w:val="00BE4B82"/>
    <w:rsid w:val="00C338F7"/>
    <w:rsid w:val="00D677AB"/>
    <w:rsid w:val="00DC50E2"/>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84A3F9"/>
  <w15:chartTrackingRefBased/>
  <w15:docId w15:val="{95A5A33F-2623-477B-A149-F9E0DBB8B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l-PL"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Pr>
      <w:lang w:val="en-GB"/>
    </w:rPr>
  </w:style>
  <w:style w:type="paragraph" w:styleId="Nagwek1">
    <w:name w:val="heading 1"/>
    <w:basedOn w:val="Normalny"/>
    <w:next w:val="Normalny"/>
    <w:link w:val="Nagwek1Znak"/>
    <w:uiPriority w:val="9"/>
    <w:qFormat/>
    <w:rsid w:val="00D677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semiHidden/>
    <w:unhideWhenUsed/>
    <w:qFormat/>
    <w:rsid w:val="00D677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semiHidden/>
    <w:unhideWhenUsed/>
    <w:qFormat/>
    <w:rsid w:val="00D677AB"/>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semiHidden/>
    <w:unhideWhenUsed/>
    <w:qFormat/>
    <w:rsid w:val="00D677AB"/>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semiHidden/>
    <w:unhideWhenUsed/>
    <w:qFormat/>
    <w:rsid w:val="00D677AB"/>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semiHidden/>
    <w:unhideWhenUsed/>
    <w:qFormat/>
    <w:rsid w:val="00D677AB"/>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D677AB"/>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D677AB"/>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D677AB"/>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D677AB"/>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semiHidden/>
    <w:rsid w:val="00D677AB"/>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semiHidden/>
    <w:rsid w:val="00D677AB"/>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D677AB"/>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D677AB"/>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D677AB"/>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D677AB"/>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D677AB"/>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D677AB"/>
    <w:rPr>
      <w:rFonts w:eastAsiaTheme="majorEastAsia" w:cstheme="majorBidi"/>
      <w:color w:val="272727" w:themeColor="text1" w:themeTint="D8"/>
    </w:rPr>
  </w:style>
  <w:style w:type="paragraph" w:styleId="Tytu">
    <w:name w:val="Title"/>
    <w:basedOn w:val="Normalny"/>
    <w:next w:val="Normalny"/>
    <w:link w:val="TytuZnak"/>
    <w:uiPriority w:val="10"/>
    <w:qFormat/>
    <w:rsid w:val="00D677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D677AB"/>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D677AB"/>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D677AB"/>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D677AB"/>
    <w:pPr>
      <w:spacing w:before="160"/>
      <w:jc w:val="center"/>
    </w:pPr>
    <w:rPr>
      <w:i/>
      <w:iCs/>
      <w:color w:val="404040" w:themeColor="text1" w:themeTint="BF"/>
    </w:rPr>
  </w:style>
  <w:style w:type="character" w:customStyle="1" w:styleId="CytatZnak">
    <w:name w:val="Cytat Znak"/>
    <w:basedOn w:val="Domylnaczcionkaakapitu"/>
    <w:link w:val="Cytat"/>
    <w:uiPriority w:val="29"/>
    <w:rsid w:val="00D677AB"/>
    <w:rPr>
      <w:i/>
      <w:iCs/>
      <w:color w:val="404040" w:themeColor="text1" w:themeTint="BF"/>
    </w:rPr>
  </w:style>
  <w:style w:type="paragraph" w:styleId="Akapitzlist">
    <w:name w:val="List Paragraph"/>
    <w:basedOn w:val="Normalny"/>
    <w:uiPriority w:val="34"/>
    <w:qFormat/>
    <w:rsid w:val="00D677AB"/>
    <w:pPr>
      <w:ind w:left="720"/>
      <w:contextualSpacing/>
    </w:pPr>
  </w:style>
  <w:style w:type="character" w:styleId="Wyrnienieintensywne">
    <w:name w:val="Intense Emphasis"/>
    <w:basedOn w:val="Domylnaczcionkaakapitu"/>
    <w:uiPriority w:val="21"/>
    <w:qFormat/>
    <w:rsid w:val="00D677AB"/>
    <w:rPr>
      <w:i/>
      <w:iCs/>
      <w:color w:val="0F4761" w:themeColor="accent1" w:themeShade="BF"/>
    </w:rPr>
  </w:style>
  <w:style w:type="paragraph" w:styleId="Cytatintensywny">
    <w:name w:val="Intense Quote"/>
    <w:basedOn w:val="Normalny"/>
    <w:next w:val="Normalny"/>
    <w:link w:val="CytatintensywnyZnak"/>
    <w:uiPriority w:val="30"/>
    <w:qFormat/>
    <w:rsid w:val="00D677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D677AB"/>
    <w:rPr>
      <w:i/>
      <w:iCs/>
      <w:color w:val="0F4761" w:themeColor="accent1" w:themeShade="BF"/>
    </w:rPr>
  </w:style>
  <w:style w:type="character" w:styleId="Odwoanieintensywne">
    <w:name w:val="Intense Reference"/>
    <w:basedOn w:val="Domylnaczcionkaakapitu"/>
    <w:uiPriority w:val="32"/>
    <w:qFormat/>
    <w:rsid w:val="00D677AB"/>
    <w:rPr>
      <w:b/>
      <w:bCs/>
      <w:smallCaps/>
      <w:color w:val="0F4761" w:themeColor="accent1" w:themeShade="BF"/>
      <w:spacing w:val="5"/>
    </w:rPr>
  </w:style>
  <w:style w:type="character" w:styleId="Hipercze">
    <w:name w:val="Hyperlink"/>
    <w:basedOn w:val="Domylnaczcionkaakapitu"/>
    <w:uiPriority w:val="99"/>
    <w:unhideWhenUsed/>
    <w:rsid w:val="007054E6"/>
    <w:rPr>
      <w:color w:val="467886" w:themeColor="hyperlink"/>
      <w:u w:val="single"/>
    </w:rPr>
  </w:style>
  <w:style w:type="character" w:styleId="Nierozpoznanawzmianka">
    <w:name w:val="Unresolved Mention"/>
    <w:basedOn w:val="Domylnaczcionkaakapitu"/>
    <w:uiPriority w:val="99"/>
    <w:semiHidden/>
    <w:unhideWhenUsed/>
    <w:rsid w:val="007054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1371614">
      <w:bodyDiv w:val="1"/>
      <w:marLeft w:val="0"/>
      <w:marRight w:val="0"/>
      <w:marTop w:val="0"/>
      <w:marBottom w:val="0"/>
      <w:divBdr>
        <w:top w:val="none" w:sz="0" w:space="0" w:color="auto"/>
        <w:left w:val="none" w:sz="0" w:space="0" w:color="auto"/>
        <w:bottom w:val="none" w:sz="0" w:space="0" w:color="auto"/>
        <w:right w:val="none" w:sz="0" w:space="0" w:color="auto"/>
      </w:divBdr>
    </w:div>
    <w:div w:id="1275748738">
      <w:bodyDiv w:val="1"/>
      <w:marLeft w:val="0"/>
      <w:marRight w:val="0"/>
      <w:marTop w:val="0"/>
      <w:marBottom w:val="0"/>
      <w:divBdr>
        <w:top w:val="none" w:sz="0" w:space="0" w:color="auto"/>
        <w:left w:val="none" w:sz="0" w:space="0" w:color="auto"/>
        <w:bottom w:val="none" w:sz="0" w:space="0" w:color="auto"/>
        <w:right w:val="none" w:sz="0" w:space="0" w:color="auto"/>
      </w:divBdr>
    </w:div>
    <w:div w:id="1398281953">
      <w:bodyDiv w:val="1"/>
      <w:marLeft w:val="0"/>
      <w:marRight w:val="0"/>
      <w:marTop w:val="0"/>
      <w:marBottom w:val="0"/>
      <w:divBdr>
        <w:top w:val="none" w:sz="0" w:space="0" w:color="auto"/>
        <w:left w:val="none" w:sz="0" w:space="0" w:color="auto"/>
        <w:bottom w:val="none" w:sz="0" w:space="0" w:color="auto"/>
        <w:right w:val="none" w:sz="0" w:space="0" w:color="auto"/>
      </w:divBdr>
    </w:div>
    <w:div w:id="1453550336">
      <w:bodyDiv w:val="1"/>
      <w:marLeft w:val="0"/>
      <w:marRight w:val="0"/>
      <w:marTop w:val="0"/>
      <w:marBottom w:val="0"/>
      <w:divBdr>
        <w:top w:val="none" w:sz="0" w:space="0" w:color="auto"/>
        <w:left w:val="none" w:sz="0" w:space="0" w:color="auto"/>
        <w:bottom w:val="none" w:sz="0" w:space="0" w:color="auto"/>
        <w:right w:val="none" w:sz="0" w:space="0" w:color="auto"/>
      </w:divBdr>
    </w:div>
    <w:div w:id="1849706918">
      <w:bodyDiv w:val="1"/>
      <w:marLeft w:val="0"/>
      <w:marRight w:val="0"/>
      <w:marTop w:val="0"/>
      <w:marBottom w:val="0"/>
      <w:divBdr>
        <w:top w:val="none" w:sz="0" w:space="0" w:color="auto"/>
        <w:left w:val="none" w:sz="0" w:space="0" w:color="auto"/>
        <w:bottom w:val="none" w:sz="0" w:space="0" w:color="auto"/>
        <w:right w:val="none" w:sz="0" w:space="0" w:color="auto"/>
      </w:divBdr>
    </w:div>
    <w:div w:id="2021589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trello.com/" TargetMode="External"/><Relationship Id="rId4" Type="http://schemas.openxmlformats.org/officeDocument/2006/relationships/webSettings" Target="web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204</TotalTime>
  <Pages>7</Pages>
  <Words>1701</Words>
  <Characters>10189</Characters>
  <Application>Microsoft Office Word</Application>
  <DocSecurity>0</DocSecurity>
  <Lines>226</Lines>
  <Paragraphs>56</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Dominika Młynarczyk</dc:creator>
  <cp:keywords/>
  <dc:description/>
  <cp:lastModifiedBy>Dominika Młynarczyk</cp:lastModifiedBy>
  <cp:revision>13</cp:revision>
  <dcterms:created xsi:type="dcterms:W3CDTF">2024-12-11T12:21:00Z</dcterms:created>
  <dcterms:modified xsi:type="dcterms:W3CDTF">2025-03-21T19:23:00Z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16f45449-a94f-4545-b500-ec60bb1f8d71</vt:lpwstr>
  </property>
</Properties>
</file>