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C375BD" w14:textId="1EB31045" w:rsidR="00ED6368" w:rsidRDefault="0076618E" w:rsidP="0076618E">
      <w:pPr>
        <w:pStyle w:val="Title"/>
        <w:jc w:val="center"/>
        <w:rPr>
          <w:rFonts w:ascii="Times New Roman" w:hAnsi="Times New Roman" w:cs="Times New Roman"/>
        </w:rPr>
      </w:pPr>
      <w:r w:rsidRPr="0076618E">
        <w:rPr>
          <w:rFonts w:ascii="Times New Roman" w:hAnsi="Times New Roman" w:cs="Times New Roman"/>
        </w:rPr>
        <w:t>Harnessing Energy Efficiency: The Role of Smart Technologies and Renewable Energy in Sustainable Hotel Operations</w:t>
      </w:r>
    </w:p>
    <w:p w14:paraId="5683E688" w14:textId="22C4BB9A" w:rsidR="00440D51" w:rsidRDefault="005C3C44">
      <w:r>
        <w:rPr>
          <w:noProof/>
          <w14:ligatures w14:val="standardContextual"/>
        </w:rPr>
        <mc:AlternateContent>
          <mc:Choice Requires="wps">
            <w:drawing>
              <wp:anchor distT="0" distB="0" distL="114300" distR="114300" simplePos="0" relativeHeight="251659264" behindDoc="0" locked="0" layoutInCell="1" allowOverlap="1" wp14:anchorId="705DD404" wp14:editId="4E120D6C">
                <wp:simplePos x="0" y="0"/>
                <wp:positionH relativeFrom="margin">
                  <wp:align>center</wp:align>
                </wp:positionH>
                <wp:positionV relativeFrom="paragraph">
                  <wp:posOffset>2100580</wp:posOffset>
                </wp:positionV>
                <wp:extent cx="4019550" cy="1752600"/>
                <wp:effectExtent l="0" t="0" r="19050" b="19050"/>
                <wp:wrapNone/>
                <wp:docPr id="406095772" name="Text Box 1"/>
                <wp:cNvGraphicFramePr/>
                <a:graphic xmlns:a="http://schemas.openxmlformats.org/drawingml/2006/main">
                  <a:graphicData uri="http://schemas.microsoft.com/office/word/2010/wordprocessingShape">
                    <wps:wsp>
                      <wps:cNvSpPr txBox="1"/>
                      <wps:spPr>
                        <a:xfrm>
                          <a:off x="0" y="0"/>
                          <a:ext cx="4019550" cy="1752600"/>
                        </a:xfrm>
                        <a:prstGeom prst="rect">
                          <a:avLst/>
                        </a:prstGeom>
                        <a:solidFill>
                          <a:schemeClr val="lt1"/>
                        </a:solidFill>
                        <a:ln w="6350">
                          <a:solidFill>
                            <a:prstClr val="black"/>
                          </a:solidFill>
                        </a:ln>
                      </wps:spPr>
                      <wps:txbx>
                        <w:txbxContent>
                          <w:p w14:paraId="5D2E6983" w14:textId="75E4A7F9" w:rsidR="005C3C44" w:rsidRDefault="005C3C44">
                            <w:r>
                              <w:t>Module</w:t>
                            </w:r>
                            <w:r w:rsidR="00E90F58">
                              <w:t xml:space="preserve"> </w:t>
                            </w:r>
                            <w:r w:rsidR="00803B03">
                              <w:t>Title: Contemporary</w:t>
                            </w:r>
                            <w:r w:rsidR="00E90F58">
                              <w:t xml:space="preserve"> </w:t>
                            </w:r>
                            <w:r w:rsidR="00650DE9">
                              <w:t xml:space="preserve">Themes </w:t>
                            </w:r>
                            <w:proofErr w:type="gramStart"/>
                            <w:r w:rsidR="00650DE9">
                              <w:t>In</w:t>
                            </w:r>
                            <w:proofErr w:type="gramEnd"/>
                            <w:r w:rsidR="00650DE9">
                              <w:t xml:space="preserve"> The Hotel And The Hospitality Sector</w:t>
                            </w:r>
                          </w:p>
                          <w:p w14:paraId="1A643CB9" w14:textId="29616F5D" w:rsidR="00650DE9" w:rsidRDefault="003E2CF7">
                            <w:r>
                              <w:t>Module Code: BMIH6001</w:t>
                            </w:r>
                          </w:p>
                          <w:p w14:paraId="2640D050" w14:textId="4FABC5AF" w:rsidR="003E2CF7" w:rsidRDefault="003E2CF7">
                            <w:proofErr w:type="spellStart"/>
                            <w:r>
                              <w:t>Lecturor</w:t>
                            </w:r>
                            <w:proofErr w:type="spellEnd"/>
                            <w:r>
                              <w:t>: Natalie Brailsford</w:t>
                            </w:r>
                          </w:p>
                          <w:p w14:paraId="1DE4C28D" w14:textId="4A86C612" w:rsidR="00BD54D3" w:rsidRDefault="00BD54D3">
                            <w:r>
                              <w:t>Student Name: Mahir Mollik</w:t>
                            </w:r>
                          </w:p>
                          <w:p w14:paraId="1D4132A8" w14:textId="5F695B98" w:rsidR="00BD54D3" w:rsidRDefault="00BD54D3">
                            <w:r>
                              <w:t>Student ID: 2119456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5DD404" id="_x0000_t202" coordsize="21600,21600" o:spt="202" path="m,l,21600r21600,l21600,xe">
                <v:stroke joinstyle="miter"/>
                <v:path gradientshapeok="t" o:connecttype="rect"/>
              </v:shapetype>
              <v:shape id="Text Box 1" o:spid="_x0000_s1026" type="#_x0000_t202" style="position:absolute;margin-left:0;margin-top:165.4pt;width:316.5pt;height:138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" fillcolor="white [3201]" strokeweight=".5pt">
                <v:textbox>
                  <w:txbxContent>
                    <w:p w14:paraId="5D2E6983" w14:textId="75E4A7F9" w:rsidR="005C3C44" w:rsidRDefault="005C3C44">
                      <w:r>
                        <w:t>Module</w:t>
                      </w:r>
                      <w:r w:rsidR="00E90F58">
                        <w:t xml:space="preserve"> </w:t>
                      </w:r>
                      <w:r w:rsidR="00803B03">
                        <w:t>Title: Contemporary</w:t>
                      </w:r>
                      <w:r w:rsidR="00E90F58">
                        <w:t xml:space="preserve"> </w:t>
                      </w:r>
                      <w:r w:rsidR="00650DE9">
                        <w:t xml:space="preserve">Themes </w:t>
                      </w:r>
                      <w:proofErr w:type="gramStart"/>
                      <w:r w:rsidR="00650DE9">
                        <w:t>In</w:t>
                      </w:r>
                      <w:proofErr w:type="gramEnd"/>
                      <w:r w:rsidR="00650DE9">
                        <w:t xml:space="preserve"> The Hotel And The Hospitality Sector</w:t>
                      </w:r>
                    </w:p>
                    <w:p w14:paraId="1A643CB9" w14:textId="29616F5D" w:rsidR="00650DE9" w:rsidRDefault="003E2CF7">
                      <w:r>
                        <w:t>Module Code: BMIH6001</w:t>
                      </w:r>
                    </w:p>
                    <w:p w14:paraId="2640D050" w14:textId="4FABC5AF" w:rsidR="003E2CF7" w:rsidRDefault="003E2CF7">
                      <w:proofErr w:type="spellStart"/>
                      <w:r>
                        <w:t>Lecturor</w:t>
                      </w:r>
                      <w:proofErr w:type="spellEnd"/>
                      <w:r>
                        <w:t>: Natalie Brailsford</w:t>
                      </w:r>
                    </w:p>
                    <w:p w14:paraId="1DE4C28D" w14:textId="4A86C612" w:rsidR="00BD54D3" w:rsidRDefault="00BD54D3">
                      <w:r>
                        <w:t>Student Name: Mahir Mollik</w:t>
                      </w:r>
                    </w:p>
                    <w:p w14:paraId="1D4132A8" w14:textId="5F695B98" w:rsidR="00BD54D3" w:rsidRDefault="00BD54D3">
                      <w:r>
                        <w:t>Student ID: 2119456</w:t>
                      </w:r>
                    </w:p>
                  </w:txbxContent>
                </v:textbox>
                <w10:wrap anchorx="margin"/>
              </v:shape>
            </w:pict>
          </mc:Fallback>
        </mc:AlternateContent>
      </w:r>
      <w:r w:rsidR="00440D51">
        <w:br w:type="page"/>
      </w:r>
    </w:p>
    <w:p w14:paraId="4C6AF184" w14:textId="6D39DD33" w:rsidR="00440D51" w:rsidRDefault="00440D51" w:rsidP="00440D51">
      <w:pPr>
        <w:pStyle w:val="Heading1"/>
        <w:numPr>
          <w:ilvl w:val="0"/>
          <w:numId w:val="0"/>
        </w:numPr>
        <w:ind w:left="432" w:hanging="432"/>
      </w:pPr>
      <w:bookmarkStart w:id="0" w:name="_Toc180839593"/>
      <w:r>
        <w:lastRenderedPageBreak/>
        <w:t>Abstract</w:t>
      </w:r>
      <w:bookmarkEnd w:id="0"/>
    </w:p>
    <w:p w14:paraId="68D16004" w14:textId="77777777" w:rsidR="009C5D04" w:rsidRPr="009C5D04" w:rsidRDefault="009C5D04" w:rsidP="00EB73F2">
      <w:pPr>
        <w:spacing w:line="360" w:lineRule="auto"/>
        <w:rPr>
          <w:rFonts w:cs="Times New Roman"/>
        </w:rPr>
      </w:pPr>
      <w:r w:rsidRPr="009C5D04">
        <w:rPr>
          <w:rFonts w:cs="Times New Roman"/>
        </w:rPr>
        <w:t>This study examines the significance of energy efficiency and sustainable practices in the hotel business, highlighting the influence of smart technologies and renewable energy implementation on operational and financial results. Hotels are recognised as significant energy consumers per unit area, resulting in high operational costs and adverse environmental impacts. With the rising awareness among consumers regarding environmentally sustainable products and the legislative mandates for energy efficiency, the integration of energy-saving technologies has become essential. This article employs a PESTEL analysis to discern the macro factors influencing sustainable practices in the hotel business. Optimal practices involve the expansion of fiscal incentives at the governmental level, the promotion of advanced technology, the scaling up of renewable energy deployment with storage solutions, and the enhancement of corporate social responsibility and non-financial reporting. This study emphasises that energy-efficient techniques decrease costs and emissions while enhancing brand reputation and competitive positioning for hotels in a sustainability-oriented industry.</w:t>
      </w:r>
    </w:p>
    <w:p w14:paraId="5FE7F106" w14:textId="77777777" w:rsidR="00440D51" w:rsidRPr="00EB73F2" w:rsidRDefault="00440D51" w:rsidP="00EB73F2">
      <w:pPr>
        <w:spacing w:line="360" w:lineRule="auto"/>
        <w:rPr>
          <w:rFonts w:cs="Times New Roman"/>
        </w:rPr>
      </w:pPr>
    </w:p>
    <w:p w14:paraId="3BD78FE5" w14:textId="4AA3D73D" w:rsidR="0076618E" w:rsidRPr="00EB73F2" w:rsidRDefault="0076618E" w:rsidP="00EB73F2">
      <w:pPr>
        <w:spacing w:line="360" w:lineRule="auto"/>
        <w:rPr>
          <w:rFonts w:cs="Times New Roman"/>
        </w:rPr>
      </w:pPr>
    </w:p>
    <w:p w14:paraId="0A85139C" w14:textId="2E4DEFFC" w:rsidR="0027071A" w:rsidRPr="00EB73F2" w:rsidRDefault="0027071A" w:rsidP="00EB73F2">
      <w:pPr>
        <w:spacing w:line="360" w:lineRule="auto"/>
        <w:rPr>
          <w:rFonts w:cs="Times New Roman"/>
        </w:rPr>
      </w:pPr>
      <w:r w:rsidRPr="00EB73F2">
        <w:rPr>
          <w:rFonts w:cs="Times New Roman"/>
        </w:rPr>
        <w:br w:type="page"/>
      </w:r>
    </w:p>
    <w:sdt>
      <w:sdtPr>
        <w:rPr>
          <w:rFonts w:ascii="Times New Roman" w:eastAsiaTheme="minorHAnsi" w:hAnsi="Times New Roman" w:cs="Times New Roman"/>
          <w:color w:val="auto"/>
          <w:sz w:val="24"/>
          <w:szCs w:val="22"/>
          <w:lang w:val="en-GB"/>
        </w:rPr>
        <w:id w:val="-311181187"/>
        <w:docPartObj>
          <w:docPartGallery w:val="Table of Contents"/>
          <w:docPartUnique/>
        </w:docPartObj>
      </w:sdtPr>
      <w:sdtEndPr>
        <w:rPr>
          <w:b/>
          <w:bCs/>
          <w:noProof/>
        </w:rPr>
      </w:sdtEndPr>
      <w:sdtContent>
        <w:p w14:paraId="224C2095" w14:textId="79957BC5" w:rsidR="00A04056" w:rsidRPr="00EB73F2" w:rsidRDefault="00A04056" w:rsidP="00EB73F2">
          <w:pPr>
            <w:pStyle w:val="TOCHeading"/>
            <w:spacing w:line="360" w:lineRule="auto"/>
            <w:rPr>
              <w:rFonts w:ascii="Times New Roman" w:hAnsi="Times New Roman" w:cs="Times New Roman"/>
            </w:rPr>
          </w:pPr>
          <w:r w:rsidRPr="00EB73F2">
            <w:rPr>
              <w:rFonts w:ascii="Times New Roman" w:hAnsi="Times New Roman" w:cs="Times New Roman"/>
            </w:rPr>
            <w:t>Table of Contents</w:t>
          </w:r>
        </w:p>
        <w:p w14:paraId="74EFE394" w14:textId="1234485A" w:rsidR="0068188F" w:rsidRPr="00EB73F2" w:rsidRDefault="00A04056" w:rsidP="00EB73F2">
          <w:pPr>
            <w:pStyle w:val="TOC1"/>
            <w:tabs>
              <w:tab w:val="right" w:leader="dot" w:pos="9350"/>
            </w:tabs>
            <w:spacing w:line="360" w:lineRule="auto"/>
            <w:rPr>
              <w:rFonts w:eastAsiaTheme="minorEastAsia" w:cs="Times New Roman"/>
              <w:noProof/>
              <w:sz w:val="22"/>
              <w:lang w:eastAsia="en-GB"/>
            </w:rPr>
          </w:pPr>
          <w:r w:rsidRPr="00EB73F2">
            <w:rPr>
              <w:rFonts w:cs="Times New Roman"/>
            </w:rPr>
            <w:fldChar w:fldCharType="begin"/>
          </w:r>
          <w:r w:rsidRPr="00EB73F2">
            <w:rPr>
              <w:rFonts w:cs="Times New Roman"/>
            </w:rPr>
            <w:instrText xml:space="preserve"> TOC \o "1-3" \h \z \u </w:instrText>
          </w:r>
          <w:r w:rsidRPr="00EB73F2">
            <w:rPr>
              <w:rFonts w:cs="Times New Roman"/>
            </w:rPr>
            <w:fldChar w:fldCharType="separate"/>
          </w:r>
          <w:hyperlink w:anchor="_Toc180839593" w:history="1">
            <w:r w:rsidR="0068188F" w:rsidRPr="00EB73F2">
              <w:rPr>
                <w:rStyle w:val="Hyperlink"/>
                <w:rFonts w:cs="Times New Roman"/>
                <w:noProof/>
              </w:rPr>
              <w:t>Abstract</w:t>
            </w:r>
            <w:r w:rsidR="0068188F" w:rsidRPr="00EB73F2">
              <w:rPr>
                <w:rFonts w:cs="Times New Roman"/>
                <w:noProof/>
                <w:webHidden/>
              </w:rPr>
              <w:tab/>
            </w:r>
            <w:r w:rsidR="0068188F" w:rsidRPr="00EB73F2">
              <w:rPr>
                <w:rFonts w:cs="Times New Roman"/>
                <w:noProof/>
                <w:webHidden/>
              </w:rPr>
              <w:fldChar w:fldCharType="begin"/>
            </w:r>
            <w:r w:rsidR="0068188F" w:rsidRPr="00EB73F2">
              <w:rPr>
                <w:rFonts w:cs="Times New Roman"/>
                <w:noProof/>
                <w:webHidden/>
              </w:rPr>
              <w:instrText xml:space="preserve"> PAGEREF _Toc180839593 \h </w:instrText>
            </w:r>
            <w:r w:rsidR="0068188F" w:rsidRPr="00EB73F2">
              <w:rPr>
                <w:rFonts w:cs="Times New Roman"/>
                <w:noProof/>
                <w:webHidden/>
              </w:rPr>
            </w:r>
            <w:r w:rsidR="0068188F" w:rsidRPr="00EB73F2">
              <w:rPr>
                <w:rFonts w:cs="Times New Roman"/>
                <w:noProof/>
                <w:webHidden/>
              </w:rPr>
              <w:fldChar w:fldCharType="separate"/>
            </w:r>
            <w:r w:rsidR="0068188F" w:rsidRPr="00EB73F2">
              <w:rPr>
                <w:rFonts w:cs="Times New Roman"/>
                <w:noProof/>
                <w:webHidden/>
              </w:rPr>
              <w:t>2</w:t>
            </w:r>
            <w:r w:rsidR="0068188F" w:rsidRPr="00EB73F2">
              <w:rPr>
                <w:rFonts w:cs="Times New Roman"/>
                <w:noProof/>
                <w:webHidden/>
              </w:rPr>
              <w:fldChar w:fldCharType="end"/>
            </w:r>
          </w:hyperlink>
        </w:p>
        <w:p w14:paraId="31FA8D4B" w14:textId="4B05409A" w:rsidR="0068188F" w:rsidRPr="00EB73F2" w:rsidRDefault="0068188F" w:rsidP="00EB73F2">
          <w:pPr>
            <w:pStyle w:val="TOC1"/>
            <w:tabs>
              <w:tab w:val="left" w:pos="480"/>
              <w:tab w:val="right" w:leader="dot" w:pos="9350"/>
            </w:tabs>
            <w:spacing w:line="360" w:lineRule="auto"/>
            <w:rPr>
              <w:rFonts w:eastAsiaTheme="minorEastAsia" w:cs="Times New Roman"/>
              <w:noProof/>
              <w:sz w:val="22"/>
              <w:lang w:eastAsia="en-GB"/>
            </w:rPr>
          </w:pPr>
          <w:hyperlink w:anchor="_Toc180839594" w:history="1">
            <w:r w:rsidRPr="00EB73F2">
              <w:rPr>
                <w:rStyle w:val="Hyperlink"/>
                <w:rFonts w:cs="Times New Roman"/>
                <w:noProof/>
              </w:rPr>
              <w:t>1</w:t>
            </w:r>
            <w:r w:rsidRPr="00EB73F2">
              <w:rPr>
                <w:rFonts w:eastAsiaTheme="minorEastAsia" w:cs="Times New Roman"/>
                <w:noProof/>
                <w:sz w:val="22"/>
                <w:lang w:eastAsia="en-GB"/>
              </w:rPr>
              <w:tab/>
            </w:r>
            <w:r w:rsidRPr="00EB73F2">
              <w:rPr>
                <w:rStyle w:val="Hyperlink"/>
                <w:rFonts w:cs="Times New Roman"/>
                <w:noProof/>
              </w:rPr>
              <w:t>Introduction</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_Toc180839594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4</w:t>
            </w:r>
            <w:r w:rsidRPr="00EB73F2">
              <w:rPr>
                <w:rFonts w:cs="Times New Roman"/>
                <w:noProof/>
                <w:webHidden/>
              </w:rPr>
              <w:fldChar w:fldCharType="end"/>
            </w:r>
          </w:hyperlink>
        </w:p>
        <w:p w14:paraId="740B38B4" w14:textId="4A6DF979" w:rsidR="0068188F" w:rsidRPr="00EB73F2" w:rsidRDefault="0068188F" w:rsidP="00EB73F2">
          <w:pPr>
            <w:pStyle w:val="TOC1"/>
            <w:tabs>
              <w:tab w:val="left" w:pos="480"/>
              <w:tab w:val="right" w:leader="dot" w:pos="9350"/>
            </w:tabs>
            <w:spacing w:line="360" w:lineRule="auto"/>
            <w:rPr>
              <w:rFonts w:eastAsiaTheme="minorEastAsia" w:cs="Times New Roman"/>
              <w:noProof/>
              <w:sz w:val="22"/>
              <w:lang w:eastAsia="en-GB"/>
            </w:rPr>
          </w:pPr>
          <w:hyperlink w:anchor="_Toc180839595" w:history="1">
            <w:r w:rsidRPr="00EB73F2">
              <w:rPr>
                <w:rStyle w:val="Hyperlink"/>
                <w:rFonts w:cs="Times New Roman"/>
                <w:noProof/>
              </w:rPr>
              <w:t>2</w:t>
            </w:r>
            <w:r w:rsidRPr="00EB73F2">
              <w:rPr>
                <w:rFonts w:eastAsiaTheme="minorEastAsia" w:cs="Times New Roman"/>
                <w:noProof/>
                <w:sz w:val="22"/>
                <w:lang w:eastAsia="en-GB"/>
              </w:rPr>
              <w:tab/>
            </w:r>
            <w:r w:rsidRPr="00EB73F2">
              <w:rPr>
                <w:rStyle w:val="Hyperlink"/>
                <w:rFonts w:cs="Times New Roman"/>
                <w:noProof/>
              </w:rPr>
              <w:t>Literature Review</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_Toc180839595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5</w:t>
            </w:r>
            <w:r w:rsidRPr="00EB73F2">
              <w:rPr>
                <w:rFonts w:cs="Times New Roman"/>
                <w:noProof/>
                <w:webHidden/>
              </w:rPr>
              <w:fldChar w:fldCharType="end"/>
            </w:r>
          </w:hyperlink>
        </w:p>
        <w:p w14:paraId="6D8B5603" w14:textId="755F9636" w:rsidR="0068188F" w:rsidRPr="00EB73F2" w:rsidRDefault="0068188F" w:rsidP="00EB73F2">
          <w:pPr>
            <w:pStyle w:val="TOC2"/>
            <w:tabs>
              <w:tab w:val="left" w:pos="880"/>
              <w:tab w:val="right" w:leader="dot" w:pos="9350"/>
            </w:tabs>
            <w:spacing w:line="360" w:lineRule="auto"/>
            <w:rPr>
              <w:rFonts w:eastAsiaTheme="minorEastAsia" w:cs="Times New Roman"/>
              <w:noProof/>
              <w:sz w:val="22"/>
              <w:lang w:eastAsia="en-GB"/>
            </w:rPr>
          </w:pPr>
          <w:hyperlink w:anchor="_Toc180839596" w:history="1">
            <w:r w:rsidRPr="00EB73F2">
              <w:rPr>
                <w:rStyle w:val="Hyperlink"/>
                <w:rFonts w:cs="Times New Roman"/>
                <w:noProof/>
              </w:rPr>
              <w:t>2.1</w:t>
            </w:r>
            <w:r w:rsidRPr="00EB73F2">
              <w:rPr>
                <w:rFonts w:eastAsiaTheme="minorEastAsia" w:cs="Times New Roman"/>
                <w:noProof/>
                <w:sz w:val="22"/>
                <w:lang w:eastAsia="en-GB"/>
              </w:rPr>
              <w:tab/>
            </w:r>
            <w:r w:rsidRPr="00EB73F2">
              <w:rPr>
                <w:rStyle w:val="Hyperlink"/>
                <w:rFonts w:cs="Times New Roman"/>
                <w:noProof/>
              </w:rPr>
              <w:t>The Role of Smart Technologies in Hotel Energy Efficiency</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_Toc180839596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5</w:t>
            </w:r>
            <w:r w:rsidRPr="00EB73F2">
              <w:rPr>
                <w:rFonts w:cs="Times New Roman"/>
                <w:noProof/>
                <w:webHidden/>
              </w:rPr>
              <w:fldChar w:fldCharType="end"/>
            </w:r>
          </w:hyperlink>
        </w:p>
        <w:p w14:paraId="156F9E6A" w14:textId="2878EA20" w:rsidR="0068188F" w:rsidRPr="00EB73F2" w:rsidRDefault="0068188F" w:rsidP="00EB73F2">
          <w:pPr>
            <w:pStyle w:val="TOC2"/>
            <w:tabs>
              <w:tab w:val="left" w:pos="880"/>
              <w:tab w:val="right" w:leader="dot" w:pos="9350"/>
            </w:tabs>
            <w:spacing w:line="360" w:lineRule="auto"/>
            <w:rPr>
              <w:rFonts w:eastAsiaTheme="minorEastAsia" w:cs="Times New Roman"/>
              <w:noProof/>
              <w:sz w:val="22"/>
              <w:lang w:eastAsia="en-GB"/>
            </w:rPr>
          </w:pPr>
          <w:hyperlink w:anchor="_Toc180839597" w:history="1">
            <w:r w:rsidRPr="00EB73F2">
              <w:rPr>
                <w:rStyle w:val="Hyperlink"/>
                <w:rFonts w:cs="Times New Roman"/>
                <w:noProof/>
              </w:rPr>
              <w:t>2.2</w:t>
            </w:r>
            <w:r w:rsidRPr="00EB73F2">
              <w:rPr>
                <w:rFonts w:eastAsiaTheme="minorEastAsia" w:cs="Times New Roman"/>
                <w:noProof/>
                <w:sz w:val="22"/>
                <w:lang w:eastAsia="en-GB"/>
              </w:rPr>
              <w:tab/>
            </w:r>
            <w:r w:rsidRPr="00EB73F2">
              <w:rPr>
                <w:rStyle w:val="Hyperlink"/>
                <w:rFonts w:cs="Times New Roman"/>
                <w:noProof/>
              </w:rPr>
              <w:t>Adoption of Renewable Energy in Hotel Operations</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_Toc180839597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5</w:t>
            </w:r>
            <w:r w:rsidRPr="00EB73F2">
              <w:rPr>
                <w:rFonts w:cs="Times New Roman"/>
                <w:noProof/>
                <w:webHidden/>
              </w:rPr>
              <w:fldChar w:fldCharType="end"/>
            </w:r>
          </w:hyperlink>
        </w:p>
        <w:p w14:paraId="761CFC94" w14:textId="779C5C84" w:rsidR="0068188F" w:rsidRPr="00EB73F2" w:rsidRDefault="0068188F" w:rsidP="00EB73F2">
          <w:pPr>
            <w:pStyle w:val="TOC2"/>
            <w:tabs>
              <w:tab w:val="left" w:pos="880"/>
              <w:tab w:val="right" w:leader="dot" w:pos="9350"/>
            </w:tabs>
            <w:spacing w:line="360" w:lineRule="auto"/>
            <w:rPr>
              <w:rFonts w:eastAsiaTheme="minorEastAsia" w:cs="Times New Roman"/>
              <w:noProof/>
              <w:sz w:val="22"/>
              <w:lang w:eastAsia="en-GB"/>
            </w:rPr>
          </w:pPr>
          <w:hyperlink w:anchor="_Toc180839598" w:history="1">
            <w:r w:rsidRPr="00EB73F2">
              <w:rPr>
                <w:rStyle w:val="Hyperlink"/>
                <w:rFonts w:cs="Times New Roman"/>
                <w:noProof/>
              </w:rPr>
              <w:t>2.3</w:t>
            </w:r>
            <w:r w:rsidRPr="00EB73F2">
              <w:rPr>
                <w:rFonts w:eastAsiaTheme="minorEastAsia" w:cs="Times New Roman"/>
                <w:noProof/>
                <w:sz w:val="22"/>
                <w:lang w:eastAsia="en-GB"/>
              </w:rPr>
              <w:tab/>
            </w:r>
            <w:r w:rsidRPr="00EB73F2">
              <w:rPr>
                <w:rStyle w:val="Hyperlink"/>
                <w:rFonts w:cs="Times New Roman"/>
                <w:noProof/>
              </w:rPr>
              <w:t>Consumer Perception and Competitive Advantage</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_Toc180839598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6</w:t>
            </w:r>
            <w:r w:rsidRPr="00EB73F2">
              <w:rPr>
                <w:rFonts w:cs="Times New Roman"/>
                <w:noProof/>
                <w:webHidden/>
              </w:rPr>
              <w:fldChar w:fldCharType="end"/>
            </w:r>
          </w:hyperlink>
        </w:p>
        <w:p w14:paraId="5112C32F" w14:textId="05A23FEA" w:rsidR="0068188F" w:rsidRPr="00EB73F2" w:rsidRDefault="0068188F" w:rsidP="00EB73F2">
          <w:pPr>
            <w:pStyle w:val="TOC1"/>
            <w:tabs>
              <w:tab w:val="left" w:pos="480"/>
              <w:tab w:val="right" w:leader="dot" w:pos="9350"/>
            </w:tabs>
            <w:spacing w:line="360" w:lineRule="auto"/>
            <w:rPr>
              <w:rFonts w:eastAsiaTheme="minorEastAsia" w:cs="Times New Roman"/>
              <w:noProof/>
              <w:sz w:val="22"/>
              <w:lang w:eastAsia="en-GB"/>
            </w:rPr>
          </w:pPr>
          <w:hyperlink w:anchor="_Toc180839599" w:history="1">
            <w:r w:rsidRPr="00EB73F2">
              <w:rPr>
                <w:rStyle w:val="Hyperlink"/>
                <w:rFonts w:cs="Times New Roman"/>
                <w:noProof/>
              </w:rPr>
              <w:t>3</w:t>
            </w:r>
            <w:r w:rsidRPr="00EB73F2">
              <w:rPr>
                <w:rFonts w:eastAsiaTheme="minorEastAsia" w:cs="Times New Roman"/>
                <w:noProof/>
                <w:sz w:val="22"/>
                <w:lang w:eastAsia="en-GB"/>
              </w:rPr>
              <w:tab/>
            </w:r>
            <w:r w:rsidRPr="00EB73F2">
              <w:rPr>
                <w:rStyle w:val="Hyperlink"/>
                <w:rFonts w:cs="Times New Roman"/>
                <w:noProof/>
              </w:rPr>
              <w:t>Application to the Hotel and Hospitality Sector</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_Toc180839599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7</w:t>
            </w:r>
            <w:r w:rsidRPr="00EB73F2">
              <w:rPr>
                <w:rFonts w:cs="Times New Roman"/>
                <w:noProof/>
                <w:webHidden/>
              </w:rPr>
              <w:fldChar w:fldCharType="end"/>
            </w:r>
          </w:hyperlink>
        </w:p>
        <w:p w14:paraId="57D6C102" w14:textId="4DF08E09" w:rsidR="0068188F" w:rsidRPr="00EB73F2" w:rsidRDefault="0068188F" w:rsidP="00EB73F2">
          <w:pPr>
            <w:pStyle w:val="TOC2"/>
            <w:tabs>
              <w:tab w:val="left" w:pos="880"/>
              <w:tab w:val="right" w:leader="dot" w:pos="9350"/>
            </w:tabs>
            <w:spacing w:line="360" w:lineRule="auto"/>
            <w:rPr>
              <w:rFonts w:eastAsiaTheme="minorEastAsia" w:cs="Times New Roman"/>
              <w:noProof/>
              <w:sz w:val="22"/>
              <w:lang w:eastAsia="en-GB"/>
            </w:rPr>
          </w:pPr>
          <w:hyperlink w:anchor="_Toc180839600" w:history="1">
            <w:r w:rsidRPr="00EB73F2">
              <w:rPr>
                <w:rStyle w:val="Hyperlink"/>
                <w:rFonts w:cs="Times New Roman"/>
                <w:noProof/>
              </w:rPr>
              <w:t>3.1</w:t>
            </w:r>
            <w:r w:rsidRPr="00EB73F2">
              <w:rPr>
                <w:rFonts w:eastAsiaTheme="minorEastAsia" w:cs="Times New Roman"/>
                <w:noProof/>
                <w:sz w:val="22"/>
                <w:lang w:eastAsia="en-GB"/>
              </w:rPr>
              <w:tab/>
            </w:r>
            <w:r w:rsidRPr="00EB73F2">
              <w:rPr>
                <w:rStyle w:val="Hyperlink"/>
                <w:rFonts w:cs="Times New Roman"/>
                <w:noProof/>
              </w:rPr>
              <w:t>PESTLE Analysis</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_Toc180839600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7</w:t>
            </w:r>
            <w:r w:rsidRPr="00EB73F2">
              <w:rPr>
                <w:rFonts w:cs="Times New Roman"/>
                <w:noProof/>
                <w:webHidden/>
              </w:rPr>
              <w:fldChar w:fldCharType="end"/>
            </w:r>
          </w:hyperlink>
        </w:p>
        <w:p w14:paraId="64B748E2" w14:textId="7D3D9E29"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1" w:history="1">
            <w:r w:rsidRPr="00EB73F2">
              <w:rPr>
                <w:rStyle w:val="Hyperlink"/>
                <w:rFonts w:cs="Times New Roman"/>
                <w:noProof/>
              </w:rPr>
              <w:t>3.1.1</w:t>
            </w:r>
            <w:r w:rsidRPr="00EB73F2">
              <w:rPr>
                <w:rFonts w:eastAsiaTheme="minorEastAsia" w:cs="Times New Roman"/>
                <w:noProof/>
                <w:sz w:val="22"/>
                <w:lang w:eastAsia="en-GB"/>
              </w:rPr>
              <w:tab/>
            </w:r>
            <w:r w:rsidRPr="00EB73F2">
              <w:rPr>
                <w:rStyle w:val="Hyperlink"/>
                <w:rFonts w:cs="Times New Roman"/>
                <w:noProof/>
              </w:rPr>
              <w:t>Political</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_Toc180839601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7</w:t>
            </w:r>
            <w:r w:rsidRPr="00EB73F2">
              <w:rPr>
                <w:rFonts w:cs="Times New Roman"/>
                <w:noProof/>
                <w:webHidden/>
              </w:rPr>
              <w:fldChar w:fldCharType="end"/>
            </w:r>
          </w:hyperlink>
        </w:p>
        <w:p w14:paraId="6673FA2A" w14:textId="050328B0"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2" w:history="1">
            <w:r w:rsidRPr="00EB73F2">
              <w:rPr>
                <w:rStyle w:val="Hyperlink"/>
                <w:rFonts w:cs="Times New Roman"/>
                <w:noProof/>
              </w:rPr>
              <w:t>3.1.2</w:t>
            </w:r>
            <w:r w:rsidRPr="00EB73F2">
              <w:rPr>
                <w:rFonts w:eastAsiaTheme="minorEastAsia" w:cs="Times New Roman"/>
                <w:noProof/>
                <w:sz w:val="22"/>
                <w:lang w:eastAsia="en-GB"/>
              </w:rPr>
              <w:tab/>
            </w:r>
            <w:r w:rsidRPr="00EB73F2">
              <w:rPr>
                <w:rStyle w:val="Hyperlink"/>
                <w:rFonts w:cs="Times New Roman"/>
                <w:noProof/>
              </w:rPr>
              <w:t>Economic</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_Toc180839602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8</w:t>
            </w:r>
            <w:r w:rsidRPr="00EB73F2">
              <w:rPr>
                <w:rFonts w:cs="Times New Roman"/>
                <w:noProof/>
                <w:webHidden/>
              </w:rPr>
              <w:fldChar w:fldCharType="end"/>
            </w:r>
          </w:hyperlink>
        </w:p>
        <w:p w14:paraId="0A5104F6" w14:textId="608E3CD3"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3" w:history="1">
            <w:r w:rsidRPr="00EB73F2">
              <w:rPr>
                <w:rStyle w:val="Hyperlink"/>
                <w:rFonts w:cs="Times New Roman"/>
                <w:noProof/>
              </w:rPr>
              <w:t>3.1.3</w:t>
            </w:r>
            <w:r w:rsidRPr="00EB73F2">
              <w:rPr>
                <w:rFonts w:eastAsiaTheme="minorEastAsia" w:cs="Times New Roman"/>
                <w:noProof/>
                <w:sz w:val="22"/>
                <w:lang w:eastAsia="en-GB"/>
              </w:rPr>
              <w:tab/>
            </w:r>
            <w:r w:rsidRPr="00EB73F2">
              <w:rPr>
                <w:rStyle w:val="Hyperlink"/>
                <w:rFonts w:cs="Times New Roman"/>
                <w:noProof/>
              </w:rPr>
              <w:t>Social</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_Toc180839603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8</w:t>
            </w:r>
            <w:r w:rsidRPr="00EB73F2">
              <w:rPr>
                <w:rFonts w:cs="Times New Roman"/>
                <w:noProof/>
                <w:webHidden/>
              </w:rPr>
              <w:fldChar w:fldCharType="end"/>
            </w:r>
          </w:hyperlink>
        </w:p>
        <w:p w14:paraId="613813D4" w14:textId="0A03CCF7"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4" w:history="1">
            <w:r w:rsidRPr="00EB73F2">
              <w:rPr>
                <w:rStyle w:val="Hyperlink"/>
                <w:rFonts w:cs="Times New Roman"/>
                <w:noProof/>
                <w:lang w:eastAsia="en-GB"/>
              </w:rPr>
              <w:t>3.1.4</w:t>
            </w:r>
            <w:r w:rsidRPr="00EB73F2">
              <w:rPr>
                <w:rFonts w:eastAsiaTheme="minorEastAsia" w:cs="Times New Roman"/>
                <w:noProof/>
                <w:sz w:val="22"/>
                <w:lang w:eastAsia="en-GB"/>
              </w:rPr>
              <w:tab/>
            </w:r>
            <w:r w:rsidRPr="00EB73F2">
              <w:rPr>
                <w:rStyle w:val="Hyperlink"/>
                <w:rFonts w:cs="Times New Roman"/>
                <w:noProof/>
              </w:rPr>
              <w:t>Technological</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_Toc180839604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9</w:t>
            </w:r>
            <w:r w:rsidRPr="00EB73F2">
              <w:rPr>
                <w:rFonts w:cs="Times New Roman"/>
                <w:noProof/>
                <w:webHidden/>
              </w:rPr>
              <w:fldChar w:fldCharType="end"/>
            </w:r>
          </w:hyperlink>
        </w:p>
        <w:p w14:paraId="3F5D8A47" w14:textId="63F0DB1F"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5" w:history="1">
            <w:r w:rsidRPr="00EB73F2">
              <w:rPr>
                <w:rStyle w:val="Hyperlink"/>
                <w:rFonts w:cs="Times New Roman"/>
                <w:noProof/>
              </w:rPr>
              <w:t>3.1.5</w:t>
            </w:r>
            <w:r w:rsidRPr="00EB73F2">
              <w:rPr>
                <w:rFonts w:eastAsiaTheme="minorEastAsia" w:cs="Times New Roman"/>
                <w:noProof/>
                <w:sz w:val="22"/>
                <w:lang w:eastAsia="en-GB"/>
              </w:rPr>
              <w:tab/>
            </w:r>
            <w:r w:rsidRPr="00EB73F2">
              <w:rPr>
                <w:rStyle w:val="Hyperlink"/>
                <w:rFonts w:cs="Times New Roman"/>
                <w:noProof/>
              </w:rPr>
              <w:t>Environmental</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_Toc180839605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9</w:t>
            </w:r>
            <w:r w:rsidRPr="00EB73F2">
              <w:rPr>
                <w:rFonts w:cs="Times New Roman"/>
                <w:noProof/>
                <w:webHidden/>
              </w:rPr>
              <w:fldChar w:fldCharType="end"/>
            </w:r>
          </w:hyperlink>
        </w:p>
        <w:p w14:paraId="028E8C9B" w14:textId="311AEF54" w:rsidR="0068188F" w:rsidRPr="00EB73F2" w:rsidRDefault="0068188F" w:rsidP="00EB73F2">
          <w:pPr>
            <w:pStyle w:val="TOC3"/>
            <w:tabs>
              <w:tab w:val="left" w:pos="1320"/>
              <w:tab w:val="right" w:leader="dot" w:pos="9350"/>
            </w:tabs>
            <w:spacing w:line="360" w:lineRule="auto"/>
            <w:rPr>
              <w:rFonts w:eastAsiaTheme="minorEastAsia" w:cs="Times New Roman"/>
              <w:noProof/>
              <w:sz w:val="22"/>
              <w:lang w:eastAsia="en-GB"/>
            </w:rPr>
          </w:pPr>
          <w:hyperlink w:anchor="_Toc180839606" w:history="1">
            <w:r w:rsidRPr="00EB73F2">
              <w:rPr>
                <w:rStyle w:val="Hyperlink"/>
                <w:rFonts w:eastAsia="Times New Roman" w:cs="Times New Roman"/>
                <w:noProof/>
                <w:lang w:eastAsia="en-GB"/>
              </w:rPr>
              <w:t>3.1.6</w:t>
            </w:r>
            <w:r w:rsidRPr="00EB73F2">
              <w:rPr>
                <w:rFonts w:eastAsiaTheme="minorEastAsia" w:cs="Times New Roman"/>
                <w:noProof/>
                <w:sz w:val="22"/>
                <w:lang w:eastAsia="en-GB"/>
              </w:rPr>
              <w:tab/>
            </w:r>
            <w:r w:rsidRPr="00EB73F2">
              <w:rPr>
                <w:rStyle w:val="Hyperlink"/>
                <w:rFonts w:eastAsia="Times New Roman" w:cs="Times New Roman"/>
                <w:noProof/>
                <w:lang w:eastAsia="en-GB"/>
              </w:rPr>
              <w:t>Legal Factors</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_Toc180839606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9</w:t>
            </w:r>
            <w:r w:rsidRPr="00EB73F2">
              <w:rPr>
                <w:rFonts w:cs="Times New Roman"/>
                <w:noProof/>
                <w:webHidden/>
              </w:rPr>
              <w:fldChar w:fldCharType="end"/>
            </w:r>
          </w:hyperlink>
        </w:p>
        <w:p w14:paraId="31B4BC60" w14:textId="42060DDD" w:rsidR="0068188F" w:rsidRPr="00EB73F2" w:rsidRDefault="0068188F" w:rsidP="00EB73F2">
          <w:pPr>
            <w:pStyle w:val="TOC2"/>
            <w:tabs>
              <w:tab w:val="left" w:pos="880"/>
              <w:tab w:val="right" w:leader="dot" w:pos="9350"/>
            </w:tabs>
            <w:spacing w:line="360" w:lineRule="auto"/>
            <w:rPr>
              <w:rFonts w:eastAsiaTheme="minorEastAsia" w:cs="Times New Roman"/>
              <w:noProof/>
              <w:sz w:val="22"/>
              <w:lang w:eastAsia="en-GB"/>
            </w:rPr>
          </w:pPr>
          <w:hyperlink w:anchor="_Toc180839607" w:history="1">
            <w:r w:rsidRPr="00EB73F2">
              <w:rPr>
                <w:rStyle w:val="Hyperlink"/>
                <w:rFonts w:eastAsia="Times New Roman" w:cs="Times New Roman"/>
                <w:noProof/>
                <w:lang w:eastAsia="en-GB"/>
              </w:rPr>
              <w:t>3.2</w:t>
            </w:r>
            <w:r w:rsidRPr="00EB73F2">
              <w:rPr>
                <w:rFonts w:eastAsiaTheme="minorEastAsia" w:cs="Times New Roman"/>
                <w:noProof/>
                <w:sz w:val="22"/>
                <w:lang w:eastAsia="en-GB"/>
              </w:rPr>
              <w:tab/>
            </w:r>
            <w:r w:rsidRPr="00EB73F2">
              <w:rPr>
                <w:rStyle w:val="Hyperlink"/>
                <w:rFonts w:eastAsia="Times New Roman" w:cs="Times New Roman"/>
                <w:noProof/>
                <w:lang w:eastAsia="en-GB"/>
              </w:rPr>
              <w:t>Future Policy and Management Recommendations for Energy Efficiency and Sustainability in the Hotel Industry</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_Toc180839607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10</w:t>
            </w:r>
            <w:r w:rsidRPr="00EB73F2">
              <w:rPr>
                <w:rFonts w:cs="Times New Roman"/>
                <w:noProof/>
                <w:webHidden/>
              </w:rPr>
              <w:fldChar w:fldCharType="end"/>
            </w:r>
          </w:hyperlink>
        </w:p>
        <w:p w14:paraId="7DAB6CD7" w14:textId="4677CE9C" w:rsidR="0068188F" w:rsidRPr="00EB73F2" w:rsidRDefault="0068188F" w:rsidP="00EB73F2">
          <w:pPr>
            <w:pStyle w:val="TOC1"/>
            <w:tabs>
              <w:tab w:val="left" w:pos="480"/>
              <w:tab w:val="right" w:leader="dot" w:pos="9350"/>
            </w:tabs>
            <w:spacing w:line="360" w:lineRule="auto"/>
            <w:rPr>
              <w:rFonts w:eastAsiaTheme="minorEastAsia" w:cs="Times New Roman"/>
              <w:noProof/>
              <w:sz w:val="22"/>
              <w:lang w:eastAsia="en-GB"/>
            </w:rPr>
          </w:pPr>
          <w:hyperlink w:anchor="_Toc180839608" w:history="1">
            <w:r w:rsidRPr="00EB73F2">
              <w:rPr>
                <w:rStyle w:val="Hyperlink"/>
                <w:rFonts w:cs="Times New Roman"/>
                <w:noProof/>
                <w:lang w:eastAsia="en-GB"/>
              </w:rPr>
              <w:t>4</w:t>
            </w:r>
            <w:r w:rsidRPr="00EB73F2">
              <w:rPr>
                <w:rFonts w:eastAsiaTheme="minorEastAsia" w:cs="Times New Roman"/>
                <w:noProof/>
                <w:sz w:val="22"/>
                <w:lang w:eastAsia="en-GB"/>
              </w:rPr>
              <w:tab/>
            </w:r>
            <w:r w:rsidRPr="00EB73F2">
              <w:rPr>
                <w:rStyle w:val="Hyperlink"/>
                <w:rFonts w:cs="Times New Roman"/>
                <w:noProof/>
                <w:lang w:eastAsia="en-GB"/>
              </w:rPr>
              <w:t>Conclusion</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_Toc180839608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11</w:t>
            </w:r>
            <w:r w:rsidRPr="00EB73F2">
              <w:rPr>
                <w:rFonts w:cs="Times New Roman"/>
                <w:noProof/>
                <w:webHidden/>
              </w:rPr>
              <w:fldChar w:fldCharType="end"/>
            </w:r>
          </w:hyperlink>
        </w:p>
        <w:p w14:paraId="347B6D44" w14:textId="1CE34643" w:rsidR="0068188F" w:rsidRPr="00EB73F2" w:rsidRDefault="0068188F" w:rsidP="00EB73F2">
          <w:pPr>
            <w:pStyle w:val="TOC1"/>
            <w:tabs>
              <w:tab w:val="right" w:leader="dot" w:pos="9350"/>
            </w:tabs>
            <w:spacing w:line="360" w:lineRule="auto"/>
            <w:rPr>
              <w:rFonts w:eastAsiaTheme="minorEastAsia" w:cs="Times New Roman"/>
              <w:noProof/>
              <w:sz w:val="22"/>
              <w:lang w:eastAsia="en-GB"/>
            </w:rPr>
          </w:pPr>
          <w:hyperlink w:anchor="_Toc180839609" w:history="1">
            <w:r w:rsidRPr="00EB73F2">
              <w:rPr>
                <w:rStyle w:val="Hyperlink"/>
                <w:rFonts w:cs="Times New Roman"/>
                <w:noProof/>
              </w:rPr>
              <w:t>References</w:t>
            </w:r>
            <w:r w:rsidRPr="00EB73F2">
              <w:rPr>
                <w:rFonts w:cs="Times New Roman"/>
                <w:noProof/>
                <w:webHidden/>
              </w:rPr>
              <w:tab/>
            </w:r>
            <w:r w:rsidRPr="00EB73F2">
              <w:rPr>
                <w:rFonts w:cs="Times New Roman"/>
                <w:noProof/>
                <w:webHidden/>
              </w:rPr>
              <w:fldChar w:fldCharType="begin"/>
            </w:r>
            <w:r w:rsidRPr="00EB73F2">
              <w:rPr>
                <w:rFonts w:cs="Times New Roman"/>
                <w:noProof/>
                <w:webHidden/>
              </w:rPr>
              <w:instrText xml:space="preserve"> PAGEREF _Toc180839609 \h </w:instrText>
            </w:r>
            <w:r w:rsidRPr="00EB73F2">
              <w:rPr>
                <w:rFonts w:cs="Times New Roman"/>
                <w:noProof/>
                <w:webHidden/>
              </w:rPr>
            </w:r>
            <w:r w:rsidRPr="00EB73F2">
              <w:rPr>
                <w:rFonts w:cs="Times New Roman"/>
                <w:noProof/>
                <w:webHidden/>
              </w:rPr>
              <w:fldChar w:fldCharType="separate"/>
            </w:r>
            <w:r w:rsidRPr="00EB73F2">
              <w:rPr>
                <w:rFonts w:cs="Times New Roman"/>
                <w:noProof/>
                <w:webHidden/>
              </w:rPr>
              <w:t>12</w:t>
            </w:r>
            <w:r w:rsidRPr="00EB73F2">
              <w:rPr>
                <w:rFonts w:cs="Times New Roman"/>
                <w:noProof/>
                <w:webHidden/>
              </w:rPr>
              <w:fldChar w:fldCharType="end"/>
            </w:r>
          </w:hyperlink>
        </w:p>
        <w:p w14:paraId="5D8AC700" w14:textId="7E1B9899" w:rsidR="00A04056" w:rsidRPr="00EB73F2" w:rsidRDefault="00A04056" w:rsidP="00EB73F2">
          <w:pPr>
            <w:spacing w:line="360" w:lineRule="auto"/>
            <w:rPr>
              <w:rFonts w:cs="Times New Roman"/>
            </w:rPr>
          </w:pPr>
          <w:r w:rsidRPr="00EB73F2">
            <w:rPr>
              <w:rFonts w:cs="Times New Roman"/>
              <w:b/>
              <w:bCs/>
              <w:noProof/>
            </w:rPr>
            <w:fldChar w:fldCharType="end"/>
          </w:r>
        </w:p>
      </w:sdtContent>
    </w:sdt>
    <w:p w14:paraId="5882758A" w14:textId="77777777" w:rsidR="00A04056" w:rsidRPr="00EB73F2" w:rsidRDefault="00A04056" w:rsidP="00EB73F2">
      <w:pPr>
        <w:spacing w:line="360" w:lineRule="auto"/>
        <w:rPr>
          <w:rFonts w:eastAsiaTheme="majorEastAsia" w:cs="Times New Roman"/>
          <w:b/>
          <w:sz w:val="32"/>
          <w:szCs w:val="32"/>
        </w:rPr>
      </w:pPr>
      <w:r w:rsidRPr="00EB73F2">
        <w:rPr>
          <w:rFonts w:cs="Times New Roman"/>
        </w:rPr>
        <w:br w:type="page"/>
      </w:r>
    </w:p>
    <w:p w14:paraId="7EFC65BE" w14:textId="619CD41E" w:rsidR="0027071A" w:rsidRPr="00EB73F2" w:rsidRDefault="0027071A" w:rsidP="00EB73F2">
      <w:pPr>
        <w:pStyle w:val="Heading1"/>
        <w:rPr>
          <w:rFonts w:cs="Times New Roman"/>
        </w:rPr>
      </w:pPr>
      <w:bookmarkStart w:id="1" w:name="_Toc180839594"/>
      <w:r w:rsidRPr="00EB73F2">
        <w:rPr>
          <w:rFonts w:cs="Times New Roman"/>
        </w:rPr>
        <w:lastRenderedPageBreak/>
        <w:t>Introduction</w:t>
      </w:r>
      <w:bookmarkEnd w:id="1"/>
    </w:p>
    <w:p w14:paraId="1189D427" w14:textId="77777777" w:rsidR="008F20DC" w:rsidRPr="00EB73F2" w:rsidRDefault="008F20DC" w:rsidP="00EB73F2">
      <w:pPr>
        <w:spacing w:after="0" w:line="360" w:lineRule="auto"/>
        <w:rPr>
          <w:rFonts w:eastAsia="Times New Roman" w:cs="Times New Roman"/>
          <w:szCs w:val="24"/>
          <w:lang w:eastAsia="en-GB"/>
        </w:rPr>
      </w:pPr>
      <w:bookmarkStart w:id="2" w:name="_Toc180839595"/>
      <w:r w:rsidRPr="008F20DC">
        <w:rPr>
          <w:rFonts w:eastAsia="Times New Roman" w:cs="Times New Roman"/>
          <w:szCs w:val="24"/>
          <w:lang w:eastAsia="en-GB"/>
        </w:rPr>
        <w:t xml:space="preserve">Hotels are among the largest consumers of energy and water per unit area, operating continuously throughout the year. In 2019, the average monthly electrical expenditure for residential consumers in the United States was 115 dollars, equating to an annual total of 1380 dollars. A single hotel room consumes about twice the energy of an average household (Patton, 2023). Consequently, the integration of energy-efficient solutions is highly pertinent in the contemporary hotel and hospitality business, particularly due to the growing emphasis on sustainability among consumers and regulatory bodies. The Deloitte (2024) Sustainable Consumer study indicated that a greater number of customers refrained from purchasing in the hospitality and other sectors in the following year due to ethical and sustainability concerns compared to the prior year. </w:t>
      </w:r>
    </w:p>
    <w:p w14:paraId="1429A560" w14:textId="5694478D" w:rsidR="008F20DC" w:rsidRPr="008F20DC" w:rsidRDefault="008F20DC" w:rsidP="00EB73F2">
      <w:pPr>
        <w:spacing w:after="0" w:line="360" w:lineRule="auto"/>
        <w:rPr>
          <w:rFonts w:eastAsia="Times New Roman" w:cs="Times New Roman"/>
          <w:szCs w:val="24"/>
          <w:lang w:eastAsia="en-GB"/>
        </w:rPr>
      </w:pPr>
      <w:r w:rsidRPr="008F20DC">
        <w:rPr>
          <w:rFonts w:eastAsia="Times New Roman" w:cs="Times New Roman"/>
          <w:szCs w:val="24"/>
          <w:lang w:eastAsia="en-GB"/>
        </w:rPr>
        <w:br/>
        <w:t xml:space="preserve">Energy efficiency, facilitated by intelligent technologies and renewable energy sources, is pivotal in the industry's transition towards sustainability. Numerous modern hotel operational procedures incorporate intelligent thermostats, automatic lighting, energy management systems, and the utilisation of solar and wind energy (Pandiyan, et al., 2023). An illustration of this is Hilton's </w:t>
      </w:r>
      <w:proofErr w:type="spellStart"/>
      <w:r w:rsidRPr="008F20DC">
        <w:rPr>
          <w:rFonts w:eastAsia="Times New Roman" w:cs="Times New Roman"/>
          <w:szCs w:val="24"/>
          <w:lang w:eastAsia="en-GB"/>
        </w:rPr>
        <w:t>LightStay</w:t>
      </w:r>
      <w:proofErr w:type="spellEnd"/>
      <w:r w:rsidRPr="008F20DC">
        <w:rPr>
          <w:rFonts w:eastAsia="Times New Roman" w:cs="Times New Roman"/>
          <w:szCs w:val="24"/>
          <w:lang w:eastAsia="en-GB"/>
        </w:rPr>
        <w:t xml:space="preserve"> initiative. Developed in 2009, this advanced data management platform collects and analyses data on energy and water usage, trash generation, and several sustainability factors (Hilton, 2018). Hilton has successfully documented substantial progress towards its environmental objectives since the implementation of </w:t>
      </w:r>
      <w:proofErr w:type="spellStart"/>
      <w:r w:rsidRPr="008F20DC">
        <w:rPr>
          <w:rFonts w:eastAsia="Times New Roman" w:cs="Times New Roman"/>
          <w:szCs w:val="24"/>
          <w:lang w:eastAsia="en-GB"/>
        </w:rPr>
        <w:t>LightStay</w:t>
      </w:r>
      <w:proofErr w:type="spellEnd"/>
      <w:r w:rsidRPr="008F20DC">
        <w:rPr>
          <w:rFonts w:eastAsia="Times New Roman" w:cs="Times New Roman"/>
          <w:szCs w:val="24"/>
          <w:lang w:eastAsia="en-GB"/>
        </w:rPr>
        <w:t xml:space="preserve">. The corporation has established ambitious objectives, such as reducing carbon emissions and water use by fifty percent by 2030 (Hilton, 2024), and </w:t>
      </w:r>
      <w:proofErr w:type="spellStart"/>
      <w:r w:rsidRPr="008F20DC">
        <w:rPr>
          <w:rFonts w:eastAsia="Times New Roman" w:cs="Times New Roman"/>
          <w:szCs w:val="24"/>
          <w:lang w:eastAsia="en-GB"/>
        </w:rPr>
        <w:t>LightStay</w:t>
      </w:r>
      <w:proofErr w:type="spellEnd"/>
      <w:r w:rsidRPr="008F20DC">
        <w:rPr>
          <w:rFonts w:eastAsia="Times New Roman" w:cs="Times New Roman"/>
          <w:szCs w:val="24"/>
          <w:lang w:eastAsia="en-GB"/>
        </w:rPr>
        <w:t xml:space="preserve"> assists in monitoring these efforts. Consequently, the implementation of energy-efficient methods is not only a means of difference but also a necessity for reducing costs and enhancing organisational reputation. </w:t>
      </w:r>
      <w:r w:rsidRPr="008F20DC">
        <w:rPr>
          <w:rFonts w:eastAsia="Times New Roman" w:cs="Times New Roman"/>
          <w:szCs w:val="24"/>
          <w:lang w:eastAsia="en-GB"/>
        </w:rPr>
        <w:br/>
        <w:t xml:space="preserve">This study examines the impact of these approaches on operational sustainability and profitability within the hotel sector. This paper examines current practices in the hotel industry regarding energy utilisation, aiming to understand how energy efficiency can be strategically implemented to enhance environmental initiatives and improve competitive advantage. </w:t>
      </w:r>
    </w:p>
    <w:p w14:paraId="0E7CAD5E" w14:textId="7DF84169" w:rsidR="009C44D4" w:rsidRPr="00EB73F2" w:rsidRDefault="00C55125" w:rsidP="00EB73F2">
      <w:pPr>
        <w:pStyle w:val="Heading1"/>
        <w:rPr>
          <w:rFonts w:cs="Times New Roman"/>
        </w:rPr>
      </w:pPr>
      <w:r w:rsidRPr="00EB73F2">
        <w:rPr>
          <w:rFonts w:cs="Times New Roman"/>
        </w:rPr>
        <w:lastRenderedPageBreak/>
        <w:t>Literature Review</w:t>
      </w:r>
      <w:bookmarkEnd w:id="2"/>
    </w:p>
    <w:p w14:paraId="2E9C836F" w14:textId="77777777" w:rsidR="00FB169F" w:rsidRPr="00EB73F2" w:rsidRDefault="00FB169F" w:rsidP="00EB73F2">
      <w:pPr>
        <w:pStyle w:val="Heading2"/>
        <w:spacing w:line="360" w:lineRule="auto"/>
        <w:rPr>
          <w:rFonts w:cs="Times New Roman"/>
          <w:sz w:val="24"/>
        </w:rPr>
      </w:pPr>
      <w:bookmarkStart w:id="3" w:name="_Toc180839596"/>
      <w:r w:rsidRPr="00EB73F2">
        <w:rPr>
          <w:rFonts w:cs="Times New Roman"/>
        </w:rPr>
        <w:t>The Role of Smart Technologies in Hotel Energy Efficiency</w:t>
      </w:r>
      <w:bookmarkEnd w:id="3"/>
    </w:p>
    <w:p w14:paraId="24C5FE9B" w14:textId="77777777" w:rsidR="004E4E98" w:rsidRPr="00EB73F2" w:rsidRDefault="004E4E98" w:rsidP="00EB73F2">
      <w:pPr>
        <w:spacing w:after="0" w:line="360" w:lineRule="auto"/>
        <w:rPr>
          <w:rFonts w:eastAsia="Times New Roman" w:cs="Times New Roman"/>
          <w:szCs w:val="24"/>
          <w:lang w:eastAsia="en-GB"/>
        </w:rPr>
      </w:pPr>
      <w:bookmarkStart w:id="4" w:name="_Toc180839597"/>
      <w:r w:rsidRPr="004E4E98">
        <w:rPr>
          <w:rFonts w:eastAsia="Times New Roman" w:cs="Times New Roman"/>
          <w:szCs w:val="24"/>
          <w:lang w:eastAsia="en-GB"/>
        </w:rPr>
        <w:t xml:space="preserve">Energy management systems, automatic lighting, and intelligent thermostats have gained popularity for their ability to reduce energy consumption while enhancing operational efficiency in hotels (Al-Wadi, et al., 2023). Energy Management Systems (EMS) provide real-time regulation of energy use in hotel establishments based on occupancy and demand (Al-Ghaili, et al., 2021). According to a study by Lee &amp; Cheng (2016), the implementation of Energy Management Systems (EMS) can autonomously regulate energy consumption and manage peak load, enabling hotels, particularly larger establishments with variable occupancy, to realise a minimum of 20% savings on energy costs. </w:t>
      </w:r>
      <w:r w:rsidRPr="004E4E98">
        <w:rPr>
          <w:rFonts w:eastAsia="Times New Roman" w:cs="Times New Roman"/>
          <w:szCs w:val="24"/>
          <w:lang w:eastAsia="en-GB"/>
        </w:rPr>
        <w:br/>
        <w:t>Energy efficiency is enhanced by intelligent technologies, like thermostats and lighting systems that can learn and adjust to consumer presence and preferences. Pandiyan et al. (2023) report that the installation of smart thermostats in hotels led to a reduction in heating and cooling energy consumption by up to 30%, attributable to the device's ability to deactivate systems while rooms are unoccupied. Automated lighting solutions enhance electricity savings via motion and daylight sensors (</w:t>
      </w:r>
      <w:proofErr w:type="spellStart"/>
      <w:r w:rsidRPr="004E4E98">
        <w:rPr>
          <w:rFonts w:eastAsia="Times New Roman" w:cs="Times New Roman"/>
          <w:szCs w:val="24"/>
          <w:lang w:eastAsia="en-GB"/>
        </w:rPr>
        <w:t>Papinutto</w:t>
      </w:r>
      <w:proofErr w:type="spellEnd"/>
      <w:r w:rsidRPr="004E4E98">
        <w:rPr>
          <w:rFonts w:eastAsia="Times New Roman" w:cs="Times New Roman"/>
          <w:szCs w:val="24"/>
          <w:lang w:eastAsia="en-GB"/>
        </w:rPr>
        <w:t xml:space="preserve">, et al., 2022). This integration of smart technology allows hotels to sustain environmental comfort while minimising energy consumption. </w:t>
      </w:r>
      <w:r w:rsidRPr="004E4E98">
        <w:rPr>
          <w:rFonts w:eastAsia="Times New Roman" w:cs="Times New Roman"/>
          <w:szCs w:val="24"/>
          <w:lang w:eastAsia="en-GB"/>
        </w:rPr>
        <w:br/>
        <w:t xml:space="preserve">Research has demonstrated that intelligent technologies, such as IoT-based energy management systems, are essential for achieving operational objectives through real-time monitoring and control for optimal energy use (Eskerod et al., 2019). IoT solutions assist hotels in managing HVAC systems, lighting, and other energy-intensive operations to enhance visitor satisfaction and decrease energy costs by a minimum of 40% (Casais &amp; Ferreira, 2023). </w:t>
      </w:r>
    </w:p>
    <w:p w14:paraId="1F9E01CF" w14:textId="77777777" w:rsidR="004E4E98" w:rsidRPr="004E4E98" w:rsidRDefault="004E4E98" w:rsidP="00EB73F2">
      <w:pPr>
        <w:spacing w:after="0" w:line="360" w:lineRule="auto"/>
        <w:rPr>
          <w:rFonts w:eastAsia="Times New Roman" w:cs="Times New Roman"/>
          <w:szCs w:val="24"/>
          <w:lang w:eastAsia="en-GB"/>
        </w:rPr>
      </w:pPr>
    </w:p>
    <w:p w14:paraId="7CA38B57" w14:textId="77777777" w:rsidR="00564B59" w:rsidRPr="00EB73F2" w:rsidRDefault="00564B59" w:rsidP="00EB73F2">
      <w:pPr>
        <w:pStyle w:val="Heading2"/>
        <w:spacing w:line="360" w:lineRule="auto"/>
        <w:rPr>
          <w:rFonts w:cs="Times New Roman"/>
          <w:sz w:val="24"/>
        </w:rPr>
      </w:pPr>
      <w:r w:rsidRPr="00EB73F2">
        <w:rPr>
          <w:rFonts w:cs="Times New Roman"/>
        </w:rPr>
        <w:t>Adoption of Renewable Energy in Hotel Operations</w:t>
      </w:r>
      <w:bookmarkEnd w:id="4"/>
    </w:p>
    <w:p w14:paraId="34089B81" w14:textId="77777777" w:rsidR="008803CF" w:rsidRPr="00EB73F2" w:rsidRDefault="008803CF" w:rsidP="00EB73F2">
      <w:pPr>
        <w:spacing w:after="0" w:line="360" w:lineRule="auto"/>
        <w:rPr>
          <w:rFonts w:eastAsia="Times New Roman" w:cs="Times New Roman"/>
          <w:szCs w:val="24"/>
          <w:lang w:eastAsia="en-GB"/>
        </w:rPr>
      </w:pPr>
      <w:bookmarkStart w:id="5" w:name="_Toc180839598"/>
      <w:r w:rsidRPr="008803CF">
        <w:rPr>
          <w:rFonts w:eastAsia="Times New Roman" w:cs="Times New Roman"/>
          <w:szCs w:val="24"/>
          <w:lang w:eastAsia="en-GB"/>
        </w:rPr>
        <w:t xml:space="preserve">Adedoyin et al. (2021) assert that while renewable energy effectively reduces carbon emissions, it also decreases reliance on non-renewable energy sources, suggesting long-term cost savings. Yu et al. (2024) report that the implementation of solar energy in the hotel reduced electricity costs by as much as 40% in areas of high radiation intensity. Solar panel installations are recognised as a viable alternative for hotels located in urban and suburban areas with elevated energy costs (Yu, et al., 2024). The research conducted by Li et al. (2023) demonstrated that the </w:t>
      </w:r>
      <w:r w:rsidRPr="008803CF">
        <w:rPr>
          <w:rFonts w:eastAsia="Times New Roman" w:cs="Times New Roman"/>
          <w:szCs w:val="24"/>
          <w:lang w:eastAsia="en-GB"/>
        </w:rPr>
        <w:lastRenderedPageBreak/>
        <w:t xml:space="preserve">implementation of small-scale wind turbines at the hotel resulted in a 25 percent decrease in energy costs, with savings according to the wind intensity in the area. </w:t>
      </w:r>
    </w:p>
    <w:p w14:paraId="2C7FF298" w14:textId="438A8477" w:rsidR="008803CF" w:rsidRPr="00EB73F2" w:rsidRDefault="008803CF" w:rsidP="00EB73F2">
      <w:pPr>
        <w:spacing w:after="0" w:line="360" w:lineRule="auto"/>
        <w:rPr>
          <w:rFonts w:eastAsia="Times New Roman" w:cs="Times New Roman"/>
          <w:szCs w:val="24"/>
          <w:lang w:eastAsia="en-GB"/>
        </w:rPr>
      </w:pPr>
      <w:r w:rsidRPr="008803CF">
        <w:rPr>
          <w:rFonts w:eastAsia="Times New Roman" w:cs="Times New Roman"/>
          <w:szCs w:val="24"/>
          <w:lang w:eastAsia="en-GB"/>
        </w:rPr>
        <w:br/>
        <w:t xml:space="preserve">According to Arıkan </w:t>
      </w:r>
      <w:proofErr w:type="spellStart"/>
      <w:r w:rsidRPr="008803CF">
        <w:rPr>
          <w:rFonts w:eastAsia="Times New Roman" w:cs="Times New Roman"/>
          <w:szCs w:val="24"/>
          <w:lang w:eastAsia="en-GB"/>
        </w:rPr>
        <w:t>Kargı</w:t>
      </w:r>
      <w:proofErr w:type="spellEnd"/>
      <w:r w:rsidRPr="008803CF">
        <w:rPr>
          <w:rFonts w:eastAsia="Times New Roman" w:cs="Times New Roman"/>
          <w:szCs w:val="24"/>
          <w:lang w:eastAsia="en-GB"/>
        </w:rPr>
        <w:t xml:space="preserve"> &amp; Cesur (2024), the integration of renewable energy technologies (RETs) like solar and biomass with smart energy systems can foster the creation of sustainable hotel business models, distinguished by low carbon emissions and minimal operating costs. According to </w:t>
      </w:r>
      <w:proofErr w:type="spellStart"/>
      <w:r w:rsidRPr="008803CF">
        <w:rPr>
          <w:rFonts w:eastAsia="Times New Roman" w:cs="Times New Roman"/>
          <w:szCs w:val="24"/>
          <w:lang w:eastAsia="en-GB"/>
        </w:rPr>
        <w:t>Dhirasasna</w:t>
      </w:r>
      <w:proofErr w:type="spellEnd"/>
      <w:r w:rsidRPr="008803CF">
        <w:rPr>
          <w:rFonts w:eastAsia="Times New Roman" w:cs="Times New Roman"/>
          <w:szCs w:val="24"/>
          <w:lang w:eastAsia="en-GB"/>
        </w:rPr>
        <w:t xml:space="preserve"> (2021), renewable energy technology (RET) is essential for transforming the hotel sector and achieving the emission reduction targets established by international agreements such as the Paris Accord. Nonetheless, challenges exist; specifically, renewable energy technologies (RETs) are more costly to implement and rely on consistent governmental backing for broader acceptance (</w:t>
      </w:r>
      <w:proofErr w:type="spellStart"/>
      <w:r w:rsidRPr="008803CF">
        <w:rPr>
          <w:rFonts w:eastAsia="Times New Roman" w:cs="Times New Roman"/>
          <w:szCs w:val="24"/>
          <w:lang w:eastAsia="en-GB"/>
        </w:rPr>
        <w:t>Dhirasasna</w:t>
      </w:r>
      <w:proofErr w:type="spellEnd"/>
      <w:r w:rsidRPr="008803CF">
        <w:rPr>
          <w:rFonts w:eastAsia="Times New Roman" w:cs="Times New Roman"/>
          <w:szCs w:val="24"/>
          <w:lang w:eastAsia="en-GB"/>
        </w:rPr>
        <w:t xml:space="preserve">, 2021). </w:t>
      </w:r>
    </w:p>
    <w:p w14:paraId="76384660" w14:textId="46971150" w:rsidR="008803CF" w:rsidRPr="00EB73F2" w:rsidRDefault="008803CF" w:rsidP="00EB73F2">
      <w:pPr>
        <w:spacing w:after="0" w:line="360" w:lineRule="auto"/>
        <w:rPr>
          <w:rFonts w:eastAsia="Times New Roman" w:cs="Times New Roman"/>
          <w:szCs w:val="24"/>
          <w:lang w:eastAsia="en-GB"/>
        </w:rPr>
      </w:pPr>
      <w:r w:rsidRPr="008803CF">
        <w:rPr>
          <w:rFonts w:eastAsia="Times New Roman" w:cs="Times New Roman"/>
          <w:szCs w:val="24"/>
          <w:lang w:eastAsia="en-GB"/>
        </w:rPr>
        <w:br/>
        <w:t xml:space="preserve">In their study on Mediterranean islands, </w:t>
      </w:r>
      <w:proofErr w:type="spellStart"/>
      <w:r w:rsidRPr="008803CF">
        <w:rPr>
          <w:rFonts w:eastAsia="Times New Roman" w:cs="Times New Roman"/>
          <w:szCs w:val="24"/>
          <w:lang w:eastAsia="en-GB"/>
        </w:rPr>
        <w:t>Beccali</w:t>
      </w:r>
      <w:proofErr w:type="spellEnd"/>
      <w:r w:rsidRPr="008803CF">
        <w:rPr>
          <w:rFonts w:eastAsia="Times New Roman" w:cs="Times New Roman"/>
          <w:szCs w:val="24"/>
          <w:lang w:eastAsia="en-GB"/>
        </w:rPr>
        <w:t xml:space="preserve"> et al. (2018) observed that hotels implementing solar energy systems in conjunction with automated controls effectively managed seasonal energy demands. When combined with energy storage systems, the </w:t>
      </w:r>
      <w:proofErr w:type="gramStart"/>
      <w:r w:rsidRPr="008803CF">
        <w:rPr>
          <w:rFonts w:eastAsia="Times New Roman" w:cs="Times New Roman"/>
          <w:szCs w:val="24"/>
          <w:lang w:eastAsia="en-GB"/>
        </w:rPr>
        <w:t>aforementioned systems</w:t>
      </w:r>
      <w:proofErr w:type="gramEnd"/>
      <w:r w:rsidRPr="008803CF">
        <w:rPr>
          <w:rFonts w:eastAsia="Times New Roman" w:cs="Times New Roman"/>
          <w:szCs w:val="24"/>
          <w:lang w:eastAsia="en-GB"/>
        </w:rPr>
        <w:t xml:space="preserve"> improve reliability in independent energy systems and significantly contribute to sustainable development objectives, particularly the environmental and economic aspects (</w:t>
      </w:r>
      <w:proofErr w:type="spellStart"/>
      <w:r w:rsidRPr="008803CF">
        <w:rPr>
          <w:rFonts w:eastAsia="Times New Roman" w:cs="Times New Roman"/>
          <w:szCs w:val="24"/>
          <w:lang w:eastAsia="en-GB"/>
        </w:rPr>
        <w:t>Beccali</w:t>
      </w:r>
      <w:proofErr w:type="spellEnd"/>
      <w:r w:rsidRPr="008803CF">
        <w:rPr>
          <w:rFonts w:eastAsia="Times New Roman" w:cs="Times New Roman"/>
          <w:szCs w:val="24"/>
          <w:lang w:eastAsia="en-GB"/>
        </w:rPr>
        <w:t xml:space="preserve">, et al., 2018). Mathiesen et al. (2015) contend that the integration of renewable energy through smart energy systems, including smart grids and automation, can provide the necessary flexibility to optimise variable power sources like wind and solar for hotel applications. </w:t>
      </w:r>
    </w:p>
    <w:p w14:paraId="13A7190D" w14:textId="77777777" w:rsidR="008803CF" w:rsidRPr="008803CF" w:rsidRDefault="008803CF" w:rsidP="00EB73F2">
      <w:pPr>
        <w:spacing w:after="0" w:line="360" w:lineRule="auto"/>
        <w:rPr>
          <w:rFonts w:eastAsia="Times New Roman" w:cs="Times New Roman"/>
          <w:szCs w:val="24"/>
          <w:lang w:eastAsia="en-GB"/>
        </w:rPr>
      </w:pPr>
    </w:p>
    <w:p w14:paraId="66D2482F" w14:textId="77777777" w:rsidR="003F76F2" w:rsidRPr="00EB73F2" w:rsidRDefault="003F76F2" w:rsidP="00EB73F2">
      <w:pPr>
        <w:pStyle w:val="Heading2"/>
        <w:spacing w:line="360" w:lineRule="auto"/>
        <w:rPr>
          <w:rFonts w:cs="Times New Roman"/>
          <w:sz w:val="24"/>
        </w:rPr>
      </w:pPr>
      <w:r w:rsidRPr="00EB73F2">
        <w:rPr>
          <w:rFonts w:cs="Times New Roman"/>
        </w:rPr>
        <w:t>Consumer Perception and Competitive Advantage</w:t>
      </w:r>
      <w:bookmarkEnd w:id="5"/>
    </w:p>
    <w:p w14:paraId="640E445F" w14:textId="77777777" w:rsidR="00E54EC2" w:rsidRPr="00E54EC2" w:rsidRDefault="00E54EC2" w:rsidP="00EB73F2">
      <w:pPr>
        <w:spacing w:after="0" w:line="360" w:lineRule="auto"/>
        <w:rPr>
          <w:rFonts w:eastAsia="Times New Roman" w:cs="Times New Roman"/>
          <w:szCs w:val="24"/>
          <w:lang w:eastAsia="en-GB"/>
        </w:rPr>
      </w:pPr>
      <w:bookmarkStart w:id="6" w:name="_Toc180839599"/>
      <w:r w:rsidRPr="00E54EC2">
        <w:rPr>
          <w:rFonts w:eastAsia="Times New Roman" w:cs="Times New Roman"/>
          <w:szCs w:val="24"/>
          <w:lang w:eastAsia="en-GB"/>
        </w:rPr>
        <w:t xml:space="preserve">In addition to cost savings, sustainable practices enable a hotel to attain a strategic market position and enhance its brand image, as consumers increasingly prefer eco-friendly accommodations. Deloitte's (2024) consumer study revealed that 51% of respondents had transitioned to brands with ethical and sustainability initiatives, while 29% reported boycotting brands lacking such programs. Moreover, it is crucial to recognise that sustainability may enhance consumer loyalty and, consequently, revenues. Soni et al. (2022) discovered that hotels using ecologically sustainable practices generally achieve greater visitor satisfaction and increased repeat bookings from patrons ready to pay a premium for eco-friendly amenities. </w:t>
      </w:r>
      <w:r w:rsidRPr="00E54EC2">
        <w:rPr>
          <w:rFonts w:eastAsia="Times New Roman" w:cs="Times New Roman"/>
          <w:szCs w:val="24"/>
          <w:lang w:eastAsia="en-GB"/>
        </w:rPr>
        <w:lastRenderedPageBreak/>
        <w:t xml:space="preserve">Farmaki (2019) observes that sustainability activities can enhance hotels' reliability and trustworthiness among contemporary consumers. </w:t>
      </w:r>
    </w:p>
    <w:p w14:paraId="710239F3" w14:textId="639B4DBE" w:rsidR="00DE42C7" w:rsidRPr="00EB73F2" w:rsidRDefault="00DE42C7" w:rsidP="00EB73F2">
      <w:pPr>
        <w:pStyle w:val="Heading1"/>
        <w:rPr>
          <w:rFonts w:cs="Times New Roman"/>
        </w:rPr>
      </w:pPr>
      <w:r w:rsidRPr="00EB73F2">
        <w:rPr>
          <w:rFonts w:cs="Times New Roman"/>
        </w:rPr>
        <w:t xml:space="preserve">Application </w:t>
      </w:r>
      <w:r w:rsidR="0068188F" w:rsidRPr="00EB73F2">
        <w:rPr>
          <w:rFonts w:cs="Times New Roman"/>
        </w:rPr>
        <w:t>t</w:t>
      </w:r>
      <w:r w:rsidRPr="00EB73F2">
        <w:rPr>
          <w:rFonts w:cs="Times New Roman"/>
        </w:rPr>
        <w:t>o the Hotel and Hospitality Sector</w:t>
      </w:r>
      <w:bookmarkEnd w:id="6"/>
    </w:p>
    <w:p w14:paraId="4AF9C63A" w14:textId="41D79E9B" w:rsidR="00DE42C7" w:rsidRPr="00EB73F2" w:rsidRDefault="00DE42C7" w:rsidP="00EB73F2">
      <w:pPr>
        <w:pStyle w:val="Heading2"/>
        <w:spacing w:line="360" w:lineRule="auto"/>
        <w:rPr>
          <w:rFonts w:cs="Times New Roman"/>
        </w:rPr>
      </w:pPr>
      <w:bookmarkStart w:id="7" w:name="_Toc180839600"/>
      <w:r w:rsidRPr="00EB73F2">
        <w:rPr>
          <w:rFonts w:cs="Times New Roman"/>
        </w:rPr>
        <w:t>PESTLE Analysis</w:t>
      </w:r>
      <w:bookmarkEnd w:id="7"/>
    </w:p>
    <w:p w14:paraId="07EC7EB9" w14:textId="19884B5A" w:rsidR="00DE42C7" w:rsidRPr="00EB73F2" w:rsidRDefault="00BF21EA" w:rsidP="00EB73F2">
      <w:pPr>
        <w:pStyle w:val="Heading3"/>
        <w:spacing w:line="360" w:lineRule="auto"/>
        <w:rPr>
          <w:rFonts w:cs="Times New Roman"/>
        </w:rPr>
      </w:pPr>
      <w:bookmarkStart w:id="8" w:name="_Toc180839601"/>
      <w:r w:rsidRPr="00EB73F2">
        <w:rPr>
          <w:rFonts w:cs="Times New Roman"/>
        </w:rPr>
        <w:t>Political</w:t>
      </w:r>
      <w:bookmarkEnd w:id="8"/>
    </w:p>
    <w:p w14:paraId="1CBF7817" w14:textId="4F4EB30A" w:rsidR="00BF21EA" w:rsidRPr="00EB73F2" w:rsidRDefault="00BF21EA" w:rsidP="00EB73F2">
      <w:pPr>
        <w:pStyle w:val="Heading4"/>
        <w:spacing w:line="360" w:lineRule="auto"/>
        <w:rPr>
          <w:rFonts w:cs="Times New Roman"/>
        </w:rPr>
      </w:pPr>
      <w:r w:rsidRPr="00EB73F2">
        <w:rPr>
          <w:rFonts w:cs="Times New Roman"/>
        </w:rPr>
        <w:t>Government Incentives and Subsidies</w:t>
      </w:r>
    </w:p>
    <w:p w14:paraId="57994720" w14:textId="77777777" w:rsidR="00F82578" w:rsidRPr="00EB73F2" w:rsidRDefault="00F82578" w:rsidP="00EB73F2">
      <w:pPr>
        <w:spacing w:after="0" w:line="360" w:lineRule="auto"/>
        <w:rPr>
          <w:rFonts w:eastAsia="Times New Roman" w:cs="Times New Roman"/>
          <w:szCs w:val="24"/>
          <w:lang w:eastAsia="en-GB"/>
        </w:rPr>
      </w:pPr>
      <w:r w:rsidRPr="00F82578">
        <w:rPr>
          <w:rFonts w:eastAsia="Times New Roman" w:cs="Times New Roman"/>
          <w:szCs w:val="24"/>
          <w:lang w:eastAsia="en-GB"/>
        </w:rPr>
        <w:t>Governments are increasingly recognising the energy consumption of the tourism sector as a significant factor affecting the environment and climate change. The EU has implemented more stringent energy efficiency standards for hotels and other tourist accommodation facilities. Government tax credits, grants, and subsidies mitigate the expenses associated with hotel investments in renewable energy systems, such as solar or wind, which need substantial initial expenditure (</w:t>
      </w:r>
      <w:proofErr w:type="spellStart"/>
      <w:r w:rsidRPr="00F82578">
        <w:rPr>
          <w:rFonts w:eastAsia="Times New Roman" w:cs="Times New Roman"/>
          <w:szCs w:val="24"/>
          <w:lang w:eastAsia="en-GB"/>
        </w:rPr>
        <w:t>Gössling</w:t>
      </w:r>
      <w:proofErr w:type="spellEnd"/>
      <w:r w:rsidRPr="00F82578">
        <w:rPr>
          <w:rFonts w:eastAsia="Times New Roman" w:cs="Times New Roman"/>
          <w:szCs w:val="24"/>
          <w:lang w:eastAsia="en-GB"/>
        </w:rPr>
        <w:t xml:space="preserve"> &amp; Higham, 2021). Such incentives render energy efficiency projects financially viable, enabling even small hotels to adopt these practices despite limited resources.</w:t>
      </w:r>
    </w:p>
    <w:p w14:paraId="5E03A5B5" w14:textId="77777777" w:rsidR="00F82578" w:rsidRPr="00F82578" w:rsidRDefault="00F82578" w:rsidP="00EB73F2">
      <w:pPr>
        <w:spacing w:after="0" w:line="360" w:lineRule="auto"/>
        <w:rPr>
          <w:rFonts w:eastAsia="Times New Roman" w:cs="Times New Roman"/>
          <w:szCs w:val="24"/>
          <w:lang w:eastAsia="en-GB"/>
        </w:rPr>
      </w:pPr>
    </w:p>
    <w:p w14:paraId="35A8B3FE" w14:textId="71D17DAB" w:rsidR="00F25EAD" w:rsidRPr="00EB73F2" w:rsidRDefault="00F25EAD" w:rsidP="00EB73F2">
      <w:pPr>
        <w:pStyle w:val="Heading4"/>
        <w:spacing w:line="360" w:lineRule="auto"/>
        <w:rPr>
          <w:rFonts w:cs="Times New Roman"/>
        </w:rPr>
      </w:pPr>
      <w:r w:rsidRPr="00EB73F2">
        <w:rPr>
          <w:rFonts w:cs="Times New Roman"/>
        </w:rPr>
        <w:t>Environmental Regulations</w:t>
      </w:r>
    </w:p>
    <w:p w14:paraId="0704F5DD" w14:textId="77777777" w:rsidR="00D234F6" w:rsidRPr="00EB73F2" w:rsidRDefault="00D234F6" w:rsidP="00EB73F2">
      <w:pPr>
        <w:spacing w:after="0" w:line="360" w:lineRule="auto"/>
        <w:rPr>
          <w:rFonts w:eastAsia="Times New Roman" w:cs="Times New Roman"/>
          <w:szCs w:val="24"/>
          <w:lang w:eastAsia="en-GB"/>
        </w:rPr>
      </w:pPr>
      <w:r w:rsidRPr="00D234F6">
        <w:rPr>
          <w:rFonts w:eastAsia="Times New Roman" w:cs="Times New Roman"/>
          <w:szCs w:val="24"/>
          <w:lang w:eastAsia="en-GB"/>
        </w:rPr>
        <w:t xml:space="preserve">Environmental legislation has become essential in shaping sustainability measures within the hotel business. Initially, regulatory frameworks, including the EU Green Deal and carbon emissions objectives, compel hotels to adopt ecologically sustainable practices. </w:t>
      </w:r>
      <w:proofErr w:type="spellStart"/>
      <w:r w:rsidRPr="00D234F6">
        <w:rPr>
          <w:rFonts w:eastAsia="Times New Roman" w:cs="Times New Roman"/>
          <w:szCs w:val="24"/>
          <w:lang w:eastAsia="en-GB"/>
        </w:rPr>
        <w:t>Filimonau</w:t>
      </w:r>
      <w:proofErr w:type="spellEnd"/>
      <w:r w:rsidRPr="00D234F6">
        <w:rPr>
          <w:rFonts w:eastAsia="Times New Roman" w:cs="Times New Roman"/>
          <w:szCs w:val="24"/>
          <w:lang w:eastAsia="en-GB"/>
        </w:rPr>
        <w:t xml:space="preserve"> and </w:t>
      </w:r>
      <w:proofErr w:type="spellStart"/>
      <w:r w:rsidRPr="00D234F6">
        <w:rPr>
          <w:rFonts w:eastAsia="Times New Roman" w:cs="Times New Roman"/>
          <w:szCs w:val="24"/>
          <w:lang w:eastAsia="en-GB"/>
        </w:rPr>
        <w:t>Magklaropoulou</w:t>
      </w:r>
      <w:proofErr w:type="spellEnd"/>
      <w:r w:rsidRPr="00D234F6">
        <w:rPr>
          <w:rFonts w:eastAsia="Times New Roman" w:cs="Times New Roman"/>
          <w:szCs w:val="24"/>
          <w:lang w:eastAsia="en-GB"/>
        </w:rPr>
        <w:t xml:space="preserve"> (2020) determined that policies promoting energy efficiency </w:t>
      </w:r>
      <w:proofErr w:type="gramStart"/>
      <w:r w:rsidRPr="00D234F6">
        <w:rPr>
          <w:rFonts w:eastAsia="Times New Roman" w:cs="Times New Roman"/>
          <w:szCs w:val="24"/>
          <w:lang w:eastAsia="en-GB"/>
        </w:rPr>
        <w:t>lead</w:t>
      </w:r>
      <w:proofErr w:type="gramEnd"/>
      <w:r w:rsidRPr="00D234F6">
        <w:rPr>
          <w:rFonts w:eastAsia="Times New Roman" w:cs="Times New Roman"/>
          <w:szCs w:val="24"/>
          <w:lang w:eastAsia="en-GB"/>
        </w:rPr>
        <w:t xml:space="preserve"> to the implementation of Environmental Management Systems (EMS) and other advanced technologies. Compliance not only reduces emissions but also improves a company's brand image, as adherence to laws is perceived as an indicator of corporate governance. </w:t>
      </w:r>
    </w:p>
    <w:p w14:paraId="0A62E871" w14:textId="77777777" w:rsidR="00D234F6" w:rsidRPr="00D234F6" w:rsidRDefault="00D234F6" w:rsidP="00EB73F2">
      <w:pPr>
        <w:spacing w:after="0" w:line="360" w:lineRule="auto"/>
        <w:rPr>
          <w:rFonts w:eastAsia="Times New Roman" w:cs="Times New Roman"/>
          <w:szCs w:val="24"/>
          <w:lang w:eastAsia="en-GB"/>
        </w:rPr>
      </w:pPr>
    </w:p>
    <w:p w14:paraId="0C78B5E8" w14:textId="77777777" w:rsidR="00466769" w:rsidRPr="00EB73F2" w:rsidRDefault="00466769" w:rsidP="00EB73F2">
      <w:pPr>
        <w:pStyle w:val="Heading4"/>
        <w:spacing w:line="360" w:lineRule="auto"/>
        <w:jc w:val="both"/>
        <w:rPr>
          <w:rStyle w:val="Strong"/>
          <w:rFonts w:cs="Times New Roman"/>
          <w:b/>
          <w:bCs w:val="0"/>
        </w:rPr>
      </w:pPr>
      <w:r w:rsidRPr="00EB73F2">
        <w:rPr>
          <w:rStyle w:val="Strong"/>
          <w:rFonts w:cs="Times New Roman"/>
          <w:b/>
          <w:bCs w:val="0"/>
        </w:rPr>
        <w:t>Climate Change Commitments</w:t>
      </w:r>
    </w:p>
    <w:p w14:paraId="4ACCEF53" w14:textId="77777777" w:rsidR="009B54A0" w:rsidRPr="00EB73F2" w:rsidRDefault="009B54A0" w:rsidP="00EB73F2">
      <w:pPr>
        <w:spacing w:after="0" w:line="360" w:lineRule="auto"/>
        <w:rPr>
          <w:rFonts w:eastAsia="Times New Roman" w:cs="Times New Roman"/>
          <w:szCs w:val="24"/>
          <w:lang w:eastAsia="en-GB"/>
        </w:rPr>
      </w:pPr>
      <w:bookmarkStart w:id="9" w:name="_Toc180839602"/>
      <w:r w:rsidRPr="009B54A0">
        <w:rPr>
          <w:rFonts w:eastAsia="Times New Roman" w:cs="Times New Roman"/>
          <w:szCs w:val="24"/>
          <w:lang w:eastAsia="en-GB"/>
        </w:rPr>
        <w:t>Global climate agreements, such as the Paris Accord, have exerted pressure on the hotel industry to embrace sustainable practices. Skiba et al. (2023) conducted a study indicating that worldwide agreements compel local governments to implement emission reduction regulations, hence necessitating hotels to use renewable energy and reduce trash. This pressure results in the alignment of operational management objectives with global sustainability targets, prompting hotels to improve their corporate image while attaining climate action levels (</w:t>
      </w:r>
      <w:proofErr w:type="spellStart"/>
      <w:r w:rsidRPr="009B54A0">
        <w:rPr>
          <w:rFonts w:eastAsia="Times New Roman" w:cs="Times New Roman"/>
          <w:szCs w:val="24"/>
          <w:lang w:eastAsia="en-GB"/>
        </w:rPr>
        <w:t>Dhirasasna</w:t>
      </w:r>
      <w:proofErr w:type="spellEnd"/>
      <w:r w:rsidRPr="009B54A0">
        <w:rPr>
          <w:rFonts w:eastAsia="Times New Roman" w:cs="Times New Roman"/>
          <w:szCs w:val="24"/>
          <w:lang w:eastAsia="en-GB"/>
        </w:rPr>
        <w:t>, 2021).</w:t>
      </w:r>
    </w:p>
    <w:p w14:paraId="033FAB1C" w14:textId="77777777" w:rsidR="009B54A0" w:rsidRPr="009B54A0" w:rsidRDefault="009B54A0" w:rsidP="00EB73F2">
      <w:pPr>
        <w:spacing w:after="0" w:line="360" w:lineRule="auto"/>
        <w:rPr>
          <w:rFonts w:eastAsia="Times New Roman" w:cs="Times New Roman"/>
          <w:szCs w:val="24"/>
          <w:lang w:eastAsia="en-GB"/>
        </w:rPr>
      </w:pPr>
    </w:p>
    <w:p w14:paraId="06E1DB0F" w14:textId="1C75AAC0" w:rsidR="00466769" w:rsidRPr="00EB73F2" w:rsidRDefault="00466769" w:rsidP="00EB73F2">
      <w:pPr>
        <w:pStyle w:val="Heading3"/>
        <w:spacing w:line="360" w:lineRule="auto"/>
        <w:rPr>
          <w:rFonts w:cs="Times New Roman"/>
        </w:rPr>
      </w:pPr>
      <w:r w:rsidRPr="00EB73F2">
        <w:rPr>
          <w:rFonts w:cs="Times New Roman"/>
        </w:rPr>
        <w:t>Economic</w:t>
      </w:r>
      <w:bookmarkEnd w:id="9"/>
    </w:p>
    <w:p w14:paraId="69243887" w14:textId="7A7E5573" w:rsidR="00466769" w:rsidRPr="00EB73F2" w:rsidRDefault="003F0805" w:rsidP="00EB73F2">
      <w:pPr>
        <w:pStyle w:val="Heading4"/>
        <w:spacing w:line="360" w:lineRule="auto"/>
        <w:rPr>
          <w:rFonts w:cs="Times New Roman"/>
        </w:rPr>
      </w:pPr>
      <w:r w:rsidRPr="00EB73F2">
        <w:rPr>
          <w:rFonts w:cs="Times New Roman"/>
        </w:rPr>
        <w:t>Rising Energy Costs</w:t>
      </w:r>
    </w:p>
    <w:p w14:paraId="7D1E41A4" w14:textId="77777777" w:rsidR="00642635" w:rsidRPr="00EB73F2" w:rsidRDefault="00642635" w:rsidP="00EB73F2">
      <w:pPr>
        <w:spacing w:after="0" w:line="360" w:lineRule="auto"/>
        <w:rPr>
          <w:rFonts w:eastAsia="Times New Roman" w:cs="Times New Roman"/>
          <w:szCs w:val="24"/>
          <w:lang w:eastAsia="en-GB"/>
        </w:rPr>
      </w:pPr>
      <w:r w:rsidRPr="00642635">
        <w:rPr>
          <w:rFonts w:eastAsia="Times New Roman" w:cs="Times New Roman"/>
          <w:szCs w:val="24"/>
          <w:lang w:eastAsia="en-GB"/>
        </w:rPr>
        <w:t xml:space="preserve">The Russia-Ukraine conflict precipitated an energy crisis that affected heating, cooling, and transportation prices, along with inflation in the supply chains of various goods and services. Guan et al. (2023) </w:t>
      </w:r>
      <w:proofErr w:type="gramStart"/>
      <w:r w:rsidRPr="00642635">
        <w:rPr>
          <w:rFonts w:eastAsia="Times New Roman" w:cs="Times New Roman"/>
          <w:szCs w:val="24"/>
          <w:lang w:eastAsia="en-GB"/>
        </w:rPr>
        <w:t>analyse</w:t>
      </w:r>
      <w:proofErr w:type="gramEnd"/>
      <w:r w:rsidRPr="00642635">
        <w:rPr>
          <w:rFonts w:eastAsia="Times New Roman" w:cs="Times New Roman"/>
          <w:szCs w:val="24"/>
          <w:lang w:eastAsia="en-GB"/>
        </w:rPr>
        <w:t xml:space="preserve"> a range of energy pricing scenarios, indicating that overall energy costs will increase by 62.6–112.9%, resulting in an expenditure growth of 2.7–4.8%. Consequently, the hotel sector has had the most significant escalation in energy consumption among all industrial sectors since 2000, with a documented increase of 47% during that timeframe (</w:t>
      </w:r>
      <w:proofErr w:type="spellStart"/>
      <w:r w:rsidRPr="00642635">
        <w:rPr>
          <w:rFonts w:eastAsia="Times New Roman" w:cs="Times New Roman"/>
          <w:szCs w:val="24"/>
          <w:lang w:eastAsia="en-GB"/>
        </w:rPr>
        <w:t>Doggrell</w:t>
      </w:r>
      <w:proofErr w:type="spellEnd"/>
      <w:r w:rsidRPr="00642635">
        <w:rPr>
          <w:rFonts w:eastAsia="Times New Roman" w:cs="Times New Roman"/>
          <w:szCs w:val="24"/>
          <w:lang w:eastAsia="en-GB"/>
        </w:rPr>
        <w:t>, 2020).</w:t>
      </w:r>
    </w:p>
    <w:p w14:paraId="4F8A82BA" w14:textId="77777777" w:rsidR="00642635" w:rsidRPr="00642635" w:rsidRDefault="00642635" w:rsidP="00EB73F2">
      <w:pPr>
        <w:spacing w:after="0" w:line="360" w:lineRule="auto"/>
        <w:rPr>
          <w:rFonts w:eastAsia="Times New Roman" w:cs="Times New Roman"/>
          <w:szCs w:val="24"/>
          <w:lang w:eastAsia="en-GB"/>
        </w:rPr>
      </w:pPr>
    </w:p>
    <w:p w14:paraId="0A0BBB39" w14:textId="77777777" w:rsidR="000B2306" w:rsidRPr="00EB73F2" w:rsidRDefault="000B2306" w:rsidP="00EB73F2">
      <w:pPr>
        <w:pStyle w:val="Heading4"/>
        <w:spacing w:line="360" w:lineRule="auto"/>
        <w:rPr>
          <w:rFonts w:cs="Times New Roman"/>
        </w:rPr>
      </w:pPr>
      <w:r w:rsidRPr="00EB73F2">
        <w:rPr>
          <w:rFonts w:cs="Times New Roman"/>
        </w:rPr>
        <w:t>Return on Investment (ROI) and Long-Term Savings</w:t>
      </w:r>
    </w:p>
    <w:p w14:paraId="42F9E413" w14:textId="77777777" w:rsidR="001912E9" w:rsidRPr="00EB73F2" w:rsidRDefault="001912E9" w:rsidP="00EB73F2">
      <w:pPr>
        <w:spacing w:after="0" w:line="360" w:lineRule="auto"/>
        <w:rPr>
          <w:rFonts w:eastAsia="Times New Roman" w:cs="Times New Roman"/>
          <w:szCs w:val="24"/>
          <w:lang w:eastAsia="en-GB"/>
        </w:rPr>
      </w:pPr>
      <w:bookmarkStart w:id="10" w:name="_Toc180839603"/>
      <w:r w:rsidRPr="001912E9">
        <w:rPr>
          <w:rFonts w:eastAsia="Times New Roman" w:cs="Times New Roman"/>
          <w:szCs w:val="24"/>
          <w:lang w:eastAsia="en-GB"/>
        </w:rPr>
        <w:t>Hotels are willing to invest in energy-efficient solutions despite their significant initial costs (</w:t>
      </w:r>
      <w:proofErr w:type="spellStart"/>
      <w:r w:rsidRPr="001912E9">
        <w:rPr>
          <w:rFonts w:eastAsia="Times New Roman" w:cs="Times New Roman"/>
          <w:szCs w:val="24"/>
          <w:lang w:eastAsia="en-GB"/>
        </w:rPr>
        <w:t>Doggrell</w:t>
      </w:r>
      <w:proofErr w:type="spellEnd"/>
      <w:r w:rsidRPr="001912E9">
        <w:rPr>
          <w:rFonts w:eastAsia="Times New Roman" w:cs="Times New Roman"/>
          <w:szCs w:val="24"/>
          <w:lang w:eastAsia="en-GB"/>
        </w:rPr>
        <w:t>, 2020). Hotels recognise the potential for long-term cost recovery associated with these investments. The protracted timeline for realising return on investment (ROI) renders it an unprofitable choice for small firms seeking immediate remedies for their cash flow challenges.</w:t>
      </w:r>
    </w:p>
    <w:p w14:paraId="5FA9714F" w14:textId="77777777" w:rsidR="001912E9" w:rsidRPr="001912E9" w:rsidRDefault="001912E9" w:rsidP="00EB73F2">
      <w:pPr>
        <w:spacing w:after="0" w:line="360" w:lineRule="auto"/>
        <w:rPr>
          <w:rFonts w:eastAsia="Times New Roman" w:cs="Times New Roman"/>
          <w:szCs w:val="24"/>
          <w:lang w:eastAsia="en-GB"/>
        </w:rPr>
      </w:pPr>
    </w:p>
    <w:p w14:paraId="35893553" w14:textId="24C526C7" w:rsidR="000B2306" w:rsidRPr="00EB73F2" w:rsidRDefault="000E3B8B" w:rsidP="00EB73F2">
      <w:pPr>
        <w:pStyle w:val="Heading3"/>
        <w:spacing w:line="360" w:lineRule="auto"/>
        <w:rPr>
          <w:rFonts w:cs="Times New Roman"/>
        </w:rPr>
      </w:pPr>
      <w:r w:rsidRPr="00EB73F2">
        <w:rPr>
          <w:rFonts w:cs="Times New Roman"/>
        </w:rPr>
        <w:t>Social</w:t>
      </w:r>
      <w:bookmarkEnd w:id="10"/>
    </w:p>
    <w:p w14:paraId="3A6D672D" w14:textId="60D30DA1" w:rsidR="000E3B8B" w:rsidRPr="00EB73F2" w:rsidRDefault="000E3B8B" w:rsidP="00EB73F2">
      <w:pPr>
        <w:pStyle w:val="Heading4"/>
        <w:spacing w:line="360" w:lineRule="auto"/>
        <w:jc w:val="both"/>
        <w:rPr>
          <w:rFonts w:cs="Times New Roman"/>
        </w:rPr>
      </w:pPr>
      <w:r w:rsidRPr="00EB73F2">
        <w:rPr>
          <w:rFonts w:cs="Times New Roman"/>
        </w:rPr>
        <w:t>Consumer Demand for Eco-Friendly Options</w:t>
      </w:r>
    </w:p>
    <w:p w14:paraId="0F24E8D6" w14:textId="77777777" w:rsidR="007A79EA" w:rsidRPr="00EB73F2" w:rsidRDefault="007A79EA" w:rsidP="00EB73F2">
      <w:pPr>
        <w:spacing w:after="0" w:line="360" w:lineRule="auto"/>
        <w:rPr>
          <w:rFonts w:eastAsia="Times New Roman" w:cs="Times New Roman"/>
          <w:szCs w:val="24"/>
          <w:lang w:eastAsia="en-GB"/>
        </w:rPr>
      </w:pPr>
      <w:r w:rsidRPr="007A79EA">
        <w:rPr>
          <w:rFonts w:eastAsia="Times New Roman" w:cs="Times New Roman"/>
          <w:szCs w:val="24"/>
          <w:lang w:eastAsia="en-GB"/>
        </w:rPr>
        <w:t>A growing trend indicates that people are willing to pay premium costs for eco-friendly hotels. Statista (2024) ran an online survey from July 2019 to July 2024 to ascertain whether tourists in Great Britain are choosing eco-friendly hotels to mitigate their negative impact on the environment. The findings of this study indicated that the proportion of visitors contemplating the use of eco-friendly hotels rose to 38% during the past two years as of July 2024. This trend has led to a significant rise in eco-label certifications within the hotel industry as operators strive to meet consumer preferences.</w:t>
      </w:r>
    </w:p>
    <w:p w14:paraId="0AAE081A" w14:textId="77777777" w:rsidR="007A79EA" w:rsidRPr="007A79EA" w:rsidRDefault="007A79EA" w:rsidP="00EB73F2">
      <w:pPr>
        <w:spacing w:after="0" w:line="360" w:lineRule="auto"/>
        <w:rPr>
          <w:rFonts w:eastAsia="Times New Roman" w:cs="Times New Roman"/>
          <w:szCs w:val="24"/>
          <w:lang w:eastAsia="en-GB"/>
        </w:rPr>
      </w:pPr>
    </w:p>
    <w:p w14:paraId="3D599ABF" w14:textId="77777777" w:rsidR="000E3B8B" w:rsidRPr="00EB73F2" w:rsidRDefault="000E3B8B" w:rsidP="00EB73F2">
      <w:pPr>
        <w:pStyle w:val="Heading4"/>
        <w:spacing w:line="360" w:lineRule="auto"/>
        <w:jc w:val="both"/>
        <w:rPr>
          <w:rFonts w:cs="Times New Roman"/>
        </w:rPr>
      </w:pPr>
      <w:r w:rsidRPr="00EB73F2">
        <w:rPr>
          <w:rFonts w:cs="Times New Roman"/>
        </w:rPr>
        <w:t>Corporate Social Responsibility (CSR)</w:t>
      </w:r>
    </w:p>
    <w:p w14:paraId="334FC8AC" w14:textId="77777777" w:rsidR="007A79EA" w:rsidRPr="00EB73F2" w:rsidRDefault="007A79EA" w:rsidP="00EB73F2">
      <w:pPr>
        <w:spacing w:after="0" w:line="360" w:lineRule="auto"/>
        <w:rPr>
          <w:rFonts w:eastAsia="Times New Roman" w:cs="Times New Roman"/>
          <w:szCs w:val="24"/>
          <w:lang w:eastAsia="en-GB"/>
        </w:rPr>
      </w:pPr>
      <w:bookmarkStart w:id="11" w:name="_Toc180839604"/>
      <w:r w:rsidRPr="007A79EA">
        <w:rPr>
          <w:rFonts w:eastAsia="Times New Roman" w:cs="Times New Roman"/>
          <w:szCs w:val="24"/>
          <w:lang w:eastAsia="en-GB"/>
        </w:rPr>
        <w:t xml:space="preserve">Corporate Social Responsibility initiatives have become strategic for hotel brands to attract conscientious consumers and investors. González-Rodríguez et al. (2019) assert that hotels </w:t>
      </w:r>
      <w:r w:rsidRPr="007A79EA">
        <w:rPr>
          <w:rFonts w:eastAsia="Times New Roman" w:cs="Times New Roman"/>
          <w:szCs w:val="24"/>
          <w:lang w:eastAsia="en-GB"/>
        </w:rPr>
        <w:lastRenderedPageBreak/>
        <w:t>employing CSR initiatives to achieve sustainability and energy efficiency improve their reputation and bolster investor trust.</w:t>
      </w:r>
    </w:p>
    <w:p w14:paraId="119A9728" w14:textId="77777777" w:rsidR="007A79EA" w:rsidRPr="007A79EA" w:rsidRDefault="007A79EA" w:rsidP="00EB73F2">
      <w:pPr>
        <w:spacing w:after="0" w:line="360" w:lineRule="auto"/>
        <w:rPr>
          <w:rFonts w:eastAsia="Times New Roman" w:cs="Times New Roman"/>
          <w:szCs w:val="24"/>
          <w:lang w:eastAsia="en-GB"/>
        </w:rPr>
      </w:pPr>
    </w:p>
    <w:p w14:paraId="65D8E513" w14:textId="2E543930" w:rsidR="00AA6CC1" w:rsidRPr="00EB73F2" w:rsidRDefault="00D73CC7" w:rsidP="00EB73F2">
      <w:pPr>
        <w:pStyle w:val="Heading3"/>
        <w:spacing w:line="360" w:lineRule="auto"/>
        <w:rPr>
          <w:rFonts w:cs="Times New Roman"/>
          <w:lang w:eastAsia="en-GB"/>
        </w:rPr>
      </w:pPr>
      <w:r w:rsidRPr="00EB73F2">
        <w:rPr>
          <w:rFonts w:cs="Times New Roman"/>
        </w:rPr>
        <w:t>Technological</w:t>
      </w:r>
      <w:bookmarkEnd w:id="11"/>
    </w:p>
    <w:p w14:paraId="17917C4E" w14:textId="77777777" w:rsidR="00D73CC7" w:rsidRPr="00EB73F2" w:rsidRDefault="00D73CC7" w:rsidP="00EB73F2">
      <w:pPr>
        <w:pStyle w:val="Heading4"/>
        <w:spacing w:line="360" w:lineRule="auto"/>
        <w:jc w:val="both"/>
        <w:rPr>
          <w:rFonts w:cs="Times New Roman"/>
        </w:rPr>
      </w:pPr>
      <w:r w:rsidRPr="00EB73F2">
        <w:rPr>
          <w:rFonts w:cs="Times New Roman"/>
        </w:rPr>
        <w:t>Advances in Renewable Energy Technologies</w:t>
      </w:r>
    </w:p>
    <w:p w14:paraId="3D631A58" w14:textId="77777777" w:rsidR="00250EBC" w:rsidRPr="00EB73F2" w:rsidRDefault="00250EBC" w:rsidP="00EB73F2">
      <w:pPr>
        <w:spacing w:after="0" w:line="360" w:lineRule="auto"/>
        <w:rPr>
          <w:rFonts w:eastAsia="Times New Roman" w:cs="Times New Roman"/>
          <w:szCs w:val="24"/>
          <w:lang w:eastAsia="en-GB"/>
        </w:rPr>
      </w:pPr>
      <w:bookmarkStart w:id="12" w:name="_Toc180839605"/>
      <w:r w:rsidRPr="00250EBC">
        <w:rPr>
          <w:rFonts w:eastAsia="Times New Roman" w:cs="Times New Roman"/>
          <w:szCs w:val="24"/>
          <w:lang w:eastAsia="en-GB"/>
        </w:rPr>
        <w:t xml:space="preserve">Contemporary technology has lowered the costs of renewable energy sources, such as solar and wind energy, facilitating their adoption by hotels. Ali et al. (2024) assert that the declining costs of renewable energy technology facilitate hotels in lowering their emission levels. Nonetheless, the installation remains costly, and accessibility may fluctuate based on geographic location. </w:t>
      </w:r>
    </w:p>
    <w:p w14:paraId="15BE52B8" w14:textId="77777777" w:rsidR="00250EBC" w:rsidRPr="00250EBC" w:rsidRDefault="00250EBC" w:rsidP="00EB73F2">
      <w:pPr>
        <w:spacing w:after="0" w:line="360" w:lineRule="auto"/>
        <w:rPr>
          <w:rFonts w:eastAsia="Times New Roman" w:cs="Times New Roman"/>
          <w:szCs w:val="24"/>
          <w:lang w:eastAsia="en-GB"/>
        </w:rPr>
      </w:pPr>
    </w:p>
    <w:p w14:paraId="25C0EA4C" w14:textId="6A8C8546" w:rsidR="0032297D" w:rsidRPr="00EB73F2" w:rsidRDefault="0032297D" w:rsidP="00EB73F2">
      <w:pPr>
        <w:pStyle w:val="Heading3"/>
        <w:spacing w:line="360" w:lineRule="auto"/>
        <w:jc w:val="both"/>
        <w:rPr>
          <w:rFonts w:cs="Times New Roman"/>
        </w:rPr>
      </w:pPr>
      <w:r w:rsidRPr="00EB73F2">
        <w:rPr>
          <w:rFonts w:cs="Times New Roman"/>
        </w:rPr>
        <w:t>Environmental</w:t>
      </w:r>
      <w:bookmarkEnd w:id="12"/>
    </w:p>
    <w:p w14:paraId="2EAE243A" w14:textId="7208A4BF" w:rsidR="0032297D" w:rsidRPr="00EB73F2" w:rsidRDefault="006B6036" w:rsidP="00EB73F2">
      <w:pPr>
        <w:pStyle w:val="Heading4"/>
        <w:spacing w:line="360" w:lineRule="auto"/>
        <w:rPr>
          <w:rStyle w:val="Strong"/>
          <w:rFonts w:cs="Times New Roman"/>
          <w:b/>
          <w:bCs w:val="0"/>
        </w:rPr>
      </w:pPr>
      <w:r w:rsidRPr="00EB73F2">
        <w:rPr>
          <w:rFonts w:cs="Times New Roman"/>
        </w:rPr>
        <w:t>Local and Global Environmental Pressures</w:t>
      </w:r>
    </w:p>
    <w:p w14:paraId="7995747C" w14:textId="77777777" w:rsidR="00E94434" w:rsidRPr="00E94434" w:rsidRDefault="00E94434" w:rsidP="00EB73F2">
      <w:pPr>
        <w:spacing w:after="0" w:line="360" w:lineRule="auto"/>
        <w:rPr>
          <w:rFonts w:eastAsia="Times New Roman" w:cs="Times New Roman"/>
          <w:szCs w:val="24"/>
          <w:lang w:eastAsia="en-GB"/>
        </w:rPr>
      </w:pPr>
      <w:r w:rsidRPr="00E94434">
        <w:rPr>
          <w:rFonts w:eastAsia="Times New Roman" w:cs="Times New Roman"/>
          <w:szCs w:val="24"/>
          <w:lang w:eastAsia="en-GB"/>
        </w:rPr>
        <w:t>To comply with international sustainability standards, carbon emission reduction is essential for the hotel industry aiming to decrease its emissions. This is further supported by government policies that promote this initiative. An exemplary case is the EU's initiatives aimed at enhancing the sustainability of the hotel sector while concurrently fostering its economic growth. The principal legislation influencing investment in the hotel sector is the EU’s Energy Efficiency Directive, mandating member states to enhance energy efficiency by 32.5% by 2030 (Bartolozzi, 2023).</w:t>
      </w:r>
    </w:p>
    <w:p w14:paraId="6E9247B3" w14:textId="77777777" w:rsidR="006B6036" w:rsidRPr="00EB73F2" w:rsidRDefault="006B6036" w:rsidP="00EB73F2">
      <w:pPr>
        <w:pStyle w:val="Heading4"/>
        <w:spacing w:line="360" w:lineRule="auto"/>
        <w:rPr>
          <w:rFonts w:cs="Times New Roman"/>
        </w:rPr>
      </w:pPr>
      <w:r w:rsidRPr="00EB73F2">
        <w:rPr>
          <w:rFonts w:cs="Times New Roman"/>
        </w:rPr>
        <w:t>Carbon Footprint Reduction</w:t>
      </w:r>
    </w:p>
    <w:p w14:paraId="74F3C5D2" w14:textId="77777777" w:rsidR="00E65A32" w:rsidRPr="00EB73F2" w:rsidRDefault="00E65A32" w:rsidP="00EB73F2">
      <w:pPr>
        <w:spacing w:after="0" w:line="360" w:lineRule="auto"/>
        <w:rPr>
          <w:rFonts w:eastAsia="Times New Roman" w:cs="Times New Roman"/>
          <w:szCs w:val="24"/>
          <w:lang w:eastAsia="en-GB"/>
        </w:rPr>
      </w:pPr>
      <w:bookmarkStart w:id="13" w:name="_Toc180839606"/>
      <w:r w:rsidRPr="00E65A32">
        <w:rPr>
          <w:rFonts w:eastAsia="Times New Roman" w:cs="Times New Roman"/>
          <w:szCs w:val="24"/>
          <w:lang w:eastAsia="en-GB"/>
        </w:rPr>
        <w:t>Reducing carbon emissions is essential for hotels aiming to comply with worldwide sustainable business guidelines. Research conducted by Soni et al. (2022) and Farmaki (2019) indicates that hotels adopting energy-efficient measures enjoy enhanced environmental perceptions from consumers, who are progressively inclined to prefer companies with sustainable credentials.</w:t>
      </w:r>
    </w:p>
    <w:p w14:paraId="77F36E18" w14:textId="77777777" w:rsidR="00E65A32" w:rsidRPr="00E65A32" w:rsidRDefault="00E65A32" w:rsidP="00EB73F2">
      <w:pPr>
        <w:spacing w:after="0" w:line="360" w:lineRule="auto"/>
        <w:rPr>
          <w:rFonts w:eastAsia="Times New Roman" w:cs="Times New Roman"/>
          <w:szCs w:val="24"/>
          <w:lang w:eastAsia="en-GB"/>
        </w:rPr>
      </w:pPr>
    </w:p>
    <w:p w14:paraId="7703536A" w14:textId="77777777" w:rsidR="006B6036" w:rsidRPr="00EB73F2" w:rsidRDefault="006B6036" w:rsidP="00EB73F2">
      <w:pPr>
        <w:pStyle w:val="Heading3"/>
        <w:spacing w:line="360" w:lineRule="auto"/>
        <w:jc w:val="both"/>
        <w:rPr>
          <w:rFonts w:eastAsia="Times New Roman" w:cs="Times New Roman"/>
          <w:lang w:eastAsia="en-GB"/>
        </w:rPr>
      </w:pPr>
      <w:r w:rsidRPr="00EB73F2">
        <w:rPr>
          <w:rFonts w:eastAsia="Times New Roman" w:cs="Times New Roman"/>
          <w:lang w:eastAsia="en-GB"/>
        </w:rPr>
        <w:t>Legal Factors</w:t>
      </w:r>
      <w:bookmarkEnd w:id="13"/>
    </w:p>
    <w:p w14:paraId="55A40D3B" w14:textId="38AD6BB6" w:rsidR="006B6036" w:rsidRPr="00EB73F2" w:rsidRDefault="006B6036" w:rsidP="00EB73F2">
      <w:pPr>
        <w:pStyle w:val="Heading4"/>
        <w:spacing w:line="360" w:lineRule="auto"/>
        <w:rPr>
          <w:rFonts w:eastAsia="Times New Roman" w:cs="Times New Roman"/>
          <w:lang w:eastAsia="en-GB"/>
        </w:rPr>
      </w:pPr>
      <w:r w:rsidRPr="00EB73F2">
        <w:rPr>
          <w:rFonts w:eastAsia="Times New Roman" w:cs="Times New Roman"/>
          <w:lang w:eastAsia="en-GB"/>
        </w:rPr>
        <w:t>Energy-Efficiency Standards and Building Codes</w:t>
      </w:r>
    </w:p>
    <w:p w14:paraId="343C5104" w14:textId="77777777" w:rsidR="00CE443C" w:rsidRPr="00EB73F2" w:rsidRDefault="00CE443C" w:rsidP="00EB73F2">
      <w:pPr>
        <w:spacing w:after="0" w:line="360" w:lineRule="auto"/>
        <w:rPr>
          <w:rFonts w:eastAsia="Times New Roman" w:cs="Times New Roman"/>
          <w:szCs w:val="24"/>
          <w:lang w:eastAsia="en-GB"/>
        </w:rPr>
      </w:pPr>
      <w:r w:rsidRPr="00CE443C">
        <w:rPr>
          <w:rFonts w:eastAsia="Times New Roman" w:cs="Times New Roman"/>
          <w:szCs w:val="24"/>
          <w:lang w:eastAsia="en-GB"/>
        </w:rPr>
        <w:t xml:space="preserve">Legal requirements on energy efficiency demand specific standards especially for new constructions of hotels. California, recognised for its sustainability principles, has recently established elevated energy efficiency regulations for hotels, particularly concerning HVAC </w:t>
      </w:r>
      <w:r w:rsidRPr="00CE443C">
        <w:rPr>
          <w:rFonts w:eastAsia="Times New Roman" w:cs="Times New Roman"/>
          <w:szCs w:val="24"/>
          <w:lang w:eastAsia="en-GB"/>
        </w:rPr>
        <w:lastRenderedPageBreak/>
        <w:t>systems, lighting, and water heating (Amarnath, 2024). These new provisions are expected to significantly decrease carbon emissions in the state's hotel sector.</w:t>
      </w:r>
    </w:p>
    <w:p w14:paraId="5EE70B62" w14:textId="77777777" w:rsidR="00CE443C" w:rsidRPr="00CE443C" w:rsidRDefault="00CE443C" w:rsidP="00EB73F2">
      <w:pPr>
        <w:spacing w:after="0" w:line="360" w:lineRule="auto"/>
        <w:rPr>
          <w:rFonts w:eastAsia="Times New Roman" w:cs="Times New Roman"/>
          <w:szCs w:val="24"/>
          <w:lang w:eastAsia="en-GB"/>
        </w:rPr>
      </w:pPr>
    </w:p>
    <w:p w14:paraId="6B08A108" w14:textId="0317D8F8" w:rsidR="006B6036" w:rsidRPr="00EB73F2" w:rsidRDefault="006B6036" w:rsidP="00EB73F2">
      <w:pPr>
        <w:pStyle w:val="Heading4"/>
        <w:spacing w:line="360" w:lineRule="auto"/>
        <w:jc w:val="both"/>
        <w:rPr>
          <w:rFonts w:eastAsia="Times New Roman" w:cs="Times New Roman"/>
          <w:lang w:eastAsia="en-GB"/>
        </w:rPr>
      </w:pPr>
      <w:r w:rsidRPr="00EB73F2">
        <w:rPr>
          <w:rFonts w:eastAsia="Times New Roman" w:cs="Times New Roman"/>
          <w:lang w:eastAsia="en-GB"/>
        </w:rPr>
        <w:t>Transparency and Reporting Requirements</w:t>
      </w:r>
    </w:p>
    <w:p w14:paraId="2FF71F6B" w14:textId="1A235154" w:rsidR="00A754DD" w:rsidRPr="00EB73F2" w:rsidRDefault="00440D51" w:rsidP="00EB73F2">
      <w:pPr>
        <w:spacing w:line="360" w:lineRule="auto"/>
        <w:jc w:val="both"/>
        <w:rPr>
          <w:rFonts w:cs="Times New Roman"/>
          <w:lang w:eastAsia="en-GB"/>
        </w:rPr>
      </w:pPr>
      <w:r w:rsidRPr="00EB73F2">
        <w:rPr>
          <w:rFonts w:cs="Times New Roman"/>
          <w:lang w:eastAsia="en-GB"/>
        </w:rPr>
        <w:t>In some regions, hotels are forced to reveal their level of impact on the environment, which increases responsibility. In addition, GRI the most popular global guidelines for sustainability reporting have recently revised its guidelines to give more specific guidance on how to report on environmental and social effects of the hotels (GRI, 2023). On the other hand, new and obligatory climate-related financial disclosure regulations were incorporated into the UK legislation in 2022 for some large organisations including hotel chains (ICAEW, 2023).</w:t>
      </w:r>
    </w:p>
    <w:p w14:paraId="7CF81DB3" w14:textId="77777777" w:rsidR="00EE6346" w:rsidRPr="00EB73F2" w:rsidRDefault="00EE6346" w:rsidP="00EB73F2">
      <w:pPr>
        <w:pStyle w:val="Heading2"/>
        <w:spacing w:line="360" w:lineRule="auto"/>
        <w:jc w:val="both"/>
        <w:rPr>
          <w:rFonts w:eastAsia="Times New Roman" w:cs="Times New Roman"/>
          <w:lang w:eastAsia="en-GB"/>
        </w:rPr>
      </w:pPr>
      <w:bookmarkStart w:id="14" w:name="_Toc180839607"/>
      <w:r w:rsidRPr="00EB73F2">
        <w:rPr>
          <w:rFonts w:eastAsia="Times New Roman" w:cs="Times New Roman"/>
          <w:lang w:eastAsia="en-GB"/>
        </w:rPr>
        <w:t>Future Policy and Management Recommendations for Energy Efficiency and Sustainability in the Hotel Industry</w:t>
      </w:r>
      <w:bookmarkEnd w:id="14"/>
    </w:p>
    <w:p w14:paraId="55984839" w14:textId="7CF62A69" w:rsidR="00EE6346" w:rsidRPr="00EB73F2" w:rsidRDefault="00EE6346" w:rsidP="00EB73F2">
      <w:pPr>
        <w:spacing w:line="360" w:lineRule="auto"/>
        <w:jc w:val="both"/>
        <w:rPr>
          <w:rFonts w:cs="Times New Roman"/>
          <w:lang w:eastAsia="en-GB"/>
        </w:rPr>
      </w:pPr>
      <w:r w:rsidRPr="00EB73F2">
        <w:rPr>
          <w:rFonts w:cs="Times New Roman"/>
          <w:lang w:eastAsia="en-GB"/>
        </w:rPr>
        <w:t>Building on earlier analysis of smart technologies and renewable energy adoption, these recommendations target both industry-wide initiatives and operational practices that address economic, social, and environmental challenges.</w:t>
      </w:r>
    </w:p>
    <w:p w14:paraId="16049C72" w14:textId="77777777" w:rsidR="00EE6346" w:rsidRPr="00EB73F2" w:rsidRDefault="00EE6346" w:rsidP="00EB73F2">
      <w:pPr>
        <w:pStyle w:val="ListParagraph"/>
        <w:numPr>
          <w:ilvl w:val="0"/>
          <w:numId w:val="9"/>
        </w:numPr>
        <w:spacing w:line="360" w:lineRule="auto"/>
        <w:jc w:val="both"/>
        <w:rPr>
          <w:rFonts w:cs="Times New Roman"/>
          <w:b/>
          <w:bCs/>
          <w:lang w:eastAsia="en-GB"/>
        </w:rPr>
      </w:pPr>
      <w:r w:rsidRPr="00EB73F2">
        <w:rPr>
          <w:rFonts w:cs="Times New Roman"/>
          <w:b/>
          <w:bCs/>
          <w:lang w:eastAsia="en-GB"/>
        </w:rPr>
        <w:t>Enhanced Government Collaboration and Incentives</w:t>
      </w:r>
    </w:p>
    <w:p w14:paraId="623E7A9D" w14:textId="50CA83CC" w:rsidR="00EE6346" w:rsidRPr="00EB73F2" w:rsidRDefault="00440D51" w:rsidP="00EB73F2">
      <w:pPr>
        <w:pStyle w:val="ListParagraph"/>
        <w:spacing w:line="360" w:lineRule="auto"/>
        <w:ind w:left="360"/>
        <w:jc w:val="both"/>
        <w:rPr>
          <w:rFonts w:cs="Times New Roman"/>
          <w:lang w:eastAsia="en-GB"/>
        </w:rPr>
      </w:pPr>
      <w:r w:rsidRPr="00EB73F2">
        <w:rPr>
          <w:rFonts w:cs="Times New Roman"/>
          <w:lang w:eastAsia="en-GB"/>
        </w:rPr>
        <w:t>Government policies should be encouraged and contributed towards by various industry stakeholders towards promoting more sustainable transformation. The application of the standard around the world will require the extension of governmental programs focused on energy-saving renovations, especially in areas with the most significant growth potential. EU-standard policies, such as the Energy Efficiency Directive that aims to make hotels cut their consumption by 32.5% by 2030, can prompt sector-wide change (Bartolozzi, 2023). These frameworks can help organisations make sustainability initiatives financially viable and to meet national and international climate targets.</w:t>
      </w:r>
    </w:p>
    <w:p w14:paraId="375F20B6" w14:textId="77777777" w:rsidR="00D93379" w:rsidRPr="00EB73F2" w:rsidRDefault="00EE6346" w:rsidP="00EB73F2">
      <w:pPr>
        <w:pStyle w:val="ListParagraph"/>
        <w:numPr>
          <w:ilvl w:val="0"/>
          <w:numId w:val="9"/>
        </w:numPr>
        <w:spacing w:line="360" w:lineRule="auto"/>
        <w:jc w:val="both"/>
        <w:rPr>
          <w:rFonts w:cs="Times New Roman"/>
          <w:b/>
          <w:bCs/>
          <w:lang w:eastAsia="en-GB"/>
        </w:rPr>
      </w:pPr>
      <w:r w:rsidRPr="00EB73F2">
        <w:rPr>
          <w:rFonts w:cs="Times New Roman"/>
          <w:b/>
          <w:bCs/>
          <w:lang w:eastAsia="en-GB"/>
        </w:rPr>
        <w:t>Investment in Smart Energy Technologies and Data-Driven Energy Management</w:t>
      </w:r>
    </w:p>
    <w:p w14:paraId="50ECFAA8" w14:textId="78C3C6A0" w:rsidR="00EE6346" w:rsidRPr="00EB73F2" w:rsidRDefault="00440D51" w:rsidP="00EB73F2">
      <w:pPr>
        <w:pStyle w:val="ListParagraph"/>
        <w:spacing w:line="360" w:lineRule="auto"/>
        <w:ind w:left="360"/>
        <w:jc w:val="both"/>
        <w:rPr>
          <w:rFonts w:cs="Times New Roman"/>
          <w:lang w:eastAsia="en-GB"/>
        </w:rPr>
      </w:pPr>
      <w:r w:rsidRPr="00EB73F2">
        <w:rPr>
          <w:rFonts w:cs="Times New Roman"/>
          <w:lang w:eastAsia="en-GB"/>
        </w:rPr>
        <w:t xml:space="preserve">It is essential that hotels invest in intelligent energy management systems (EMS), IoT based devices and automation to reduce the energy consumption. Energy data collected in real-time can be fed to an artificial intelligence (AI) tool to find patterns and opportunities for improving energy efficiency and to apply the change constantly. According to research, EMS based on </w:t>
      </w:r>
      <w:r w:rsidRPr="00EB73F2">
        <w:rPr>
          <w:rFonts w:cs="Times New Roman"/>
          <w:lang w:eastAsia="en-GB"/>
        </w:rPr>
        <w:lastRenderedPageBreak/>
        <w:t xml:space="preserve">IoT technology can lead to a 40% decrease in energy expenses and enhance guests’ satisfaction (Casais &amp; Ferreira, 2023). </w:t>
      </w:r>
      <w:r w:rsidR="00EE6346" w:rsidRPr="00EB73F2">
        <w:rPr>
          <w:rFonts w:cs="Times New Roman"/>
          <w:lang w:eastAsia="en-GB"/>
        </w:rPr>
        <w:t xml:space="preserve"> </w:t>
      </w:r>
    </w:p>
    <w:p w14:paraId="3E2915DD" w14:textId="77777777" w:rsidR="00D93379" w:rsidRPr="00EB73F2" w:rsidRDefault="00EE6346" w:rsidP="00EB73F2">
      <w:pPr>
        <w:pStyle w:val="ListParagraph"/>
        <w:numPr>
          <w:ilvl w:val="0"/>
          <w:numId w:val="9"/>
        </w:numPr>
        <w:spacing w:line="360" w:lineRule="auto"/>
        <w:jc w:val="both"/>
        <w:rPr>
          <w:rFonts w:cs="Times New Roman"/>
          <w:b/>
          <w:bCs/>
          <w:lang w:eastAsia="en-GB"/>
        </w:rPr>
      </w:pPr>
      <w:r w:rsidRPr="00EB73F2">
        <w:rPr>
          <w:rFonts w:cs="Times New Roman"/>
          <w:b/>
          <w:bCs/>
          <w:lang w:eastAsia="en-GB"/>
        </w:rPr>
        <w:t>Expansion of Renewable Energy Integration and Storage Solutions</w:t>
      </w:r>
    </w:p>
    <w:p w14:paraId="18376576" w14:textId="2751DEA0" w:rsidR="00EE6346" w:rsidRPr="00EB73F2" w:rsidRDefault="00EE6346" w:rsidP="00EB73F2">
      <w:pPr>
        <w:pStyle w:val="ListParagraph"/>
        <w:spacing w:line="360" w:lineRule="auto"/>
        <w:ind w:left="360"/>
        <w:jc w:val="both"/>
        <w:rPr>
          <w:rFonts w:cs="Times New Roman"/>
          <w:lang w:eastAsia="en-GB"/>
        </w:rPr>
      </w:pPr>
      <w:r w:rsidRPr="00EB73F2">
        <w:rPr>
          <w:rFonts w:cs="Times New Roman"/>
          <w:lang w:eastAsia="en-GB"/>
        </w:rPr>
        <w:t xml:space="preserve">Hotels should expand their use of renewable energy sources such as solar, wind, and biomass, ideally coupled with energy storage solutions. </w:t>
      </w:r>
      <w:r w:rsidR="00440D51" w:rsidRPr="00EB73F2">
        <w:rPr>
          <w:rFonts w:cs="Times New Roman"/>
          <w:lang w:eastAsia="en-GB"/>
        </w:rPr>
        <w:t>Batteries for example, can store excess energy produced during peak generation time and the hotel can use renewable energy even when production is low. Renewable energy systems integrated with energy storage systems have been shown to be efficient in areas of seasonal or variable energy demand as in Mediterranean islands (</w:t>
      </w:r>
      <w:proofErr w:type="spellStart"/>
      <w:r w:rsidR="00440D51" w:rsidRPr="00EB73F2">
        <w:rPr>
          <w:rFonts w:cs="Times New Roman"/>
          <w:lang w:eastAsia="en-GB"/>
        </w:rPr>
        <w:t>Beccali</w:t>
      </w:r>
      <w:proofErr w:type="spellEnd"/>
      <w:r w:rsidR="00440D51" w:rsidRPr="00EB73F2">
        <w:rPr>
          <w:rFonts w:cs="Times New Roman"/>
          <w:lang w:eastAsia="en-GB"/>
        </w:rPr>
        <w:t xml:space="preserve"> et al., 2018). </w:t>
      </w:r>
      <w:r w:rsidRPr="00EB73F2">
        <w:rPr>
          <w:rFonts w:cs="Times New Roman"/>
          <w:lang w:eastAsia="en-GB"/>
        </w:rPr>
        <w:t xml:space="preserve"> </w:t>
      </w:r>
    </w:p>
    <w:p w14:paraId="1DED2405" w14:textId="77777777" w:rsidR="00D93379" w:rsidRPr="00EB73F2" w:rsidRDefault="00EE6346" w:rsidP="00EB73F2">
      <w:pPr>
        <w:pStyle w:val="ListParagraph"/>
        <w:numPr>
          <w:ilvl w:val="0"/>
          <w:numId w:val="9"/>
        </w:numPr>
        <w:spacing w:line="360" w:lineRule="auto"/>
        <w:jc w:val="both"/>
        <w:rPr>
          <w:rFonts w:cs="Times New Roman"/>
          <w:b/>
          <w:bCs/>
          <w:lang w:eastAsia="en-GB"/>
        </w:rPr>
      </w:pPr>
      <w:r w:rsidRPr="00EB73F2">
        <w:rPr>
          <w:rFonts w:cs="Times New Roman"/>
          <w:b/>
          <w:bCs/>
          <w:lang w:eastAsia="en-GB"/>
        </w:rPr>
        <w:t>Strengthening Corporate Social Responsibility (CSR) and Transparency in Sustainability Reporting</w:t>
      </w:r>
    </w:p>
    <w:p w14:paraId="67734F34" w14:textId="1AED5A6F" w:rsidR="00EE6346" w:rsidRPr="00EB73F2" w:rsidRDefault="00440D51" w:rsidP="00EB73F2">
      <w:pPr>
        <w:pStyle w:val="ListParagraph"/>
        <w:spacing w:line="360" w:lineRule="auto"/>
        <w:ind w:left="360"/>
        <w:jc w:val="both"/>
        <w:rPr>
          <w:rFonts w:cs="Times New Roman"/>
          <w:lang w:eastAsia="en-GB"/>
        </w:rPr>
      </w:pPr>
      <w:r w:rsidRPr="00EB73F2">
        <w:rPr>
          <w:rFonts w:cs="Times New Roman"/>
          <w:lang w:eastAsia="en-GB"/>
        </w:rPr>
        <w:t>There is a need for the industry to practice stakeholder accountability when reporting on sustainability issues related to energy efficiency. The disclosure of information voluntarily using guidelines such as the GRI or following additional climate change disclosures requirements can be useful for hotels to report on their sustainability progress.</w:t>
      </w:r>
    </w:p>
    <w:p w14:paraId="4E81E87B" w14:textId="635933A0" w:rsidR="00D607E6" w:rsidRPr="00EB73F2" w:rsidRDefault="00D607E6" w:rsidP="00EB73F2">
      <w:pPr>
        <w:pStyle w:val="Heading1"/>
        <w:rPr>
          <w:rFonts w:cs="Times New Roman"/>
          <w:lang w:eastAsia="en-GB"/>
        </w:rPr>
      </w:pPr>
      <w:bookmarkStart w:id="15" w:name="_Toc180839608"/>
      <w:r w:rsidRPr="00EB73F2">
        <w:rPr>
          <w:rFonts w:cs="Times New Roman"/>
          <w:lang w:eastAsia="en-GB"/>
        </w:rPr>
        <w:t>Conclusion</w:t>
      </w:r>
      <w:bookmarkEnd w:id="15"/>
    </w:p>
    <w:p w14:paraId="11F314B3" w14:textId="77777777" w:rsidR="00EB73F2" w:rsidRPr="00EB73F2" w:rsidRDefault="00EB73F2" w:rsidP="00EB73F2">
      <w:pPr>
        <w:spacing w:after="0" w:line="360" w:lineRule="auto"/>
        <w:rPr>
          <w:rFonts w:eastAsia="Times New Roman" w:cs="Times New Roman"/>
          <w:szCs w:val="24"/>
          <w:lang w:eastAsia="en-GB"/>
        </w:rPr>
      </w:pPr>
      <w:r w:rsidRPr="00EB73F2">
        <w:rPr>
          <w:rFonts w:eastAsia="Times New Roman" w:cs="Times New Roman"/>
          <w:szCs w:val="24"/>
          <w:lang w:eastAsia="en-GB"/>
        </w:rPr>
        <w:t>In conclusion, energy efficiency and sustainability have emerged as critical factors in the hotel sector, influenced by intelligent technologies, the integration of renewable energy, and an increasing consumer preference for environmentally friendly alternatives. Intelligent EMS, automated illumination, and renewable energy initiatives such as solar and wind power assist hotel chains in reducing energy use, CO2 emissions, and operational costs. Additional compliance factors, such as the EU's Energy Efficiency Directive and CSR initiatives, further support these sustainability goals. Subsequent policy recommendations emphasise enhancing the synergy of governmental institutions, augmenting the deployment of renewable energy and energy storage technologies, and promoting sustainability reporting to bolster customer trust and secure a competitive advantage. By engaging in these initiatives, hotels can cultivate a viable business model that aligns with established ecological standards, meets evolving consumer expectations, and ensures long-term profitability.</w:t>
      </w:r>
    </w:p>
    <w:p w14:paraId="1B22A3B7" w14:textId="77777777" w:rsidR="001A46A3" w:rsidRPr="00EB73F2" w:rsidRDefault="001A46A3" w:rsidP="00EB73F2">
      <w:pPr>
        <w:spacing w:line="360" w:lineRule="auto"/>
        <w:rPr>
          <w:rFonts w:cs="Times New Roman"/>
        </w:rPr>
      </w:pPr>
      <w:r w:rsidRPr="00EB73F2">
        <w:rPr>
          <w:rFonts w:cs="Times New Roman"/>
          <w:b/>
        </w:rPr>
        <w:br w:type="page"/>
      </w:r>
    </w:p>
    <w:bookmarkStart w:id="16" w:name="_Toc180839609" w:displacedByCustomXml="next"/>
    <w:sdt>
      <w:sdtPr>
        <w:rPr>
          <w:rFonts w:eastAsiaTheme="minorHAnsi" w:cs="Times New Roman"/>
          <w:b w:val="0"/>
          <w:sz w:val="24"/>
          <w:szCs w:val="22"/>
        </w:rPr>
        <w:id w:val="-1071737137"/>
        <w:docPartObj>
          <w:docPartGallery w:val="Bibliographies"/>
          <w:docPartUnique/>
        </w:docPartObj>
      </w:sdtPr>
      <w:sdtEndPr/>
      <w:sdtContent>
        <w:p w14:paraId="20001AD7" w14:textId="0E1D751D" w:rsidR="00620143" w:rsidRPr="00EB73F2" w:rsidRDefault="00620143" w:rsidP="00EB73F2">
          <w:pPr>
            <w:pStyle w:val="Heading1"/>
            <w:numPr>
              <w:ilvl w:val="0"/>
              <w:numId w:val="0"/>
            </w:numPr>
            <w:ind w:left="432" w:hanging="432"/>
            <w:rPr>
              <w:rFonts w:cs="Times New Roman"/>
            </w:rPr>
          </w:pPr>
          <w:r w:rsidRPr="00EB73F2">
            <w:rPr>
              <w:rFonts w:cs="Times New Roman"/>
            </w:rPr>
            <w:t>References</w:t>
          </w:r>
          <w:bookmarkEnd w:id="16"/>
        </w:p>
        <w:sdt>
          <w:sdtPr>
            <w:rPr>
              <w:rFonts w:cs="Times New Roman"/>
            </w:rPr>
            <w:id w:val="-573587230"/>
            <w:bibliography/>
          </w:sdtPr>
          <w:sdtEndPr/>
          <w:sdtContent>
            <w:p w14:paraId="0B96941D" w14:textId="77777777" w:rsidR="00EB73F2" w:rsidRDefault="00620143" w:rsidP="00EB73F2">
              <w:pPr>
                <w:pStyle w:val="Bibliography"/>
                <w:rPr>
                  <w:noProof/>
                  <w:szCs w:val="24"/>
                </w:rPr>
              </w:pPr>
              <w:r w:rsidRPr="00EB73F2">
                <w:rPr>
                  <w:rFonts w:cs="Times New Roman"/>
                </w:rPr>
                <w:fldChar w:fldCharType="begin"/>
              </w:r>
              <w:r w:rsidRPr="00EB73F2">
                <w:rPr>
                  <w:rFonts w:cs="Times New Roman"/>
                </w:rPr>
                <w:instrText xml:space="preserve"> BIBLIOGRAPHY </w:instrText>
              </w:r>
              <w:r w:rsidRPr="00EB73F2">
                <w:rPr>
                  <w:rFonts w:cs="Times New Roman"/>
                </w:rPr>
                <w:fldChar w:fldCharType="separate"/>
              </w:r>
              <w:r w:rsidR="00EB73F2">
                <w:rPr>
                  <w:noProof/>
                </w:rPr>
                <w:t xml:space="preserve">Adedoyin, F. et al., 2021. The implications of renewable and non-renewable energy generating in Sub-Saharan Africa: The role of economic policy uncertainties. </w:t>
              </w:r>
              <w:r w:rsidR="00EB73F2">
                <w:rPr>
                  <w:i/>
                  <w:iCs/>
                  <w:noProof/>
                </w:rPr>
                <w:t xml:space="preserve">Energy Policy, </w:t>
              </w:r>
              <w:r w:rsidR="00EB73F2">
                <w:rPr>
                  <w:noProof/>
                </w:rPr>
                <w:t>Volume 150, p. 112115.</w:t>
              </w:r>
            </w:p>
            <w:p w14:paraId="2ABCE5E4" w14:textId="77777777" w:rsidR="00EB73F2" w:rsidRDefault="00EB73F2" w:rsidP="00EB73F2">
              <w:pPr>
                <w:pStyle w:val="Bibliography"/>
                <w:rPr>
                  <w:noProof/>
                </w:rPr>
              </w:pPr>
              <w:r>
                <w:rPr>
                  <w:noProof/>
                </w:rPr>
                <w:t xml:space="preserve">Al-Ghaili, A. et al., 2021. Energy management systems and strategies in buildings sector: A scoping review. </w:t>
              </w:r>
              <w:r>
                <w:rPr>
                  <w:i/>
                  <w:iCs/>
                  <w:noProof/>
                </w:rPr>
                <w:t xml:space="preserve">Ieee Access, </w:t>
              </w:r>
              <w:r>
                <w:rPr>
                  <w:noProof/>
                </w:rPr>
                <w:t>Volume 9, pp. 63790-63813.</w:t>
              </w:r>
            </w:p>
            <w:p w14:paraId="2BCC2F00" w14:textId="77777777" w:rsidR="00EB73F2" w:rsidRDefault="00EB73F2" w:rsidP="00EB73F2">
              <w:pPr>
                <w:pStyle w:val="Bibliography"/>
                <w:rPr>
                  <w:noProof/>
                </w:rPr>
              </w:pPr>
              <w:r>
                <w:rPr>
                  <w:noProof/>
                </w:rPr>
                <w:t xml:space="preserve">Ali, S., Hamid, A., Ya’akub, N. &amp; Iqbal, S., 2024. Environmental impacts of international tourism: examining the role of policy uncertainty, renewable energy, and service sector output. </w:t>
              </w:r>
              <w:r>
                <w:rPr>
                  <w:i/>
                  <w:iCs/>
                  <w:noProof/>
                </w:rPr>
                <w:t xml:space="preserve">Environmental Science and Pollution Research, </w:t>
              </w:r>
              <w:r>
                <w:rPr>
                  <w:noProof/>
                </w:rPr>
                <w:t>31(34), pp. 46221-46234.</w:t>
              </w:r>
            </w:p>
            <w:p w14:paraId="5333DE4D" w14:textId="77777777" w:rsidR="00EB73F2" w:rsidRDefault="00EB73F2" w:rsidP="00EB73F2">
              <w:pPr>
                <w:pStyle w:val="Bibliography"/>
                <w:rPr>
                  <w:noProof/>
                </w:rPr>
              </w:pPr>
              <w:r>
                <w:rPr>
                  <w:noProof/>
                </w:rPr>
                <w:t xml:space="preserve">Al-Wadi, B., Aravamudhan, V., Mohanasundaram, K. &amp; Abduljawad, M., 2023. The Role of Smart Technologies in Reducing Energy Consumption and Promoting Sustainable Practices in Households and Businesses. </w:t>
              </w:r>
              <w:r>
                <w:rPr>
                  <w:i/>
                  <w:iCs/>
                  <w:noProof/>
                </w:rPr>
                <w:t xml:space="preserve">IEEE, </w:t>
              </w:r>
              <w:r>
                <w:rPr>
                  <w:noProof/>
                </w:rPr>
                <w:t>6(6), pp. 327-334.</w:t>
              </w:r>
            </w:p>
            <w:p w14:paraId="07E41EDF" w14:textId="77777777" w:rsidR="00EB73F2" w:rsidRDefault="00EB73F2" w:rsidP="00EB73F2">
              <w:pPr>
                <w:pStyle w:val="Bibliography"/>
                <w:rPr>
                  <w:noProof/>
                </w:rPr>
              </w:pPr>
              <w:r>
                <w:rPr>
                  <w:noProof/>
                </w:rPr>
                <w:t xml:space="preserve">Amarnath, N., 2024. </w:t>
              </w:r>
              <w:r>
                <w:rPr>
                  <w:i/>
                  <w:iCs/>
                  <w:noProof/>
                </w:rPr>
                <w:t xml:space="preserve">2025 California energy code updates aim to drive heat pump adoption, save nearly $5B in energy costs. </w:t>
              </w:r>
              <w:r>
                <w:rPr>
                  <w:noProof/>
                </w:rPr>
                <w:t xml:space="preserve">[Online] </w:t>
              </w:r>
              <w:r>
                <w:rPr>
                  <w:noProof/>
                </w:rPr>
                <w:br/>
                <w:t xml:space="preserve">Available at: </w:t>
              </w:r>
              <w:r>
                <w:rPr>
                  <w:noProof/>
                  <w:u w:val="single"/>
                </w:rPr>
                <w:t>https://www.utilitydive.com/news/2025-california-energy-code-updates-aim-to-drive-heat-pump-adoption-save-n/727017/</w:t>
              </w:r>
            </w:p>
            <w:p w14:paraId="5580FDE5" w14:textId="77777777" w:rsidR="00EB73F2" w:rsidRDefault="00EB73F2" w:rsidP="00EB73F2">
              <w:pPr>
                <w:pStyle w:val="Bibliography"/>
                <w:rPr>
                  <w:noProof/>
                </w:rPr>
              </w:pPr>
              <w:r>
                <w:rPr>
                  <w:noProof/>
                </w:rPr>
                <w:t xml:space="preserve">Arıkan Kargı, V. &amp; Cesur, F., 2024. Renewable Energy Technology Selection for Hotel Buildings: A Systematic Approach Based on AHP and VIKOR Methods. </w:t>
              </w:r>
              <w:r>
                <w:rPr>
                  <w:i/>
                  <w:iCs/>
                  <w:noProof/>
                </w:rPr>
                <w:t xml:space="preserve">Buildings, </w:t>
              </w:r>
              <w:r>
                <w:rPr>
                  <w:noProof/>
                </w:rPr>
                <w:t>14(9), p. 2662.</w:t>
              </w:r>
            </w:p>
            <w:p w14:paraId="50990C76" w14:textId="77777777" w:rsidR="00EB73F2" w:rsidRDefault="00EB73F2" w:rsidP="00EB73F2">
              <w:pPr>
                <w:pStyle w:val="Bibliography"/>
                <w:rPr>
                  <w:noProof/>
                </w:rPr>
              </w:pPr>
              <w:r>
                <w:rPr>
                  <w:noProof/>
                </w:rPr>
                <w:t xml:space="preserve">Bartolozzi, P., 2023. </w:t>
              </w:r>
              <w:r>
                <w:rPr>
                  <w:i/>
                  <w:iCs/>
                  <w:noProof/>
                </w:rPr>
                <w:t xml:space="preserve">The impact of EU rules for energy efficiency in hotels. </w:t>
              </w:r>
              <w:r>
                <w:rPr>
                  <w:noProof/>
                </w:rPr>
                <w:t xml:space="preserve">[Online] </w:t>
              </w:r>
              <w:r>
                <w:rPr>
                  <w:noProof/>
                </w:rPr>
                <w:br/>
                <w:t xml:space="preserve">Available at: </w:t>
              </w:r>
              <w:r>
                <w:rPr>
                  <w:noProof/>
                  <w:u w:val="single"/>
                </w:rPr>
                <w:t>https://www.skaleurope.org/news/the-impact-of-eu-rules-for-energy-efficiency-on-tourism/</w:t>
              </w:r>
            </w:p>
            <w:p w14:paraId="1A7FF5A5" w14:textId="77777777" w:rsidR="00EB73F2" w:rsidRDefault="00EB73F2" w:rsidP="00EB73F2">
              <w:pPr>
                <w:pStyle w:val="Bibliography"/>
                <w:rPr>
                  <w:noProof/>
                </w:rPr>
              </w:pPr>
              <w:r>
                <w:rPr>
                  <w:noProof/>
                </w:rPr>
                <w:t xml:space="preserve">Beccali, M. et al., 2018. Analysis of some renewable energy uses and demand side measures for hotels on small Mediterranean islands: A case study. </w:t>
              </w:r>
              <w:r>
                <w:rPr>
                  <w:i/>
                  <w:iCs/>
                  <w:noProof/>
                </w:rPr>
                <w:t xml:space="preserve">Energy, </w:t>
              </w:r>
              <w:r>
                <w:rPr>
                  <w:noProof/>
                </w:rPr>
                <w:t>Volume 157, pp. 106-114.</w:t>
              </w:r>
            </w:p>
            <w:p w14:paraId="39FF6833" w14:textId="77777777" w:rsidR="00EB73F2" w:rsidRDefault="00EB73F2" w:rsidP="00EB73F2">
              <w:pPr>
                <w:pStyle w:val="Bibliography"/>
                <w:rPr>
                  <w:noProof/>
                </w:rPr>
              </w:pPr>
              <w:r>
                <w:rPr>
                  <w:noProof/>
                </w:rPr>
                <w:t xml:space="preserve">Casais, B. &amp; Ferreira, L., 2023. Smart and sustainable hotels: tourism agenda 2030 perspective article. </w:t>
              </w:r>
              <w:r>
                <w:rPr>
                  <w:i/>
                  <w:iCs/>
                  <w:noProof/>
                </w:rPr>
                <w:t xml:space="preserve">Tourism Review, </w:t>
              </w:r>
              <w:r>
                <w:rPr>
                  <w:noProof/>
                </w:rPr>
                <w:t>78(2), pp. 344-351.</w:t>
              </w:r>
            </w:p>
            <w:p w14:paraId="164D3B48" w14:textId="77777777" w:rsidR="00EB73F2" w:rsidRDefault="00EB73F2" w:rsidP="00EB73F2">
              <w:pPr>
                <w:pStyle w:val="Bibliography"/>
                <w:rPr>
                  <w:noProof/>
                </w:rPr>
              </w:pPr>
              <w:r>
                <w:rPr>
                  <w:noProof/>
                </w:rPr>
                <w:t xml:space="preserve">Deloitte, 2024. </w:t>
              </w:r>
              <w:r>
                <w:rPr>
                  <w:i/>
                  <w:iCs/>
                  <w:noProof/>
                </w:rPr>
                <w:t xml:space="preserve">Sustainability in the hospitality industry. </w:t>
              </w:r>
              <w:r>
                <w:rPr>
                  <w:noProof/>
                </w:rPr>
                <w:t xml:space="preserve">[Online] </w:t>
              </w:r>
              <w:r>
                <w:rPr>
                  <w:noProof/>
                </w:rPr>
                <w:br/>
                <w:t xml:space="preserve">Available at: </w:t>
              </w:r>
              <w:r>
                <w:rPr>
                  <w:noProof/>
                  <w:u w:val="single"/>
                </w:rPr>
                <w:t>https://www.deloitte.com/uk/en/Industries/consumer/blogs/sustainability-in-the-hospitality-industry.html</w:t>
              </w:r>
            </w:p>
            <w:p w14:paraId="2BE7E8F6" w14:textId="77777777" w:rsidR="00EB73F2" w:rsidRDefault="00EB73F2" w:rsidP="00EB73F2">
              <w:pPr>
                <w:pStyle w:val="Bibliography"/>
                <w:rPr>
                  <w:noProof/>
                </w:rPr>
              </w:pPr>
              <w:r>
                <w:rPr>
                  <w:noProof/>
                </w:rPr>
                <w:t xml:space="preserve">Dhirasasna, K., 2021. A study of renewable energy technology adoption dynamics in the hotel sector. </w:t>
              </w:r>
              <w:r>
                <w:rPr>
                  <w:i/>
                  <w:iCs/>
                  <w:noProof/>
                </w:rPr>
                <w:t>A study of renewable energy technology adoption dynamics in the hotel sector.</w:t>
              </w:r>
            </w:p>
            <w:p w14:paraId="7AE0FADB" w14:textId="77777777" w:rsidR="00EB73F2" w:rsidRDefault="00EB73F2" w:rsidP="00EB73F2">
              <w:pPr>
                <w:pStyle w:val="Bibliography"/>
                <w:rPr>
                  <w:noProof/>
                </w:rPr>
              </w:pPr>
              <w:r>
                <w:rPr>
                  <w:noProof/>
                </w:rPr>
                <w:t xml:space="preserve">Doggrell, K., 2020. </w:t>
              </w:r>
              <w:r>
                <w:rPr>
                  <w:i/>
                  <w:iCs/>
                  <w:noProof/>
                </w:rPr>
                <w:t xml:space="preserve">Hotels playing catch-up on energy efficiency. </w:t>
              </w:r>
              <w:r>
                <w:rPr>
                  <w:noProof/>
                </w:rPr>
                <w:t xml:space="preserve">[Online] </w:t>
              </w:r>
              <w:r>
                <w:rPr>
                  <w:noProof/>
                </w:rPr>
                <w:br/>
                <w:t xml:space="preserve">Available at: </w:t>
              </w:r>
              <w:r>
                <w:rPr>
                  <w:noProof/>
                  <w:u w:val="single"/>
                </w:rPr>
                <w:t>https://www.hospitalityinvestor.com/content/hotels-playing-catch-up-energy-efficiency</w:t>
              </w:r>
            </w:p>
            <w:p w14:paraId="2404AD6E" w14:textId="77777777" w:rsidR="00EB73F2" w:rsidRDefault="00EB73F2" w:rsidP="00EB73F2">
              <w:pPr>
                <w:pStyle w:val="Bibliography"/>
                <w:rPr>
                  <w:noProof/>
                </w:rPr>
              </w:pPr>
              <w:r>
                <w:rPr>
                  <w:noProof/>
                </w:rPr>
                <w:lastRenderedPageBreak/>
                <w:t xml:space="preserve">Eskerod, P., Hollensen, S., Morales-Contreras, M. &amp; Arteaga-Ortiz, J., 2019. Drivers for pursuing sustainability through IoT technology within high-end hotels—an exploratory study. </w:t>
              </w:r>
              <w:r>
                <w:rPr>
                  <w:i/>
                  <w:iCs/>
                  <w:noProof/>
                </w:rPr>
                <w:t xml:space="preserve">Sustainability, </w:t>
              </w:r>
              <w:r>
                <w:rPr>
                  <w:noProof/>
                </w:rPr>
                <w:t>11(19), p. 5372.</w:t>
              </w:r>
            </w:p>
            <w:p w14:paraId="627E10D4" w14:textId="77777777" w:rsidR="00EB73F2" w:rsidRDefault="00EB73F2" w:rsidP="00EB73F2">
              <w:pPr>
                <w:pStyle w:val="Bibliography"/>
                <w:rPr>
                  <w:noProof/>
                </w:rPr>
              </w:pPr>
              <w:r>
                <w:rPr>
                  <w:noProof/>
                </w:rPr>
                <w:t xml:space="preserve">Farmaki, A., 2019. Corporate social responsibility in hotels: a stakeholder approach. </w:t>
              </w:r>
              <w:r>
                <w:rPr>
                  <w:i/>
                  <w:iCs/>
                  <w:noProof/>
                </w:rPr>
                <w:t xml:space="preserve">International Journal of Contemporary Hospitality Management, </w:t>
              </w:r>
              <w:r>
                <w:rPr>
                  <w:noProof/>
                </w:rPr>
                <w:t>31(6), pp. 2297-2320.</w:t>
              </w:r>
            </w:p>
            <w:p w14:paraId="195873E1" w14:textId="77777777" w:rsidR="00EB73F2" w:rsidRDefault="00EB73F2" w:rsidP="00EB73F2">
              <w:pPr>
                <w:pStyle w:val="Bibliography"/>
                <w:rPr>
                  <w:noProof/>
                </w:rPr>
              </w:pPr>
              <w:r>
                <w:rPr>
                  <w:noProof/>
                </w:rPr>
                <w:t xml:space="preserve">Filimonau, V. &amp; Magklaropoulou, A., 2020. Exploring the viability of a new ‘pay-as-you-use’energy management model in budget hotels. </w:t>
              </w:r>
              <w:r>
                <w:rPr>
                  <w:i/>
                  <w:iCs/>
                  <w:noProof/>
                </w:rPr>
                <w:t xml:space="preserve">International Journal of Hospitality Management, </w:t>
              </w:r>
              <w:r>
                <w:rPr>
                  <w:noProof/>
                </w:rPr>
                <w:t>Volume 89, p. 102538.</w:t>
              </w:r>
            </w:p>
            <w:p w14:paraId="71623090" w14:textId="77777777" w:rsidR="00EB73F2" w:rsidRDefault="00EB73F2" w:rsidP="00EB73F2">
              <w:pPr>
                <w:pStyle w:val="Bibliography"/>
                <w:rPr>
                  <w:noProof/>
                </w:rPr>
              </w:pPr>
              <w:r>
                <w:rPr>
                  <w:noProof/>
                </w:rPr>
                <w:t xml:space="preserve">González-Rodríguez, M., Martín-Samper, R., Köseoglu, M. &amp; Okumus, F., 2019. Hotels’ corporate social responsibility practices, organizational culture, firm reputation, and performance. </w:t>
              </w:r>
              <w:r>
                <w:rPr>
                  <w:i/>
                  <w:iCs/>
                  <w:noProof/>
                </w:rPr>
                <w:t xml:space="preserve">Journal of sustainable tourism, </w:t>
              </w:r>
              <w:r>
                <w:rPr>
                  <w:noProof/>
                </w:rPr>
                <w:t>27(3), pp. 398-419.</w:t>
              </w:r>
            </w:p>
            <w:p w14:paraId="5EEDFC7F" w14:textId="77777777" w:rsidR="00EB73F2" w:rsidRDefault="00EB73F2" w:rsidP="00EB73F2">
              <w:pPr>
                <w:pStyle w:val="Bibliography"/>
                <w:rPr>
                  <w:noProof/>
                </w:rPr>
              </w:pPr>
              <w:r>
                <w:rPr>
                  <w:noProof/>
                </w:rPr>
                <w:t xml:space="preserve">Gössling, S. &amp; Higham, J., 2021. The low-carbon imperative: Destination management under urgent climate change. </w:t>
              </w:r>
              <w:r>
                <w:rPr>
                  <w:i/>
                  <w:iCs/>
                  <w:noProof/>
                </w:rPr>
                <w:t xml:space="preserve">Journal of Travel Research, </w:t>
              </w:r>
              <w:r>
                <w:rPr>
                  <w:noProof/>
                </w:rPr>
                <w:t>60(6), pp. 1167-1179.</w:t>
              </w:r>
            </w:p>
            <w:p w14:paraId="6AFC7B76" w14:textId="77777777" w:rsidR="00EB73F2" w:rsidRDefault="00EB73F2" w:rsidP="00EB73F2">
              <w:pPr>
                <w:pStyle w:val="Bibliography"/>
                <w:rPr>
                  <w:noProof/>
                </w:rPr>
              </w:pPr>
              <w:r>
                <w:rPr>
                  <w:noProof/>
                </w:rPr>
                <w:t xml:space="preserve">GRI, 2023. </w:t>
              </w:r>
              <w:r>
                <w:rPr>
                  <w:i/>
                  <w:iCs/>
                  <w:noProof/>
                </w:rPr>
                <w:t xml:space="preserve">The global standards for sustainability impacts. </w:t>
              </w:r>
              <w:r>
                <w:rPr>
                  <w:noProof/>
                </w:rPr>
                <w:t xml:space="preserve">[Online] </w:t>
              </w:r>
              <w:r>
                <w:rPr>
                  <w:noProof/>
                </w:rPr>
                <w:br/>
                <w:t xml:space="preserve">Available at: </w:t>
              </w:r>
              <w:r>
                <w:rPr>
                  <w:noProof/>
                  <w:u w:val="single"/>
                </w:rPr>
                <w:t>https://www.globalreporting.org/standards/</w:t>
              </w:r>
            </w:p>
            <w:p w14:paraId="73194A36" w14:textId="77777777" w:rsidR="00EB73F2" w:rsidRDefault="00EB73F2" w:rsidP="00EB73F2">
              <w:pPr>
                <w:pStyle w:val="Bibliography"/>
                <w:rPr>
                  <w:noProof/>
                </w:rPr>
              </w:pPr>
              <w:r>
                <w:rPr>
                  <w:noProof/>
                </w:rPr>
                <w:t xml:space="preserve">Guan, Y. et al., 2023. Burden of the global energy price crisis on households. </w:t>
              </w:r>
              <w:r>
                <w:rPr>
                  <w:i/>
                  <w:iCs/>
                  <w:noProof/>
                </w:rPr>
                <w:t xml:space="preserve">Nature Energy, </w:t>
              </w:r>
              <w:r>
                <w:rPr>
                  <w:noProof/>
                </w:rPr>
                <w:t>8(3), pp. 304-316.</w:t>
              </w:r>
            </w:p>
            <w:p w14:paraId="2C40ECA2" w14:textId="77777777" w:rsidR="00EB73F2" w:rsidRDefault="00EB73F2" w:rsidP="00EB73F2">
              <w:pPr>
                <w:pStyle w:val="Bibliography"/>
                <w:rPr>
                  <w:noProof/>
                </w:rPr>
              </w:pPr>
              <w:r>
                <w:rPr>
                  <w:noProof/>
                </w:rPr>
                <w:t xml:space="preserve">Hilton, 2018. </w:t>
              </w:r>
              <w:r>
                <w:rPr>
                  <w:i/>
                  <w:iCs/>
                  <w:noProof/>
                </w:rPr>
                <w:t xml:space="preserve">Corporate Responsibility Report, </w:t>
              </w:r>
              <w:r>
                <w:rPr>
                  <w:noProof/>
                </w:rPr>
                <w:t>s.l.: Hilton.</w:t>
              </w:r>
            </w:p>
            <w:p w14:paraId="51C2D5CC" w14:textId="77777777" w:rsidR="00EB73F2" w:rsidRDefault="00EB73F2" w:rsidP="00EB73F2">
              <w:pPr>
                <w:pStyle w:val="Bibliography"/>
                <w:rPr>
                  <w:noProof/>
                </w:rPr>
              </w:pPr>
              <w:r>
                <w:rPr>
                  <w:noProof/>
                </w:rPr>
                <w:t xml:space="preserve">Hilton, 2024. </w:t>
              </w:r>
              <w:r>
                <w:rPr>
                  <w:i/>
                  <w:iCs/>
                  <w:noProof/>
                </w:rPr>
                <w:t xml:space="preserve">Environmental Impact. </w:t>
              </w:r>
              <w:r>
                <w:rPr>
                  <w:noProof/>
                </w:rPr>
                <w:t xml:space="preserve">[Online] </w:t>
              </w:r>
              <w:r>
                <w:rPr>
                  <w:noProof/>
                </w:rPr>
                <w:br/>
                <w:t xml:space="preserve">Available at: </w:t>
              </w:r>
              <w:r>
                <w:rPr>
                  <w:noProof/>
                  <w:u w:val="single"/>
                </w:rPr>
                <w:t>https://esg.hilton.com/environment/</w:t>
              </w:r>
            </w:p>
            <w:p w14:paraId="3A90CFDF" w14:textId="77777777" w:rsidR="00EB73F2" w:rsidRDefault="00EB73F2" w:rsidP="00EB73F2">
              <w:pPr>
                <w:pStyle w:val="Bibliography"/>
                <w:rPr>
                  <w:noProof/>
                </w:rPr>
              </w:pPr>
              <w:r>
                <w:rPr>
                  <w:noProof/>
                </w:rPr>
                <w:t xml:space="preserve">ICAEW, 2023. </w:t>
              </w:r>
              <w:r>
                <w:rPr>
                  <w:i/>
                  <w:iCs/>
                  <w:noProof/>
                </w:rPr>
                <w:t xml:space="preserve">UK Sustainability reporting requirements. </w:t>
              </w:r>
              <w:r>
                <w:rPr>
                  <w:noProof/>
                </w:rPr>
                <w:t xml:space="preserve">[Online] </w:t>
              </w:r>
              <w:r>
                <w:rPr>
                  <w:noProof/>
                </w:rPr>
                <w:br/>
                <w:t xml:space="preserve">Available at: </w:t>
              </w:r>
              <w:r>
                <w:rPr>
                  <w:noProof/>
                  <w:u w:val="single"/>
                </w:rPr>
                <w:t>https://www.icaew.com/technical/corporate-reporting/non-financial-reporting/uk-sustainability-reporting-requirements#:~:text=Mandatory%20climate%2Drelated%20financial%20disclosure,statement%20within%20their%20strategic%20report.</w:t>
              </w:r>
            </w:p>
            <w:p w14:paraId="608372E7" w14:textId="77777777" w:rsidR="00EB73F2" w:rsidRDefault="00EB73F2" w:rsidP="00EB73F2">
              <w:pPr>
                <w:pStyle w:val="Bibliography"/>
                <w:rPr>
                  <w:noProof/>
                </w:rPr>
              </w:pPr>
              <w:r>
                <w:rPr>
                  <w:noProof/>
                </w:rPr>
                <w:t xml:space="preserve">Lee, D. &amp; Cheng, C., 2016. Energy savings by energy management systems: A review. </w:t>
              </w:r>
              <w:r>
                <w:rPr>
                  <w:i/>
                  <w:iCs/>
                  <w:noProof/>
                </w:rPr>
                <w:t xml:space="preserve">Renewable and Sustainable Energy Reviews, </w:t>
              </w:r>
              <w:r>
                <w:rPr>
                  <w:noProof/>
                </w:rPr>
                <w:t>Volume 56, pp. 760-777.</w:t>
              </w:r>
            </w:p>
            <w:p w14:paraId="2DDC0067" w14:textId="77777777" w:rsidR="00EB73F2" w:rsidRDefault="00EB73F2" w:rsidP="00EB73F2">
              <w:pPr>
                <w:pStyle w:val="Bibliography"/>
                <w:rPr>
                  <w:noProof/>
                </w:rPr>
              </w:pPr>
              <w:r>
                <w:rPr>
                  <w:noProof/>
                </w:rPr>
                <w:t xml:space="preserve">Li, W. et al., 2023. Peak Load Shifting Control for a Rural Home Hotel Cluster Based on Power Load Characteristic Analysis. </w:t>
              </w:r>
              <w:r>
                <w:rPr>
                  <w:i/>
                  <w:iCs/>
                  <w:noProof/>
                </w:rPr>
                <w:t xml:space="preserve">Processes, </w:t>
              </w:r>
              <w:r>
                <w:rPr>
                  <w:noProof/>
                </w:rPr>
                <w:t>11(3), p. 682.</w:t>
              </w:r>
            </w:p>
            <w:p w14:paraId="6C084C40" w14:textId="77777777" w:rsidR="00EB73F2" w:rsidRDefault="00EB73F2" w:rsidP="00EB73F2">
              <w:pPr>
                <w:pStyle w:val="Bibliography"/>
                <w:rPr>
                  <w:noProof/>
                </w:rPr>
              </w:pPr>
              <w:r>
                <w:rPr>
                  <w:noProof/>
                </w:rPr>
                <w:t xml:space="preserve">Mathiesen, B. et al., 2015. Smart Energy Systems for coherent 100% renewable energy and transport solutions. </w:t>
              </w:r>
              <w:r>
                <w:rPr>
                  <w:i/>
                  <w:iCs/>
                  <w:noProof/>
                </w:rPr>
                <w:t xml:space="preserve">Applied energy, </w:t>
              </w:r>
              <w:r>
                <w:rPr>
                  <w:noProof/>
                </w:rPr>
                <w:t>Volume 145, pp. 139-154.</w:t>
              </w:r>
            </w:p>
            <w:p w14:paraId="1562357A" w14:textId="77777777" w:rsidR="00EB73F2" w:rsidRDefault="00EB73F2" w:rsidP="00EB73F2">
              <w:pPr>
                <w:pStyle w:val="Bibliography"/>
                <w:rPr>
                  <w:noProof/>
                </w:rPr>
              </w:pPr>
              <w:r>
                <w:rPr>
                  <w:noProof/>
                </w:rPr>
                <w:t xml:space="preserve">Pandiyan, P. et al., 2023. Technological advancements toward smart energy management in smart cities. </w:t>
              </w:r>
              <w:r>
                <w:rPr>
                  <w:i/>
                  <w:iCs/>
                  <w:noProof/>
                </w:rPr>
                <w:t xml:space="preserve">Energy Reports, </w:t>
              </w:r>
              <w:r>
                <w:rPr>
                  <w:noProof/>
                </w:rPr>
                <w:t>Volume 10, pp. 648-677.</w:t>
              </w:r>
            </w:p>
            <w:p w14:paraId="73AA5778" w14:textId="77777777" w:rsidR="00EB73F2" w:rsidRDefault="00EB73F2" w:rsidP="00EB73F2">
              <w:pPr>
                <w:pStyle w:val="Bibliography"/>
                <w:rPr>
                  <w:noProof/>
                </w:rPr>
              </w:pPr>
              <w:r>
                <w:rPr>
                  <w:noProof/>
                </w:rPr>
                <w:t xml:space="preserve">Papinutto, M. et al., 2022. Saving energy by maximising daylight and minimising the impact on occupants: An automatic lighting system approach. </w:t>
              </w:r>
              <w:r>
                <w:rPr>
                  <w:i/>
                  <w:iCs/>
                  <w:noProof/>
                </w:rPr>
                <w:t xml:space="preserve">Energy and Buildings, </w:t>
              </w:r>
              <w:r>
                <w:rPr>
                  <w:noProof/>
                </w:rPr>
                <w:t>Volume 268, p. 112176.</w:t>
              </w:r>
            </w:p>
            <w:p w14:paraId="68EA81BD" w14:textId="77777777" w:rsidR="00EB73F2" w:rsidRDefault="00EB73F2" w:rsidP="00EB73F2">
              <w:pPr>
                <w:pStyle w:val="Bibliography"/>
                <w:rPr>
                  <w:noProof/>
                </w:rPr>
              </w:pPr>
              <w:r>
                <w:rPr>
                  <w:noProof/>
                </w:rPr>
                <w:lastRenderedPageBreak/>
                <w:t xml:space="preserve">Patton, N., 2023. </w:t>
              </w:r>
              <w:r>
                <w:rPr>
                  <w:i/>
                  <w:iCs/>
                  <w:noProof/>
                </w:rPr>
                <w:t xml:space="preserve">Hotel Energy Consumption Statistics and Lessons Learned. </w:t>
              </w:r>
              <w:r>
                <w:rPr>
                  <w:noProof/>
                </w:rPr>
                <w:t xml:space="preserve">[Online] </w:t>
              </w:r>
              <w:r>
                <w:rPr>
                  <w:noProof/>
                </w:rPr>
                <w:br/>
                <w:t xml:space="preserve">Available at: </w:t>
              </w:r>
              <w:r>
                <w:rPr>
                  <w:noProof/>
                  <w:u w:val="single"/>
                </w:rPr>
                <w:t>https://www.buildingsiot.com/blog/hotel-energy-consumption-statistics-and-lessons-learned-bd</w:t>
              </w:r>
              <w:r>
                <w:rPr>
                  <w:noProof/>
                </w:rPr>
                <w:br/>
                <w:t>[Accessed 25 October 2024].</w:t>
              </w:r>
            </w:p>
            <w:p w14:paraId="07802647" w14:textId="77777777" w:rsidR="00EB73F2" w:rsidRDefault="00EB73F2" w:rsidP="00EB73F2">
              <w:pPr>
                <w:pStyle w:val="Bibliography"/>
                <w:rPr>
                  <w:noProof/>
                </w:rPr>
              </w:pPr>
              <w:r>
                <w:rPr>
                  <w:noProof/>
                </w:rPr>
                <w:t xml:space="preserve">Skiba, M. et al., 2023. The European Union’s Energy Policy Efforts Regarding Emission Reduction in Cities—A Method Proposal. </w:t>
              </w:r>
              <w:r>
                <w:rPr>
                  <w:i/>
                  <w:iCs/>
                  <w:noProof/>
                </w:rPr>
                <w:t xml:space="preserve">Energies, </w:t>
              </w:r>
              <w:r>
                <w:rPr>
                  <w:noProof/>
                </w:rPr>
                <w:t>16(17), p. 6123.</w:t>
              </w:r>
            </w:p>
            <w:p w14:paraId="5A491382" w14:textId="77777777" w:rsidR="00EB73F2" w:rsidRDefault="00EB73F2" w:rsidP="00EB73F2">
              <w:pPr>
                <w:pStyle w:val="Bibliography"/>
                <w:rPr>
                  <w:noProof/>
                </w:rPr>
              </w:pPr>
              <w:r>
                <w:rPr>
                  <w:noProof/>
                </w:rPr>
                <w:t xml:space="preserve">Soni, G., Hussain, S. &amp; Kareem, S., 2022. Environment Friendly Practices Adopted in Hotels and their Impact on Customer Satisfaction: A Critical Review of the Literature and Research Implications for the Hospitality Industry. </w:t>
              </w:r>
              <w:r>
                <w:rPr>
                  <w:i/>
                  <w:iCs/>
                  <w:noProof/>
                </w:rPr>
                <w:t xml:space="preserve">Atna Journal of Tourism Studies, </w:t>
              </w:r>
              <w:r>
                <w:rPr>
                  <w:noProof/>
                </w:rPr>
                <w:t>17(1), pp. 115-142.</w:t>
              </w:r>
            </w:p>
            <w:p w14:paraId="407E5864" w14:textId="77777777" w:rsidR="00EB73F2" w:rsidRDefault="00EB73F2" w:rsidP="00EB73F2">
              <w:pPr>
                <w:pStyle w:val="Bibliography"/>
                <w:rPr>
                  <w:noProof/>
                </w:rPr>
              </w:pPr>
              <w:r>
                <w:rPr>
                  <w:noProof/>
                </w:rPr>
                <w:t xml:space="preserve">Statista, 2024. </w:t>
              </w:r>
              <w:r>
                <w:rPr>
                  <w:i/>
                  <w:iCs/>
                  <w:noProof/>
                </w:rPr>
                <w:t xml:space="preserve">Share of travelers choosing eco-friendly hotels to reduce their environmental impact in Great Britain from July 2019 to July 2024. </w:t>
              </w:r>
              <w:r>
                <w:rPr>
                  <w:noProof/>
                </w:rPr>
                <w:t xml:space="preserve">[Online] </w:t>
              </w:r>
              <w:r>
                <w:rPr>
                  <w:noProof/>
                </w:rPr>
                <w:br/>
                <w:t xml:space="preserve">Available at: </w:t>
              </w:r>
              <w:r>
                <w:rPr>
                  <w:noProof/>
                  <w:u w:val="single"/>
                </w:rPr>
                <w:t>https://www.statista.com/statistics/1340780/travelers-choosing-ecofriendly-hotels-uk/</w:t>
              </w:r>
            </w:p>
            <w:p w14:paraId="4A11B8F6" w14:textId="77777777" w:rsidR="00EB73F2" w:rsidRDefault="00EB73F2" w:rsidP="00EB73F2">
              <w:pPr>
                <w:pStyle w:val="Bibliography"/>
                <w:rPr>
                  <w:noProof/>
                </w:rPr>
              </w:pPr>
              <w:r>
                <w:rPr>
                  <w:noProof/>
                </w:rPr>
                <w:t xml:space="preserve">Yu, F., Ho, W. &amp; Wong, C., 2024. Long-term analysis of cooling demand and heat recovery in hotel HVAC systems: Implications for sustainable chiller design and operation to reduce CO2 emissions. </w:t>
              </w:r>
              <w:r>
                <w:rPr>
                  <w:i/>
                  <w:iCs/>
                  <w:noProof/>
                </w:rPr>
                <w:t xml:space="preserve">Energy and Buildings, </w:t>
              </w:r>
              <w:r>
                <w:rPr>
                  <w:noProof/>
                </w:rPr>
                <w:t>Volume 321, p. 114657.</w:t>
              </w:r>
            </w:p>
            <w:p w14:paraId="3F12781B" w14:textId="608E549A" w:rsidR="00620143" w:rsidRPr="00EB73F2" w:rsidRDefault="00620143" w:rsidP="00EB73F2">
              <w:pPr>
                <w:spacing w:line="360" w:lineRule="auto"/>
                <w:rPr>
                  <w:rFonts w:cs="Times New Roman"/>
                </w:rPr>
              </w:pPr>
              <w:r w:rsidRPr="00EB73F2">
                <w:rPr>
                  <w:rFonts w:cs="Times New Roman"/>
                  <w:b/>
                  <w:bCs/>
                  <w:noProof/>
                </w:rPr>
                <w:fldChar w:fldCharType="end"/>
              </w:r>
            </w:p>
          </w:sdtContent>
        </w:sdt>
      </w:sdtContent>
    </w:sdt>
    <w:p w14:paraId="0B2C58AD" w14:textId="77777777" w:rsidR="00620143" w:rsidRPr="00EB73F2" w:rsidRDefault="00620143" w:rsidP="00EB73F2">
      <w:pPr>
        <w:spacing w:line="360" w:lineRule="auto"/>
        <w:jc w:val="both"/>
        <w:rPr>
          <w:rFonts w:cs="Times New Roman"/>
        </w:rPr>
      </w:pPr>
    </w:p>
    <w:p w14:paraId="0FBC0B8F" w14:textId="66849B38" w:rsidR="0027071A" w:rsidRPr="00EB73F2" w:rsidRDefault="0027071A" w:rsidP="00EB73F2">
      <w:pPr>
        <w:spacing w:line="360" w:lineRule="auto"/>
        <w:rPr>
          <w:rFonts w:cs="Times New Roman"/>
        </w:rPr>
      </w:pPr>
    </w:p>
    <w:sectPr w:rsidR="0027071A" w:rsidRPr="00EB73F2" w:rsidSect="00A01A5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DF0CF1" w14:textId="77777777" w:rsidR="00415742" w:rsidRDefault="00415742" w:rsidP="00832146">
      <w:pPr>
        <w:spacing w:after="0" w:line="240" w:lineRule="auto"/>
      </w:pPr>
      <w:r>
        <w:separator/>
      </w:r>
    </w:p>
  </w:endnote>
  <w:endnote w:type="continuationSeparator" w:id="0">
    <w:p w14:paraId="1BBD29D3" w14:textId="77777777" w:rsidR="00415742" w:rsidRDefault="00415742" w:rsidP="00832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8467476"/>
      <w:docPartObj>
        <w:docPartGallery w:val="Page Numbers (Bottom of Page)"/>
        <w:docPartUnique/>
      </w:docPartObj>
    </w:sdtPr>
    <w:sdtEndPr/>
    <w:sdtContent>
      <w:sdt>
        <w:sdtPr>
          <w:id w:val="-1769616900"/>
          <w:docPartObj>
            <w:docPartGallery w:val="Page Numbers (Top of Page)"/>
            <w:docPartUnique/>
          </w:docPartObj>
        </w:sdtPr>
        <w:sdtEndPr/>
        <w:sdtContent>
          <w:p w14:paraId="332B955D" w14:textId="70204521" w:rsidR="00832146" w:rsidRDefault="0083214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79D55B2" w14:textId="77777777" w:rsidR="00832146" w:rsidRDefault="00832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862FAC" w14:textId="77777777" w:rsidR="00415742" w:rsidRDefault="00415742" w:rsidP="00832146">
      <w:pPr>
        <w:spacing w:after="0" w:line="240" w:lineRule="auto"/>
      </w:pPr>
      <w:r>
        <w:separator/>
      </w:r>
    </w:p>
  </w:footnote>
  <w:footnote w:type="continuationSeparator" w:id="0">
    <w:p w14:paraId="5A6AE343" w14:textId="77777777" w:rsidR="00415742" w:rsidRDefault="00415742" w:rsidP="00832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5661C"/>
    <w:multiLevelType w:val="hybridMultilevel"/>
    <w:tmpl w:val="36CEC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CC1981"/>
    <w:multiLevelType w:val="multilevel"/>
    <w:tmpl w:val="0B1808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F1D32F7"/>
    <w:multiLevelType w:val="hybridMultilevel"/>
    <w:tmpl w:val="1E1EEC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83138460">
    <w:abstractNumId w:val="1"/>
  </w:num>
  <w:num w:numId="2" w16cid:durableId="390614339">
    <w:abstractNumId w:val="1"/>
  </w:num>
  <w:num w:numId="3" w16cid:durableId="1104806037">
    <w:abstractNumId w:val="1"/>
  </w:num>
  <w:num w:numId="4" w16cid:durableId="773786222">
    <w:abstractNumId w:val="1"/>
  </w:num>
  <w:num w:numId="5" w16cid:durableId="1315988390">
    <w:abstractNumId w:val="1"/>
  </w:num>
  <w:num w:numId="6" w16cid:durableId="1657492838">
    <w:abstractNumId w:val="1"/>
  </w:num>
  <w:num w:numId="7" w16cid:durableId="691687084">
    <w:abstractNumId w:val="1"/>
  </w:num>
  <w:num w:numId="8" w16cid:durableId="1364284618">
    <w:abstractNumId w:val="0"/>
  </w:num>
  <w:num w:numId="9" w16cid:durableId="21041793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D86"/>
    <w:rsid w:val="00076376"/>
    <w:rsid w:val="00082F24"/>
    <w:rsid w:val="000B2306"/>
    <w:rsid w:val="000E3B8B"/>
    <w:rsid w:val="000F1277"/>
    <w:rsid w:val="00132820"/>
    <w:rsid w:val="001912E9"/>
    <w:rsid w:val="001A0563"/>
    <w:rsid w:val="001A46A3"/>
    <w:rsid w:val="00202E7D"/>
    <w:rsid w:val="00250EBC"/>
    <w:rsid w:val="0027071A"/>
    <w:rsid w:val="002A2E20"/>
    <w:rsid w:val="002C7C5D"/>
    <w:rsid w:val="002D6D9E"/>
    <w:rsid w:val="002E3314"/>
    <w:rsid w:val="0032297D"/>
    <w:rsid w:val="003E2CF7"/>
    <w:rsid w:val="003F0805"/>
    <w:rsid w:val="003F76F2"/>
    <w:rsid w:val="00411119"/>
    <w:rsid w:val="00415742"/>
    <w:rsid w:val="00440D51"/>
    <w:rsid w:val="00444D48"/>
    <w:rsid w:val="00466769"/>
    <w:rsid w:val="004E4E98"/>
    <w:rsid w:val="004F0CF6"/>
    <w:rsid w:val="00564B59"/>
    <w:rsid w:val="00591BA4"/>
    <w:rsid w:val="005A2E7E"/>
    <w:rsid w:val="005C3C44"/>
    <w:rsid w:val="00620143"/>
    <w:rsid w:val="00642635"/>
    <w:rsid w:val="00650DE9"/>
    <w:rsid w:val="00651B70"/>
    <w:rsid w:val="0068188F"/>
    <w:rsid w:val="006A1436"/>
    <w:rsid w:val="006B6036"/>
    <w:rsid w:val="0076618E"/>
    <w:rsid w:val="007A79EA"/>
    <w:rsid w:val="007B5632"/>
    <w:rsid w:val="00803B03"/>
    <w:rsid w:val="00832146"/>
    <w:rsid w:val="008803CF"/>
    <w:rsid w:val="00883D86"/>
    <w:rsid w:val="008F20DC"/>
    <w:rsid w:val="0097022E"/>
    <w:rsid w:val="009943A0"/>
    <w:rsid w:val="009B54A0"/>
    <w:rsid w:val="009C44D4"/>
    <w:rsid w:val="009C5D04"/>
    <w:rsid w:val="009F40BC"/>
    <w:rsid w:val="00A01A5C"/>
    <w:rsid w:val="00A04056"/>
    <w:rsid w:val="00A754DD"/>
    <w:rsid w:val="00A94224"/>
    <w:rsid w:val="00AA6CC1"/>
    <w:rsid w:val="00B11234"/>
    <w:rsid w:val="00B4285C"/>
    <w:rsid w:val="00BD54D3"/>
    <w:rsid w:val="00BF21EA"/>
    <w:rsid w:val="00C55125"/>
    <w:rsid w:val="00CB7E73"/>
    <w:rsid w:val="00CE0529"/>
    <w:rsid w:val="00CE443C"/>
    <w:rsid w:val="00D13936"/>
    <w:rsid w:val="00D234F6"/>
    <w:rsid w:val="00D607E6"/>
    <w:rsid w:val="00D73CC7"/>
    <w:rsid w:val="00D86885"/>
    <w:rsid w:val="00D93379"/>
    <w:rsid w:val="00DE42C7"/>
    <w:rsid w:val="00DE688B"/>
    <w:rsid w:val="00E009EF"/>
    <w:rsid w:val="00E54EC2"/>
    <w:rsid w:val="00E65A32"/>
    <w:rsid w:val="00E90F58"/>
    <w:rsid w:val="00E93D1E"/>
    <w:rsid w:val="00E94434"/>
    <w:rsid w:val="00EB0198"/>
    <w:rsid w:val="00EB73F2"/>
    <w:rsid w:val="00ED6368"/>
    <w:rsid w:val="00EE6346"/>
    <w:rsid w:val="00F02A69"/>
    <w:rsid w:val="00F25EAD"/>
    <w:rsid w:val="00F270E9"/>
    <w:rsid w:val="00F82578"/>
    <w:rsid w:val="00F871E7"/>
    <w:rsid w:val="00FA10E1"/>
    <w:rsid w:val="00FB16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21048"/>
  <w15:chartTrackingRefBased/>
  <w15:docId w15:val="{44E3F902-092E-44EE-AE0E-A99F90CA9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77"/>
    <w:rPr>
      <w:rFonts w:ascii="Times New Roman" w:hAnsi="Times New Roman"/>
      <w:kern w:val="0"/>
      <w:sz w:val="24"/>
      <w14:ligatures w14:val="none"/>
    </w:rPr>
  </w:style>
  <w:style w:type="paragraph" w:styleId="Heading1">
    <w:name w:val="heading 1"/>
    <w:basedOn w:val="Normal"/>
    <w:next w:val="Normal"/>
    <w:link w:val="Heading1Char"/>
    <w:uiPriority w:val="9"/>
    <w:qFormat/>
    <w:rsid w:val="00444D48"/>
    <w:pPr>
      <w:keepNext/>
      <w:keepLines/>
      <w:numPr>
        <w:numId w:val="2"/>
      </w:numPr>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D48"/>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44D48"/>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44D48"/>
    <w:pPr>
      <w:keepNext/>
      <w:keepLines/>
      <w:numPr>
        <w:ilvl w:val="3"/>
        <w:numId w:val="2"/>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44D48"/>
    <w:pPr>
      <w:keepNext/>
      <w:keepLines/>
      <w:numPr>
        <w:ilvl w:val="4"/>
        <w:numId w:val="1"/>
      </w:numPr>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F02A69"/>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076376"/>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444D48"/>
    <w:rPr>
      <w:rFonts w:ascii="Times New Roman" w:eastAsiaTheme="majorEastAsia" w:hAnsi="Times New Roman" w:cstheme="majorBidi"/>
      <w:b/>
      <w:iCs/>
      <w:kern w:val="0"/>
      <w:sz w:val="24"/>
      <w14:ligatures w14:val="none"/>
    </w:rPr>
  </w:style>
  <w:style w:type="character" w:customStyle="1" w:styleId="Heading5Char">
    <w:name w:val="Heading 5 Char"/>
    <w:basedOn w:val="DefaultParagraphFont"/>
    <w:link w:val="Heading5"/>
    <w:uiPriority w:val="9"/>
    <w:semiHidden/>
    <w:rsid w:val="00444D48"/>
    <w:rPr>
      <w:rFonts w:ascii="Times New Roman" w:eastAsiaTheme="majorEastAsia" w:hAnsi="Times New Roman" w:cstheme="majorBidi"/>
      <w:b/>
      <w:i/>
      <w:kern w:val="0"/>
      <w:sz w:val="24"/>
      <w14:ligatures w14:val="none"/>
    </w:rPr>
  </w:style>
  <w:style w:type="paragraph" w:styleId="Title">
    <w:name w:val="Title"/>
    <w:basedOn w:val="Normal"/>
    <w:next w:val="Normal"/>
    <w:link w:val="TitleChar"/>
    <w:uiPriority w:val="10"/>
    <w:qFormat/>
    <w:rsid w:val="007661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18E"/>
    <w:rPr>
      <w:rFonts w:asciiTheme="majorHAnsi" w:eastAsiaTheme="majorEastAsia" w:hAnsiTheme="majorHAnsi" w:cstheme="majorBidi"/>
      <w:spacing w:val="-10"/>
      <w:kern w:val="28"/>
      <w:sz w:val="56"/>
      <w:szCs w:val="56"/>
      <w14:ligatures w14:val="none"/>
    </w:rPr>
  </w:style>
  <w:style w:type="paragraph" w:styleId="NormalWeb">
    <w:name w:val="Normal (Web)"/>
    <w:basedOn w:val="Normal"/>
    <w:uiPriority w:val="99"/>
    <w:unhideWhenUsed/>
    <w:rsid w:val="0027071A"/>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27071A"/>
    <w:rPr>
      <w:i/>
      <w:iCs/>
    </w:rPr>
  </w:style>
  <w:style w:type="character" w:styleId="Hyperlink">
    <w:name w:val="Hyperlink"/>
    <w:basedOn w:val="DefaultParagraphFont"/>
    <w:uiPriority w:val="99"/>
    <w:unhideWhenUsed/>
    <w:rsid w:val="0027071A"/>
    <w:rPr>
      <w:color w:val="0000FF"/>
      <w:u w:val="single"/>
    </w:rPr>
  </w:style>
  <w:style w:type="table" w:styleId="TableGrid">
    <w:name w:val="Table Grid"/>
    <w:basedOn w:val="TableNormal"/>
    <w:uiPriority w:val="39"/>
    <w:rsid w:val="002A2E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A2E2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cursor-pointer">
    <w:name w:val="cursor-pointer"/>
    <w:basedOn w:val="DefaultParagraphFont"/>
    <w:rsid w:val="00132820"/>
  </w:style>
  <w:style w:type="paragraph" w:styleId="Bibliography">
    <w:name w:val="Bibliography"/>
    <w:basedOn w:val="Normal"/>
    <w:next w:val="Normal"/>
    <w:uiPriority w:val="37"/>
    <w:unhideWhenUsed/>
    <w:rsid w:val="00620143"/>
  </w:style>
  <w:style w:type="paragraph" w:styleId="Header">
    <w:name w:val="header"/>
    <w:basedOn w:val="Normal"/>
    <w:link w:val="HeaderChar"/>
    <w:uiPriority w:val="99"/>
    <w:unhideWhenUsed/>
    <w:rsid w:val="00832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146"/>
    <w:rPr>
      <w:rFonts w:ascii="Times New Roman" w:hAnsi="Times New Roman"/>
      <w:kern w:val="0"/>
      <w:sz w:val="24"/>
      <w14:ligatures w14:val="none"/>
    </w:rPr>
  </w:style>
  <w:style w:type="paragraph" w:styleId="Footer">
    <w:name w:val="footer"/>
    <w:basedOn w:val="Normal"/>
    <w:link w:val="FooterChar"/>
    <w:uiPriority w:val="99"/>
    <w:unhideWhenUsed/>
    <w:rsid w:val="00832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146"/>
    <w:rPr>
      <w:rFonts w:ascii="Times New Roman" w:hAnsi="Times New Roman"/>
      <w:kern w:val="0"/>
      <w:sz w:val="24"/>
      <w14:ligatures w14:val="none"/>
    </w:rPr>
  </w:style>
  <w:style w:type="paragraph" w:styleId="TOCHeading">
    <w:name w:val="TOC Heading"/>
    <w:basedOn w:val="Heading1"/>
    <w:next w:val="Normal"/>
    <w:uiPriority w:val="39"/>
    <w:unhideWhenUsed/>
    <w:qFormat/>
    <w:rsid w:val="00A04056"/>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04056"/>
    <w:pPr>
      <w:spacing w:after="100"/>
    </w:pPr>
  </w:style>
  <w:style w:type="paragraph" w:styleId="TOC2">
    <w:name w:val="toc 2"/>
    <w:basedOn w:val="Normal"/>
    <w:next w:val="Normal"/>
    <w:autoRedefine/>
    <w:uiPriority w:val="39"/>
    <w:unhideWhenUsed/>
    <w:rsid w:val="00A04056"/>
    <w:pPr>
      <w:spacing w:after="100"/>
      <w:ind w:left="240"/>
    </w:pPr>
  </w:style>
  <w:style w:type="paragraph" w:styleId="TOC3">
    <w:name w:val="toc 3"/>
    <w:basedOn w:val="Normal"/>
    <w:next w:val="Normal"/>
    <w:autoRedefine/>
    <w:uiPriority w:val="39"/>
    <w:unhideWhenUsed/>
    <w:rsid w:val="00A04056"/>
    <w:pPr>
      <w:spacing w:after="100"/>
      <w:ind w:left="480"/>
    </w:pPr>
  </w:style>
  <w:style w:type="character" w:styleId="Strong">
    <w:name w:val="Strong"/>
    <w:basedOn w:val="DefaultParagraphFont"/>
    <w:uiPriority w:val="22"/>
    <w:qFormat/>
    <w:rsid w:val="00466769"/>
    <w:rPr>
      <w:b/>
      <w:bCs/>
    </w:rPr>
  </w:style>
  <w:style w:type="paragraph" w:styleId="ListParagraph">
    <w:name w:val="List Paragraph"/>
    <w:basedOn w:val="Normal"/>
    <w:uiPriority w:val="34"/>
    <w:qFormat/>
    <w:rsid w:val="00EE63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865">
      <w:bodyDiv w:val="1"/>
      <w:marLeft w:val="0"/>
      <w:marRight w:val="0"/>
      <w:marTop w:val="0"/>
      <w:marBottom w:val="0"/>
      <w:divBdr>
        <w:top w:val="none" w:sz="0" w:space="0" w:color="auto"/>
        <w:left w:val="none" w:sz="0" w:space="0" w:color="auto"/>
        <w:bottom w:val="none" w:sz="0" w:space="0" w:color="auto"/>
        <w:right w:val="none" w:sz="0" w:space="0" w:color="auto"/>
      </w:divBdr>
    </w:div>
    <w:div w:id="73627762">
      <w:bodyDiv w:val="1"/>
      <w:marLeft w:val="0"/>
      <w:marRight w:val="0"/>
      <w:marTop w:val="0"/>
      <w:marBottom w:val="0"/>
      <w:divBdr>
        <w:top w:val="none" w:sz="0" w:space="0" w:color="auto"/>
        <w:left w:val="none" w:sz="0" w:space="0" w:color="auto"/>
        <w:bottom w:val="none" w:sz="0" w:space="0" w:color="auto"/>
        <w:right w:val="none" w:sz="0" w:space="0" w:color="auto"/>
      </w:divBdr>
    </w:div>
    <w:div w:id="121197730">
      <w:bodyDiv w:val="1"/>
      <w:marLeft w:val="0"/>
      <w:marRight w:val="0"/>
      <w:marTop w:val="0"/>
      <w:marBottom w:val="0"/>
      <w:divBdr>
        <w:top w:val="none" w:sz="0" w:space="0" w:color="auto"/>
        <w:left w:val="none" w:sz="0" w:space="0" w:color="auto"/>
        <w:bottom w:val="none" w:sz="0" w:space="0" w:color="auto"/>
        <w:right w:val="none" w:sz="0" w:space="0" w:color="auto"/>
      </w:divBdr>
    </w:div>
    <w:div w:id="122315264">
      <w:bodyDiv w:val="1"/>
      <w:marLeft w:val="0"/>
      <w:marRight w:val="0"/>
      <w:marTop w:val="0"/>
      <w:marBottom w:val="0"/>
      <w:divBdr>
        <w:top w:val="none" w:sz="0" w:space="0" w:color="auto"/>
        <w:left w:val="none" w:sz="0" w:space="0" w:color="auto"/>
        <w:bottom w:val="none" w:sz="0" w:space="0" w:color="auto"/>
        <w:right w:val="none" w:sz="0" w:space="0" w:color="auto"/>
      </w:divBdr>
    </w:div>
    <w:div w:id="134491291">
      <w:bodyDiv w:val="1"/>
      <w:marLeft w:val="0"/>
      <w:marRight w:val="0"/>
      <w:marTop w:val="0"/>
      <w:marBottom w:val="0"/>
      <w:divBdr>
        <w:top w:val="none" w:sz="0" w:space="0" w:color="auto"/>
        <w:left w:val="none" w:sz="0" w:space="0" w:color="auto"/>
        <w:bottom w:val="none" w:sz="0" w:space="0" w:color="auto"/>
        <w:right w:val="none" w:sz="0" w:space="0" w:color="auto"/>
      </w:divBdr>
    </w:div>
    <w:div w:id="138618493">
      <w:bodyDiv w:val="1"/>
      <w:marLeft w:val="0"/>
      <w:marRight w:val="0"/>
      <w:marTop w:val="0"/>
      <w:marBottom w:val="0"/>
      <w:divBdr>
        <w:top w:val="none" w:sz="0" w:space="0" w:color="auto"/>
        <w:left w:val="none" w:sz="0" w:space="0" w:color="auto"/>
        <w:bottom w:val="none" w:sz="0" w:space="0" w:color="auto"/>
        <w:right w:val="none" w:sz="0" w:space="0" w:color="auto"/>
      </w:divBdr>
    </w:div>
    <w:div w:id="149835645">
      <w:bodyDiv w:val="1"/>
      <w:marLeft w:val="0"/>
      <w:marRight w:val="0"/>
      <w:marTop w:val="0"/>
      <w:marBottom w:val="0"/>
      <w:divBdr>
        <w:top w:val="none" w:sz="0" w:space="0" w:color="auto"/>
        <w:left w:val="none" w:sz="0" w:space="0" w:color="auto"/>
        <w:bottom w:val="none" w:sz="0" w:space="0" w:color="auto"/>
        <w:right w:val="none" w:sz="0" w:space="0" w:color="auto"/>
      </w:divBdr>
    </w:div>
    <w:div w:id="171143507">
      <w:bodyDiv w:val="1"/>
      <w:marLeft w:val="0"/>
      <w:marRight w:val="0"/>
      <w:marTop w:val="0"/>
      <w:marBottom w:val="0"/>
      <w:divBdr>
        <w:top w:val="none" w:sz="0" w:space="0" w:color="auto"/>
        <w:left w:val="none" w:sz="0" w:space="0" w:color="auto"/>
        <w:bottom w:val="none" w:sz="0" w:space="0" w:color="auto"/>
        <w:right w:val="none" w:sz="0" w:space="0" w:color="auto"/>
      </w:divBdr>
    </w:div>
    <w:div w:id="189875840">
      <w:bodyDiv w:val="1"/>
      <w:marLeft w:val="0"/>
      <w:marRight w:val="0"/>
      <w:marTop w:val="0"/>
      <w:marBottom w:val="0"/>
      <w:divBdr>
        <w:top w:val="none" w:sz="0" w:space="0" w:color="auto"/>
        <w:left w:val="none" w:sz="0" w:space="0" w:color="auto"/>
        <w:bottom w:val="none" w:sz="0" w:space="0" w:color="auto"/>
        <w:right w:val="none" w:sz="0" w:space="0" w:color="auto"/>
      </w:divBdr>
    </w:div>
    <w:div w:id="194390500">
      <w:bodyDiv w:val="1"/>
      <w:marLeft w:val="0"/>
      <w:marRight w:val="0"/>
      <w:marTop w:val="0"/>
      <w:marBottom w:val="0"/>
      <w:divBdr>
        <w:top w:val="none" w:sz="0" w:space="0" w:color="auto"/>
        <w:left w:val="none" w:sz="0" w:space="0" w:color="auto"/>
        <w:bottom w:val="none" w:sz="0" w:space="0" w:color="auto"/>
        <w:right w:val="none" w:sz="0" w:space="0" w:color="auto"/>
      </w:divBdr>
    </w:div>
    <w:div w:id="201525187">
      <w:bodyDiv w:val="1"/>
      <w:marLeft w:val="0"/>
      <w:marRight w:val="0"/>
      <w:marTop w:val="0"/>
      <w:marBottom w:val="0"/>
      <w:divBdr>
        <w:top w:val="none" w:sz="0" w:space="0" w:color="auto"/>
        <w:left w:val="none" w:sz="0" w:space="0" w:color="auto"/>
        <w:bottom w:val="none" w:sz="0" w:space="0" w:color="auto"/>
        <w:right w:val="none" w:sz="0" w:space="0" w:color="auto"/>
      </w:divBdr>
    </w:div>
    <w:div w:id="210075040">
      <w:bodyDiv w:val="1"/>
      <w:marLeft w:val="0"/>
      <w:marRight w:val="0"/>
      <w:marTop w:val="0"/>
      <w:marBottom w:val="0"/>
      <w:divBdr>
        <w:top w:val="none" w:sz="0" w:space="0" w:color="auto"/>
        <w:left w:val="none" w:sz="0" w:space="0" w:color="auto"/>
        <w:bottom w:val="none" w:sz="0" w:space="0" w:color="auto"/>
        <w:right w:val="none" w:sz="0" w:space="0" w:color="auto"/>
      </w:divBdr>
    </w:div>
    <w:div w:id="314381959">
      <w:bodyDiv w:val="1"/>
      <w:marLeft w:val="0"/>
      <w:marRight w:val="0"/>
      <w:marTop w:val="0"/>
      <w:marBottom w:val="0"/>
      <w:divBdr>
        <w:top w:val="none" w:sz="0" w:space="0" w:color="auto"/>
        <w:left w:val="none" w:sz="0" w:space="0" w:color="auto"/>
        <w:bottom w:val="none" w:sz="0" w:space="0" w:color="auto"/>
        <w:right w:val="none" w:sz="0" w:space="0" w:color="auto"/>
      </w:divBdr>
    </w:div>
    <w:div w:id="317804147">
      <w:bodyDiv w:val="1"/>
      <w:marLeft w:val="0"/>
      <w:marRight w:val="0"/>
      <w:marTop w:val="0"/>
      <w:marBottom w:val="0"/>
      <w:divBdr>
        <w:top w:val="none" w:sz="0" w:space="0" w:color="auto"/>
        <w:left w:val="none" w:sz="0" w:space="0" w:color="auto"/>
        <w:bottom w:val="none" w:sz="0" w:space="0" w:color="auto"/>
        <w:right w:val="none" w:sz="0" w:space="0" w:color="auto"/>
      </w:divBdr>
    </w:div>
    <w:div w:id="321392135">
      <w:bodyDiv w:val="1"/>
      <w:marLeft w:val="0"/>
      <w:marRight w:val="0"/>
      <w:marTop w:val="0"/>
      <w:marBottom w:val="0"/>
      <w:divBdr>
        <w:top w:val="none" w:sz="0" w:space="0" w:color="auto"/>
        <w:left w:val="none" w:sz="0" w:space="0" w:color="auto"/>
        <w:bottom w:val="none" w:sz="0" w:space="0" w:color="auto"/>
        <w:right w:val="none" w:sz="0" w:space="0" w:color="auto"/>
      </w:divBdr>
    </w:div>
    <w:div w:id="347215870">
      <w:bodyDiv w:val="1"/>
      <w:marLeft w:val="0"/>
      <w:marRight w:val="0"/>
      <w:marTop w:val="0"/>
      <w:marBottom w:val="0"/>
      <w:divBdr>
        <w:top w:val="none" w:sz="0" w:space="0" w:color="auto"/>
        <w:left w:val="none" w:sz="0" w:space="0" w:color="auto"/>
        <w:bottom w:val="none" w:sz="0" w:space="0" w:color="auto"/>
        <w:right w:val="none" w:sz="0" w:space="0" w:color="auto"/>
      </w:divBdr>
    </w:div>
    <w:div w:id="362556497">
      <w:bodyDiv w:val="1"/>
      <w:marLeft w:val="0"/>
      <w:marRight w:val="0"/>
      <w:marTop w:val="0"/>
      <w:marBottom w:val="0"/>
      <w:divBdr>
        <w:top w:val="none" w:sz="0" w:space="0" w:color="auto"/>
        <w:left w:val="none" w:sz="0" w:space="0" w:color="auto"/>
        <w:bottom w:val="none" w:sz="0" w:space="0" w:color="auto"/>
        <w:right w:val="none" w:sz="0" w:space="0" w:color="auto"/>
      </w:divBdr>
    </w:div>
    <w:div w:id="362872865">
      <w:bodyDiv w:val="1"/>
      <w:marLeft w:val="0"/>
      <w:marRight w:val="0"/>
      <w:marTop w:val="0"/>
      <w:marBottom w:val="0"/>
      <w:divBdr>
        <w:top w:val="none" w:sz="0" w:space="0" w:color="auto"/>
        <w:left w:val="none" w:sz="0" w:space="0" w:color="auto"/>
        <w:bottom w:val="none" w:sz="0" w:space="0" w:color="auto"/>
        <w:right w:val="none" w:sz="0" w:space="0" w:color="auto"/>
      </w:divBdr>
    </w:div>
    <w:div w:id="368919435">
      <w:bodyDiv w:val="1"/>
      <w:marLeft w:val="0"/>
      <w:marRight w:val="0"/>
      <w:marTop w:val="0"/>
      <w:marBottom w:val="0"/>
      <w:divBdr>
        <w:top w:val="none" w:sz="0" w:space="0" w:color="auto"/>
        <w:left w:val="none" w:sz="0" w:space="0" w:color="auto"/>
        <w:bottom w:val="none" w:sz="0" w:space="0" w:color="auto"/>
        <w:right w:val="none" w:sz="0" w:space="0" w:color="auto"/>
      </w:divBdr>
    </w:div>
    <w:div w:id="409083770">
      <w:bodyDiv w:val="1"/>
      <w:marLeft w:val="0"/>
      <w:marRight w:val="0"/>
      <w:marTop w:val="0"/>
      <w:marBottom w:val="0"/>
      <w:divBdr>
        <w:top w:val="none" w:sz="0" w:space="0" w:color="auto"/>
        <w:left w:val="none" w:sz="0" w:space="0" w:color="auto"/>
        <w:bottom w:val="none" w:sz="0" w:space="0" w:color="auto"/>
        <w:right w:val="none" w:sz="0" w:space="0" w:color="auto"/>
      </w:divBdr>
    </w:div>
    <w:div w:id="430124502">
      <w:bodyDiv w:val="1"/>
      <w:marLeft w:val="0"/>
      <w:marRight w:val="0"/>
      <w:marTop w:val="0"/>
      <w:marBottom w:val="0"/>
      <w:divBdr>
        <w:top w:val="none" w:sz="0" w:space="0" w:color="auto"/>
        <w:left w:val="none" w:sz="0" w:space="0" w:color="auto"/>
        <w:bottom w:val="none" w:sz="0" w:space="0" w:color="auto"/>
        <w:right w:val="none" w:sz="0" w:space="0" w:color="auto"/>
      </w:divBdr>
    </w:div>
    <w:div w:id="433133380">
      <w:bodyDiv w:val="1"/>
      <w:marLeft w:val="0"/>
      <w:marRight w:val="0"/>
      <w:marTop w:val="0"/>
      <w:marBottom w:val="0"/>
      <w:divBdr>
        <w:top w:val="none" w:sz="0" w:space="0" w:color="auto"/>
        <w:left w:val="none" w:sz="0" w:space="0" w:color="auto"/>
        <w:bottom w:val="none" w:sz="0" w:space="0" w:color="auto"/>
        <w:right w:val="none" w:sz="0" w:space="0" w:color="auto"/>
      </w:divBdr>
    </w:div>
    <w:div w:id="468910373">
      <w:bodyDiv w:val="1"/>
      <w:marLeft w:val="0"/>
      <w:marRight w:val="0"/>
      <w:marTop w:val="0"/>
      <w:marBottom w:val="0"/>
      <w:divBdr>
        <w:top w:val="none" w:sz="0" w:space="0" w:color="auto"/>
        <w:left w:val="none" w:sz="0" w:space="0" w:color="auto"/>
        <w:bottom w:val="none" w:sz="0" w:space="0" w:color="auto"/>
        <w:right w:val="none" w:sz="0" w:space="0" w:color="auto"/>
      </w:divBdr>
    </w:div>
    <w:div w:id="519709421">
      <w:bodyDiv w:val="1"/>
      <w:marLeft w:val="0"/>
      <w:marRight w:val="0"/>
      <w:marTop w:val="0"/>
      <w:marBottom w:val="0"/>
      <w:divBdr>
        <w:top w:val="none" w:sz="0" w:space="0" w:color="auto"/>
        <w:left w:val="none" w:sz="0" w:space="0" w:color="auto"/>
        <w:bottom w:val="none" w:sz="0" w:space="0" w:color="auto"/>
        <w:right w:val="none" w:sz="0" w:space="0" w:color="auto"/>
      </w:divBdr>
    </w:div>
    <w:div w:id="526063649">
      <w:bodyDiv w:val="1"/>
      <w:marLeft w:val="0"/>
      <w:marRight w:val="0"/>
      <w:marTop w:val="0"/>
      <w:marBottom w:val="0"/>
      <w:divBdr>
        <w:top w:val="none" w:sz="0" w:space="0" w:color="auto"/>
        <w:left w:val="none" w:sz="0" w:space="0" w:color="auto"/>
        <w:bottom w:val="none" w:sz="0" w:space="0" w:color="auto"/>
        <w:right w:val="none" w:sz="0" w:space="0" w:color="auto"/>
      </w:divBdr>
    </w:div>
    <w:div w:id="597174139">
      <w:bodyDiv w:val="1"/>
      <w:marLeft w:val="0"/>
      <w:marRight w:val="0"/>
      <w:marTop w:val="0"/>
      <w:marBottom w:val="0"/>
      <w:divBdr>
        <w:top w:val="none" w:sz="0" w:space="0" w:color="auto"/>
        <w:left w:val="none" w:sz="0" w:space="0" w:color="auto"/>
        <w:bottom w:val="none" w:sz="0" w:space="0" w:color="auto"/>
        <w:right w:val="none" w:sz="0" w:space="0" w:color="auto"/>
      </w:divBdr>
    </w:div>
    <w:div w:id="613289515">
      <w:bodyDiv w:val="1"/>
      <w:marLeft w:val="0"/>
      <w:marRight w:val="0"/>
      <w:marTop w:val="0"/>
      <w:marBottom w:val="0"/>
      <w:divBdr>
        <w:top w:val="none" w:sz="0" w:space="0" w:color="auto"/>
        <w:left w:val="none" w:sz="0" w:space="0" w:color="auto"/>
        <w:bottom w:val="none" w:sz="0" w:space="0" w:color="auto"/>
        <w:right w:val="none" w:sz="0" w:space="0" w:color="auto"/>
      </w:divBdr>
    </w:div>
    <w:div w:id="635722834">
      <w:bodyDiv w:val="1"/>
      <w:marLeft w:val="0"/>
      <w:marRight w:val="0"/>
      <w:marTop w:val="0"/>
      <w:marBottom w:val="0"/>
      <w:divBdr>
        <w:top w:val="none" w:sz="0" w:space="0" w:color="auto"/>
        <w:left w:val="none" w:sz="0" w:space="0" w:color="auto"/>
        <w:bottom w:val="none" w:sz="0" w:space="0" w:color="auto"/>
        <w:right w:val="none" w:sz="0" w:space="0" w:color="auto"/>
      </w:divBdr>
    </w:div>
    <w:div w:id="671644943">
      <w:bodyDiv w:val="1"/>
      <w:marLeft w:val="0"/>
      <w:marRight w:val="0"/>
      <w:marTop w:val="0"/>
      <w:marBottom w:val="0"/>
      <w:divBdr>
        <w:top w:val="none" w:sz="0" w:space="0" w:color="auto"/>
        <w:left w:val="none" w:sz="0" w:space="0" w:color="auto"/>
        <w:bottom w:val="none" w:sz="0" w:space="0" w:color="auto"/>
        <w:right w:val="none" w:sz="0" w:space="0" w:color="auto"/>
      </w:divBdr>
    </w:div>
    <w:div w:id="678705063">
      <w:bodyDiv w:val="1"/>
      <w:marLeft w:val="0"/>
      <w:marRight w:val="0"/>
      <w:marTop w:val="0"/>
      <w:marBottom w:val="0"/>
      <w:divBdr>
        <w:top w:val="none" w:sz="0" w:space="0" w:color="auto"/>
        <w:left w:val="none" w:sz="0" w:space="0" w:color="auto"/>
        <w:bottom w:val="none" w:sz="0" w:space="0" w:color="auto"/>
        <w:right w:val="none" w:sz="0" w:space="0" w:color="auto"/>
      </w:divBdr>
    </w:div>
    <w:div w:id="715738517">
      <w:bodyDiv w:val="1"/>
      <w:marLeft w:val="0"/>
      <w:marRight w:val="0"/>
      <w:marTop w:val="0"/>
      <w:marBottom w:val="0"/>
      <w:divBdr>
        <w:top w:val="none" w:sz="0" w:space="0" w:color="auto"/>
        <w:left w:val="none" w:sz="0" w:space="0" w:color="auto"/>
        <w:bottom w:val="none" w:sz="0" w:space="0" w:color="auto"/>
        <w:right w:val="none" w:sz="0" w:space="0" w:color="auto"/>
      </w:divBdr>
    </w:div>
    <w:div w:id="730881306">
      <w:bodyDiv w:val="1"/>
      <w:marLeft w:val="0"/>
      <w:marRight w:val="0"/>
      <w:marTop w:val="0"/>
      <w:marBottom w:val="0"/>
      <w:divBdr>
        <w:top w:val="none" w:sz="0" w:space="0" w:color="auto"/>
        <w:left w:val="none" w:sz="0" w:space="0" w:color="auto"/>
        <w:bottom w:val="none" w:sz="0" w:space="0" w:color="auto"/>
        <w:right w:val="none" w:sz="0" w:space="0" w:color="auto"/>
      </w:divBdr>
    </w:div>
    <w:div w:id="766733581">
      <w:bodyDiv w:val="1"/>
      <w:marLeft w:val="0"/>
      <w:marRight w:val="0"/>
      <w:marTop w:val="0"/>
      <w:marBottom w:val="0"/>
      <w:divBdr>
        <w:top w:val="none" w:sz="0" w:space="0" w:color="auto"/>
        <w:left w:val="none" w:sz="0" w:space="0" w:color="auto"/>
        <w:bottom w:val="none" w:sz="0" w:space="0" w:color="auto"/>
        <w:right w:val="none" w:sz="0" w:space="0" w:color="auto"/>
      </w:divBdr>
    </w:div>
    <w:div w:id="777484862">
      <w:bodyDiv w:val="1"/>
      <w:marLeft w:val="0"/>
      <w:marRight w:val="0"/>
      <w:marTop w:val="0"/>
      <w:marBottom w:val="0"/>
      <w:divBdr>
        <w:top w:val="none" w:sz="0" w:space="0" w:color="auto"/>
        <w:left w:val="none" w:sz="0" w:space="0" w:color="auto"/>
        <w:bottom w:val="none" w:sz="0" w:space="0" w:color="auto"/>
        <w:right w:val="none" w:sz="0" w:space="0" w:color="auto"/>
      </w:divBdr>
    </w:div>
    <w:div w:id="803347460">
      <w:bodyDiv w:val="1"/>
      <w:marLeft w:val="0"/>
      <w:marRight w:val="0"/>
      <w:marTop w:val="0"/>
      <w:marBottom w:val="0"/>
      <w:divBdr>
        <w:top w:val="none" w:sz="0" w:space="0" w:color="auto"/>
        <w:left w:val="none" w:sz="0" w:space="0" w:color="auto"/>
        <w:bottom w:val="none" w:sz="0" w:space="0" w:color="auto"/>
        <w:right w:val="none" w:sz="0" w:space="0" w:color="auto"/>
      </w:divBdr>
    </w:div>
    <w:div w:id="807165649">
      <w:bodyDiv w:val="1"/>
      <w:marLeft w:val="0"/>
      <w:marRight w:val="0"/>
      <w:marTop w:val="0"/>
      <w:marBottom w:val="0"/>
      <w:divBdr>
        <w:top w:val="none" w:sz="0" w:space="0" w:color="auto"/>
        <w:left w:val="none" w:sz="0" w:space="0" w:color="auto"/>
        <w:bottom w:val="none" w:sz="0" w:space="0" w:color="auto"/>
        <w:right w:val="none" w:sz="0" w:space="0" w:color="auto"/>
      </w:divBdr>
    </w:div>
    <w:div w:id="813529443">
      <w:bodyDiv w:val="1"/>
      <w:marLeft w:val="0"/>
      <w:marRight w:val="0"/>
      <w:marTop w:val="0"/>
      <w:marBottom w:val="0"/>
      <w:divBdr>
        <w:top w:val="none" w:sz="0" w:space="0" w:color="auto"/>
        <w:left w:val="none" w:sz="0" w:space="0" w:color="auto"/>
        <w:bottom w:val="none" w:sz="0" w:space="0" w:color="auto"/>
        <w:right w:val="none" w:sz="0" w:space="0" w:color="auto"/>
      </w:divBdr>
    </w:div>
    <w:div w:id="836917896">
      <w:bodyDiv w:val="1"/>
      <w:marLeft w:val="0"/>
      <w:marRight w:val="0"/>
      <w:marTop w:val="0"/>
      <w:marBottom w:val="0"/>
      <w:divBdr>
        <w:top w:val="none" w:sz="0" w:space="0" w:color="auto"/>
        <w:left w:val="none" w:sz="0" w:space="0" w:color="auto"/>
        <w:bottom w:val="none" w:sz="0" w:space="0" w:color="auto"/>
        <w:right w:val="none" w:sz="0" w:space="0" w:color="auto"/>
      </w:divBdr>
    </w:div>
    <w:div w:id="855582793">
      <w:bodyDiv w:val="1"/>
      <w:marLeft w:val="0"/>
      <w:marRight w:val="0"/>
      <w:marTop w:val="0"/>
      <w:marBottom w:val="0"/>
      <w:divBdr>
        <w:top w:val="none" w:sz="0" w:space="0" w:color="auto"/>
        <w:left w:val="none" w:sz="0" w:space="0" w:color="auto"/>
        <w:bottom w:val="none" w:sz="0" w:space="0" w:color="auto"/>
        <w:right w:val="none" w:sz="0" w:space="0" w:color="auto"/>
      </w:divBdr>
    </w:div>
    <w:div w:id="881013066">
      <w:bodyDiv w:val="1"/>
      <w:marLeft w:val="0"/>
      <w:marRight w:val="0"/>
      <w:marTop w:val="0"/>
      <w:marBottom w:val="0"/>
      <w:divBdr>
        <w:top w:val="none" w:sz="0" w:space="0" w:color="auto"/>
        <w:left w:val="none" w:sz="0" w:space="0" w:color="auto"/>
        <w:bottom w:val="none" w:sz="0" w:space="0" w:color="auto"/>
        <w:right w:val="none" w:sz="0" w:space="0" w:color="auto"/>
      </w:divBdr>
    </w:div>
    <w:div w:id="885604479">
      <w:bodyDiv w:val="1"/>
      <w:marLeft w:val="0"/>
      <w:marRight w:val="0"/>
      <w:marTop w:val="0"/>
      <w:marBottom w:val="0"/>
      <w:divBdr>
        <w:top w:val="none" w:sz="0" w:space="0" w:color="auto"/>
        <w:left w:val="none" w:sz="0" w:space="0" w:color="auto"/>
        <w:bottom w:val="none" w:sz="0" w:space="0" w:color="auto"/>
        <w:right w:val="none" w:sz="0" w:space="0" w:color="auto"/>
      </w:divBdr>
    </w:div>
    <w:div w:id="903294330">
      <w:bodyDiv w:val="1"/>
      <w:marLeft w:val="0"/>
      <w:marRight w:val="0"/>
      <w:marTop w:val="0"/>
      <w:marBottom w:val="0"/>
      <w:divBdr>
        <w:top w:val="none" w:sz="0" w:space="0" w:color="auto"/>
        <w:left w:val="none" w:sz="0" w:space="0" w:color="auto"/>
        <w:bottom w:val="none" w:sz="0" w:space="0" w:color="auto"/>
        <w:right w:val="none" w:sz="0" w:space="0" w:color="auto"/>
      </w:divBdr>
    </w:div>
    <w:div w:id="911427009">
      <w:bodyDiv w:val="1"/>
      <w:marLeft w:val="0"/>
      <w:marRight w:val="0"/>
      <w:marTop w:val="0"/>
      <w:marBottom w:val="0"/>
      <w:divBdr>
        <w:top w:val="none" w:sz="0" w:space="0" w:color="auto"/>
        <w:left w:val="none" w:sz="0" w:space="0" w:color="auto"/>
        <w:bottom w:val="none" w:sz="0" w:space="0" w:color="auto"/>
        <w:right w:val="none" w:sz="0" w:space="0" w:color="auto"/>
      </w:divBdr>
    </w:div>
    <w:div w:id="941187627">
      <w:bodyDiv w:val="1"/>
      <w:marLeft w:val="0"/>
      <w:marRight w:val="0"/>
      <w:marTop w:val="0"/>
      <w:marBottom w:val="0"/>
      <w:divBdr>
        <w:top w:val="none" w:sz="0" w:space="0" w:color="auto"/>
        <w:left w:val="none" w:sz="0" w:space="0" w:color="auto"/>
        <w:bottom w:val="none" w:sz="0" w:space="0" w:color="auto"/>
        <w:right w:val="none" w:sz="0" w:space="0" w:color="auto"/>
      </w:divBdr>
    </w:div>
    <w:div w:id="955602561">
      <w:bodyDiv w:val="1"/>
      <w:marLeft w:val="0"/>
      <w:marRight w:val="0"/>
      <w:marTop w:val="0"/>
      <w:marBottom w:val="0"/>
      <w:divBdr>
        <w:top w:val="none" w:sz="0" w:space="0" w:color="auto"/>
        <w:left w:val="none" w:sz="0" w:space="0" w:color="auto"/>
        <w:bottom w:val="none" w:sz="0" w:space="0" w:color="auto"/>
        <w:right w:val="none" w:sz="0" w:space="0" w:color="auto"/>
      </w:divBdr>
    </w:div>
    <w:div w:id="962227820">
      <w:bodyDiv w:val="1"/>
      <w:marLeft w:val="0"/>
      <w:marRight w:val="0"/>
      <w:marTop w:val="0"/>
      <w:marBottom w:val="0"/>
      <w:divBdr>
        <w:top w:val="none" w:sz="0" w:space="0" w:color="auto"/>
        <w:left w:val="none" w:sz="0" w:space="0" w:color="auto"/>
        <w:bottom w:val="none" w:sz="0" w:space="0" w:color="auto"/>
        <w:right w:val="none" w:sz="0" w:space="0" w:color="auto"/>
      </w:divBdr>
    </w:div>
    <w:div w:id="980354675">
      <w:bodyDiv w:val="1"/>
      <w:marLeft w:val="0"/>
      <w:marRight w:val="0"/>
      <w:marTop w:val="0"/>
      <w:marBottom w:val="0"/>
      <w:divBdr>
        <w:top w:val="none" w:sz="0" w:space="0" w:color="auto"/>
        <w:left w:val="none" w:sz="0" w:space="0" w:color="auto"/>
        <w:bottom w:val="none" w:sz="0" w:space="0" w:color="auto"/>
        <w:right w:val="none" w:sz="0" w:space="0" w:color="auto"/>
      </w:divBdr>
    </w:div>
    <w:div w:id="980965813">
      <w:bodyDiv w:val="1"/>
      <w:marLeft w:val="0"/>
      <w:marRight w:val="0"/>
      <w:marTop w:val="0"/>
      <w:marBottom w:val="0"/>
      <w:divBdr>
        <w:top w:val="none" w:sz="0" w:space="0" w:color="auto"/>
        <w:left w:val="none" w:sz="0" w:space="0" w:color="auto"/>
        <w:bottom w:val="none" w:sz="0" w:space="0" w:color="auto"/>
        <w:right w:val="none" w:sz="0" w:space="0" w:color="auto"/>
      </w:divBdr>
    </w:div>
    <w:div w:id="997074311">
      <w:bodyDiv w:val="1"/>
      <w:marLeft w:val="0"/>
      <w:marRight w:val="0"/>
      <w:marTop w:val="0"/>
      <w:marBottom w:val="0"/>
      <w:divBdr>
        <w:top w:val="none" w:sz="0" w:space="0" w:color="auto"/>
        <w:left w:val="none" w:sz="0" w:space="0" w:color="auto"/>
        <w:bottom w:val="none" w:sz="0" w:space="0" w:color="auto"/>
        <w:right w:val="none" w:sz="0" w:space="0" w:color="auto"/>
      </w:divBdr>
    </w:div>
    <w:div w:id="1021780210">
      <w:bodyDiv w:val="1"/>
      <w:marLeft w:val="0"/>
      <w:marRight w:val="0"/>
      <w:marTop w:val="0"/>
      <w:marBottom w:val="0"/>
      <w:divBdr>
        <w:top w:val="none" w:sz="0" w:space="0" w:color="auto"/>
        <w:left w:val="none" w:sz="0" w:space="0" w:color="auto"/>
        <w:bottom w:val="none" w:sz="0" w:space="0" w:color="auto"/>
        <w:right w:val="none" w:sz="0" w:space="0" w:color="auto"/>
      </w:divBdr>
    </w:div>
    <w:div w:id="1038354154">
      <w:bodyDiv w:val="1"/>
      <w:marLeft w:val="0"/>
      <w:marRight w:val="0"/>
      <w:marTop w:val="0"/>
      <w:marBottom w:val="0"/>
      <w:divBdr>
        <w:top w:val="none" w:sz="0" w:space="0" w:color="auto"/>
        <w:left w:val="none" w:sz="0" w:space="0" w:color="auto"/>
        <w:bottom w:val="none" w:sz="0" w:space="0" w:color="auto"/>
        <w:right w:val="none" w:sz="0" w:space="0" w:color="auto"/>
      </w:divBdr>
    </w:div>
    <w:div w:id="1078946493">
      <w:bodyDiv w:val="1"/>
      <w:marLeft w:val="0"/>
      <w:marRight w:val="0"/>
      <w:marTop w:val="0"/>
      <w:marBottom w:val="0"/>
      <w:divBdr>
        <w:top w:val="none" w:sz="0" w:space="0" w:color="auto"/>
        <w:left w:val="none" w:sz="0" w:space="0" w:color="auto"/>
        <w:bottom w:val="none" w:sz="0" w:space="0" w:color="auto"/>
        <w:right w:val="none" w:sz="0" w:space="0" w:color="auto"/>
      </w:divBdr>
    </w:div>
    <w:div w:id="1084495788">
      <w:bodyDiv w:val="1"/>
      <w:marLeft w:val="0"/>
      <w:marRight w:val="0"/>
      <w:marTop w:val="0"/>
      <w:marBottom w:val="0"/>
      <w:divBdr>
        <w:top w:val="none" w:sz="0" w:space="0" w:color="auto"/>
        <w:left w:val="none" w:sz="0" w:space="0" w:color="auto"/>
        <w:bottom w:val="none" w:sz="0" w:space="0" w:color="auto"/>
        <w:right w:val="none" w:sz="0" w:space="0" w:color="auto"/>
      </w:divBdr>
    </w:div>
    <w:div w:id="1097095124">
      <w:bodyDiv w:val="1"/>
      <w:marLeft w:val="0"/>
      <w:marRight w:val="0"/>
      <w:marTop w:val="0"/>
      <w:marBottom w:val="0"/>
      <w:divBdr>
        <w:top w:val="none" w:sz="0" w:space="0" w:color="auto"/>
        <w:left w:val="none" w:sz="0" w:space="0" w:color="auto"/>
        <w:bottom w:val="none" w:sz="0" w:space="0" w:color="auto"/>
        <w:right w:val="none" w:sz="0" w:space="0" w:color="auto"/>
      </w:divBdr>
    </w:div>
    <w:div w:id="1107964491">
      <w:bodyDiv w:val="1"/>
      <w:marLeft w:val="0"/>
      <w:marRight w:val="0"/>
      <w:marTop w:val="0"/>
      <w:marBottom w:val="0"/>
      <w:divBdr>
        <w:top w:val="none" w:sz="0" w:space="0" w:color="auto"/>
        <w:left w:val="none" w:sz="0" w:space="0" w:color="auto"/>
        <w:bottom w:val="none" w:sz="0" w:space="0" w:color="auto"/>
        <w:right w:val="none" w:sz="0" w:space="0" w:color="auto"/>
      </w:divBdr>
    </w:div>
    <w:div w:id="1117070049">
      <w:bodyDiv w:val="1"/>
      <w:marLeft w:val="0"/>
      <w:marRight w:val="0"/>
      <w:marTop w:val="0"/>
      <w:marBottom w:val="0"/>
      <w:divBdr>
        <w:top w:val="none" w:sz="0" w:space="0" w:color="auto"/>
        <w:left w:val="none" w:sz="0" w:space="0" w:color="auto"/>
        <w:bottom w:val="none" w:sz="0" w:space="0" w:color="auto"/>
        <w:right w:val="none" w:sz="0" w:space="0" w:color="auto"/>
      </w:divBdr>
    </w:div>
    <w:div w:id="1121805492">
      <w:bodyDiv w:val="1"/>
      <w:marLeft w:val="0"/>
      <w:marRight w:val="0"/>
      <w:marTop w:val="0"/>
      <w:marBottom w:val="0"/>
      <w:divBdr>
        <w:top w:val="none" w:sz="0" w:space="0" w:color="auto"/>
        <w:left w:val="none" w:sz="0" w:space="0" w:color="auto"/>
        <w:bottom w:val="none" w:sz="0" w:space="0" w:color="auto"/>
        <w:right w:val="none" w:sz="0" w:space="0" w:color="auto"/>
      </w:divBdr>
    </w:div>
    <w:div w:id="1166093857">
      <w:bodyDiv w:val="1"/>
      <w:marLeft w:val="0"/>
      <w:marRight w:val="0"/>
      <w:marTop w:val="0"/>
      <w:marBottom w:val="0"/>
      <w:divBdr>
        <w:top w:val="none" w:sz="0" w:space="0" w:color="auto"/>
        <w:left w:val="none" w:sz="0" w:space="0" w:color="auto"/>
        <w:bottom w:val="none" w:sz="0" w:space="0" w:color="auto"/>
        <w:right w:val="none" w:sz="0" w:space="0" w:color="auto"/>
      </w:divBdr>
    </w:div>
    <w:div w:id="1215779451">
      <w:bodyDiv w:val="1"/>
      <w:marLeft w:val="0"/>
      <w:marRight w:val="0"/>
      <w:marTop w:val="0"/>
      <w:marBottom w:val="0"/>
      <w:divBdr>
        <w:top w:val="none" w:sz="0" w:space="0" w:color="auto"/>
        <w:left w:val="none" w:sz="0" w:space="0" w:color="auto"/>
        <w:bottom w:val="none" w:sz="0" w:space="0" w:color="auto"/>
        <w:right w:val="none" w:sz="0" w:space="0" w:color="auto"/>
      </w:divBdr>
    </w:div>
    <w:div w:id="1264801916">
      <w:bodyDiv w:val="1"/>
      <w:marLeft w:val="0"/>
      <w:marRight w:val="0"/>
      <w:marTop w:val="0"/>
      <w:marBottom w:val="0"/>
      <w:divBdr>
        <w:top w:val="none" w:sz="0" w:space="0" w:color="auto"/>
        <w:left w:val="none" w:sz="0" w:space="0" w:color="auto"/>
        <w:bottom w:val="none" w:sz="0" w:space="0" w:color="auto"/>
        <w:right w:val="none" w:sz="0" w:space="0" w:color="auto"/>
      </w:divBdr>
    </w:div>
    <w:div w:id="1274946181">
      <w:bodyDiv w:val="1"/>
      <w:marLeft w:val="0"/>
      <w:marRight w:val="0"/>
      <w:marTop w:val="0"/>
      <w:marBottom w:val="0"/>
      <w:divBdr>
        <w:top w:val="none" w:sz="0" w:space="0" w:color="auto"/>
        <w:left w:val="none" w:sz="0" w:space="0" w:color="auto"/>
        <w:bottom w:val="none" w:sz="0" w:space="0" w:color="auto"/>
        <w:right w:val="none" w:sz="0" w:space="0" w:color="auto"/>
      </w:divBdr>
    </w:div>
    <w:div w:id="1295916004">
      <w:bodyDiv w:val="1"/>
      <w:marLeft w:val="0"/>
      <w:marRight w:val="0"/>
      <w:marTop w:val="0"/>
      <w:marBottom w:val="0"/>
      <w:divBdr>
        <w:top w:val="none" w:sz="0" w:space="0" w:color="auto"/>
        <w:left w:val="none" w:sz="0" w:space="0" w:color="auto"/>
        <w:bottom w:val="none" w:sz="0" w:space="0" w:color="auto"/>
        <w:right w:val="none" w:sz="0" w:space="0" w:color="auto"/>
      </w:divBdr>
    </w:div>
    <w:div w:id="1302421081">
      <w:bodyDiv w:val="1"/>
      <w:marLeft w:val="0"/>
      <w:marRight w:val="0"/>
      <w:marTop w:val="0"/>
      <w:marBottom w:val="0"/>
      <w:divBdr>
        <w:top w:val="none" w:sz="0" w:space="0" w:color="auto"/>
        <w:left w:val="none" w:sz="0" w:space="0" w:color="auto"/>
        <w:bottom w:val="none" w:sz="0" w:space="0" w:color="auto"/>
        <w:right w:val="none" w:sz="0" w:space="0" w:color="auto"/>
      </w:divBdr>
    </w:div>
    <w:div w:id="1339624112">
      <w:bodyDiv w:val="1"/>
      <w:marLeft w:val="0"/>
      <w:marRight w:val="0"/>
      <w:marTop w:val="0"/>
      <w:marBottom w:val="0"/>
      <w:divBdr>
        <w:top w:val="none" w:sz="0" w:space="0" w:color="auto"/>
        <w:left w:val="none" w:sz="0" w:space="0" w:color="auto"/>
        <w:bottom w:val="none" w:sz="0" w:space="0" w:color="auto"/>
        <w:right w:val="none" w:sz="0" w:space="0" w:color="auto"/>
      </w:divBdr>
    </w:div>
    <w:div w:id="1376195401">
      <w:bodyDiv w:val="1"/>
      <w:marLeft w:val="0"/>
      <w:marRight w:val="0"/>
      <w:marTop w:val="0"/>
      <w:marBottom w:val="0"/>
      <w:divBdr>
        <w:top w:val="none" w:sz="0" w:space="0" w:color="auto"/>
        <w:left w:val="none" w:sz="0" w:space="0" w:color="auto"/>
        <w:bottom w:val="none" w:sz="0" w:space="0" w:color="auto"/>
        <w:right w:val="none" w:sz="0" w:space="0" w:color="auto"/>
      </w:divBdr>
    </w:div>
    <w:div w:id="1449085298">
      <w:bodyDiv w:val="1"/>
      <w:marLeft w:val="0"/>
      <w:marRight w:val="0"/>
      <w:marTop w:val="0"/>
      <w:marBottom w:val="0"/>
      <w:divBdr>
        <w:top w:val="none" w:sz="0" w:space="0" w:color="auto"/>
        <w:left w:val="none" w:sz="0" w:space="0" w:color="auto"/>
        <w:bottom w:val="none" w:sz="0" w:space="0" w:color="auto"/>
        <w:right w:val="none" w:sz="0" w:space="0" w:color="auto"/>
      </w:divBdr>
    </w:div>
    <w:div w:id="1459567223">
      <w:bodyDiv w:val="1"/>
      <w:marLeft w:val="0"/>
      <w:marRight w:val="0"/>
      <w:marTop w:val="0"/>
      <w:marBottom w:val="0"/>
      <w:divBdr>
        <w:top w:val="none" w:sz="0" w:space="0" w:color="auto"/>
        <w:left w:val="none" w:sz="0" w:space="0" w:color="auto"/>
        <w:bottom w:val="none" w:sz="0" w:space="0" w:color="auto"/>
        <w:right w:val="none" w:sz="0" w:space="0" w:color="auto"/>
      </w:divBdr>
    </w:div>
    <w:div w:id="1464811347">
      <w:bodyDiv w:val="1"/>
      <w:marLeft w:val="0"/>
      <w:marRight w:val="0"/>
      <w:marTop w:val="0"/>
      <w:marBottom w:val="0"/>
      <w:divBdr>
        <w:top w:val="none" w:sz="0" w:space="0" w:color="auto"/>
        <w:left w:val="none" w:sz="0" w:space="0" w:color="auto"/>
        <w:bottom w:val="none" w:sz="0" w:space="0" w:color="auto"/>
        <w:right w:val="none" w:sz="0" w:space="0" w:color="auto"/>
      </w:divBdr>
    </w:div>
    <w:div w:id="1513497628">
      <w:bodyDiv w:val="1"/>
      <w:marLeft w:val="0"/>
      <w:marRight w:val="0"/>
      <w:marTop w:val="0"/>
      <w:marBottom w:val="0"/>
      <w:divBdr>
        <w:top w:val="none" w:sz="0" w:space="0" w:color="auto"/>
        <w:left w:val="none" w:sz="0" w:space="0" w:color="auto"/>
        <w:bottom w:val="none" w:sz="0" w:space="0" w:color="auto"/>
        <w:right w:val="none" w:sz="0" w:space="0" w:color="auto"/>
      </w:divBdr>
    </w:div>
    <w:div w:id="1619019804">
      <w:bodyDiv w:val="1"/>
      <w:marLeft w:val="0"/>
      <w:marRight w:val="0"/>
      <w:marTop w:val="0"/>
      <w:marBottom w:val="0"/>
      <w:divBdr>
        <w:top w:val="none" w:sz="0" w:space="0" w:color="auto"/>
        <w:left w:val="none" w:sz="0" w:space="0" w:color="auto"/>
        <w:bottom w:val="none" w:sz="0" w:space="0" w:color="auto"/>
        <w:right w:val="none" w:sz="0" w:space="0" w:color="auto"/>
      </w:divBdr>
    </w:div>
    <w:div w:id="1639142790">
      <w:bodyDiv w:val="1"/>
      <w:marLeft w:val="0"/>
      <w:marRight w:val="0"/>
      <w:marTop w:val="0"/>
      <w:marBottom w:val="0"/>
      <w:divBdr>
        <w:top w:val="none" w:sz="0" w:space="0" w:color="auto"/>
        <w:left w:val="none" w:sz="0" w:space="0" w:color="auto"/>
        <w:bottom w:val="none" w:sz="0" w:space="0" w:color="auto"/>
        <w:right w:val="none" w:sz="0" w:space="0" w:color="auto"/>
      </w:divBdr>
    </w:div>
    <w:div w:id="1691566344">
      <w:bodyDiv w:val="1"/>
      <w:marLeft w:val="0"/>
      <w:marRight w:val="0"/>
      <w:marTop w:val="0"/>
      <w:marBottom w:val="0"/>
      <w:divBdr>
        <w:top w:val="none" w:sz="0" w:space="0" w:color="auto"/>
        <w:left w:val="none" w:sz="0" w:space="0" w:color="auto"/>
        <w:bottom w:val="none" w:sz="0" w:space="0" w:color="auto"/>
        <w:right w:val="none" w:sz="0" w:space="0" w:color="auto"/>
      </w:divBdr>
    </w:div>
    <w:div w:id="1694644782">
      <w:bodyDiv w:val="1"/>
      <w:marLeft w:val="0"/>
      <w:marRight w:val="0"/>
      <w:marTop w:val="0"/>
      <w:marBottom w:val="0"/>
      <w:divBdr>
        <w:top w:val="none" w:sz="0" w:space="0" w:color="auto"/>
        <w:left w:val="none" w:sz="0" w:space="0" w:color="auto"/>
        <w:bottom w:val="none" w:sz="0" w:space="0" w:color="auto"/>
        <w:right w:val="none" w:sz="0" w:space="0" w:color="auto"/>
      </w:divBdr>
    </w:div>
    <w:div w:id="1756046771">
      <w:bodyDiv w:val="1"/>
      <w:marLeft w:val="0"/>
      <w:marRight w:val="0"/>
      <w:marTop w:val="0"/>
      <w:marBottom w:val="0"/>
      <w:divBdr>
        <w:top w:val="none" w:sz="0" w:space="0" w:color="auto"/>
        <w:left w:val="none" w:sz="0" w:space="0" w:color="auto"/>
        <w:bottom w:val="none" w:sz="0" w:space="0" w:color="auto"/>
        <w:right w:val="none" w:sz="0" w:space="0" w:color="auto"/>
      </w:divBdr>
    </w:div>
    <w:div w:id="1838308385">
      <w:bodyDiv w:val="1"/>
      <w:marLeft w:val="0"/>
      <w:marRight w:val="0"/>
      <w:marTop w:val="0"/>
      <w:marBottom w:val="0"/>
      <w:divBdr>
        <w:top w:val="none" w:sz="0" w:space="0" w:color="auto"/>
        <w:left w:val="none" w:sz="0" w:space="0" w:color="auto"/>
        <w:bottom w:val="none" w:sz="0" w:space="0" w:color="auto"/>
        <w:right w:val="none" w:sz="0" w:space="0" w:color="auto"/>
      </w:divBdr>
    </w:div>
    <w:div w:id="1853451041">
      <w:bodyDiv w:val="1"/>
      <w:marLeft w:val="0"/>
      <w:marRight w:val="0"/>
      <w:marTop w:val="0"/>
      <w:marBottom w:val="0"/>
      <w:divBdr>
        <w:top w:val="none" w:sz="0" w:space="0" w:color="auto"/>
        <w:left w:val="none" w:sz="0" w:space="0" w:color="auto"/>
        <w:bottom w:val="none" w:sz="0" w:space="0" w:color="auto"/>
        <w:right w:val="none" w:sz="0" w:space="0" w:color="auto"/>
      </w:divBdr>
    </w:div>
    <w:div w:id="1868635817">
      <w:bodyDiv w:val="1"/>
      <w:marLeft w:val="0"/>
      <w:marRight w:val="0"/>
      <w:marTop w:val="0"/>
      <w:marBottom w:val="0"/>
      <w:divBdr>
        <w:top w:val="none" w:sz="0" w:space="0" w:color="auto"/>
        <w:left w:val="none" w:sz="0" w:space="0" w:color="auto"/>
        <w:bottom w:val="none" w:sz="0" w:space="0" w:color="auto"/>
        <w:right w:val="none" w:sz="0" w:space="0" w:color="auto"/>
      </w:divBdr>
    </w:div>
    <w:div w:id="1913655607">
      <w:bodyDiv w:val="1"/>
      <w:marLeft w:val="0"/>
      <w:marRight w:val="0"/>
      <w:marTop w:val="0"/>
      <w:marBottom w:val="0"/>
      <w:divBdr>
        <w:top w:val="none" w:sz="0" w:space="0" w:color="auto"/>
        <w:left w:val="none" w:sz="0" w:space="0" w:color="auto"/>
        <w:bottom w:val="none" w:sz="0" w:space="0" w:color="auto"/>
        <w:right w:val="none" w:sz="0" w:space="0" w:color="auto"/>
      </w:divBdr>
    </w:div>
    <w:div w:id="1917862791">
      <w:bodyDiv w:val="1"/>
      <w:marLeft w:val="0"/>
      <w:marRight w:val="0"/>
      <w:marTop w:val="0"/>
      <w:marBottom w:val="0"/>
      <w:divBdr>
        <w:top w:val="none" w:sz="0" w:space="0" w:color="auto"/>
        <w:left w:val="none" w:sz="0" w:space="0" w:color="auto"/>
        <w:bottom w:val="none" w:sz="0" w:space="0" w:color="auto"/>
        <w:right w:val="none" w:sz="0" w:space="0" w:color="auto"/>
      </w:divBdr>
    </w:div>
    <w:div w:id="1958490374">
      <w:bodyDiv w:val="1"/>
      <w:marLeft w:val="0"/>
      <w:marRight w:val="0"/>
      <w:marTop w:val="0"/>
      <w:marBottom w:val="0"/>
      <w:divBdr>
        <w:top w:val="none" w:sz="0" w:space="0" w:color="auto"/>
        <w:left w:val="none" w:sz="0" w:space="0" w:color="auto"/>
        <w:bottom w:val="none" w:sz="0" w:space="0" w:color="auto"/>
        <w:right w:val="none" w:sz="0" w:space="0" w:color="auto"/>
      </w:divBdr>
    </w:div>
    <w:div w:id="1961719802">
      <w:bodyDiv w:val="1"/>
      <w:marLeft w:val="0"/>
      <w:marRight w:val="0"/>
      <w:marTop w:val="0"/>
      <w:marBottom w:val="0"/>
      <w:divBdr>
        <w:top w:val="none" w:sz="0" w:space="0" w:color="auto"/>
        <w:left w:val="none" w:sz="0" w:space="0" w:color="auto"/>
        <w:bottom w:val="none" w:sz="0" w:space="0" w:color="auto"/>
        <w:right w:val="none" w:sz="0" w:space="0" w:color="auto"/>
      </w:divBdr>
    </w:div>
    <w:div w:id="1965260279">
      <w:bodyDiv w:val="1"/>
      <w:marLeft w:val="0"/>
      <w:marRight w:val="0"/>
      <w:marTop w:val="0"/>
      <w:marBottom w:val="0"/>
      <w:divBdr>
        <w:top w:val="none" w:sz="0" w:space="0" w:color="auto"/>
        <w:left w:val="none" w:sz="0" w:space="0" w:color="auto"/>
        <w:bottom w:val="none" w:sz="0" w:space="0" w:color="auto"/>
        <w:right w:val="none" w:sz="0" w:space="0" w:color="auto"/>
      </w:divBdr>
    </w:div>
    <w:div w:id="1969436015">
      <w:bodyDiv w:val="1"/>
      <w:marLeft w:val="0"/>
      <w:marRight w:val="0"/>
      <w:marTop w:val="0"/>
      <w:marBottom w:val="0"/>
      <w:divBdr>
        <w:top w:val="none" w:sz="0" w:space="0" w:color="auto"/>
        <w:left w:val="none" w:sz="0" w:space="0" w:color="auto"/>
        <w:bottom w:val="none" w:sz="0" w:space="0" w:color="auto"/>
        <w:right w:val="none" w:sz="0" w:space="0" w:color="auto"/>
      </w:divBdr>
    </w:div>
    <w:div w:id="1981953725">
      <w:bodyDiv w:val="1"/>
      <w:marLeft w:val="0"/>
      <w:marRight w:val="0"/>
      <w:marTop w:val="0"/>
      <w:marBottom w:val="0"/>
      <w:divBdr>
        <w:top w:val="none" w:sz="0" w:space="0" w:color="auto"/>
        <w:left w:val="none" w:sz="0" w:space="0" w:color="auto"/>
        <w:bottom w:val="none" w:sz="0" w:space="0" w:color="auto"/>
        <w:right w:val="none" w:sz="0" w:space="0" w:color="auto"/>
      </w:divBdr>
    </w:div>
    <w:div w:id="1988195097">
      <w:bodyDiv w:val="1"/>
      <w:marLeft w:val="0"/>
      <w:marRight w:val="0"/>
      <w:marTop w:val="0"/>
      <w:marBottom w:val="0"/>
      <w:divBdr>
        <w:top w:val="none" w:sz="0" w:space="0" w:color="auto"/>
        <w:left w:val="none" w:sz="0" w:space="0" w:color="auto"/>
        <w:bottom w:val="none" w:sz="0" w:space="0" w:color="auto"/>
        <w:right w:val="none" w:sz="0" w:space="0" w:color="auto"/>
      </w:divBdr>
    </w:div>
    <w:div w:id="2030912486">
      <w:bodyDiv w:val="1"/>
      <w:marLeft w:val="0"/>
      <w:marRight w:val="0"/>
      <w:marTop w:val="0"/>
      <w:marBottom w:val="0"/>
      <w:divBdr>
        <w:top w:val="none" w:sz="0" w:space="0" w:color="auto"/>
        <w:left w:val="none" w:sz="0" w:space="0" w:color="auto"/>
        <w:bottom w:val="none" w:sz="0" w:space="0" w:color="auto"/>
        <w:right w:val="none" w:sz="0" w:space="0" w:color="auto"/>
      </w:divBdr>
    </w:div>
    <w:div w:id="2082873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{9B083495-8CAF-4036-9A02-74C8366598AC}</b:Guid>
    <b:Title>Hotel Energy Consumption Statistics and Lessons Learned</b:Title>
    <b:Year>2023</b:Year>
    <b:Author>
      <b:Author>
        <b:NameList>
          <b:Person>
            <b:Last>Patton</b:Last>
            <b:First>Natalie</b:First>
          </b:Person>
        </b:NameList>
      </b:Author>
    </b:Author>
    <b:YearAccessed>2024</b:YearAccessed>
    <b:MonthAccessed>October</b:MonthAccessed>
    <b:DayAccessed>25</b:DayAccessed>
    <b:URL>https://www.buildingsiot.com/blog/hotel-energy-consumption-statistics-and-lessons-learned-bd</b:URL>
    <b:RefOrder>1</b:RefOrder>
  </b:Source>
  <b:Source>
    <b:Tag>Del242</b:Tag>
    <b:SourceType>InternetSite</b:SourceType>
    <b:Guid>{04CB03A8-6C62-4F9B-8824-B06D4126B7BA}</b:Guid>
    <b:Author>
      <b:Author>
        <b:Corporate>Deloitte</b:Corporate>
      </b:Author>
    </b:Author>
    <b:Title>Sustainability in the hospitality industry</b:Title>
    <b:Year>2024</b:Year>
    <b:URL>https://www.deloitte.com/uk/en/Industries/consumer/blogs/sustainability-in-the-hospitality-industry.html</b:URL>
    <b:RefOrder>2</b:RefOrder>
  </b:Source>
  <b:Source>
    <b:Tag>Pan23</b:Tag>
    <b:SourceType>JournalArticle</b:SourceType>
    <b:Guid>{E3E9C802-22EE-4789-A3CF-37FC5F3D7FE7}</b:Guid>
    <b:Title>Technological advancements toward smart energy management in smart cities</b:Title>
    <b:Year>2023</b:Year>
    <b:Author>
      <b:Author>
        <b:NameList>
          <b:Person>
            <b:Last>Pandiyan</b:Last>
            <b:First>P.</b:First>
          </b:Person>
          <b:Person>
            <b:Last>Saravanan</b:Last>
            <b:First>S.</b:First>
          </b:Person>
          <b:Person>
            <b:Last>Usha</b:Last>
            <b:First>K.</b:First>
          </b:Person>
          <b:Person>
            <b:Last>Kannadasan</b:Last>
            <b:First>R.</b:First>
          </b:Person>
          <b:Person>
            <b:Last>Alsharif</b:Last>
            <b:First>M.H.</b:First>
          </b:Person>
          <b:Person>
            <b:Last>Kim</b:Last>
            <b:First>M.K.</b:First>
          </b:Person>
        </b:NameList>
      </b:Author>
    </b:Author>
    <b:JournalName>Energy Reports</b:JournalName>
    <b:Pages>648-677</b:Pages>
    <b:Volume>10</b:Volume>
    <b:RefOrder>3</b:RefOrder>
  </b:Source>
  <b:Source>
    <b:Tag>Hil18</b:Tag>
    <b:SourceType>Report</b:SourceType>
    <b:Guid>{9BBDB258-7A15-4304-9C4B-8BD36EB1C700}</b:Guid>
    <b:Title>Corporate Responsibility Report</b:Title>
    <b:Year>2018</b:Year>
    <b:Author>
      <b:Author>
        <b:Corporate>Hilton</b:Corporate>
      </b:Author>
    </b:Author>
    <b:Publisher>Hilton</b:Publisher>
    <b:RefOrder>4</b:RefOrder>
  </b:Source>
  <b:Source>
    <b:Tag>Hil24</b:Tag>
    <b:SourceType>InternetSite</b:SourceType>
    <b:Guid>{3A63CAFF-4029-441D-94F0-64C020E1B9C6}</b:Guid>
    <b:Title>Environmental Impact</b:Title>
    <b:Year>2024</b:Year>
    <b:Author>
      <b:Author>
        <b:Corporate>Hilton</b:Corporate>
      </b:Author>
    </b:Author>
    <b:URL>https://esg.hilton.com/environment/</b:URL>
    <b:RefOrder>5</b:RefOrder>
  </b:Source>
  <b:Source>
    <b:Tag>AlG21</b:Tag>
    <b:SourceType>JournalArticle</b:SourceType>
    <b:Guid>{3CF0B6E6-CE96-456C-8134-5F376266A0AF}</b:Guid>
    <b:Author>
      <b:Author>
        <b:NameList>
          <b:Person>
            <b:Last>Al-Ghaili</b:Last>
            <b:First>A.M.</b:First>
          </b:Person>
          <b:Person>
            <b:Last>Kasim</b:Last>
            <b:First>H.</b:First>
          </b:Person>
          <b:Person>
            <b:Last>Al-Hada</b:Last>
            <b:First>N.M.</b:First>
          </b:Person>
          <b:Person>
            <b:Last>Jørgensen</b:Last>
            <b:First>B.N.</b:First>
          </b:Person>
          <b:Person>
            <b:Last>Othman</b:Last>
            <b:First>M.</b:First>
          </b:Person>
          <b:Person>
            <b:Last>Wang</b:Last>
            <b:First>J.</b:First>
          </b:Person>
        </b:NameList>
      </b:Author>
    </b:Author>
    <b:Title>Energy management systems and strategies in buildings sector: A scoping review</b:Title>
    <b:JournalName>Ieee Access</b:JournalName>
    <b:Year>2021</b:Year>
    <b:Pages>63790-63813</b:Pages>
    <b:Volume>9</b:Volume>
    <b:RefOrder>6</b:RefOrder>
  </b:Source>
  <b:Source>
    <b:Tag>AlW23</b:Tag>
    <b:SourceType>JournalArticle</b:SourceType>
    <b:Guid>{73FAF001-307E-4303-9605-1941F668A526}</b:Guid>
    <b:Title>The Role of Smart Technologies in Reducing Energy Consumption and Promoting Sustainable Practices in Households and Businesses</b:Title>
    <b:Year>2023</b:Year>
    <b:Author>
      <b:Author>
        <b:NameList>
          <b:Person>
            <b:Last>Al-Wadi</b:Last>
            <b:First>B.M.</b:First>
          </b:Person>
          <b:Person>
            <b:Last>Aravamudhan</b:Last>
            <b:First>V.</b:First>
          </b:Person>
          <b:Person>
            <b:Last>Mohanasundaram</b:Last>
            <b:First>K.</b:First>
          </b:Person>
          <b:Person>
            <b:Last>Abduljawad</b:Last>
            <b:First>M.</b:First>
          </b:Person>
        </b:NameList>
      </b:Author>
    </b:Author>
    <b:JournalName>IEEE</b:JournalName>
    <b:Pages>327-334</b:Pages>
    <b:Volume>6</b:Volume>
    <b:Issue>6</b:Issue>
    <b:RefOrder>7</b:RefOrder>
  </b:Source>
  <b:Source>
    <b:Tag>Lee162</b:Tag>
    <b:SourceType>JournalArticle</b:SourceType>
    <b:Guid>{D38A0C25-F886-4C6D-9182-D650B840AAB3}</b:Guid>
    <b:Author>
      <b:Author>
        <b:NameList>
          <b:Person>
            <b:Last>Lee</b:Last>
            <b:First>D.</b:First>
          </b:Person>
          <b:Person>
            <b:Last>Cheng</b:Last>
            <b:First>C.C.</b:First>
          </b:Person>
        </b:NameList>
      </b:Author>
    </b:Author>
    <b:Title>Energy savings by energy management systems: A review</b:Title>
    <b:JournalName>Renewable and Sustainable Energy Reviews</b:JournalName>
    <b:Year>2016</b:Year>
    <b:Pages>760-777</b:Pages>
    <b:Volume>56</b:Volume>
    <b:RefOrder>8</b:RefOrder>
  </b:Source>
  <b:Source>
    <b:Tag>Pap221</b:Tag>
    <b:SourceType>JournalArticle</b:SourceType>
    <b:Guid>{04357E62-BCD2-4818-B3FC-9619D9590193}</b:Guid>
    <b:Author>
      <b:Author>
        <b:NameList>
          <b:Person>
            <b:Last>Papinutto</b:Last>
            <b:First>M.</b:First>
          </b:Person>
          <b:Person>
            <b:Last>Boghetti</b:Last>
            <b:First>R.</b:First>
          </b:Person>
          <b:Person>
            <b:Last>Colombo</b:Last>
            <b:First>M.</b:First>
          </b:Person>
          <b:Person>
            <b:Last>Basurto</b:Last>
            <b:First>C.</b:First>
          </b:Person>
          <b:Person>
            <b:Last>Reutter</b:Last>
            <b:First>K.</b:First>
          </b:Person>
          <b:Person>
            <b:Last>Lalanne</b:Last>
            <b:First>D.</b:First>
          </b:Person>
          <b:Person>
            <b:Last>Kämpf</b:Last>
            <b:First>J.H.</b:First>
          </b:Person>
          <b:Person>
            <b:Last>Nembrini</b:Last>
            <b:First>J.</b:First>
          </b:Person>
        </b:NameList>
      </b:Author>
    </b:Author>
    <b:Title>Saving energy by maximising daylight and minimising the impact on occupants: An automatic lighting system approach</b:Title>
    <b:JournalName>Energy and Buildings</b:JournalName>
    <b:Year>2022</b:Year>
    <b:Pages>112176</b:Pages>
    <b:Volume>268</b:Volume>
    <b:RefOrder>9</b:RefOrder>
  </b:Source>
  <b:Source>
    <b:Tag>Ade21</b:Tag>
    <b:SourceType>JournalArticle</b:SourceType>
    <b:Guid>{B0556E43-41EE-4FB8-9246-ECB7A42B457B}</b:Guid>
    <b:Author>
      <b:Author>
        <b:NameList>
          <b:Person>
            <b:Last>Adedoyin</b:Last>
            <b:First>F.F.</b:First>
          </b:Person>
          <b:Person>
            <b:Last>Ozturk</b:Last>
            <b:First>I.</b:First>
          </b:Person>
          <b:Person>
            <b:Last>Agboola</b:Last>
            <b:First>M.O.</b:First>
          </b:Person>
          <b:Person>
            <b:Last>Agboola</b:Last>
            <b:First>P.O.</b:First>
          </b:Person>
          <b:Person>
            <b:Last>Bekun</b:Last>
            <b:First>F.V.</b:First>
          </b:Person>
        </b:NameList>
      </b:Author>
    </b:Author>
    <b:Title>The implications of renewable and non-renewable energy generating in Sub-Saharan Africa: The role of economic policy uncertainties</b:Title>
    <b:JournalName>Energy Policy</b:JournalName>
    <b:Year>2021</b:Year>
    <b:Pages>112115</b:Pages>
    <b:Volume>150</b:Volume>
    <b:RefOrder>10</b:RefOrder>
  </b:Source>
  <b:Source>
    <b:Tag>YuF24</b:Tag>
    <b:SourceType>JournalArticle</b:SourceType>
    <b:Guid>{00C9BFCB-4361-40A6-8F46-5766C00B300B}</b:Guid>
    <b:Author>
      <b:Author>
        <b:NameList>
          <b:Person>
            <b:Last>Yu</b:Last>
            <b:First>F.W.</b:First>
          </b:Person>
          <b:Person>
            <b:Last>Ho</b:Last>
            <b:First>W.T.</b:First>
          </b:Person>
          <b:Person>
            <b:Last>Wong</b:Last>
            <b:First>C.F.J.</b:First>
          </b:Person>
        </b:NameList>
      </b:Author>
    </b:Author>
    <b:Title>Long-term analysis of cooling demand and heat recovery in hotel HVAC systems: Implications for sustainable chiller design and operation to reduce CO2 emissions</b:Title>
    <b:JournalName>Energy and Buildings</b:JournalName>
    <b:Year>2024</b:Year>
    <b:Pages>114657</b:Pages>
    <b:Volume>321</b:Volume>
    <b:RefOrder>11</b:RefOrder>
  </b:Source>
  <b:Source>
    <b:Tag>LiW23</b:Tag>
    <b:SourceType>JournalArticle</b:SourceType>
    <b:Guid>{F905AC51-AB06-4426-BE66-D9C3988D33FB}</b:Guid>
    <b:Author>
      <b:Author>
        <b:NameList>
          <b:Person>
            <b:Last>Li</b:Last>
            <b:First>W.</b:First>
          </b:Person>
          <b:Person>
            <b:Last>Liang</b:Last>
            <b:First>Y.</b:First>
          </b:Person>
          <b:Person>
            <b:Last>Wang</b:Last>
            <b:First>J.</b:First>
          </b:Person>
          <b:Person>
            <b:Last>Lin</b:Last>
            <b:First>Z.</b:First>
          </b:Person>
          <b:Person>
            <b:Last>Li</b:Last>
            <b:First>R.</b:First>
          </b:Person>
          <b:Person>
            <b:Last>Tang</b:Last>
            <b:First>Y.</b:First>
          </b:Person>
        </b:NameList>
      </b:Author>
    </b:Author>
    <b:Title>Peak Load Shifting Control for a Rural Home Hotel Cluster Based on Power Load Characteristic Analysis</b:Title>
    <b:JournalName>Processes</b:JournalName>
    <b:Year>2023</b:Year>
    <b:Pages>682</b:Pages>
    <b:Volume>11</b:Volume>
    <b:Issue>3</b:Issue>
    <b:RefOrder>12</b:RefOrder>
  </b:Source>
  <b:Source>
    <b:Tag>Arı24</b:Tag>
    <b:SourceType>JournalArticle</b:SourceType>
    <b:Guid>{43990586-377E-43D7-AE9A-64D88B166012}</b:Guid>
    <b:Author>
      <b:Author>
        <b:NameList>
          <b:Person>
            <b:Last>Arıkan Kargı</b:Last>
            <b:First>V.S.</b:First>
          </b:Person>
          <b:Person>
            <b:Last>Cesur</b:Last>
            <b:First>F.</b:First>
          </b:Person>
        </b:NameList>
      </b:Author>
    </b:Author>
    <b:Title>Renewable Energy Technology Selection for Hotel Buildings: A Systematic Approach Based on AHP and VIKOR Methods</b:Title>
    <b:JournalName>Buildings</b:JournalName>
    <b:Year>2024</b:Year>
    <b:Pages>2662</b:Pages>
    <b:Volume>14</b:Volume>
    <b:Issue>9</b:Issue>
    <b:RefOrder>13</b:RefOrder>
  </b:Source>
  <b:Source>
    <b:Tag>Dhi211</b:Tag>
    <b:SourceType>JournalArticle</b:SourceType>
    <b:Guid>{6AC9489D-E147-45EB-800B-5A526A5C13DE}</b:Guid>
    <b:Author>
      <b:Author>
        <b:NameList>
          <b:Person>
            <b:Last>Dhirasasna</b:Last>
            <b:First>K.N.</b:First>
          </b:Person>
        </b:NameList>
      </b:Author>
    </b:Author>
    <b:Title>A study of renewable energy technology adoption dynamics in the hotel sector</b:Title>
    <b:JournalName>A study of renewable energy technology adoption dynamics in the hotel sector</b:JournalName>
    <b:Year>2021</b:Year>
    <b:RefOrder>14</b:RefOrder>
  </b:Source>
  <b:Source>
    <b:Tag>Bec181</b:Tag>
    <b:SourceType>JournalArticle</b:SourceType>
    <b:Guid>{C954E3F7-5E43-44FD-9B81-5FB52F465160}</b:Guid>
    <b:Author>
      <b:Author>
        <b:NameList>
          <b:Person>
            <b:Last>Beccali</b:Last>
            <b:First>M.</b:First>
          </b:Person>
          <b:Person>
            <b:Last>Finocchiaro</b:Last>
            <b:First>P.</b:First>
          </b:Person>
          <b:Person>
            <b:Last>Ippolito</b:Last>
            <b:First>M.G.</b:First>
          </b:Person>
          <b:Person>
            <b:Last>Leone</b:Last>
            <b:First>G.</b:First>
          </b:Person>
          <b:Person>
            <b:Last>Panno</b:Last>
            <b:First>D.</b:First>
          </b:Person>
          <b:Person>
            <b:Last>Zizzo</b:Last>
            <b:First>G.</b:First>
          </b:Person>
        </b:NameList>
      </b:Author>
    </b:Author>
    <b:Title>Analysis of some renewable energy uses and demand side measures for hotels on small Mediterranean islands: A case study</b:Title>
    <b:JournalName>Energy</b:JournalName>
    <b:Year>2018</b:Year>
    <b:Pages>106-114</b:Pages>
    <b:Volume>157</b:Volume>
    <b:RefOrder>15</b:RefOrder>
  </b:Source>
  <b:Source>
    <b:Tag>Mat15</b:Tag>
    <b:SourceType>JournalArticle</b:SourceType>
    <b:Guid>{502B305C-E084-463A-B6C4-BC006780260C}</b:Guid>
    <b:Author>
      <b:Author>
        <b:NameList>
          <b:Person>
            <b:Last>Mathiesen</b:Last>
            <b:First>B.V.</b:First>
          </b:Person>
          <b:Person>
            <b:Last>Lund</b:Last>
            <b:First>H.</b:First>
          </b:Person>
          <b:Person>
            <b:Last>Connolly</b:Last>
            <b:First>D.</b:First>
          </b:Person>
          <b:Person>
            <b:Last>Wenzel</b:Last>
            <b:First>H.</b:First>
          </b:Person>
          <b:Person>
            <b:Last>Østergaard</b:Last>
            <b:First>P.A.</b:First>
          </b:Person>
          <b:Person>
            <b:Last>Möller</b:Last>
            <b:First>B.</b:First>
          </b:Person>
          <b:Person>
            <b:Last>Nielsen</b:Last>
            <b:First>S.</b:First>
          </b:Person>
          <b:Person>
            <b:Last>Ridjan</b:Last>
            <b:First>I.</b:First>
          </b:Person>
          <b:Person>
            <b:Last>Karnøe</b:Last>
            <b:First>P.</b:First>
          </b:Person>
          <b:Person>
            <b:Last>Sperling</b:Last>
            <b:First>K.</b:First>
          </b:Person>
          <b:Person>
            <b:Last>Hvelplund</b:Last>
            <b:First>F.K.</b:First>
          </b:Person>
        </b:NameList>
      </b:Author>
    </b:Author>
    <b:Title>Smart Energy Systems for coherent 100% renewable energy and transport solutions</b:Title>
    <b:JournalName>Applied energy</b:JournalName>
    <b:Year>2015</b:Year>
    <b:Pages>139-154</b:Pages>
    <b:Volume>145</b:Volume>
    <b:RefOrder>16</b:RefOrder>
  </b:Source>
  <b:Source>
    <b:Tag>Esk19</b:Tag>
    <b:SourceType>JournalArticle</b:SourceType>
    <b:Guid>{72DD6065-FD76-4489-BEB2-1BB14A7043D3}</b:Guid>
    <b:Author>
      <b:Author>
        <b:NameList>
          <b:Person>
            <b:Last>Eskerod</b:Last>
            <b:First>P.</b:First>
          </b:Person>
          <b:Person>
            <b:Last>Hollensen</b:Last>
            <b:First>S.</b:First>
          </b:Person>
          <b:Person>
            <b:Last>Morales-Contreras</b:Last>
            <b:First>M.F.</b:First>
          </b:Person>
          <b:Person>
            <b:Last>Arteaga-Ortiz</b:Last>
            <b:First>J.</b:First>
          </b:Person>
        </b:NameList>
      </b:Author>
    </b:Author>
    <b:Title>Drivers for pursuing sustainability through IoT technology within high-end hotels—an exploratory study</b:Title>
    <b:JournalName>Sustainability</b:JournalName>
    <b:Year>2019</b:Year>
    <b:Pages>5372</b:Pages>
    <b:Volume>11</b:Volume>
    <b:Issue>19</b:Issue>
    <b:RefOrder>17</b:RefOrder>
  </b:Source>
  <b:Source>
    <b:Tag>Cas231</b:Tag>
    <b:SourceType>JournalArticle</b:SourceType>
    <b:Guid>{C35C9155-46A4-4C48-BED8-AE8353EF6A42}</b:Guid>
    <b:Author>
      <b:Author>
        <b:NameList>
          <b:Person>
            <b:Last>Casais</b:Last>
            <b:First>B.</b:First>
          </b:Person>
          <b:Person>
            <b:Last>Ferreira</b:Last>
            <b:First>L.</b:First>
          </b:Person>
        </b:NameList>
      </b:Author>
    </b:Author>
    <b:Title>Smart and sustainable hotels: tourism agenda 2030 perspective article</b:Title>
    <b:JournalName>Tourism Review</b:JournalName>
    <b:Year>2023</b:Year>
    <b:Pages>344-351</b:Pages>
    <b:Volume>78</b:Volume>
    <b:Issue>2</b:Issue>
    <b:RefOrder>18</b:RefOrder>
  </b:Source>
  <b:Source>
    <b:Tag>Son221</b:Tag>
    <b:SourceType>JournalArticle</b:SourceType>
    <b:Guid>{A0599D47-165E-4A48-B2ED-3716E52ED511}</b:Guid>
    <b:Author>
      <b:Author>
        <b:NameList>
          <b:Person>
            <b:Last>Soni</b:Last>
            <b:First>G.</b:First>
          </b:Person>
          <b:Person>
            <b:Last>Hussain</b:Last>
            <b:First>S.</b:First>
          </b:Person>
          <b:Person>
            <b:Last>Kareem</b:Last>
            <b:First>S.</b:First>
          </b:Person>
        </b:NameList>
      </b:Author>
    </b:Author>
    <b:Title>Environment Friendly Practices Adopted in Hotels and their Impact on Customer Satisfaction: A Critical Review of the Literature and Research Implications for the Hospitality Industry</b:Title>
    <b:JournalName>Atna Journal of Tourism Studies</b:JournalName>
    <b:Year>2022</b:Year>
    <b:Pages>115-142</b:Pages>
    <b:Volume>17</b:Volume>
    <b:Issue>1</b:Issue>
    <b:RefOrder>19</b:RefOrder>
  </b:Source>
  <b:Source>
    <b:Tag>Far19</b:Tag>
    <b:SourceType>JournalArticle</b:SourceType>
    <b:Guid>{BBDB839E-BC04-4DF6-BD0F-89E9FE009314}</b:Guid>
    <b:Author>
      <b:Author>
        <b:NameList>
          <b:Person>
            <b:Last>Farmaki</b:Last>
            <b:First>A.</b:First>
          </b:Person>
        </b:NameList>
      </b:Author>
    </b:Author>
    <b:Title>Corporate social responsibility in hotels: a stakeholder approach</b:Title>
    <b:JournalName>International Journal of Contemporary Hospitality Management</b:JournalName>
    <b:Year>2019</b:Year>
    <b:Pages>2297-2320</b:Pages>
    <b:Volume>31</b:Volume>
    <b:Issue>6</b:Issue>
    <b:RefOrder>20</b:RefOrder>
  </b:Source>
  <b:Source>
    <b:Tag>Gös21</b:Tag>
    <b:SourceType>JournalArticle</b:SourceType>
    <b:Guid>{6562615F-8EDB-443A-B203-2EBDF7B7824C}</b:Guid>
    <b:Author>
      <b:Author>
        <b:NameList>
          <b:Person>
            <b:Last>Gössling</b:Last>
            <b:First>S.</b:First>
          </b:Person>
          <b:Person>
            <b:Last>Higham</b:Last>
            <b:First>J.</b:First>
          </b:Person>
        </b:NameList>
      </b:Author>
    </b:Author>
    <b:Title>The low-carbon imperative: Destination management under urgent climate change</b:Title>
    <b:JournalName>Journal of Travel Research</b:JournalName>
    <b:Year>2021</b:Year>
    <b:Pages>1167-1179</b:Pages>
    <b:Volume>60</b:Volume>
    <b:Issue>6</b:Issue>
    <b:RefOrder>21</b:RefOrder>
  </b:Source>
  <b:Source>
    <b:Tag>Fil201</b:Tag>
    <b:SourceType>JournalArticle</b:SourceType>
    <b:Guid>{3A59EFBE-790C-4FCA-8BE6-1042A526E143}</b:Guid>
    <b:Author>
      <b:Author>
        <b:NameList>
          <b:Person>
            <b:Last>Filimonau</b:Last>
            <b:First>V.</b:First>
          </b:Person>
          <b:Person>
            <b:Last>Magklaropoulou</b:Last>
            <b:First>A.</b:First>
          </b:Person>
        </b:NameList>
      </b:Author>
    </b:Author>
    <b:Title>Exploring the viability of a new ‘pay-as-you-use’energy management model in budget hotels</b:Title>
    <b:JournalName>International Journal of Hospitality Management</b:JournalName>
    <b:Year>2020</b:Year>
    <b:Pages>102538</b:Pages>
    <b:Volume>89</b:Volume>
    <b:RefOrder>22</b:RefOrder>
  </b:Source>
  <b:Source>
    <b:Tag>Ski23</b:Tag>
    <b:SourceType>JournalArticle</b:SourceType>
    <b:Guid>{36716DE8-3DEF-46C3-8AB4-D8F16FF4EE0D}</b:Guid>
    <b:Author>
      <b:Author>
        <b:NameList>
          <b:Person>
            <b:Last>Skiba</b:Last>
            <b:First>M.</b:First>
          </b:Person>
          <b:Person>
            <b:Last>Mrówczyńska</b:Last>
            <b:First>M.</b:First>
          </b:Person>
          <b:Person>
            <b:Last>Sztubecka</b:Last>
            <b:First>M.</b:First>
          </b:Person>
          <b:Person>
            <b:Last>Maciejko</b:Last>
            <b:First>A.</b:First>
          </b:Person>
          <b:Person>
            <b:Last>Rzeszowska</b:Last>
            <b:First>N.</b:First>
          </b:Person>
        </b:NameList>
      </b:Author>
    </b:Author>
    <b:Title>The European Union’s Energy Policy Efforts Regarding Emission Reduction in Cities—A Method Proposal</b:Title>
    <b:JournalName>Energies</b:JournalName>
    <b:Year>2023</b:Year>
    <b:Pages>6123</b:Pages>
    <b:Volume>16</b:Volume>
    <b:Issue>17</b:Issue>
    <b:RefOrder>23</b:RefOrder>
  </b:Source>
  <b:Source>
    <b:Tag>Gua23</b:Tag>
    <b:SourceType>JournalArticle</b:SourceType>
    <b:Guid>{0C5173AB-CBE4-4C19-9785-83F6DFAF2186}</b:Guid>
    <b:Author>
      <b:Author>
        <b:NameList>
          <b:Person>
            <b:Last>Guan</b:Last>
            <b:First>Y.</b:First>
          </b:Person>
          <b:Person>
            <b:Last>Yan</b:Last>
            <b:First>J.</b:First>
          </b:Person>
          <b:Person>
            <b:Last>Shan</b:Last>
            <b:First>Y.</b:First>
          </b:Person>
          <b:Person>
            <b:Last>Zhou</b:Last>
            <b:First>Y.</b:First>
          </b:Person>
          <b:Person>
            <b:Last>Hang</b:Last>
            <b:First>Y.</b:First>
          </b:Person>
          <b:Person>
            <b:Last>Li</b:Last>
            <b:First>R.</b:First>
          </b:Person>
          <b:Person>
            <b:Last>Liu</b:Last>
            <b:First>Y.</b:First>
          </b:Person>
          <b:Person>
            <b:Last>Liu</b:Last>
            <b:First>B.</b:First>
          </b:Person>
          <b:Person>
            <b:Last>Nie</b:Last>
            <b:First>Q.</b:First>
          </b:Person>
          <b:Person>
            <b:Last>Bruckner</b:Last>
            <b:First>B.</b:First>
          </b:Person>
          <b:Person>
            <b:Last>Feng</b:Last>
            <b:First>K.</b:First>
          </b:Person>
        </b:NameList>
      </b:Author>
    </b:Author>
    <b:Title>Burden of the global energy price crisis on households</b:Title>
    <b:JournalName>Nature Energy</b:JournalName>
    <b:Year>2023</b:Year>
    <b:Pages>304-316</b:Pages>
    <b:Volume>8</b:Volume>
    <b:Issue>3</b:Issue>
    <b:RefOrder>24</b:RefOrder>
  </b:Source>
  <b:Source>
    <b:Tag>Kat202</b:Tag>
    <b:SourceType>InternetSite</b:SourceType>
    <b:Guid>{EA4598D1-1576-492D-9F56-AE5FAB1221B5}</b:Guid>
    <b:Title>Hotels playing catch-up on energy efficiency</b:Title>
    <b:Year>2020</b:Year>
    <b:Author>
      <b:Author>
        <b:NameList>
          <b:Person>
            <b:Last>Doggrell</b:Last>
            <b:First>Katherine</b:First>
          </b:Person>
        </b:NameList>
      </b:Author>
    </b:Author>
    <b:URL>https://www.hospitalityinvestor.com/content/hotels-playing-catch-up-energy-efficiency</b:URL>
    <b:RefOrder>25</b:RefOrder>
  </b:Source>
  <b:Source>
    <b:Tag>Sta245</b:Tag>
    <b:SourceType>InternetSite</b:SourceType>
    <b:Guid>{875DEBCE-33A2-4F3A-90B6-0A7C465E1242}</b:Guid>
    <b:Author>
      <b:Author>
        <b:Corporate>Statista</b:Corporate>
      </b:Author>
    </b:Author>
    <b:Title>Share of travelers choosing eco-friendly hotels to reduce their environmental impact in Great Britain from July 2019 to July 2024</b:Title>
    <b:Year>2024</b:Year>
    <b:URL>https://www.statista.com/statistics/1340780/travelers-choosing-ecofriendly-hotels-uk/</b:URL>
    <b:RefOrder>26</b:RefOrder>
  </b:Source>
  <b:Source>
    <b:Tag>Gon192</b:Tag>
    <b:SourceType>JournalArticle</b:SourceType>
    <b:Guid>{F6A6A19D-B6D1-4C1B-BDE3-B03E7F293FA1}</b:Guid>
    <b:Title>Hotels’ corporate social responsibility practices, organizational culture, firm reputation, and performance</b:Title>
    <b:Year>2019</b:Year>
    <b:Author>
      <b:Author>
        <b:NameList>
          <b:Person>
            <b:Last>González-Rodríguez</b:Last>
            <b:First>M.R.</b:First>
          </b:Person>
          <b:Person>
            <b:Last>Martín-Samper</b:Last>
            <b:First>R.C.</b:First>
          </b:Person>
          <b:Person>
            <b:Last>Köseoglu</b:Last>
            <b:First>M.A.</b:First>
          </b:Person>
          <b:Person>
            <b:Last>Okumus</b:Last>
            <b:First>F.</b:First>
          </b:Person>
        </b:NameList>
      </b:Author>
    </b:Author>
    <b:JournalName>Journal of sustainable tourism</b:JournalName>
    <b:Pages>398-419</b:Pages>
    <b:Volume>27</b:Volume>
    <b:Issue>3</b:Issue>
    <b:RefOrder>27</b:RefOrder>
  </b:Source>
  <b:Source>
    <b:Tag>Ali24</b:Tag>
    <b:SourceType>JournalArticle</b:SourceType>
    <b:Guid>{99FB355D-0F82-4790-BCB9-FB14616A7245}</b:Guid>
    <b:Author>
      <b:Author>
        <b:NameList>
          <b:Person>
            <b:Last>Ali</b:Last>
            <b:First>S.</b:First>
          </b:Person>
          <b:Person>
            <b:Last>Hamid</b:Last>
            <b:First>A.B.B.A.</b:First>
          </b:Person>
          <b:Person>
            <b:Last>Ya’akub</b:Last>
            <b:First>N.I.B.</b:First>
          </b:Person>
          <b:Person>
            <b:Last>Iqbal</b:Last>
            <b:First>S.</b:First>
          </b:Person>
        </b:NameList>
      </b:Author>
    </b:Author>
    <b:Title>Environmental impacts of international tourism: examining the role of policy uncertainty, renewable energy, and service sector output</b:Title>
    <b:JournalName>Environmental Science and Pollution Research</b:JournalName>
    <b:Year>2024</b:Year>
    <b:Pages>46221-46234</b:Pages>
    <b:Volume>31</b:Volume>
    <b:Issue>34</b:Issue>
    <b:RefOrder>28</b:RefOrder>
  </b:Source>
  <b:Source>
    <b:Tag>Pao23</b:Tag>
    <b:SourceType>InternetSite</b:SourceType>
    <b:Guid>{2C129B93-6C62-4455-9EC6-4818544D3643}</b:Guid>
    <b:Title>The impact of EU rules for energy efficiency in hotels</b:Title>
    <b:Year>2023</b:Year>
    <b:Author>
      <b:Author>
        <b:NameList>
          <b:Person>
            <b:Last>Bartolozzi</b:Last>
            <b:First>Paolo</b:First>
          </b:Person>
        </b:NameList>
      </b:Author>
    </b:Author>
    <b:URL>https://www.skaleurope.org/news/the-impact-of-eu-rules-for-energy-efficiency-on-tourism/</b:URL>
    <b:RefOrder>29</b:RefOrder>
  </b:Source>
  <b:Source>
    <b:Tag>Nis24</b:Tag>
    <b:SourceType>InternetSite</b:SourceType>
    <b:Guid>{A4FE51AF-DF2D-4A97-858C-6A1EC600B347}</b:Guid>
    <b:Author>
      <b:Author>
        <b:NameList>
          <b:Person>
            <b:Last>Amarnath</b:Last>
            <b:First>Nish</b:First>
          </b:Person>
        </b:NameList>
      </b:Author>
    </b:Author>
    <b:Title>2025 California energy code updates aim to drive heat pump adoption, save nearly $5B in energy costs</b:Title>
    <b:Year>2024</b:Year>
    <b:URL>https://www.utilitydive.com/news/2025-california-energy-code-updates-aim-to-drive-heat-pump-adoption-save-n/727017/</b:URL>
    <b:RefOrder>30</b:RefOrder>
  </b:Source>
  <b:Source>
    <b:Tag>GRI23</b:Tag>
    <b:SourceType>InternetSite</b:SourceType>
    <b:Guid>{56FFD146-100A-4C3C-97C5-A40E26D3C337}</b:Guid>
    <b:Author>
      <b:Author>
        <b:Corporate>GRI</b:Corporate>
      </b:Author>
    </b:Author>
    <b:Title>The global standards for sustainability impacts</b:Title>
    <b:Year>2023</b:Year>
    <b:URL>https://www.globalreporting.org/standards/</b:URL>
    <b:RefOrder>31</b:RefOrder>
  </b:Source>
  <b:Source>
    <b:Tag>ICA23</b:Tag>
    <b:SourceType>InternetSite</b:SourceType>
    <b:Guid>{914FD2FF-3EA7-432B-93EB-0F0F6632F56A}</b:Guid>
    <b:Author>
      <b:Author>
        <b:Corporate>ICAEW</b:Corporate>
      </b:Author>
    </b:Author>
    <b:Title>UK Sustainability reporting requirements</b:Title>
    <b:Year>2023</b:Year>
    <b:URL>https://www.icaew.com/technical/corporate-reporting/non-financial-reporting/uk-sustainability-reporting-requirements#:~:text=Mandatory%20climate%2Drelated%20financial%20disclosure,statement%20within%20their%20strategic%20report.</b:URL>
    <b:RefOrder>32</b:RefOrder>
  </b:Source>
</b:Sources>
</file>

<file path=customXml/itemProps1.xml><?xml version="1.0" encoding="utf-8"?>
<ds:datastoreItem xmlns:ds="http://schemas.openxmlformats.org/officeDocument/2006/customXml" ds:itemID="{A401F1DA-9131-452D-A182-482A0E5A1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14</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Ashikur Rahman</dc:creator>
  <cp:keywords/>
  <dc:description/>
  <cp:lastModifiedBy>Mahir Mollik</cp:lastModifiedBy>
  <cp:revision>56</cp:revision>
  <dcterms:created xsi:type="dcterms:W3CDTF">2024-10-25T06:32:00Z</dcterms:created>
  <dcterms:modified xsi:type="dcterms:W3CDTF">2024-10-28T15:30:00Z</dcterms:modified>
</cp:coreProperties>
</file>