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4F16DA" w14:textId="77777777" w:rsidR="008D14AA" w:rsidRDefault="008D14AA"/>
    <w:p w14:paraId="6AD50561" w14:textId="77777777" w:rsidR="00514A2E" w:rsidRPr="00514A2E" w:rsidRDefault="00514A2E" w:rsidP="00514A2E"/>
    <w:p w14:paraId="69F0C39C" w14:textId="77777777" w:rsidR="00514A2E" w:rsidRPr="00514A2E" w:rsidRDefault="00514A2E" w:rsidP="00514A2E"/>
    <w:p w14:paraId="43ABF757" w14:textId="77777777" w:rsidR="00514A2E" w:rsidRDefault="00514A2E" w:rsidP="00514A2E"/>
    <w:p w14:paraId="236F6574" w14:textId="77777777" w:rsidR="00514A2E" w:rsidRPr="00514A2E" w:rsidRDefault="00514A2E" w:rsidP="00514A2E">
      <w:pPr>
        <w:jc w:val="center"/>
        <w:rPr>
          <w:rFonts w:ascii="Times New Roman" w:hAnsi="Times New Roman" w:cs="Times New Roman"/>
          <w:b/>
          <w:bCs/>
          <w:sz w:val="44"/>
          <w:szCs w:val="44"/>
        </w:rPr>
      </w:pPr>
      <w:r w:rsidRPr="00514A2E">
        <w:rPr>
          <w:rFonts w:ascii="Times New Roman" w:hAnsi="Times New Roman" w:cs="Times New Roman"/>
          <w:b/>
          <w:bCs/>
          <w:sz w:val="44"/>
          <w:szCs w:val="44"/>
        </w:rPr>
        <w:t>BA International Hotel Management</w:t>
      </w:r>
    </w:p>
    <w:p w14:paraId="0393E797" w14:textId="77777777" w:rsidR="00514A2E" w:rsidRPr="00514A2E" w:rsidRDefault="00514A2E" w:rsidP="00514A2E">
      <w:pPr>
        <w:jc w:val="center"/>
        <w:rPr>
          <w:rFonts w:ascii="Times New Roman" w:hAnsi="Times New Roman" w:cs="Times New Roman"/>
          <w:b/>
          <w:bCs/>
          <w:sz w:val="44"/>
          <w:szCs w:val="44"/>
        </w:rPr>
      </w:pPr>
      <w:r w:rsidRPr="00514A2E">
        <w:rPr>
          <w:rFonts w:ascii="Times New Roman" w:hAnsi="Times New Roman" w:cs="Times New Roman"/>
          <w:b/>
          <w:bCs/>
          <w:sz w:val="44"/>
          <w:szCs w:val="44"/>
        </w:rPr>
        <w:t>Module: Management &amp; Organisational Behaviour</w:t>
      </w:r>
    </w:p>
    <w:p w14:paraId="29278927" w14:textId="5C28342A" w:rsidR="00514A2E" w:rsidRDefault="00514A2E" w:rsidP="00514A2E">
      <w:pPr>
        <w:jc w:val="center"/>
        <w:rPr>
          <w:rFonts w:ascii="Times New Roman" w:hAnsi="Times New Roman" w:cs="Times New Roman"/>
          <w:b/>
          <w:bCs/>
          <w:sz w:val="44"/>
          <w:szCs w:val="44"/>
        </w:rPr>
      </w:pPr>
      <w:r w:rsidRPr="00514A2E">
        <w:rPr>
          <w:rFonts w:ascii="Times New Roman" w:hAnsi="Times New Roman" w:cs="Times New Roman"/>
          <w:b/>
          <w:bCs/>
          <w:sz w:val="44"/>
          <w:szCs w:val="44"/>
        </w:rPr>
        <w:t xml:space="preserve">Module code: BMIH5004 </w:t>
      </w:r>
    </w:p>
    <w:p w14:paraId="2F7B5940" w14:textId="77777777" w:rsidR="00514A2E" w:rsidRPr="00514A2E" w:rsidRDefault="00514A2E" w:rsidP="00514A2E">
      <w:pPr>
        <w:rPr>
          <w:rFonts w:ascii="Times New Roman" w:hAnsi="Times New Roman" w:cs="Times New Roman"/>
          <w:sz w:val="44"/>
          <w:szCs w:val="44"/>
        </w:rPr>
      </w:pPr>
    </w:p>
    <w:p w14:paraId="0329F8F5" w14:textId="77777777" w:rsidR="00514A2E" w:rsidRPr="00514A2E" w:rsidRDefault="00514A2E" w:rsidP="00514A2E">
      <w:pPr>
        <w:rPr>
          <w:rFonts w:ascii="Times New Roman" w:hAnsi="Times New Roman" w:cs="Times New Roman"/>
          <w:sz w:val="44"/>
          <w:szCs w:val="44"/>
        </w:rPr>
      </w:pPr>
    </w:p>
    <w:p w14:paraId="53B4C505" w14:textId="77777777" w:rsidR="00514A2E" w:rsidRPr="00514A2E" w:rsidRDefault="00514A2E" w:rsidP="00514A2E">
      <w:pPr>
        <w:rPr>
          <w:rFonts w:ascii="Times New Roman" w:hAnsi="Times New Roman" w:cs="Times New Roman"/>
          <w:sz w:val="44"/>
          <w:szCs w:val="44"/>
        </w:rPr>
      </w:pPr>
    </w:p>
    <w:p w14:paraId="1C6309C2" w14:textId="77777777" w:rsidR="00514A2E" w:rsidRPr="00514A2E" w:rsidRDefault="00514A2E" w:rsidP="00514A2E">
      <w:pPr>
        <w:rPr>
          <w:rFonts w:ascii="Times New Roman" w:hAnsi="Times New Roman" w:cs="Times New Roman"/>
          <w:sz w:val="44"/>
          <w:szCs w:val="44"/>
        </w:rPr>
      </w:pPr>
    </w:p>
    <w:p w14:paraId="4DEE62B0" w14:textId="77777777" w:rsidR="00514A2E" w:rsidRPr="00514A2E" w:rsidRDefault="00514A2E" w:rsidP="00514A2E">
      <w:pPr>
        <w:rPr>
          <w:rFonts w:ascii="Times New Roman" w:hAnsi="Times New Roman" w:cs="Times New Roman"/>
          <w:sz w:val="44"/>
          <w:szCs w:val="44"/>
        </w:rPr>
      </w:pPr>
    </w:p>
    <w:p w14:paraId="17BB8716" w14:textId="77777777" w:rsidR="00514A2E" w:rsidRPr="00514A2E" w:rsidRDefault="00514A2E" w:rsidP="00514A2E">
      <w:pPr>
        <w:rPr>
          <w:rFonts w:ascii="Times New Roman" w:hAnsi="Times New Roman" w:cs="Times New Roman"/>
          <w:sz w:val="44"/>
          <w:szCs w:val="44"/>
        </w:rPr>
      </w:pPr>
    </w:p>
    <w:p w14:paraId="22173C92" w14:textId="77777777" w:rsidR="00514A2E" w:rsidRDefault="00514A2E" w:rsidP="00514A2E">
      <w:pPr>
        <w:rPr>
          <w:rFonts w:ascii="Times New Roman" w:hAnsi="Times New Roman" w:cs="Times New Roman"/>
          <w:b/>
          <w:bCs/>
          <w:sz w:val="44"/>
          <w:szCs w:val="44"/>
        </w:rPr>
      </w:pPr>
    </w:p>
    <w:p w14:paraId="078208CD" w14:textId="77777777" w:rsidR="00514A2E" w:rsidRPr="00514A2E" w:rsidRDefault="00514A2E" w:rsidP="00514A2E">
      <w:pPr>
        <w:jc w:val="center"/>
        <w:rPr>
          <w:rFonts w:ascii="Times New Roman" w:hAnsi="Times New Roman" w:cs="Times New Roman"/>
          <w:sz w:val="24"/>
          <w:szCs w:val="24"/>
          <w:lang w:val="nl-NL"/>
        </w:rPr>
      </w:pPr>
      <w:r w:rsidRPr="00514A2E">
        <w:rPr>
          <w:rFonts w:ascii="Times New Roman" w:hAnsi="Times New Roman" w:cs="Times New Roman"/>
          <w:sz w:val="24"/>
          <w:szCs w:val="24"/>
          <w:lang w:val="nl-NL"/>
        </w:rPr>
        <w:t>STUDENT ID: 2119794</w:t>
      </w:r>
    </w:p>
    <w:p w14:paraId="4D3FFF6E" w14:textId="2298614A" w:rsidR="00514A2E" w:rsidRDefault="00514A2E" w:rsidP="00514A2E">
      <w:pPr>
        <w:jc w:val="center"/>
        <w:rPr>
          <w:rFonts w:ascii="Times New Roman" w:hAnsi="Times New Roman" w:cs="Times New Roman"/>
          <w:sz w:val="24"/>
          <w:szCs w:val="24"/>
          <w:lang w:val="nl-NL"/>
        </w:rPr>
      </w:pPr>
      <w:r w:rsidRPr="00514A2E">
        <w:rPr>
          <w:rFonts w:ascii="Times New Roman" w:hAnsi="Times New Roman" w:cs="Times New Roman"/>
          <w:sz w:val="24"/>
          <w:szCs w:val="24"/>
          <w:lang w:val="nl-NL"/>
        </w:rPr>
        <w:t xml:space="preserve">STUDENT NAME: </w:t>
      </w:r>
      <w:proofErr w:type="spellStart"/>
      <w:r w:rsidRPr="00514A2E">
        <w:rPr>
          <w:rFonts w:ascii="Times New Roman" w:hAnsi="Times New Roman" w:cs="Times New Roman"/>
          <w:sz w:val="24"/>
          <w:szCs w:val="24"/>
          <w:lang w:val="nl-NL"/>
        </w:rPr>
        <w:t>Mihaela</w:t>
      </w:r>
      <w:proofErr w:type="spellEnd"/>
      <w:r w:rsidRPr="00514A2E">
        <w:rPr>
          <w:rFonts w:ascii="Times New Roman" w:hAnsi="Times New Roman" w:cs="Times New Roman"/>
          <w:sz w:val="24"/>
          <w:szCs w:val="24"/>
          <w:lang w:val="nl-NL"/>
        </w:rPr>
        <w:t xml:space="preserve"> </w:t>
      </w:r>
      <w:proofErr w:type="spellStart"/>
      <w:r w:rsidRPr="00514A2E">
        <w:rPr>
          <w:rFonts w:ascii="Times New Roman" w:hAnsi="Times New Roman" w:cs="Times New Roman"/>
          <w:sz w:val="24"/>
          <w:szCs w:val="24"/>
          <w:lang w:val="nl-NL"/>
        </w:rPr>
        <w:t>Delia</w:t>
      </w:r>
      <w:proofErr w:type="spellEnd"/>
      <w:r w:rsidRPr="00514A2E">
        <w:rPr>
          <w:rFonts w:ascii="Times New Roman" w:hAnsi="Times New Roman" w:cs="Times New Roman"/>
          <w:sz w:val="24"/>
          <w:szCs w:val="24"/>
          <w:lang w:val="nl-NL"/>
        </w:rPr>
        <w:t xml:space="preserve"> </w:t>
      </w:r>
      <w:proofErr w:type="spellStart"/>
      <w:r w:rsidRPr="00514A2E">
        <w:rPr>
          <w:rFonts w:ascii="Times New Roman" w:hAnsi="Times New Roman" w:cs="Times New Roman"/>
          <w:sz w:val="24"/>
          <w:szCs w:val="24"/>
          <w:lang w:val="nl-NL"/>
        </w:rPr>
        <w:t>Ilie</w:t>
      </w:r>
      <w:proofErr w:type="spellEnd"/>
    </w:p>
    <w:p w14:paraId="1A486285" w14:textId="77777777" w:rsidR="001B19A0" w:rsidRPr="001B19A0" w:rsidRDefault="001B19A0" w:rsidP="001B19A0">
      <w:pPr>
        <w:rPr>
          <w:rFonts w:ascii="Times New Roman" w:hAnsi="Times New Roman" w:cs="Times New Roman"/>
          <w:sz w:val="24"/>
          <w:szCs w:val="24"/>
          <w:lang w:val="nl-NL"/>
        </w:rPr>
      </w:pPr>
    </w:p>
    <w:p w14:paraId="03593B89" w14:textId="77777777" w:rsidR="001B19A0" w:rsidRPr="001B19A0" w:rsidRDefault="001B19A0" w:rsidP="001B19A0">
      <w:pPr>
        <w:rPr>
          <w:rFonts w:ascii="Times New Roman" w:hAnsi="Times New Roman" w:cs="Times New Roman"/>
          <w:sz w:val="24"/>
          <w:szCs w:val="24"/>
          <w:lang w:val="nl-NL"/>
        </w:rPr>
      </w:pPr>
    </w:p>
    <w:p w14:paraId="6DBC6B35" w14:textId="77777777" w:rsidR="001B19A0" w:rsidRDefault="001B19A0" w:rsidP="001B19A0">
      <w:pPr>
        <w:rPr>
          <w:rFonts w:ascii="Times New Roman" w:hAnsi="Times New Roman" w:cs="Times New Roman"/>
          <w:sz w:val="24"/>
          <w:szCs w:val="24"/>
          <w:lang w:val="nl-NL"/>
        </w:rPr>
      </w:pPr>
    </w:p>
    <w:p w14:paraId="260D2EA6" w14:textId="77777777" w:rsidR="001B19A0" w:rsidRDefault="001B19A0" w:rsidP="001B19A0">
      <w:pPr>
        <w:rPr>
          <w:rFonts w:ascii="Times New Roman" w:hAnsi="Times New Roman" w:cs="Times New Roman"/>
          <w:sz w:val="24"/>
          <w:szCs w:val="24"/>
          <w:lang w:val="nl-NL"/>
        </w:rPr>
      </w:pPr>
    </w:p>
    <w:p w14:paraId="7DAF58C0" w14:textId="77777777" w:rsidR="001B19A0" w:rsidRDefault="001B19A0" w:rsidP="001B19A0">
      <w:pPr>
        <w:rPr>
          <w:rFonts w:ascii="Times New Roman" w:hAnsi="Times New Roman" w:cs="Times New Roman"/>
          <w:sz w:val="24"/>
          <w:szCs w:val="24"/>
          <w:lang w:val="nl-NL"/>
        </w:rPr>
      </w:pPr>
    </w:p>
    <w:p w14:paraId="75462225" w14:textId="77777777" w:rsidR="001B19A0" w:rsidRDefault="001B19A0" w:rsidP="001B19A0">
      <w:pPr>
        <w:rPr>
          <w:rFonts w:ascii="Times New Roman" w:hAnsi="Times New Roman" w:cs="Times New Roman"/>
          <w:sz w:val="24"/>
          <w:szCs w:val="24"/>
          <w:lang w:val="nl-NL"/>
        </w:rPr>
      </w:pPr>
    </w:p>
    <w:p w14:paraId="6B1ED7B8" w14:textId="77777777" w:rsidR="001B19A0" w:rsidRDefault="001B19A0" w:rsidP="001B19A0">
      <w:pPr>
        <w:rPr>
          <w:rFonts w:ascii="Times New Roman" w:hAnsi="Times New Roman" w:cs="Times New Roman"/>
          <w:sz w:val="24"/>
          <w:szCs w:val="24"/>
          <w:lang w:val="nl-NL"/>
        </w:rPr>
      </w:pPr>
    </w:p>
    <w:p w14:paraId="42BEABA9" w14:textId="77777777" w:rsidR="001B19A0" w:rsidRDefault="001B19A0" w:rsidP="001B19A0">
      <w:pPr>
        <w:rPr>
          <w:rFonts w:ascii="Times New Roman" w:hAnsi="Times New Roman" w:cs="Times New Roman"/>
          <w:sz w:val="24"/>
          <w:szCs w:val="24"/>
          <w:lang w:val="nl-NL"/>
        </w:rPr>
      </w:pPr>
    </w:p>
    <w:sdt>
      <w:sdtPr>
        <w:id w:val="-81765295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ADCDC31" w14:textId="753AB0EA" w:rsidR="001B19A0" w:rsidRDefault="001B19A0">
          <w:pPr>
            <w:pStyle w:val="TOCHeading"/>
          </w:pPr>
          <w:r>
            <w:t>Contents</w:t>
          </w:r>
        </w:p>
        <w:p w14:paraId="3DBBF790" w14:textId="3C3A7939" w:rsidR="001B19A0" w:rsidRDefault="001B19A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1982132" w:history="1">
            <w:r w:rsidRPr="00225D1D">
              <w:rPr>
                <w:rStyle w:val="Hyperlink"/>
                <w:noProof/>
              </w:rPr>
              <w:t>Introduction</w:t>
            </w:r>
            <w:r>
              <w:rPr>
                <w:noProof/>
                <w:webHidden/>
              </w:rPr>
              <w:tab/>
            </w:r>
            <w:r>
              <w:rPr>
                <w:noProof/>
                <w:webHidden/>
              </w:rPr>
              <w:fldChar w:fldCharType="begin"/>
            </w:r>
            <w:r>
              <w:rPr>
                <w:noProof/>
                <w:webHidden/>
              </w:rPr>
              <w:instrText xml:space="preserve"> PAGEREF _Toc181982132 \h </w:instrText>
            </w:r>
            <w:r>
              <w:rPr>
                <w:noProof/>
                <w:webHidden/>
              </w:rPr>
            </w:r>
            <w:r>
              <w:rPr>
                <w:noProof/>
                <w:webHidden/>
              </w:rPr>
              <w:fldChar w:fldCharType="separate"/>
            </w:r>
            <w:r>
              <w:rPr>
                <w:noProof/>
                <w:webHidden/>
              </w:rPr>
              <w:t>3</w:t>
            </w:r>
            <w:r>
              <w:rPr>
                <w:noProof/>
                <w:webHidden/>
              </w:rPr>
              <w:fldChar w:fldCharType="end"/>
            </w:r>
          </w:hyperlink>
        </w:p>
        <w:p w14:paraId="6F1534C3" w14:textId="5FCCBB55" w:rsidR="001B19A0" w:rsidRDefault="001B19A0">
          <w:pPr>
            <w:pStyle w:val="TOC1"/>
            <w:tabs>
              <w:tab w:val="right" w:leader="dot" w:pos="9016"/>
            </w:tabs>
            <w:rPr>
              <w:rFonts w:eastAsiaTheme="minorEastAsia"/>
              <w:noProof/>
              <w:sz w:val="24"/>
              <w:szCs w:val="24"/>
              <w:lang w:eastAsia="en-GB"/>
            </w:rPr>
          </w:pPr>
          <w:hyperlink w:anchor="_Toc181982133" w:history="1">
            <w:r w:rsidRPr="00225D1D">
              <w:rPr>
                <w:rStyle w:val="Hyperlink"/>
                <w:noProof/>
              </w:rPr>
              <w:t>Organizational Structure, Culture, and Goals</w:t>
            </w:r>
            <w:r>
              <w:rPr>
                <w:noProof/>
                <w:webHidden/>
              </w:rPr>
              <w:tab/>
            </w:r>
            <w:r>
              <w:rPr>
                <w:noProof/>
                <w:webHidden/>
              </w:rPr>
              <w:fldChar w:fldCharType="begin"/>
            </w:r>
            <w:r>
              <w:rPr>
                <w:noProof/>
                <w:webHidden/>
              </w:rPr>
              <w:instrText xml:space="preserve"> PAGEREF _Toc181982133 \h </w:instrText>
            </w:r>
            <w:r>
              <w:rPr>
                <w:noProof/>
                <w:webHidden/>
              </w:rPr>
            </w:r>
            <w:r>
              <w:rPr>
                <w:noProof/>
                <w:webHidden/>
              </w:rPr>
              <w:fldChar w:fldCharType="separate"/>
            </w:r>
            <w:r>
              <w:rPr>
                <w:noProof/>
                <w:webHidden/>
              </w:rPr>
              <w:t>3</w:t>
            </w:r>
            <w:r>
              <w:rPr>
                <w:noProof/>
                <w:webHidden/>
              </w:rPr>
              <w:fldChar w:fldCharType="end"/>
            </w:r>
          </w:hyperlink>
        </w:p>
        <w:p w14:paraId="1B961ACC" w14:textId="137D2F0C" w:rsidR="001B19A0" w:rsidRDefault="001B19A0">
          <w:pPr>
            <w:pStyle w:val="TOC1"/>
            <w:tabs>
              <w:tab w:val="right" w:leader="dot" w:pos="9016"/>
            </w:tabs>
            <w:rPr>
              <w:rFonts w:eastAsiaTheme="minorEastAsia"/>
              <w:noProof/>
              <w:sz w:val="24"/>
              <w:szCs w:val="24"/>
              <w:lang w:eastAsia="en-GB"/>
            </w:rPr>
          </w:pPr>
          <w:hyperlink w:anchor="_Toc181982134" w:history="1">
            <w:r w:rsidRPr="00225D1D">
              <w:rPr>
                <w:rStyle w:val="Hyperlink"/>
                <w:noProof/>
              </w:rPr>
              <w:t>Recent Change Initiatives</w:t>
            </w:r>
            <w:r>
              <w:rPr>
                <w:noProof/>
                <w:webHidden/>
              </w:rPr>
              <w:tab/>
            </w:r>
            <w:r>
              <w:rPr>
                <w:noProof/>
                <w:webHidden/>
              </w:rPr>
              <w:fldChar w:fldCharType="begin"/>
            </w:r>
            <w:r>
              <w:rPr>
                <w:noProof/>
                <w:webHidden/>
              </w:rPr>
              <w:instrText xml:space="preserve"> PAGEREF _Toc181982134 \h </w:instrText>
            </w:r>
            <w:r>
              <w:rPr>
                <w:noProof/>
                <w:webHidden/>
              </w:rPr>
            </w:r>
            <w:r>
              <w:rPr>
                <w:noProof/>
                <w:webHidden/>
              </w:rPr>
              <w:fldChar w:fldCharType="separate"/>
            </w:r>
            <w:r>
              <w:rPr>
                <w:noProof/>
                <w:webHidden/>
              </w:rPr>
              <w:t>4</w:t>
            </w:r>
            <w:r>
              <w:rPr>
                <w:noProof/>
                <w:webHidden/>
              </w:rPr>
              <w:fldChar w:fldCharType="end"/>
            </w:r>
          </w:hyperlink>
        </w:p>
        <w:p w14:paraId="688EC49F" w14:textId="3FE95F4D" w:rsidR="001B19A0" w:rsidRDefault="001B19A0">
          <w:pPr>
            <w:pStyle w:val="TOC1"/>
            <w:tabs>
              <w:tab w:val="right" w:leader="dot" w:pos="9016"/>
            </w:tabs>
            <w:rPr>
              <w:rFonts w:eastAsiaTheme="minorEastAsia"/>
              <w:noProof/>
              <w:sz w:val="24"/>
              <w:szCs w:val="24"/>
              <w:lang w:eastAsia="en-GB"/>
            </w:rPr>
          </w:pPr>
          <w:hyperlink w:anchor="_Toc181982135" w:history="1">
            <w:r w:rsidRPr="00225D1D">
              <w:rPr>
                <w:rStyle w:val="Hyperlink"/>
                <w:noProof/>
              </w:rPr>
              <w:t>Strategic Direction</w:t>
            </w:r>
            <w:r>
              <w:rPr>
                <w:noProof/>
                <w:webHidden/>
              </w:rPr>
              <w:tab/>
            </w:r>
            <w:r>
              <w:rPr>
                <w:noProof/>
                <w:webHidden/>
              </w:rPr>
              <w:fldChar w:fldCharType="begin"/>
            </w:r>
            <w:r>
              <w:rPr>
                <w:noProof/>
                <w:webHidden/>
              </w:rPr>
              <w:instrText xml:space="preserve"> PAGEREF _Toc181982135 \h </w:instrText>
            </w:r>
            <w:r>
              <w:rPr>
                <w:noProof/>
                <w:webHidden/>
              </w:rPr>
            </w:r>
            <w:r>
              <w:rPr>
                <w:noProof/>
                <w:webHidden/>
              </w:rPr>
              <w:fldChar w:fldCharType="separate"/>
            </w:r>
            <w:r>
              <w:rPr>
                <w:noProof/>
                <w:webHidden/>
              </w:rPr>
              <w:t>5</w:t>
            </w:r>
            <w:r>
              <w:rPr>
                <w:noProof/>
                <w:webHidden/>
              </w:rPr>
              <w:fldChar w:fldCharType="end"/>
            </w:r>
          </w:hyperlink>
        </w:p>
        <w:p w14:paraId="4819F0A9" w14:textId="0CF89516" w:rsidR="001B19A0" w:rsidRDefault="001B19A0">
          <w:pPr>
            <w:pStyle w:val="TOC1"/>
            <w:tabs>
              <w:tab w:val="right" w:leader="dot" w:pos="9016"/>
            </w:tabs>
            <w:rPr>
              <w:rFonts w:eastAsiaTheme="minorEastAsia"/>
              <w:noProof/>
              <w:sz w:val="24"/>
              <w:szCs w:val="24"/>
              <w:lang w:eastAsia="en-GB"/>
            </w:rPr>
          </w:pPr>
          <w:hyperlink w:anchor="_Toc181982136" w:history="1">
            <w:r w:rsidRPr="00225D1D">
              <w:rPr>
                <w:rStyle w:val="Hyperlink"/>
                <w:noProof/>
              </w:rPr>
              <w:t>Recommendations</w:t>
            </w:r>
            <w:r>
              <w:rPr>
                <w:noProof/>
                <w:webHidden/>
              </w:rPr>
              <w:tab/>
            </w:r>
            <w:r>
              <w:rPr>
                <w:noProof/>
                <w:webHidden/>
              </w:rPr>
              <w:fldChar w:fldCharType="begin"/>
            </w:r>
            <w:r>
              <w:rPr>
                <w:noProof/>
                <w:webHidden/>
              </w:rPr>
              <w:instrText xml:space="preserve"> PAGEREF _Toc181982136 \h </w:instrText>
            </w:r>
            <w:r>
              <w:rPr>
                <w:noProof/>
                <w:webHidden/>
              </w:rPr>
            </w:r>
            <w:r>
              <w:rPr>
                <w:noProof/>
                <w:webHidden/>
              </w:rPr>
              <w:fldChar w:fldCharType="separate"/>
            </w:r>
            <w:r>
              <w:rPr>
                <w:noProof/>
                <w:webHidden/>
              </w:rPr>
              <w:t>6</w:t>
            </w:r>
            <w:r>
              <w:rPr>
                <w:noProof/>
                <w:webHidden/>
              </w:rPr>
              <w:fldChar w:fldCharType="end"/>
            </w:r>
          </w:hyperlink>
        </w:p>
        <w:p w14:paraId="263268A0" w14:textId="27531896" w:rsidR="001B19A0" w:rsidRDefault="001B19A0">
          <w:pPr>
            <w:pStyle w:val="TOC1"/>
            <w:tabs>
              <w:tab w:val="right" w:leader="dot" w:pos="9016"/>
            </w:tabs>
            <w:rPr>
              <w:rFonts w:eastAsiaTheme="minorEastAsia"/>
              <w:noProof/>
              <w:sz w:val="24"/>
              <w:szCs w:val="24"/>
              <w:lang w:eastAsia="en-GB"/>
            </w:rPr>
          </w:pPr>
          <w:hyperlink w:anchor="_Toc181982137" w:history="1">
            <w:r w:rsidRPr="00225D1D">
              <w:rPr>
                <w:rStyle w:val="Hyperlink"/>
                <w:noProof/>
              </w:rPr>
              <w:t>Conclusion</w:t>
            </w:r>
            <w:r>
              <w:rPr>
                <w:noProof/>
                <w:webHidden/>
              </w:rPr>
              <w:tab/>
            </w:r>
            <w:r>
              <w:rPr>
                <w:noProof/>
                <w:webHidden/>
              </w:rPr>
              <w:fldChar w:fldCharType="begin"/>
            </w:r>
            <w:r>
              <w:rPr>
                <w:noProof/>
                <w:webHidden/>
              </w:rPr>
              <w:instrText xml:space="preserve"> PAGEREF _Toc181982137 \h </w:instrText>
            </w:r>
            <w:r>
              <w:rPr>
                <w:noProof/>
                <w:webHidden/>
              </w:rPr>
            </w:r>
            <w:r>
              <w:rPr>
                <w:noProof/>
                <w:webHidden/>
              </w:rPr>
              <w:fldChar w:fldCharType="separate"/>
            </w:r>
            <w:r>
              <w:rPr>
                <w:noProof/>
                <w:webHidden/>
              </w:rPr>
              <w:t>8</w:t>
            </w:r>
            <w:r>
              <w:rPr>
                <w:noProof/>
                <w:webHidden/>
              </w:rPr>
              <w:fldChar w:fldCharType="end"/>
            </w:r>
          </w:hyperlink>
        </w:p>
        <w:p w14:paraId="76E484CF" w14:textId="20FF9AF9" w:rsidR="001B19A0" w:rsidRDefault="001B19A0">
          <w:pPr>
            <w:pStyle w:val="TOC1"/>
            <w:tabs>
              <w:tab w:val="right" w:leader="dot" w:pos="9016"/>
            </w:tabs>
            <w:rPr>
              <w:rFonts w:eastAsiaTheme="minorEastAsia"/>
              <w:noProof/>
              <w:sz w:val="24"/>
              <w:szCs w:val="24"/>
              <w:lang w:eastAsia="en-GB"/>
            </w:rPr>
          </w:pPr>
          <w:hyperlink w:anchor="_Toc181982138" w:history="1">
            <w:r w:rsidRPr="00225D1D">
              <w:rPr>
                <w:rStyle w:val="Hyperlink"/>
                <w:noProof/>
              </w:rPr>
              <w:t>References:</w:t>
            </w:r>
            <w:r>
              <w:rPr>
                <w:noProof/>
                <w:webHidden/>
              </w:rPr>
              <w:tab/>
            </w:r>
            <w:r>
              <w:rPr>
                <w:noProof/>
                <w:webHidden/>
              </w:rPr>
              <w:fldChar w:fldCharType="begin"/>
            </w:r>
            <w:r>
              <w:rPr>
                <w:noProof/>
                <w:webHidden/>
              </w:rPr>
              <w:instrText xml:space="preserve"> PAGEREF _Toc181982138 \h </w:instrText>
            </w:r>
            <w:r>
              <w:rPr>
                <w:noProof/>
                <w:webHidden/>
              </w:rPr>
            </w:r>
            <w:r>
              <w:rPr>
                <w:noProof/>
                <w:webHidden/>
              </w:rPr>
              <w:fldChar w:fldCharType="separate"/>
            </w:r>
            <w:r>
              <w:rPr>
                <w:noProof/>
                <w:webHidden/>
              </w:rPr>
              <w:t>9</w:t>
            </w:r>
            <w:r>
              <w:rPr>
                <w:noProof/>
                <w:webHidden/>
              </w:rPr>
              <w:fldChar w:fldCharType="end"/>
            </w:r>
          </w:hyperlink>
        </w:p>
        <w:p w14:paraId="05F8444F" w14:textId="37C7EC5D" w:rsidR="001B19A0" w:rsidRDefault="001B19A0">
          <w:r>
            <w:rPr>
              <w:b/>
              <w:bCs/>
              <w:noProof/>
            </w:rPr>
            <w:fldChar w:fldCharType="end"/>
          </w:r>
        </w:p>
      </w:sdtContent>
    </w:sdt>
    <w:p w14:paraId="1564802C" w14:textId="77777777" w:rsidR="001B19A0" w:rsidRDefault="001B19A0" w:rsidP="001B19A0">
      <w:pPr>
        <w:rPr>
          <w:rFonts w:ascii="Times New Roman" w:hAnsi="Times New Roman" w:cs="Times New Roman"/>
          <w:sz w:val="24"/>
          <w:szCs w:val="24"/>
          <w:lang w:val="nl-NL"/>
        </w:rPr>
      </w:pPr>
    </w:p>
    <w:p w14:paraId="5F29BE27" w14:textId="77777777" w:rsidR="001B19A0" w:rsidRDefault="001B19A0" w:rsidP="001B19A0">
      <w:pPr>
        <w:rPr>
          <w:rFonts w:ascii="Times New Roman" w:hAnsi="Times New Roman" w:cs="Times New Roman"/>
          <w:sz w:val="24"/>
          <w:szCs w:val="24"/>
          <w:lang w:val="nl-NL"/>
        </w:rPr>
      </w:pPr>
    </w:p>
    <w:p w14:paraId="065DA7B7" w14:textId="77777777" w:rsidR="001B19A0" w:rsidRDefault="001B19A0" w:rsidP="001B19A0">
      <w:pPr>
        <w:rPr>
          <w:rFonts w:ascii="Times New Roman" w:hAnsi="Times New Roman" w:cs="Times New Roman"/>
          <w:sz w:val="24"/>
          <w:szCs w:val="24"/>
          <w:lang w:val="nl-NL"/>
        </w:rPr>
      </w:pPr>
    </w:p>
    <w:p w14:paraId="54A39846" w14:textId="77777777" w:rsidR="001B19A0" w:rsidRDefault="001B19A0" w:rsidP="001B19A0">
      <w:pPr>
        <w:rPr>
          <w:rFonts w:ascii="Times New Roman" w:hAnsi="Times New Roman" w:cs="Times New Roman"/>
          <w:sz w:val="24"/>
          <w:szCs w:val="24"/>
          <w:lang w:val="nl-NL"/>
        </w:rPr>
      </w:pPr>
    </w:p>
    <w:p w14:paraId="1729A015" w14:textId="77777777" w:rsidR="001B19A0" w:rsidRDefault="001B19A0" w:rsidP="001B19A0">
      <w:pPr>
        <w:rPr>
          <w:rFonts w:ascii="Times New Roman" w:hAnsi="Times New Roman" w:cs="Times New Roman"/>
          <w:sz w:val="24"/>
          <w:szCs w:val="24"/>
          <w:lang w:val="nl-NL"/>
        </w:rPr>
      </w:pPr>
    </w:p>
    <w:p w14:paraId="355EE934" w14:textId="77777777" w:rsidR="001B19A0" w:rsidRDefault="001B19A0" w:rsidP="001B19A0">
      <w:pPr>
        <w:rPr>
          <w:rFonts w:ascii="Times New Roman" w:hAnsi="Times New Roman" w:cs="Times New Roman"/>
          <w:sz w:val="24"/>
          <w:szCs w:val="24"/>
          <w:lang w:val="nl-NL"/>
        </w:rPr>
      </w:pPr>
    </w:p>
    <w:p w14:paraId="57EB7890" w14:textId="77777777" w:rsidR="001B19A0" w:rsidRDefault="001B19A0" w:rsidP="001B19A0">
      <w:pPr>
        <w:rPr>
          <w:rFonts w:ascii="Times New Roman" w:hAnsi="Times New Roman" w:cs="Times New Roman"/>
          <w:sz w:val="24"/>
          <w:szCs w:val="24"/>
          <w:lang w:val="nl-NL"/>
        </w:rPr>
      </w:pPr>
    </w:p>
    <w:p w14:paraId="315BF29C" w14:textId="77777777" w:rsidR="001B19A0" w:rsidRDefault="001B19A0" w:rsidP="001B19A0">
      <w:pPr>
        <w:rPr>
          <w:rFonts w:ascii="Times New Roman" w:hAnsi="Times New Roman" w:cs="Times New Roman"/>
          <w:sz w:val="24"/>
          <w:szCs w:val="24"/>
          <w:lang w:val="nl-NL"/>
        </w:rPr>
      </w:pPr>
    </w:p>
    <w:p w14:paraId="58575087" w14:textId="77777777" w:rsidR="001B19A0" w:rsidRDefault="001B19A0" w:rsidP="001B19A0">
      <w:pPr>
        <w:rPr>
          <w:rFonts w:ascii="Times New Roman" w:hAnsi="Times New Roman" w:cs="Times New Roman"/>
          <w:sz w:val="24"/>
          <w:szCs w:val="24"/>
          <w:lang w:val="nl-NL"/>
        </w:rPr>
      </w:pPr>
    </w:p>
    <w:p w14:paraId="22F65E2F" w14:textId="77777777" w:rsidR="001B19A0" w:rsidRDefault="001B19A0" w:rsidP="001B19A0">
      <w:pPr>
        <w:rPr>
          <w:rFonts w:ascii="Times New Roman" w:hAnsi="Times New Roman" w:cs="Times New Roman"/>
          <w:sz w:val="24"/>
          <w:szCs w:val="24"/>
          <w:lang w:val="nl-NL"/>
        </w:rPr>
      </w:pPr>
    </w:p>
    <w:p w14:paraId="32AEA1CD" w14:textId="77777777" w:rsidR="001B19A0" w:rsidRDefault="001B19A0" w:rsidP="001B19A0">
      <w:pPr>
        <w:rPr>
          <w:rFonts w:ascii="Times New Roman" w:hAnsi="Times New Roman" w:cs="Times New Roman"/>
          <w:sz w:val="24"/>
          <w:szCs w:val="24"/>
          <w:lang w:val="nl-NL"/>
        </w:rPr>
      </w:pPr>
    </w:p>
    <w:p w14:paraId="5B9F5737" w14:textId="77777777" w:rsidR="001B19A0" w:rsidRDefault="001B19A0" w:rsidP="001B19A0">
      <w:pPr>
        <w:rPr>
          <w:rFonts w:ascii="Times New Roman" w:hAnsi="Times New Roman" w:cs="Times New Roman"/>
          <w:sz w:val="24"/>
          <w:szCs w:val="24"/>
          <w:lang w:val="nl-NL"/>
        </w:rPr>
      </w:pPr>
    </w:p>
    <w:p w14:paraId="75D47235" w14:textId="77777777" w:rsidR="001B19A0" w:rsidRDefault="001B19A0" w:rsidP="001B19A0">
      <w:pPr>
        <w:rPr>
          <w:rFonts w:ascii="Times New Roman" w:hAnsi="Times New Roman" w:cs="Times New Roman"/>
          <w:sz w:val="24"/>
          <w:szCs w:val="24"/>
          <w:lang w:val="nl-NL"/>
        </w:rPr>
      </w:pPr>
    </w:p>
    <w:p w14:paraId="061A0F10" w14:textId="77777777" w:rsidR="001B19A0" w:rsidRDefault="001B19A0" w:rsidP="001B19A0">
      <w:pPr>
        <w:rPr>
          <w:rFonts w:ascii="Times New Roman" w:hAnsi="Times New Roman" w:cs="Times New Roman"/>
          <w:sz w:val="24"/>
          <w:szCs w:val="24"/>
          <w:lang w:val="nl-NL"/>
        </w:rPr>
      </w:pPr>
    </w:p>
    <w:p w14:paraId="0D5A43E0" w14:textId="77777777" w:rsidR="001B19A0" w:rsidRDefault="001B19A0" w:rsidP="001B19A0">
      <w:pPr>
        <w:rPr>
          <w:rFonts w:ascii="Times New Roman" w:hAnsi="Times New Roman" w:cs="Times New Roman"/>
          <w:sz w:val="24"/>
          <w:szCs w:val="24"/>
          <w:lang w:val="nl-NL"/>
        </w:rPr>
      </w:pPr>
    </w:p>
    <w:p w14:paraId="2274B7E7" w14:textId="77777777" w:rsidR="001B19A0" w:rsidRDefault="001B19A0" w:rsidP="001B19A0">
      <w:pPr>
        <w:rPr>
          <w:rFonts w:ascii="Times New Roman" w:hAnsi="Times New Roman" w:cs="Times New Roman"/>
          <w:sz w:val="24"/>
          <w:szCs w:val="24"/>
          <w:lang w:val="nl-NL"/>
        </w:rPr>
      </w:pPr>
    </w:p>
    <w:p w14:paraId="4694A47A" w14:textId="77777777" w:rsidR="001B19A0" w:rsidRDefault="001B19A0" w:rsidP="001B19A0">
      <w:pPr>
        <w:rPr>
          <w:rFonts w:ascii="Times New Roman" w:hAnsi="Times New Roman" w:cs="Times New Roman"/>
          <w:sz w:val="24"/>
          <w:szCs w:val="24"/>
          <w:lang w:val="nl-NL"/>
        </w:rPr>
      </w:pPr>
    </w:p>
    <w:p w14:paraId="5323B999" w14:textId="77777777" w:rsidR="001B19A0" w:rsidRDefault="001B19A0" w:rsidP="001B19A0">
      <w:pPr>
        <w:rPr>
          <w:rFonts w:ascii="Times New Roman" w:hAnsi="Times New Roman" w:cs="Times New Roman"/>
          <w:sz w:val="24"/>
          <w:szCs w:val="24"/>
          <w:lang w:val="nl-NL"/>
        </w:rPr>
      </w:pPr>
    </w:p>
    <w:p w14:paraId="60433C13" w14:textId="77777777" w:rsidR="001B19A0" w:rsidRDefault="001B19A0" w:rsidP="001B19A0">
      <w:pPr>
        <w:rPr>
          <w:rFonts w:ascii="Times New Roman" w:hAnsi="Times New Roman" w:cs="Times New Roman"/>
          <w:sz w:val="24"/>
          <w:szCs w:val="24"/>
          <w:lang w:val="nl-NL"/>
        </w:rPr>
      </w:pPr>
    </w:p>
    <w:p w14:paraId="1F9C3B73" w14:textId="77777777" w:rsidR="001B19A0" w:rsidRDefault="001B19A0" w:rsidP="001B19A0">
      <w:pPr>
        <w:rPr>
          <w:rFonts w:ascii="Times New Roman" w:hAnsi="Times New Roman" w:cs="Times New Roman"/>
          <w:sz w:val="24"/>
          <w:szCs w:val="24"/>
          <w:lang w:val="nl-NL"/>
        </w:rPr>
      </w:pPr>
    </w:p>
    <w:p w14:paraId="327378F8" w14:textId="77777777" w:rsidR="001B19A0" w:rsidRDefault="001B19A0" w:rsidP="001B19A0">
      <w:pPr>
        <w:rPr>
          <w:rFonts w:ascii="Times New Roman" w:hAnsi="Times New Roman" w:cs="Times New Roman"/>
          <w:sz w:val="24"/>
          <w:szCs w:val="24"/>
          <w:lang w:val="nl-NL"/>
        </w:rPr>
      </w:pPr>
    </w:p>
    <w:p w14:paraId="2C0DF638" w14:textId="77777777" w:rsidR="001B19A0" w:rsidRPr="001B19A0" w:rsidRDefault="001B19A0" w:rsidP="001B19A0">
      <w:pPr>
        <w:pStyle w:val="Heading1"/>
      </w:pPr>
      <w:bookmarkStart w:id="0" w:name="_Toc181982132"/>
      <w:r w:rsidRPr="001B19A0">
        <w:lastRenderedPageBreak/>
        <w:t>Introduction</w:t>
      </w:r>
      <w:bookmarkEnd w:id="0"/>
    </w:p>
    <w:p w14:paraId="2EAB8A47"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Hyatt is a world-class hospitality organisation that is venturing in a diverse number of markets and has over 1,150 all-inclusive resorts, wellness retreats, brands, and hotels in 70 countries (Hyatt, 2023a). Hyatt hotel corporation Was established in 1957, by jay Pritzker It started with just one motel near the Los Angeles International airport before it evolved to an international company focused on designing and providing incomparable guest experiences (Hyatt, 2023b). This report will therefore intend to evaluate, analyse and critically discuss Hyatt Hotels Corporation both at the Corporate and Hotel Level addressing areas of Organisation, Culture, Current Goals &amp; Strategies, Recent Change Processes &amp; Key Strategic Direction.</w:t>
      </w:r>
    </w:p>
    <w:p w14:paraId="7D06F6AA" w14:textId="77777777" w:rsidR="001B19A0" w:rsidRDefault="001B19A0" w:rsidP="001B19A0">
      <w:pPr>
        <w:pStyle w:val="Heading1"/>
      </w:pPr>
      <w:bookmarkStart w:id="1" w:name="_Toc181982133"/>
      <w:r w:rsidRPr="001B19A0">
        <w:t>Organizational Structure, Culture, and Goals</w:t>
      </w:r>
      <w:bookmarkEnd w:id="1"/>
    </w:p>
    <w:p w14:paraId="2B3504E9" w14:textId="3095C72E"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Hyatt Company’s organisational structure is somewhat complex and corresponds to its geographical distribution and product offering. The company operates through three reportable segments: These they operate through Owned and Leased Hotels, Americas Management and Franchising, and International Management and Franchising. That structure also gives a company the ability to have an immediate control over its properties and at the same time can engage in the growth via management and franchise operating agreements.</w:t>
      </w:r>
    </w:p>
    <w:p w14:paraId="2C0A200F"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In the middle of its core values is the mission of ‘to care for people, so that people can do their best, for Hyatt (Hyatt, 2023c). This purpose is in line with Hyatt’s organisational culture, </w:t>
      </w:r>
      <w:proofErr w:type="gramStart"/>
      <w:r w:rsidRPr="001B19A0">
        <w:rPr>
          <w:rFonts w:ascii="Times New Roman" w:hAnsi="Times New Roman" w:cs="Times New Roman"/>
          <w:sz w:val="24"/>
          <w:szCs w:val="24"/>
        </w:rPr>
        <w:t>namely;</w:t>
      </w:r>
      <w:proofErr w:type="gramEnd"/>
      <w:r w:rsidRPr="001B19A0">
        <w:rPr>
          <w:rFonts w:ascii="Times New Roman" w:hAnsi="Times New Roman" w:cs="Times New Roman"/>
          <w:sz w:val="24"/>
          <w:szCs w:val="24"/>
        </w:rPr>
        <w:t xml:space="preserve"> Empathy, Creativity, Fun, Humility, Integrity, and Respect, to shape the behaviour and decisions individuals as well as teams within Hyatt (Hyatt, 2023c). Hyatt fully understands and appreciates the humanity of its audience since its brand communication strategy stems from the tagline “a different kind of company with a difference kind of care” (Hyatt, 2023d).</w:t>
      </w:r>
    </w:p>
    <w:p w14:paraId="1B7CA8E2"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All the organisational goals of Hyatt have been set with reference to its purpose and value system. At corporate level, one of Hyatt’s strategies is to deliver sustainable value to stakeholders by expanding its operational network, building up on its brand range, and developing its human capital and society (Hyatt Hotels Corporation, 2021). On an organisational level, the goals of the company are to provide outstanding services to the customers and create an environment of respect for diversity, while on each separate hotel, the objectives are oriented towards increasing </w:t>
      </w:r>
      <w:proofErr w:type="spellStart"/>
      <w:r w:rsidRPr="001B19A0">
        <w:rPr>
          <w:rFonts w:ascii="Times New Roman" w:hAnsi="Times New Roman" w:cs="Times New Roman"/>
          <w:sz w:val="24"/>
          <w:szCs w:val="24"/>
        </w:rPr>
        <w:t>economical</w:t>
      </w:r>
      <w:proofErr w:type="spellEnd"/>
      <w:r w:rsidRPr="001B19A0">
        <w:rPr>
          <w:rFonts w:ascii="Times New Roman" w:hAnsi="Times New Roman" w:cs="Times New Roman"/>
          <w:sz w:val="24"/>
          <w:szCs w:val="24"/>
        </w:rPr>
        <w:t xml:space="preserve"> efficiency and profitability (Hyatt, 2023e).</w:t>
      </w:r>
    </w:p>
    <w:p w14:paraId="186799E1"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lastRenderedPageBreak/>
        <w:t>Hyatt’s organisational structure, organisational culture and organisational objectives stand as key success factors. Hyatt has succeeded at integrating purpose and values through all the people levels of the organisation and used it to tailor its guests’ experience. Its decentralised system is also good for local operations and adaptability to situations in specific countries but at the same time enable the company that its performance meets international standards and norms.</w:t>
      </w:r>
    </w:p>
    <w:p w14:paraId="598713EB" w14:textId="77777777" w:rsidR="001B19A0" w:rsidRPr="001B19A0" w:rsidRDefault="001B19A0" w:rsidP="001B19A0">
      <w:pPr>
        <w:spacing w:line="360" w:lineRule="auto"/>
        <w:jc w:val="both"/>
        <w:rPr>
          <w:rFonts w:ascii="Times New Roman" w:hAnsi="Times New Roman" w:cs="Times New Roman"/>
          <w:sz w:val="24"/>
          <w:szCs w:val="24"/>
        </w:rPr>
      </w:pPr>
      <w:proofErr w:type="gramStart"/>
      <w:r w:rsidRPr="001B19A0">
        <w:rPr>
          <w:rFonts w:ascii="Times New Roman" w:hAnsi="Times New Roman" w:cs="Times New Roman"/>
          <w:sz w:val="24"/>
          <w:szCs w:val="24"/>
        </w:rPr>
        <w:t>But,</w:t>
      </w:r>
      <w:proofErr w:type="gramEnd"/>
      <w:r w:rsidRPr="001B19A0">
        <w:rPr>
          <w:rFonts w:ascii="Times New Roman" w:hAnsi="Times New Roman" w:cs="Times New Roman"/>
          <w:sz w:val="24"/>
          <w:szCs w:val="24"/>
        </w:rPr>
        <w:t xml:space="preserve"> it is not very easy to keep this alignment especially in the organisation that is large and with so many elaborate system as Hyatt. As the company expands, and acquires additional properties and business lines, it will become increasingly important for the corporate culture and its associated values to be communicated and promulgated throughout the various properties and within all lines of business. It may be necessary to have constant investments in the human capital and perhaps constant consultative reviews of organisational objectives and strategies.</w:t>
      </w:r>
    </w:p>
    <w:p w14:paraId="2E140DA4" w14:textId="77777777" w:rsidR="001B19A0" w:rsidRPr="001B19A0" w:rsidRDefault="001B19A0" w:rsidP="001B19A0">
      <w:pPr>
        <w:pStyle w:val="Heading1"/>
      </w:pPr>
      <w:bookmarkStart w:id="2" w:name="_Toc181982134"/>
      <w:r w:rsidRPr="001B19A0">
        <w:t>Recent Change Initiatives</w:t>
      </w:r>
      <w:bookmarkEnd w:id="2"/>
    </w:p>
    <w:p w14:paraId="525C1C4D"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The company has name implemented multiple change projects in the last several years due to the increasing customer demand for new services and the emergence of the coronavirus pandemic. One such significant change is the one made during May 2020 when the company unveiled the Global Care &amp; Cleanliness Commitment, key of which is the improved sanitation of all Hyatt holdings (Hyatt, 2020a). This programme was designed following consultation with medical professionals and other key stakeholders to promote cleanliness and health of guests before they cheque into a facility as well as employees.</w:t>
      </w:r>
    </w:p>
    <w:p w14:paraId="32B69A01"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The second important change initiative that can be mentioned is the growth of Hyatt’s luxury and lifestyle segment. Hyatt purchased Two Roads Hospitality in 2018 five diverse brands Alila, Destination, Joie de Vivre, Thompson, and tommie (Hyatt, 2018). This acquisition helped Hyatt to have a better status in the luxurious and lifestyle hotel industry </w:t>
      </w:r>
      <w:proofErr w:type="gramStart"/>
      <w:r w:rsidRPr="001B19A0">
        <w:rPr>
          <w:rFonts w:ascii="Times New Roman" w:hAnsi="Times New Roman" w:cs="Times New Roman"/>
          <w:sz w:val="24"/>
          <w:szCs w:val="24"/>
        </w:rPr>
        <w:t>and also</w:t>
      </w:r>
      <w:proofErr w:type="gramEnd"/>
      <w:r w:rsidRPr="001B19A0">
        <w:rPr>
          <w:rFonts w:ascii="Times New Roman" w:hAnsi="Times New Roman" w:cs="Times New Roman"/>
          <w:sz w:val="24"/>
          <w:szCs w:val="24"/>
        </w:rPr>
        <w:t xml:space="preserve"> brought the new opportunities for the expansion of its markets.</w:t>
      </w:r>
    </w:p>
    <w:p w14:paraId="223EDEA6"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Many of these change initiatives have had profound effects on Hyatt. With the onset of the COVID 19 pandemic, Hyatt has benefited from the Global Care &amp; Cleanliness Commitment to rebuild guest confidence and aid business recovery (Hyatt, 2020b). Hyatt has been able to expand the company’s product offering through the growth of a wider brand portfolio that caters for this market thus expanding the revenue base and making the company more attractive to clients across the market segment (Hyatt Hotels Corporation, 2020).</w:t>
      </w:r>
    </w:p>
    <w:p w14:paraId="60F04851"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lastRenderedPageBreak/>
        <w:t xml:space="preserve">Nevertheless, the implementation of the changes has not came without some hitches. The structures that needed to be put in place for cleaning and safety took time and resources to implement which put pressure to hotel operations at a time that was hard enough (Krishnan et al., 2020). The acquisition of Two Roads Hospitality brands also entailed a strategic approach </w:t>
      </w:r>
      <w:proofErr w:type="gramStart"/>
      <w:r w:rsidRPr="001B19A0">
        <w:rPr>
          <w:rFonts w:ascii="Times New Roman" w:hAnsi="Times New Roman" w:cs="Times New Roman"/>
          <w:sz w:val="24"/>
          <w:szCs w:val="24"/>
        </w:rPr>
        <w:t>in order to</w:t>
      </w:r>
      <w:proofErr w:type="gramEnd"/>
      <w:r w:rsidRPr="001B19A0">
        <w:rPr>
          <w:rFonts w:ascii="Times New Roman" w:hAnsi="Times New Roman" w:cs="Times New Roman"/>
          <w:sz w:val="24"/>
          <w:szCs w:val="24"/>
        </w:rPr>
        <w:t xml:space="preserve"> avoid the disrupting the unity of the merge and the independence of each brand (Hotel Management, 2019).</w:t>
      </w:r>
    </w:p>
    <w:p w14:paraId="7D13263C"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The effectiveness of these change initiatives shall reduce to the extent to which Hyatt will support and nurture the momentum in the organisation. When it comes to the Global Care &amp; Cleanliness Commitment, however, even such a professional company as Hyatt will need to adjust the rules of the game not only to </w:t>
      </w:r>
      <w:proofErr w:type="gramStart"/>
      <w:r w:rsidRPr="001B19A0">
        <w:rPr>
          <w:rFonts w:ascii="Times New Roman" w:hAnsi="Times New Roman" w:cs="Times New Roman"/>
          <w:sz w:val="24"/>
          <w:szCs w:val="24"/>
        </w:rPr>
        <w:t>the  current</w:t>
      </w:r>
      <w:proofErr w:type="gramEnd"/>
      <w:r w:rsidRPr="001B19A0">
        <w:rPr>
          <w:rFonts w:ascii="Times New Roman" w:hAnsi="Times New Roman" w:cs="Times New Roman"/>
          <w:sz w:val="24"/>
          <w:szCs w:val="24"/>
        </w:rPr>
        <w:t xml:space="preserve"> demand and preferences of consumers and the development of communication technologies but also to unpredictable epidemiological developments. This may imply constant expenditure on IT and human resource, or engaging health and safety specialists for professional services.</w:t>
      </w:r>
    </w:p>
    <w:p w14:paraId="62AED1B1"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Similarly, the growth of Two Roads Hospitality brands will mean a long-term effort to continue to preserve the independency and differentiation of each brand and at same time to use the strength and opportunities of the Hyatt structure. This may include having frequent globally standard creative executions and, at the same time, meeting the local need for unique concepts and messages.</w:t>
      </w:r>
    </w:p>
    <w:p w14:paraId="67AF63EA" w14:textId="77777777" w:rsidR="001B19A0" w:rsidRPr="001B19A0" w:rsidRDefault="001B19A0" w:rsidP="001B19A0">
      <w:pPr>
        <w:pStyle w:val="Heading1"/>
      </w:pPr>
      <w:bookmarkStart w:id="3" w:name="_Toc181982135"/>
      <w:r w:rsidRPr="001B19A0">
        <w:t>Strategic Direction</w:t>
      </w:r>
      <w:bookmarkEnd w:id="3"/>
    </w:p>
    <w:p w14:paraId="4E99086F"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Hyatt’s strategic management direction is majorly aimed at achieving sustainable growth and enhancing the value delivery to the stakeholders. The company's growth strategy is </w:t>
      </w:r>
      <w:proofErr w:type="spellStart"/>
      <w:r w:rsidRPr="001B19A0">
        <w:rPr>
          <w:rFonts w:ascii="Times New Roman" w:hAnsi="Times New Roman" w:cs="Times New Roman"/>
          <w:sz w:val="24"/>
          <w:szCs w:val="24"/>
        </w:rPr>
        <w:t>centered</w:t>
      </w:r>
      <w:proofErr w:type="spellEnd"/>
      <w:r w:rsidRPr="001B19A0">
        <w:rPr>
          <w:rFonts w:ascii="Times New Roman" w:hAnsi="Times New Roman" w:cs="Times New Roman"/>
          <w:sz w:val="24"/>
          <w:szCs w:val="24"/>
        </w:rPr>
        <w:t xml:space="preserve"> on three key pillars: To achieve these goals, the company routinely strategically grows its footprint in attractive markets, optimises its brand portfolio and invests in the company’s people and the communities where it operates (Hyatt Hotels Corporation, 2021).</w:t>
      </w:r>
    </w:p>
    <w:p w14:paraId="5FE570E6"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With the aims of further penetration into interesting markets, Hyatt has used both internal growth, acquisitions, and joint ventures. Besides the acquisition of Two Roads Hospitality, the Hyatt has also established joint venture with local partners to access new markets through </w:t>
      </w:r>
      <w:proofErr w:type="gramStart"/>
      <w:r w:rsidRPr="001B19A0">
        <w:rPr>
          <w:rFonts w:ascii="Times New Roman" w:hAnsi="Times New Roman" w:cs="Times New Roman"/>
          <w:sz w:val="24"/>
          <w:szCs w:val="24"/>
        </w:rPr>
        <w:t>entering into</w:t>
      </w:r>
      <w:proofErr w:type="gramEnd"/>
      <w:r w:rsidRPr="001B19A0">
        <w:rPr>
          <w:rFonts w:ascii="Times New Roman" w:hAnsi="Times New Roman" w:cs="Times New Roman"/>
          <w:sz w:val="24"/>
          <w:szCs w:val="24"/>
        </w:rPr>
        <w:t xml:space="preserve"> the joint venture with BTG Hotels Group Company to develop Hyatt’s brand hotels in China.</w:t>
      </w:r>
    </w:p>
    <w:p w14:paraId="00291AF3"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Expanding Hyatt’s brand selection is another key area of development strategy For Hyatt. In the recent years the company has introduced some new brands namely Caption by Hyatt </w:t>
      </w:r>
      <w:r w:rsidRPr="001B19A0">
        <w:rPr>
          <w:rFonts w:ascii="Times New Roman" w:hAnsi="Times New Roman" w:cs="Times New Roman"/>
          <w:sz w:val="24"/>
          <w:szCs w:val="24"/>
        </w:rPr>
        <w:lastRenderedPageBreak/>
        <w:t xml:space="preserve">which is a lifestyle brand mainly characteristic for combining the feel of an upper tier </w:t>
      </w:r>
      <w:proofErr w:type="gramStart"/>
      <w:r w:rsidRPr="001B19A0">
        <w:rPr>
          <w:rFonts w:ascii="Times New Roman" w:hAnsi="Times New Roman" w:cs="Times New Roman"/>
          <w:sz w:val="24"/>
          <w:szCs w:val="24"/>
        </w:rPr>
        <w:t>full service</w:t>
      </w:r>
      <w:proofErr w:type="gramEnd"/>
      <w:r w:rsidRPr="001B19A0">
        <w:rPr>
          <w:rFonts w:ascii="Times New Roman" w:hAnsi="Times New Roman" w:cs="Times New Roman"/>
          <w:sz w:val="24"/>
          <w:szCs w:val="24"/>
        </w:rPr>
        <w:t xml:space="preserve"> hotel and select service hotel (Hyatt, 2020c). Hyatt has also focused its attention on the development of its existing brands, including the planned bringing of Andaz into additional gateway cities and resorts (Hyatt, 2023f).</w:t>
      </w:r>
    </w:p>
    <w:p w14:paraId="43FB8543"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It is one of the key strategies of Hyatt to invest in its people and many communities that they are abreast of. The following are considered as the measures taken by the company to facilitate career development and wellbeing of its employees the </w:t>
      </w:r>
      <w:proofErr w:type="spellStart"/>
      <w:r w:rsidRPr="001B19A0">
        <w:rPr>
          <w:rFonts w:ascii="Times New Roman" w:hAnsi="Times New Roman" w:cs="Times New Roman"/>
          <w:sz w:val="24"/>
          <w:szCs w:val="24"/>
        </w:rPr>
        <w:t>RiseHY</w:t>
      </w:r>
      <w:proofErr w:type="spellEnd"/>
      <w:r w:rsidRPr="001B19A0">
        <w:rPr>
          <w:rFonts w:ascii="Times New Roman" w:hAnsi="Times New Roman" w:cs="Times New Roman"/>
          <w:sz w:val="24"/>
          <w:szCs w:val="24"/>
        </w:rPr>
        <w:t xml:space="preserve"> programme to address the needs of youth homelessness (Hyatt, 2023g). Hyatt has also introduced the Hyatt Care Fund, which is a global programme that gives aid to Hyatt’s employees affected by covid 19 (Hyatt, 2020b).</w:t>
      </w:r>
    </w:p>
    <w:p w14:paraId="233442E5"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The efficiency of the strategic setting of Hyatt will be determined by its progress in achieving the vital growth and profit on one hand, carving the care and social mission on the other hand. When the company continues to grow into new markets and segments it will be important that it holds its standards of quality and service to that of Hyatt. This may entail substantive recruiting, training, and compensating personnel; acquiring new technologies; and being prepared to operate under local strengths and weaknesses or consumer tastes.</w:t>
      </w:r>
    </w:p>
    <w:p w14:paraId="26F70E1B"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Moreover, with the help of this strategy, Hyatt will have to preserve focus on the employees’ satisfaction and motivation, as they are the primary value of the company. This may encompass growing other programmes, such as </w:t>
      </w:r>
      <w:proofErr w:type="spellStart"/>
      <w:r w:rsidRPr="001B19A0">
        <w:rPr>
          <w:rFonts w:ascii="Times New Roman" w:hAnsi="Times New Roman" w:cs="Times New Roman"/>
          <w:sz w:val="24"/>
          <w:szCs w:val="24"/>
        </w:rPr>
        <w:t>RiseHY</w:t>
      </w:r>
      <w:proofErr w:type="spellEnd"/>
      <w:r w:rsidRPr="001B19A0">
        <w:rPr>
          <w:rFonts w:ascii="Times New Roman" w:hAnsi="Times New Roman" w:cs="Times New Roman"/>
          <w:sz w:val="24"/>
          <w:szCs w:val="24"/>
        </w:rPr>
        <w:t xml:space="preserve"> and the Hyatt Care Fund, or creating greater working diversity, equity, and variety within the company. By engaging its human capital and the communities, Hyatt is </w:t>
      </w:r>
      <w:proofErr w:type="gramStart"/>
      <w:r w:rsidRPr="001B19A0">
        <w:rPr>
          <w:rFonts w:ascii="Times New Roman" w:hAnsi="Times New Roman" w:cs="Times New Roman"/>
          <w:sz w:val="24"/>
          <w:szCs w:val="24"/>
        </w:rPr>
        <w:t>in a position</w:t>
      </w:r>
      <w:proofErr w:type="gramEnd"/>
      <w:r w:rsidRPr="001B19A0">
        <w:rPr>
          <w:rFonts w:ascii="Times New Roman" w:hAnsi="Times New Roman" w:cs="Times New Roman"/>
          <w:sz w:val="24"/>
          <w:szCs w:val="24"/>
        </w:rPr>
        <w:t xml:space="preserve"> to generate avoid loops of success and development thus fulfilling its constituent’s needs.</w:t>
      </w:r>
    </w:p>
    <w:p w14:paraId="6EE4DD26" w14:textId="77777777" w:rsidR="001B19A0" w:rsidRPr="001B19A0" w:rsidRDefault="001B19A0" w:rsidP="001B19A0">
      <w:pPr>
        <w:pStyle w:val="Heading1"/>
      </w:pPr>
      <w:bookmarkStart w:id="4" w:name="_Toc181982136"/>
      <w:r w:rsidRPr="001B19A0">
        <w:t>Recommendations</w:t>
      </w:r>
      <w:bookmarkEnd w:id="4"/>
    </w:p>
    <w:p w14:paraId="224F56C9" w14:textId="0AEB9E90"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Based on the analysis of Hyatt Hotels Corporation, the following recommendations are proposed to improve the company's standing within the hotel and hospitality industry:</w:t>
      </w:r>
    </w:p>
    <w:p w14:paraId="58C13330"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Accelerate the expansion of Hyatt's luxury and lifestyle brand portfolio: As luxury and lifestyle segment has shown good performances and great development prospects, Hyatt must occupy this segment as its main strategic focus for expansion and growth. This could be creating own brands and </w:t>
      </w:r>
      <w:proofErr w:type="gramStart"/>
      <w:r w:rsidRPr="001B19A0">
        <w:rPr>
          <w:rFonts w:ascii="Times New Roman" w:hAnsi="Times New Roman" w:cs="Times New Roman"/>
          <w:sz w:val="24"/>
          <w:szCs w:val="24"/>
        </w:rPr>
        <w:t>entering into</w:t>
      </w:r>
      <w:proofErr w:type="gramEnd"/>
      <w:r w:rsidRPr="001B19A0">
        <w:rPr>
          <w:rFonts w:ascii="Times New Roman" w:hAnsi="Times New Roman" w:cs="Times New Roman"/>
          <w:sz w:val="24"/>
          <w:szCs w:val="24"/>
        </w:rPr>
        <w:t xml:space="preserve"> new markets; taking over existing brands with established clientele; or forming strategic joint ventures with some of the world’s leading luxury and lifestyle hospitality firms.</w:t>
      </w:r>
    </w:p>
    <w:p w14:paraId="06D58DEF"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lastRenderedPageBreak/>
        <w:t xml:space="preserve">Invest in digital transformation and personalization: Hyatt must become more </w:t>
      </w:r>
      <w:proofErr w:type="gramStart"/>
      <w:r w:rsidRPr="001B19A0">
        <w:rPr>
          <w:rFonts w:ascii="Times New Roman" w:hAnsi="Times New Roman" w:cs="Times New Roman"/>
          <w:sz w:val="24"/>
          <w:szCs w:val="24"/>
        </w:rPr>
        <w:t>digital-savvy</w:t>
      </w:r>
      <w:proofErr w:type="gramEnd"/>
      <w:r w:rsidRPr="001B19A0">
        <w:rPr>
          <w:rFonts w:ascii="Times New Roman" w:hAnsi="Times New Roman" w:cs="Times New Roman"/>
          <w:sz w:val="24"/>
          <w:szCs w:val="24"/>
        </w:rPr>
        <w:t xml:space="preserve"> to fulfil customers’ new expectations and optimise its functioning. It could involve use of smart technologies like Artificial Intelligence (AI), Machine Learning, Internet of Things to increase guest experiences, operations the delivery of services (</w:t>
      </w:r>
      <w:proofErr w:type="spellStart"/>
      <w:r w:rsidRPr="001B19A0">
        <w:rPr>
          <w:rFonts w:ascii="Times New Roman" w:hAnsi="Times New Roman" w:cs="Times New Roman"/>
          <w:sz w:val="24"/>
          <w:szCs w:val="24"/>
        </w:rPr>
        <w:t>Kansakar</w:t>
      </w:r>
      <w:proofErr w:type="spellEnd"/>
      <w:r w:rsidRPr="001B19A0">
        <w:rPr>
          <w:rFonts w:ascii="Times New Roman" w:hAnsi="Times New Roman" w:cs="Times New Roman"/>
          <w:sz w:val="24"/>
          <w:szCs w:val="24"/>
        </w:rPr>
        <w:t xml:space="preserve"> et al., 2019).</w:t>
      </w:r>
    </w:p>
    <w:p w14:paraId="49B2C6F7"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Strengthen Hyatt's commitment to sustainability and social responsibility: Growing awareness on the impact of travel on the environment and society poses as an area Hyatt should increase it efforts in the implementation of sustainable business models. This could entail positing net zero limits to carbon emissions; reduction goals to waste production; and contribution to the sustainability of the local communities; and ensuring that these objectives are well marketed to the guests (</w:t>
      </w:r>
      <w:proofErr w:type="spellStart"/>
      <w:r w:rsidRPr="001B19A0">
        <w:rPr>
          <w:rFonts w:ascii="Times New Roman" w:hAnsi="Times New Roman" w:cs="Times New Roman"/>
          <w:sz w:val="24"/>
          <w:szCs w:val="24"/>
        </w:rPr>
        <w:t>Melissen</w:t>
      </w:r>
      <w:proofErr w:type="spellEnd"/>
      <w:r w:rsidRPr="001B19A0">
        <w:rPr>
          <w:rFonts w:ascii="Times New Roman" w:hAnsi="Times New Roman" w:cs="Times New Roman"/>
          <w:sz w:val="24"/>
          <w:szCs w:val="24"/>
        </w:rPr>
        <w:t xml:space="preserve"> et al., 2016).</w:t>
      </w:r>
    </w:p>
    <w:p w14:paraId="77DB6339" w14:textId="498B25A0"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Foster a culture of innovation and agility: As mentioned above, Hyatt </w:t>
      </w:r>
      <w:proofErr w:type="gramStart"/>
      <w:r w:rsidRPr="001B19A0">
        <w:rPr>
          <w:rFonts w:ascii="Times New Roman" w:hAnsi="Times New Roman" w:cs="Times New Roman"/>
          <w:sz w:val="24"/>
          <w:szCs w:val="24"/>
        </w:rPr>
        <w:t>has to</w:t>
      </w:r>
      <w:proofErr w:type="gramEnd"/>
      <w:r w:rsidRPr="001B19A0">
        <w:rPr>
          <w:rFonts w:ascii="Times New Roman" w:hAnsi="Times New Roman" w:cs="Times New Roman"/>
          <w:sz w:val="24"/>
          <w:szCs w:val="24"/>
        </w:rPr>
        <w:t xml:space="preserve"> become a learning organisation to sustain its performance and to adapt to the changes in the business environment as fast as possible. It may require the establishment of specific innovation centres, recognising and following the new forms of work organisation, providing bottom-up people engagement, and other activities aiming at enhancing effectiveness and innovation (Akkermans et al., 2019).</w:t>
      </w:r>
    </w:p>
    <w:p w14:paraId="367A8043"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The realisation of these recommendations would call for integration at the overall Hyatt international system. It is for these strategies to be driven by the top management team that includes the CEO, CFO and other key officers of key business segments including global operations, brands and human resource departments.</w:t>
      </w:r>
    </w:p>
    <w:p w14:paraId="14975C3D"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The degree of implementation would differ depending on the specific programmes with the expected timeframe also depending on the scale of each venture. The growth of new formats and segments of luxury and lifestyle brands may be considered in the mid-term perspective for 3-5 years, while digitalization and individualization – in the short-term perspective for 2-3 years with phases of implementation. Focusing on the issue of sustainability and social responsibility of Hyatt, it would be crucial to set longer term goals and objectives with distinct goals mentioned within 5 to 10 years’ horizon. Creating a culture of innovation and agility would be a continuous process and the first real steps toward that would, therefore, take place during the first year and a half.</w:t>
      </w:r>
    </w:p>
    <w:p w14:paraId="0DBA5818"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Implementing of these recommendations could be informed by other leading hospitality companies, benchmarking on their best practises. For instance, Marriott International continues to post higher sales after its acquisition of Starwood Hotels &amp; Resorts successfully </w:t>
      </w:r>
      <w:r w:rsidRPr="001B19A0">
        <w:rPr>
          <w:rFonts w:ascii="Times New Roman" w:hAnsi="Times New Roman" w:cs="Times New Roman"/>
          <w:sz w:val="24"/>
          <w:szCs w:val="24"/>
        </w:rPr>
        <w:lastRenderedPageBreak/>
        <w:t>provided compelling evidence regarding growth potential in luxury and lifestyle segment (Marriott International, 2016). Hilton’s Connected Room Escalates the reformation plan that outlines how adoption of technology in hotels can transform the business and advance the customer’s experience (Hilton, 2018). Looking at AccorHotels’ sustainability programme, Planet 21, one can see an example of goal-setting large environmental and social ambitions as well as engaging the stakeholders.</w:t>
      </w:r>
    </w:p>
    <w:p w14:paraId="40D25295" w14:textId="77777777" w:rsidR="001B19A0" w:rsidRPr="001B19A0" w:rsidRDefault="001B19A0" w:rsidP="001B19A0">
      <w:pPr>
        <w:pStyle w:val="Heading1"/>
      </w:pPr>
      <w:bookmarkStart w:id="5" w:name="_Toc181982137"/>
      <w:r w:rsidRPr="001B19A0">
        <w:t>Conclusion</w:t>
      </w:r>
      <w:bookmarkEnd w:id="5"/>
    </w:p>
    <w:p w14:paraId="5FB6EB01"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Therefore, HYA is a leading hospitality company in the global hospitality industry with quality brands, care culture, and efforts to deliver value to all stakeholders. In the most recent change initiatives like the Global Care &amp; Cleanliness Commitment and the diversification of luxury and lifestyle brands, the Hyatt has been able to respond to the demands of users and cope with industry challenges.</w:t>
      </w:r>
    </w:p>
    <w:p w14:paraId="66166EA1" w14:textId="07626D25" w:rsid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To enhance its competitive position and to achieve sustainable growth in the future, Hyatt should aim at the faster development of luxury and lifestyle brands, digitalization and personalization, sustainable and social initiatives, and innovation and flexibility. Trying the above-mentioned recommendations systematically and comprehensively, Hyatt has an opportunity to strengthen its positions on the global market of hospitality and continue to look after people so that they can care for themselves and be the best.</w:t>
      </w:r>
    </w:p>
    <w:p w14:paraId="5AF8F7F6" w14:textId="77777777" w:rsidR="001B19A0" w:rsidRDefault="001B19A0" w:rsidP="001B19A0">
      <w:pPr>
        <w:spacing w:line="360" w:lineRule="auto"/>
        <w:jc w:val="both"/>
        <w:rPr>
          <w:rFonts w:ascii="Times New Roman" w:hAnsi="Times New Roman" w:cs="Times New Roman"/>
          <w:sz w:val="24"/>
          <w:szCs w:val="24"/>
        </w:rPr>
      </w:pPr>
    </w:p>
    <w:p w14:paraId="658D059C" w14:textId="77777777" w:rsidR="001B19A0" w:rsidRDefault="001B19A0" w:rsidP="001B19A0">
      <w:pPr>
        <w:spacing w:line="360" w:lineRule="auto"/>
        <w:jc w:val="both"/>
        <w:rPr>
          <w:rFonts w:ascii="Times New Roman" w:hAnsi="Times New Roman" w:cs="Times New Roman"/>
          <w:sz w:val="24"/>
          <w:szCs w:val="24"/>
        </w:rPr>
      </w:pPr>
    </w:p>
    <w:p w14:paraId="6D381C46" w14:textId="77777777" w:rsidR="001B19A0" w:rsidRDefault="001B19A0" w:rsidP="001B19A0">
      <w:pPr>
        <w:spacing w:line="360" w:lineRule="auto"/>
        <w:jc w:val="both"/>
        <w:rPr>
          <w:rFonts w:ascii="Times New Roman" w:hAnsi="Times New Roman" w:cs="Times New Roman"/>
          <w:sz w:val="24"/>
          <w:szCs w:val="24"/>
        </w:rPr>
      </w:pPr>
    </w:p>
    <w:p w14:paraId="7F630FB3" w14:textId="77777777" w:rsidR="001B19A0" w:rsidRDefault="001B19A0" w:rsidP="001B19A0">
      <w:pPr>
        <w:spacing w:line="360" w:lineRule="auto"/>
        <w:jc w:val="both"/>
        <w:rPr>
          <w:rFonts w:ascii="Times New Roman" w:hAnsi="Times New Roman" w:cs="Times New Roman"/>
          <w:sz w:val="24"/>
          <w:szCs w:val="24"/>
        </w:rPr>
      </w:pPr>
    </w:p>
    <w:p w14:paraId="3AECA96B" w14:textId="77777777" w:rsidR="001B19A0" w:rsidRDefault="001B19A0" w:rsidP="001B19A0">
      <w:pPr>
        <w:spacing w:line="360" w:lineRule="auto"/>
        <w:jc w:val="both"/>
        <w:rPr>
          <w:rFonts w:ascii="Times New Roman" w:hAnsi="Times New Roman" w:cs="Times New Roman"/>
          <w:sz w:val="24"/>
          <w:szCs w:val="24"/>
        </w:rPr>
      </w:pPr>
    </w:p>
    <w:p w14:paraId="50F60C3B" w14:textId="77777777" w:rsidR="001B19A0" w:rsidRDefault="001B19A0" w:rsidP="001B19A0">
      <w:pPr>
        <w:spacing w:line="360" w:lineRule="auto"/>
        <w:jc w:val="both"/>
        <w:rPr>
          <w:rFonts w:ascii="Times New Roman" w:hAnsi="Times New Roman" w:cs="Times New Roman"/>
          <w:sz w:val="24"/>
          <w:szCs w:val="24"/>
        </w:rPr>
      </w:pPr>
    </w:p>
    <w:p w14:paraId="554FF35A" w14:textId="77777777" w:rsidR="001B19A0" w:rsidRDefault="001B19A0" w:rsidP="001B19A0">
      <w:pPr>
        <w:spacing w:line="360" w:lineRule="auto"/>
        <w:jc w:val="both"/>
        <w:rPr>
          <w:rFonts w:ascii="Times New Roman" w:hAnsi="Times New Roman" w:cs="Times New Roman"/>
          <w:sz w:val="24"/>
          <w:szCs w:val="24"/>
        </w:rPr>
      </w:pPr>
    </w:p>
    <w:p w14:paraId="2D8EEC54" w14:textId="77777777" w:rsidR="001B19A0" w:rsidRDefault="001B19A0" w:rsidP="001B19A0">
      <w:pPr>
        <w:spacing w:line="360" w:lineRule="auto"/>
        <w:jc w:val="both"/>
        <w:rPr>
          <w:rFonts w:ascii="Times New Roman" w:hAnsi="Times New Roman" w:cs="Times New Roman"/>
          <w:sz w:val="24"/>
          <w:szCs w:val="24"/>
        </w:rPr>
      </w:pPr>
    </w:p>
    <w:p w14:paraId="153DC9D3" w14:textId="77777777" w:rsidR="001B19A0" w:rsidRDefault="001B19A0" w:rsidP="001B19A0">
      <w:pPr>
        <w:spacing w:line="360" w:lineRule="auto"/>
        <w:jc w:val="both"/>
        <w:rPr>
          <w:rFonts w:ascii="Times New Roman" w:hAnsi="Times New Roman" w:cs="Times New Roman"/>
          <w:sz w:val="24"/>
          <w:szCs w:val="24"/>
        </w:rPr>
      </w:pPr>
    </w:p>
    <w:p w14:paraId="4F426A0A" w14:textId="77777777" w:rsidR="001B19A0" w:rsidRDefault="001B19A0" w:rsidP="001B19A0">
      <w:pPr>
        <w:spacing w:line="360" w:lineRule="auto"/>
        <w:jc w:val="both"/>
        <w:rPr>
          <w:rFonts w:ascii="Times New Roman" w:hAnsi="Times New Roman" w:cs="Times New Roman"/>
          <w:sz w:val="24"/>
          <w:szCs w:val="24"/>
        </w:rPr>
      </w:pPr>
    </w:p>
    <w:p w14:paraId="6C81E524" w14:textId="77777777" w:rsidR="001B19A0" w:rsidRDefault="001B19A0" w:rsidP="001B19A0">
      <w:pPr>
        <w:spacing w:line="360" w:lineRule="auto"/>
        <w:jc w:val="both"/>
        <w:rPr>
          <w:rFonts w:ascii="Times New Roman" w:hAnsi="Times New Roman" w:cs="Times New Roman"/>
          <w:sz w:val="24"/>
          <w:szCs w:val="24"/>
        </w:rPr>
      </w:pPr>
    </w:p>
    <w:p w14:paraId="7CC1D43E" w14:textId="77777777" w:rsidR="001B19A0" w:rsidRDefault="001B19A0" w:rsidP="001B19A0">
      <w:pPr>
        <w:pStyle w:val="Heading1"/>
      </w:pPr>
      <w:bookmarkStart w:id="6" w:name="_Toc181982138"/>
      <w:r w:rsidRPr="001B19A0">
        <w:t>References:</w:t>
      </w:r>
      <w:bookmarkEnd w:id="6"/>
      <w:r w:rsidRPr="001B19A0">
        <w:t xml:space="preserve"> </w:t>
      </w:r>
    </w:p>
    <w:p w14:paraId="1F3ECF59"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AccorHotels. (2021) </w:t>
      </w:r>
      <w:r w:rsidRPr="001B19A0">
        <w:rPr>
          <w:rFonts w:ascii="Times New Roman" w:hAnsi="Times New Roman" w:cs="Times New Roman"/>
          <w:i/>
          <w:iCs/>
          <w:sz w:val="24"/>
          <w:szCs w:val="24"/>
        </w:rPr>
        <w:t>Planet 21: Acting for positive hospitality</w:t>
      </w:r>
      <w:r w:rsidRPr="001B19A0">
        <w:rPr>
          <w:rFonts w:ascii="Times New Roman" w:hAnsi="Times New Roman" w:cs="Times New Roman"/>
          <w:sz w:val="24"/>
          <w:szCs w:val="24"/>
        </w:rPr>
        <w:t xml:space="preserve">. Available at: </w:t>
      </w:r>
      <w:hyperlink r:id="rId7" w:tgtFrame="_new" w:history="1">
        <w:r w:rsidRPr="001B19A0">
          <w:rPr>
            <w:rStyle w:val="Hyperlink"/>
            <w:rFonts w:ascii="Times New Roman" w:hAnsi="Times New Roman" w:cs="Times New Roman"/>
            <w:sz w:val="24"/>
            <w:szCs w:val="24"/>
          </w:rPr>
          <w:t>https://group.accor.com/en/Actualites/2021/04/world-earth-day1</w:t>
        </w:r>
      </w:hyperlink>
      <w:r w:rsidRPr="001B19A0">
        <w:rPr>
          <w:rFonts w:ascii="Times New Roman" w:hAnsi="Times New Roman" w:cs="Times New Roman"/>
          <w:sz w:val="24"/>
          <w:szCs w:val="24"/>
        </w:rPr>
        <w:t xml:space="preserve"> (Accessed: 5 November 2024).</w:t>
      </w:r>
    </w:p>
    <w:p w14:paraId="47A549EC"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Akkermans, J., Schaufeli, W. B., </w:t>
      </w:r>
      <w:proofErr w:type="spellStart"/>
      <w:r w:rsidRPr="001B19A0">
        <w:rPr>
          <w:rFonts w:ascii="Times New Roman" w:hAnsi="Times New Roman" w:cs="Times New Roman"/>
          <w:sz w:val="24"/>
          <w:szCs w:val="24"/>
        </w:rPr>
        <w:t>Brenninkmeijer</w:t>
      </w:r>
      <w:proofErr w:type="spellEnd"/>
      <w:r w:rsidRPr="001B19A0">
        <w:rPr>
          <w:rFonts w:ascii="Times New Roman" w:hAnsi="Times New Roman" w:cs="Times New Roman"/>
          <w:sz w:val="24"/>
          <w:szCs w:val="24"/>
        </w:rPr>
        <w:t xml:space="preserve">, V. and Blonk, R. W. B. (2019) ‘Leadership and innovation: A dynamic, multilevel perspective’, </w:t>
      </w:r>
      <w:r w:rsidRPr="001B19A0">
        <w:rPr>
          <w:rFonts w:ascii="Times New Roman" w:hAnsi="Times New Roman" w:cs="Times New Roman"/>
          <w:i/>
          <w:iCs/>
          <w:sz w:val="24"/>
          <w:szCs w:val="24"/>
        </w:rPr>
        <w:t>Journal of Leadership &amp; Organizational Studies</w:t>
      </w:r>
      <w:r w:rsidRPr="001B19A0">
        <w:rPr>
          <w:rFonts w:ascii="Times New Roman" w:hAnsi="Times New Roman" w:cs="Times New Roman"/>
          <w:sz w:val="24"/>
          <w:szCs w:val="24"/>
        </w:rPr>
        <w:t xml:space="preserve">, 26(2), pp. 135–149. Available at: </w:t>
      </w:r>
      <w:hyperlink r:id="rId8" w:tgtFrame="_new" w:history="1">
        <w:r w:rsidRPr="001B19A0">
          <w:rPr>
            <w:rStyle w:val="Hyperlink"/>
            <w:rFonts w:ascii="Times New Roman" w:hAnsi="Times New Roman" w:cs="Times New Roman"/>
            <w:sz w:val="24"/>
            <w:szCs w:val="24"/>
          </w:rPr>
          <w:t>https://oxfordre.com/psychology/display/10.1093/acrefore/9780190236557.001.0001/acrefore-9780190236557-e-105</w:t>
        </w:r>
      </w:hyperlink>
      <w:r w:rsidRPr="001B19A0">
        <w:rPr>
          <w:rFonts w:ascii="Times New Roman" w:hAnsi="Times New Roman" w:cs="Times New Roman"/>
          <w:sz w:val="24"/>
          <w:szCs w:val="24"/>
        </w:rPr>
        <w:t xml:space="preserve"> (Accessed: 6 November 2024).</w:t>
      </w:r>
    </w:p>
    <w:p w14:paraId="2B11AC3E"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Hilton. (2018) </w:t>
      </w:r>
      <w:r w:rsidRPr="001B19A0">
        <w:rPr>
          <w:rFonts w:ascii="Times New Roman" w:hAnsi="Times New Roman" w:cs="Times New Roman"/>
          <w:i/>
          <w:iCs/>
          <w:sz w:val="24"/>
          <w:szCs w:val="24"/>
        </w:rPr>
        <w:t>Hilton's Connected Room brings new era of personalization to hotels across the U.S.</w:t>
      </w:r>
      <w:r w:rsidRPr="001B19A0">
        <w:rPr>
          <w:rFonts w:ascii="Times New Roman" w:hAnsi="Times New Roman" w:cs="Times New Roman"/>
          <w:sz w:val="24"/>
          <w:szCs w:val="24"/>
        </w:rPr>
        <w:t xml:space="preserve"> Available at: </w:t>
      </w:r>
      <w:hyperlink r:id="rId9" w:tgtFrame="_new" w:history="1">
        <w:r w:rsidRPr="001B19A0">
          <w:rPr>
            <w:rStyle w:val="Hyperlink"/>
            <w:rFonts w:ascii="Times New Roman" w:hAnsi="Times New Roman" w:cs="Times New Roman"/>
            <w:sz w:val="24"/>
            <w:szCs w:val="24"/>
          </w:rPr>
          <w:t>https://newsroom.hilton.com/corporate/news/hiltons-connected-room-brings-new-era-of-personalization-to-hotels-across-the-us</w:t>
        </w:r>
      </w:hyperlink>
      <w:r w:rsidRPr="001B19A0">
        <w:rPr>
          <w:rFonts w:ascii="Times New Roman" w:hAnsi="Times New Roman" w:cs="Times New Roman"/>
          <w:sz w:val="24"/>
          <w:szCs w:val="24"/>
        </w:rPr>
        <w:t xml:space="preserve"> (Accessed: 7 November 2024).</w:t>
      </w:r>
    </w:p>
    <w:p w14:paraId="60098144"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Hotel Management. (2019) ‘Hyatt's integration of Two Roads Hospitality: An inside look’. Available at: </w:t>
      </w:r>
      <w:hyperlink r:id="rId10" w:tgtFrame="_new" w:history="1">
        <w:r w:rsidRPr="001B19A0">
          <w:rPr>
            <w:rStyle w:val="Hyperlink"/>
            <w:rFonts w:ascii="Times New Roman" w:hAnsi="Times New Roman" w:cs="Times New Roman"/>
            <w:sz w:val="24"/>
            <w:szCs w:val="24"/>
          </w:rPr>
          <w:t>https://www.hotelmanagement.net/operate/hyatt-s-integration-two-roads-hospitality-inside-look</w:t>
        </w:r>
      </w:hyperlink>
      <w:r w:rsidRPr="001B19A0">
        <w:rPr>
          <w:rFonts w:ascii="Times New Roman" w:hAnsi="Times New Roman" w:cs="Times New Roman"/>
          <w:sz w:val="24"/>
          <w:szCs w:val="24"/>
        </w:rPr>
        <w:t xml:space="preserve"> (Accessed: 5 November 2024).</w:t>
      </w:r>
    </w:p>
    <w:p w14:paraId="67B0F720"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Hyatt. (2018) </w:t>
      </w:r>
      <w:r w:rsidRPr="001B19A0">
        <w:rPr>
          <w:rFonts w:ascii="Times New Roman" w:hAnsi="Times New Roman" w:cs="Times New Roman"/>
          <w:i/>
          <w:iCs/>
          <w:sz w:val="24"/>
          <w:szCs w:val="24"/>
        </w:rPr>
        <w:t>Hyatt completes acquisition of Two Roads Hospitality</w:t>
      </w:r>
      <w:r w:rsidRPr="001B19A0">
        <w:rPr>
          <w:rFonts w:ascii="Times New Roman" w:hAnsi="Times New Roman" w:cs="Times New Roman"/>
          <w:sz w:val="24"/>
          <w:szCs w:val="24"/>
        </w:rPr>
        <w:t xml:space="preserve">. Available at: </w:t>
      </w:r>
      <w:hyperlink r:id="rId11" w:tgtFrame="_new" w:history="1">
        <w:r w:rsidRPr="001B19A0">
          <w:rPr>
            <w:rStyle w:val="Hyperlink"/>
            <w:rFonts w:ascii="Times New Roman" w:hAnsi="Times New Roman" w:cs="Times New Roman"/>
            <w:sz w:val="24"/>
            <w:szCs w:val="24"/>
          </w:rPr>
          <w:t>https://newsroom.hyatt.com/news-releases?item=124046</w:t>
        </w:r>
      </w:hyperlink>
      <w:r w:rsidRPr="001B19A0">
        <w:rPr>
          <w:rFonts w:ascii="Times New Roman" w:hAnsi="Times New Roman" w:cs="Times New Roman"/>
          <w:sz w:val="24"/>
          <w:szCs w:val="24"/>
        </w:rPr>
        <w:t xml:space="preserve"> (Accessed: 5 November 2024).</w:t>
      </w:r>
    </w:p>
    <w:p w14:paraId="0B057646"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Hyatt. (2019) </w:t>
      </w:r>
      <w:r w:rsidRPr="001B19A0">
        <w:rPr>
          <w:rFonts w:ascii="Times New Roman" w:hAnsi="Times New Roman" w:cs="Times New Roman"/>
          <w:i/>
          <w:iCs/>
          <w:sz w:val="24"/>
          <w:szCs w:val="24"/>
        </w:rPr>
        <w:t xml:space="preserve">Hyatt and BTG </w:t>
      </w:r>
      <w:proofErr w:type="spellStart"/>
      <w:r w:rsidRPr="001B19A0">
        <w:rPr>
          <w:rFonts w:ascii="Times New Roman" w:hAnsi="Times New Roman" w:cs="Times New Roman"/>
          <w:i/>
          <w:iCs/>
          <w:sz w:val="24"/>
          <w:szCs w:val="24"/>
        </w:rPr>
        <w:t>Homeinns</w:t>
      </w:r>
      <w:proofErr w:type="spellEnd"/>
      <w:r w:rsidRPr="001B19A0">
        <w:rPr>
          <w:rFonts w:ascii="Times New Roman" w:hAnsi="Times New Roman" w:cs="Times New Roman"/>
          <w:i/>
          <w:iCs/>
          <w:sz w:val="24"/>
          <w:szCs w:val="24"/>
        </w:rPr>
        <w:t xml:space="preserve"> unveil new hospitality brand Under Hyatt Franchise</w:t>
      </w:r>
      <w:r w:rsidRPr="001B19A0">
        <w:rPr>
          <w:rFonts w:ascii="Times New Roman" w:hAnsi="Times New Roman" w:cs="Times New Roman"/>
          <w:sz w:val="24"/>
          <w:szCs w:val="24"/>
        </w:rPr>
        <w:t xml:space="preserve">. Available at: </w:t>
      </w:r>
      <w:hyperlink r:id="rId12" w:tgtFrame="_new" w:history="1">
        <w:r w:rsidRPr="001B19A0">
          <w:rPr>
            <w:rStyle w:val="Hyperlink"/>
            <w:rFonts w:ascii="Times New Roman" w:hAnsi="Times New Roman" w:cs="Times New Roman"/>
            <w:sz w:val="24"/>
            <w:szCs w:val="24"/>
          </w:rPr>
          <w:t>https://newsroom.hyatt.com/news-releases?item=124228</w:t>
        </w:r>
      </w:hyperlink>
      <w:r w:rsidRPr="001B19A0">
        <w:rPr>
          <w:rFonts w:ascii="Times New Roman" w:hAnsi="Times New Roman" w:cs="Times New Roman"/>
          <w:sz w:val="24"/>
          <w:szCs w:val="24"/>
        </w:rPr>
        <w:t xml:space="preserve"> (Accessed: 6 November 2024).</w:t>
      </w:r>
    </w:p>
    <w:p w14:paraId="6B970144"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Hyatt. (2020a) </w:t>
      </w:r>
      <w:r w:rsidRPr="001B19A0">
        <w:rPr>
          <w:rFonts w:ascii="Times New Roman" w:hAnsi="Times New Roman" w:cs="Times New Roman"/>
          <w:i/>
          <w:iCs/>
          <w:sz w:val="24"/>
          <w:szCs w:val="24"/>
        </w:rPr>
        <w:t>Hyatt announces Global Care &amp; Cleanliness Commitment</w:t>
      </w:r>
      <w:r w:rsidRPr="001B19A0">
        <w:rPr>
          <w:rFonts w:ascii="Times New Roman" w:hAnsi="Times New Roman" w:cs="Times New Roman"/>
          <w:sz w:val="24"/>
          <w:szCs w:val="24"/>
        </w:rPr>
        <w:t xml:space="preserve">. Available at: </w:t>
      </w:r>
      <w:hyperlink r:id="rId13" w:tgtFrame="_new" w:history="1">
        <w:r w:rsidRPr="001B19A0">
          <w:rPr>
            <w:rStyle w:val="Hyperlink"/>
            <w:rFonts w:ascii="Times New Roman" w:hAnsi="Times New Roman" w:cs="Times New Roman"/>
            <w:sz w:val="24"/>
            <w:szCs w:val="24"/>
          </w:rPr>
          <w:t>https://newsroom.hyatt.com/news-releases?item=124047</w:t>
        </w:r>
      </w:hyperlink>
      <w:r w:rsidRPr="001B19A0">
        <w:rPr>
          <w:rFonts w:ascii="Times New Roman" w:hAnsi="Times New Roman" w:cs="Times New Roman"/>
          <w:sz w:val="24"/>
          <w:szCs w:val="24"/>
        </w:rPr>
        <w:t xml:space="preserve"> (Accessed: 6 November 2024).</w:t>
      </w:r>
    </w:p>
    <w:p w14:paraId="1B18837E"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Hyatt. (2020b) </w:t>
      </w:r>
      <w:r w:rsidRPr="001B19A0">
        <w:rPr>
          <w:rFonts w:ascii="Times New Roman" w:hAnsi="Times New Roman" w:cs="Times New Roman"/>
          <w:i/>
          <w:iCs/>
          <w:sz w:val="24"/>
          <w:szCs w:val="24"/>
        </w:rPr>
        <w:t>Hyatt launches Hyatt Care Fund to support colleagues worldwide</w:t>
      </w:r>
      <w:r w:rsidRPr="001B19A0">
        <w:rPr>
          <w:rFonts w:ascii="Times New Roman" w:hAnsi="Times New Roman" w:cs="Times New Roman"/>
          <w:sz w:val="24"/>
          <w:szCs w:val="24"/>
        </w:rPr>
        <w:t xml:space="preserve">. Available at: </w:t>
      </w:r>
      <w:hyperlink r:id="rId14" w:tgtFrame="_new" w:history="1">
        <w:r w:rsidRPr="001B19A0">
          <w:rPr>
            <w:rStyle w:val="Hyperlink"/>
            <w:rFonts w:ascii="Times New Roman" w:hAnsi="Times New Roman" w:cs="Times New Roman"/>
            <w:sz w:val="24"/>
            <w:szCs w:val="24"/>
          </w:rPr>
          <w:t>https://newsroom.hyatt.com/news-releases?item=124072</w:t>
        </w:r>
      </w:hyperlink>
      <w:r w:rsidRPr="001B19A0">
        <w:rPr>
          <w:rFonts w:ascii="Times New Roman" w:hAnsi="Times New Roman" w:cs="Times New Roman"/>
          <w:sz w:val="24"/>
          <w:szCs w:val="24"/>
        </w:rPr>
        <w:t xml:space="preserve"> (Accessed: 6 November 2024).</w:t>
      </w:r>
    </w:p>
    <w:p w14:paraId="167940EF"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Hyatt. (2020c) </w:t>
      </w:r>
      <w:r w:rsidRPr="001B19A0">
        <w:rPr>
          <w:rFonts w:ascii="Times New Roman" w:hAnsi="Times New Roman" w:cs="Times New Roman"/>
          <w:i/>
          <w:iCs/>
          <w:sz w:val="24"/>
          <w:szCs w:val="24"/>
        </w:rPr>
        <w:t>Hyatt launches new lifestyle brand: Caption by Hyatt</w:t>
      </w:r>
      <w:r w:rsidRPr="001B19A0">
        <w:rPr>
          <w:rFonts w:ascii="Times New Roman" w:hAnsi="Times New Roman" w:cs="Times New Roman"/>
          <w:sz w:val="24"/>
          <w:szCs w:val="24"/>
        </w:rPr>
        <w:t xml:space="preserve">. Available at: </w:t>
      </w:r>
      <w:hyperlink r:id="rId15" w:tgtFrame="_new" w:history="1">
        <w:r w:rsidRPr="001B19A0">
          <w:rPr>
            <w:rStyle w:val="Hyperlink"/>
            <w:rFonts w:ascii="Times New Roman" w:hAnsi="Times New Roman" w:cs="Times New Roman"/>
            <w:sz w:val="24"/>
            <w:szCs w:val="24"/>
          </w:rPr>
          <w:t>https://newsroom.hyatt.com/news-releases?item=124066</w:t>
        </w:r>
      </w:hyperlink>
      <w:r w:rsidRPr="001B19A0">
        <w:rPr>
          <w:rFonts w:ascii="Times New Roman" w:hAnsi="Times New Roman" w:cs="Times New Roman"/>
          <w:sz w:val="24"/>
          <w:szCs w:val="24"/>
        </w:rPr>
        <w:t xml:space="preserve"> (Accessed: 6 November 2024).</w:t>
      </w:r>
    </w:p>
    <w:p w14:paraId="44BCC13A"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Hyatt. (2023a) </w:t>
      </w:r>
      <w:r w:rsidRPr="001B19A0">
        <w:rPr>
          <w:rFonts w:ascii="Times New Roman" w:hAnsi="Times New Roman" w:cs="Times New Roman"/>
          <w:i/>
          <w:iCs/>
          <w:sz w:val="24"/>
          <w:szCs w:val="24"/>
        </w:rPr>
        <w:t>About Hyatt</w:t>
      </w:r>
      <w:r w:rsidRPr="001B19A0">
        <w:rPr>
          <w:rFonts w:ascii="Times New Roman" w:hAnsi="Times New Roman" w:cs="Times New Roman"/>
          <w:sz w:val="24"/>
          <w:szCs w:val="24"/>
        </w:rPr>
        <w:t xml:space="preserve">. Available at: </w:t>
      </w:r>
      <w:hyperlink r:id="rId16" w:tgtFrame="_new" w:history="1">
        <w:r w:rsidRPr="001B19A0">
          <w:rPr>
            <w:rStyle w:val="Hyperlink"/>
            <w:rFonts w:ascii="Times New Roman" w:hAnsi="Times New Roman" w:cs="Times New Roman"/>
            <w:sz w:val="24"/>
            <w:szCs w:val="24"/>
          </w:rPr>
          <w:t>https://about.hyatt.com/en/about.html</w:t>
        </w:r>
      </w:hyperlink>
      <w:r w:rsidRPr="001B19A0">
        <w:rPr>
          <w:rFonts w:ascii="Times New Roman" w:hAnsi="Times New Roman" w:cs="Times New Roman"/>
          <w:sz w:val="24"/>
          <w:szCs w:val="24"/>
        </w:rPr>
        <w:t xml:space="preserve"> (Accessed: 6 November 2024).</w:t>
      </w:r>
    </w:p>
    <w:p w14:paraId="184DB4F3"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lastRenderedPageBreak/>
        <w:t xml:space="preserve">Hyatt. (2023b) </w:t>
      </w:r>
      <w:r w:rsidRPr="001B19A0">
        <w:rPr>
          <w:rFonts w:ascii="Times New Roman" w:hAnsi="Times New Roman" w:cs="Times New Roman"/>
          <w:i/>
          <w:iCs/>
          <w:sz w:val="24"/>
          <w:szCs w:val="24"/>
        </w:rPr>
        <w:t>Our Story</w:t>
      </w:r>
      <w:r w:rsidRPr="001B19A0">
        <w:rPr>
          <w:rFonts w:ascii="Times New Roman" w:hAnsi="Times New Roman" w:cs="Times New Roman"/>
          <w:sz w:val="24"/>
          <w:szCs w:val="24"/>
        </w:rPr>
        <w:t xml:space="preserve">. Available at: </w:t>
      </w:r>
      <w:hyperlink r:id="rId17" w:tgtFrame="_new" w:history="1">
        <w:r w:rsidRPr="001B19A0">
          <w:rPr>
            <w:rStyle w:val="Hyperlink"/>
            <w:rFonts w:ascii="Times New Roman" w:hAnsi="Times New Roman" w:cs="Times New Roman"/>
            <w:sz w:val="24"/>
            <w:szCs w:val="24"/>
          </w:rPr>
          <w:t>https://about.hyatt.com/en/ourstory.html</w:t>
        </w:r>
      </w:hyperlink>
      <w:r w:rsidRPr="001B19A0">
        <w:rPr>
          <w:rFonts w:ascii="Times New Roman" w:hAnsi="Times New Roman" w:cs="Times New Roman"/>
          <w:sz w:val="24"/>
          <w:szCs w:val="24"/>
        </w:rPr>
        <w:t xml:space="preserve"> (Accessed: 6 November 2024).</w:t>
      </w:r>
    </w:p>
    <w:p w14:paraId="782390D0"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Hyatt. (2023c) </w:t>
      </w:r>
      <w:r w:rsidRPr="001B19A0">
        <w:rPr>
          <w:rFonts w:ascii="Times New Roman" w:hAnsi="Times New Roman" w:cs="Times New Roman"/>
          <w:i/>
          <w:iCs/>
          <w:sz w:val="24"/>
          <w:szCs w:val="24"/>
        </w:rPr>
        <w:t>Purpose, Vision, Mission &amp; Goals</w:t>
      </w:r>
      <w:r w:rsidRPr="001B19A0">
        <w:rPr>
          <w:rFonts w:ascii="Times New Roman" w:hAnsi="Times New Roman" w:cs="Times New Roman"/>
          <w:sz w:val="24"/>
          <w:szCs w:val="24"/>
        </w:rPr>
        <w:t xml:space="preserve">. Available at: </w:t>
      </w:r>
      <w:hyperlink r:id="rId18" w:tgtFrame="_new" w:history="1">
        <w:r w:rsidRPr="001B19A0">
          <w:rPr>
            <w:rStyle w:val="Hyperlink"/>
            <w:rFonts w:ascii="Times New Roman" w:hAnsi="Times New Roman" w:cs="Times New Roman"/>
            <w:sz w:val="24"/>
            <w:szCs w:val="24"/>
          </w:rPr>
          <w:t>https://about.hyatt.com/en/purpose.html</w:t>
        </w:r>
      </w:hyperlink>
      <w:r w:rsidRPr="001B19A0">
        <w:rPr>
          <w:rFonts w:ascii="Times New Roman" w:hAnsi="Times New Roman" w:cs="Times New Roman"/>
          <w:sz w:val="24"/>
          <w:szCs w:val="24"/>
        </w:rPr>
        <w:t xml:space="preserve"> (Accessed: 6 November 2024).</w:t>
      </w:r>
    </w:p>
    <w:p w14:paraId="077760CB"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Hyatt. (2023d) </w:t>
      </w:r>
      <w:r w:rsidRPr="001B19A0">
        <w:rPr>
          <w:rFonts w:ascii="Times New Roman" w:hAnsi="Times New Roman" w:cs="Times New Roman"/>
          <w:i/>
          <w:iCs/>
          <w:sz w:val="24"/>
          <w:szCs w:val="24"/>
        </w:rPr>
        <w:t>World of Hyatt</w:t>
      </w:r>
      <w:r w:rsidRPr="001B19A0">
        <w:rPr>
          <w:rFonts w:ascii="Times New Roman" w:hAnsi="Times New Roman" w:cs="Times New Roman"/>
          <w:sz w:val="24"/>
          <w:szCs w:val="24"/>
        </w:rPr>
        <w:t xml:space="preserve">. Available at: </w:t>
      </w:r>
      <w:hyperlink r:id="rId19" w:tgtFrame="_new" w:history="1">
        <w:r w:rsidRPr="001B19A0">
          <w:rPr>
            <w:rStyle w:val="Hyperlink"/>
            <w:rFonts w:ascii="Times New Roman" w:hAnsi="Times New Roman" w:cs="Times New Roman"/>
            <w:sz w:val="24"/>
            <w:szCs w:val="24"/>
          </w:rPr>
          <w:t>https://world.hyatt.com/content/gp/en/about.html</w:t>
        </w:r>
      </w:hyperlink>
      <w:r w:rsidRPr="001B19A0">
        <w:rPr>
          <w:rFonts w:ascii="Times New Roman" w:hAnsi="Times New Roman" w:cs="Times New Roman"/>
          <w:sz w:val="24"/>
          <w:szCs w:val="24"/>
        </w:rPr>
        <w:t xml:space="preserve"> (Accessed: 7 November 2024).</w:t>
      </w:r>
    </w:p>
    <w:p w14:paraId="09C90E83"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Hyatt. (2023e) </w:t>
      </w:r>
      <w:r w:rsidRPr="001B19A0">
        <w:rPr>
          <w:rFonts w:ascii="Times New Roman" w:hAnsi="Times New Roman" w:cs="Times New Roman"/>
          <w:i/>
          <w:iCs/>
          <w:sz w:val="24"/>
          <w:szCs w:val="24"/>
        </w:rPr>
        <w:t>Careers at Hyatt</w:t>
      </w:r>
      <w:r w:rsidRPr="001B19A0">
        <w:rPr>
          <w:rFonts w:ascii="Times New Roman" w:hAnsi="Times New Roman" w:cs="Times New Roman"/>
          <w:sz w:val="24"/>
          <w:szCs w:val="24"/>
        </w:rPr>
        <w:t xml:space="preserve">. Available at: </w:t>
      </w:r>
      <w:hyperlink r:id="rId20" w:tgtFrame="_new" w:history="1">
        <w:r w:rsidRPr="001B19A0">
          <w:rPr>
            <w:rStyle w:val="Hyperlink"/>
            <w:rFonts w:ascii="Times New Roman" w:hAnsi="Times New Roman" w:cs="Times New Roman"/>
            <w:sz w:val="24"/>
            <w:szCs w:val="24"/>
          </w:rPr>
          <w:t>https://careers.hyatt.com/en-US/careers</w:t>
        </w:r>
      </w:hyperlink>
      <w:r w:rsidRPr="001B19A0">
        <w:rPr>
          <w:rFonts w:ascii="Times New Roman" w:hAnsi="Times New Roman" w:cs="Times New Roman"/>
          <w:sz w:val="24"/>
          <w:szCs w:val="24"/>
        </w:rPr>
        <w:t xml:space="preserve"> (Accessed: 7 November 2024).</w:t>
      </w:r>
    </w:p>
    <w:p w14:paraId="013E6500"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Hyatt. (2023f) </w:t>
      </w:r>
      <w:r w:rsidRPr="001B19A0">
        <w:rPr>
          <w:rFonts w:ascii="Times New Roman" w:hAnsi="Times New Roman" w:cs="Times New Roman"/>
          <w:i/>
          <w:iCs/>
          <w:sz w:val="24"/>
          <w:szCs w:val="24"/>
        </w:rPr>
        <w:t>Andaz Fact Sheet</w:t>
      </w:r>
      <w:r w:rsidRPr="001B19A0">
        <w:rPr>
          <w:rFonts w:ascii="Times New Roman" w:hAnsi="Times New Roman" w:cs="Times New Roman"/>
          <w:sz w:val="24"/>
          <w:szCs w:val="24"/>
        </w:rPr>
        <w:t xml:space="preserve">. Available at: </w:t>
      </w:r>
      <w:hyperlink r:id="rId21" w:tgtFrame="_new" w:history="1">
        <w:r w:rsidRPr="001B19A0">
          <w:rPr>
            <w:rStyle w:val="Hyperlink"/>
            <w:rFonts w:ascii="Times New Roman" w:hAnsi="Times New Roman" w:cs="Times New Roman"/>
            <w:sz w:val="24"/>
            <w:szCs w:val="24"/>
          </w:rPr>
          <w:t>https://newsroom.hyatt.com/fact-sheets?item=124119</w:t>
        </w:r>
      </w:hyperlink>
      <w:r w:rsidRPr="001B19A0">
        <w:rPr>
          <w:rFonts w:ascii="Times New Roman" w:hAnsi="Times New Roman" w:cs="Times New Roman"/>
          <w:sz w:val="24"/>
          <w:szCs w:val="24"/>
        </w:rPr>
        <w:t xml:space="preserve"> (Accessed: 7 November 2024).</w:t>
      </w:r>
    </w:p>
    <w:p w14:paraId="51B56752"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Hyatt. (2023g) </w:t>
      </w:r>
      <w:proofErr w:type="spellStart"/>
      <w:r w:rsidRPr="001B19A0">
        <w:rPr>
          <w:rFonts w:ascii="Times New Roman" w:hAnsi="Times New Roman" w:cs="Times New Roman"/>
          <w:i/>
          <w:iCs/>
          <w:sz w:val="24"/>
          <w:szCs w:val="24"/>
        </w:rPr>
        <w:t>RiseHY</w:t>
      </w:r>
      <w:proofErr w:type="spellEnd"/>
      <w:r w:rsidRPr="001B19A0">
        <w:rPr>
          <w:rFonts w:ascii="Times New Roman" w:hAnsi="Times New Roman" w:cs="Times New Roman"/>
          <w:sz w:val="24"/>
          <w:szCs w:val="24"/>
        </w:rPr>
        <w:t xml:space="preserve">. Available at: </w:t>
      </w:r>
      <w:hyperlink r:id="rId22" w:tgtFrame="_new" w:history="1">
        <w:r w:rsidRPr="001B19A0">
          <w:rPr>
            <w:rStyle w:val="Hyperlink"/>
            <w:rFonts w:ascii="Times New Roman" w:hAnsi="Times New Roman" w:cs="Times New Roman"/>
            <w:sz w:val="24"/>
            <w:szCs w:val="24"/>
          </w:rPr>
          <w:t>https://thrive.hyatt.com/en/thrive/people/risehy.html</w:t>
        </w:r>
      </w:hyperlink>
      <w:r w:rsidRPr="001B19A0">
        <w:rPr>
          <w:rFonts w:ascii="Times New Roman" w:hAnsi="Times New Roman" w:cs="Times New Roman"/>
          <w:sz w:val="24"/>
          <w:szCs w:val="24"/>
        </w:rPr>
        <w:t xml:space="preserve"> (Accessed: 7 November 2024).</w:t>
      </w:r>
    </w:p>
    <w:p w14:paraId="3749A914"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Hyatt Hotels Corporation. (2021) </w:t>
      </w:r>
      <w:r w:rsidRPr="001B19A0">
        <w:rPr>
          <w:rFonts w:ascii="Times New Roman" w:hAnsi="Times New Roman" w:cs="Times New Roman"/>
          <w:i/>
          <w:iCs/>
          <w:sz w:val="24"/>
          <w:szCs w:val="24"/>
        </w:rPr>
        <w:t>Form 10-K 2020</w:t>
      </w:r>
      <w:r w:rsidRPr="001B19A0">
        <w:rPr>
          <w:rFonts w:ascii="Times New Roman" w:hAnsi="Times New Roman" w:cs="Times New Roman"/>
          <w:sz w:val="24"/>
          <w:szCs w:val="24"/>
        </w:rPr>
        <w:t xml:space="preserve">. Available at: </w:t>
      </w:r>
      <w:hyperlink r:id="rId23" w:tgtFrame="_new" w:history="1">
        <w:r w:rsidRPr="001B19A0">
          <w:rPr>
            <w:rStyle w:val="Hyperlink"/>
            <w:rFonts w:ascii="Times New Roman" w:hAnsi="Times New Roman" w:cs="Times New Roman"/>
            <w:sz w:val="24"/>
            <w:szCs w:val="24"/>
          </w:rPr>
          <w:t>https://investors.hyatt.com/financial-reporting/annual-reports</w:t>
        </w:r>
      </w:hyperlink>
      <w:r w:rsidRPr="001B19A0">
        <w:rPr>
          <w:rFonts w:ascii="Times New Roman" w:hAnsi="Times New Roman" w:cs="Times New Roman"/>
          <w:sz w:val="24"/>
          <w:szCs w:val="24"/>
        </w:rPr>
        <w:t xml:space="preserve"> (Accessed: 6 November 2024).</w:t>
      </w:r>
    </w:p>
    <w:p w14:paraId="1FE845F9" w14:textId="77777777" w:rsidR="001B19A0" w:rsidRPr="001B19A0" w:rsidRDefault="001B19A0" w:rsidP="001B19A0">
      <w:pPr>
        <w:spacing w:line="360" w:lineRule="auto"/>
        <w:jc w:val="both"/>
        <w:rPr>
          <w:rFonts w:ascii="Times New Roman" w:hAnsi="Times New Roman" w:cs="Times New Roman"/>
          <w:sz w:val="24"/>
          <w:szCs w:val="24"/>
        </w:rPr>
      </w:pPr>
      <w:proofErr w:type="spellStart"/>
      <w:r w:rsidRPr="001B19A0">
        <w:rPr>
          <w:rFonts w:ascii="Times New Roman" w:hAnsi="Times New Roman" w:cs="Times New Roman"/>
          <w:sz w:val="24"/>
          <w:szCs w:val="24"/>
        </w:rPr>
        <w:t>Kansakar</w:t>
      </w:r>
      <w:proofErr w:type="spellEnd"/>
      <w:r w:rsidRPr="001B19A0">
        <w:rPr>
          <w:rFonts w:ascii="Times New Roman" w:hAnsi="Times New Roman" w:cs="Times New Roman"/>
          <w:sz w:val="24"/>
          <w:szCs w:val="24"/>
        </w:rPr>
        <w:t xml:space="preserve">, P., Munir, A. and Shabani, N. (2019) ‘Technology in the hospitality industry: Prospects and challenges’, </w:t>
      </w:r>
      <w:r w:rsidRPr="001B19A0">
        <w:rPr>
          <w:rFonts w:ascii="Times New Roman" w:hAnsi="Times New Roman" w:cs="Times New Roman"/>
          <w:i/>
          <w:iCs/>
          <w:sz w:val="24"/>
          <w:szCs w:val="24"/>
        </w:rPr>
        <w:t>IEEE Consumer Electronics Magazine</w:t>
      </w:r>
      <w:r w:rsidRPr="001B19A0">
        <w:rPr>
          <w:rFonts w:ascii="Times New Roman" w:hAnsi="Times New Roman" w:cs="Times New Roman"/>
          <w:sz w:val="24"/>
          <w:szCs w:val="24"/>
        </w:rPr>
        <w:t>, 8(3), pp. 60–65. doi:10.1109/MCE.2019.2892245 (Accessed: 5 November 2024).</w:t>
      </w:r>
    </w:p>
    <w:p w14:paraId="2CD135E7"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Krishnan, V., Mann, R., </w:t>
      </w:r>
      <w:proofErr w:type="spellStart"/>
      <w:r w:rsidRPr="001B19A0">
        <w:rPr>
          <w:rFonts w:ascii="Times New Roman" w:hAnsi="Times New Roman" w:cs="Times New Roman"/>
          <w:sz w:val="24"/>
          <w:szCs w:val="24"/>
        </w:rPr>
        <w:t>Seitzman</w:t>
      </w:r>
      <w:proofErr w:type="spellEnd"/>
      <w:r w:rsidRPr="001B19A0">
        <w:rPr>
          <w:rFonts w:ascii="Times New Roman" w:hAnsi="Times New Roman" w:cs="Times New Roman"/>
          <w:sz w:val="24"/>
          <w:szCs w:val="24"/>
        </w:rPr>
        <w:t xml:space="preserve">, N. and Wittkamp, N. (2020) </w:t>
      </w:r>
      <w:r w:rsidRPr="001B19A0">
        <w:rPr>
          <w:rFonts w:ascii="Times New Roman" w:hAnsi="Times New Roman" w:cs="Times New Roman"/>
          <w:i/>
          <w:iCs/>
          <w:sz w:val="24"/>
          <w:szCs w:val="24"/>
        </w:rPr>
        <w:t>Hospitality and COVID-19: How long until 'no vacancy' for US hotels?</w:t>
      </w:r>
      <w:r w:rsidRPr="001B19A0">
        <w:rPr>
          <w:rFonts w:ascii="Times New Roman" w:hAnsi="Times New Roman" w:cs="Times New Roman"/>
          <w:sz w:val="24"/>
          <w:szCs w:val="24"/>
        </w:rPr>
        <w:t xml:space="preserve"> McKinsey &amp; Company. Available at: </w:t>
      </w:r>
      <w:hyperlink r:id="rId24" w:tgtFrame="_new" w:history="1">
        <w:r w:rsidRPr="001B19A0">
          <w:rPr>
            <w:rStyle w:val="Hyperlink"/>
            <w:rFonts w:ascii="Times New Roman" w:hAnsi="Times New Roman" w:cs="Times New Roman"/>
            <w:sz w:val="24"/>
            <w:szCs w:val="24"/>
          </w:rPr>
          <w:t>https://www.mckinsey.com/industries/travel-logistics-and-infrastructure/our-insights/hospitality-and-covid-19-how-long-until-no-vacancy-for-us-hotels</w:t>
        </w:r>
      </w:hyperlink>
      <w:r w:rsidRPr="001B19A0">
        <w:rPr>
          <w:rFonts w:ascii="Times New Roman" w:hAnsi="Times New Roman" w:cs="Times New Roman"/>
          <w:sz w:val="24"/>
          <w:szCs w:val="24"/>
        </w:rPr>
        <w:t xml:space="preserve"> (Accessed: 6 November 2024).</w:t>
      </w:r>
    </w:p>
    <w:p w14:paraId="710DAD97" w14:textId="77777777" w:rsidR="001B19A0" w:rsidRPr="001B19A0" w:rsidRDefault="001B19A0" w:rsidP="001B19A0">
      <w:pPr>
        <w:spacing w:line="360" w:lineRule="auto"/>
        <w:jc w:val="both"/>
        <w:rPr>
          <w:rFonts w:ascii="Times New Roman" w:hAnsi="Times New Roman" w:cs="Times New Roman"/>
          <w:sz w:val="24"/>
          <w:szCs w:val="24"/>
        </w:rPr>
      </w:pPr>
      <w:r w:rsidRPr="001B19A0">
        <w:rPr>
          <w:rFonts w:ascii="Times New Roman" w:hAnsi="Times New Roman" w:cs="Times New Roman"/>
          <w:sz w:val="24"/>
          <w:szCs w:val="24"/>
        </w:rPr>
        <w:t xml:space="preserve">Marriott International. (2016) </w:t>
      </w:r>
      <w:r w:rsidRPr="001B19A0">
        <w:rPr>
          <w:rFonts w:ascii="Times New Roman" w:hAnsi="Times New Roman" w:cs="Times New Roman"/>
          <w:i/>
          <w:iCs/>
          <w:sz w:val="24"/>
          <w:szCs w:val="24"/>
        </w:rPr>
        <w:t>Marriott International completes acquisition of Starwood Hotels &amp; Resorts Worldwide, creating world's largest and best hotel company</w:t>
      </w:r>
      <w:r w:rsidRPr="001B19A0">
        <w:rPr>
          <w:rFonts w:ascii="Times New Roman" w:hAnsi="Times New Roman" w:cs="Times New Roman"/>
          <w:sz w:val="24"/>
          <w:szCs w:val="24"/>
        </w:rPr>
        <w:t xml:space="preserve">. Available at: </w:t>
      </w:r>
      <w:hyperlink r:id="rId25" w:tgtFrame="_new" w:history="1">
        <w:r w:rsidRPr="001B19A0">
          <w:rPr>
            <w:rStyle w:val="Hyperlink"/>
            <w:rFonts w:ascii="Times New Roman" w:hAnsi="Times New Roman" w:cs="Times New Roman"/>
            <w:sz w:val="24"/>
            <w:szCs w:val="24"/>
          </w:rPr>
          <w:t>https://news.marriott.com/news/2016/09/23/marriott-international-completes-acquisition-of-starwood-hotels-resorts-worldwide-creating-worlds-largest-and-best-hotel-company</w:t>
        </w:r>
      </w:hyperlink>
      <w:r w:rsidRPr="001B19A0">
        <w:rPr>
          <w:rFonts w:ascii="Times New Roman" w:hAnsi="Times New Roman" w:cs="Times New Roman"/>
          <w:sz w:val="24"/>
          <w:szCs w:val="24"/>
        </w:rPr>
        <w:t xml:space="preserve"> (Accessed: 7 November 2024).</w:t>
      </w:r>
    </w:p>
    <w:p w14:paraId="34C96F6B" w14:textId="77777777" w:rsidR="001B19A0" w:rsidRPr="001B19A0" w:rsidRDefault="001B19A0" w:rsidP="001B19A0">
      <w:pPr>
        <w:spacing w:line="360" w:lineRule="auto"/>
        <w:jc w:val="both"/>
        <w:rPr>
          <w:rFonts w:ascii="Times New Roman" w:hAnsi="Times New Roman" w:cs="Times New Roman"/>
          <w:sz w:val="24"/>
          <w:szCs w:val="24"/>
        </w:rPr>
      </w:pPr>
      <w:proofErr w:type="spellStart"/>
      <w:r w:rsidRPr="001B19A0">
        <w:rPr>
          <w:rFonts w:ascii="Times New Roman" w:hAnsi="Times New Roman" w:cs="Times New Roman"/>
          <w:sz w:val="24"/>
          <w:szCs w:val="24"/>
        </w:rPr>
        <w:t>Melissen</w:t>
      </w:r>
      <w:proofErr w:type="spellEnd"/>
      <w:r w:rsidRPr="001B19A0">
        <w:rPr>
          <w:rFonts w:ascii="Times New Roman" w:hAnsi="Times New Roman" w:cs="Times New Roman"/>
          <w:sz w:val="24"/>
          <w:szCs w:val="24"/>
        </w:rPr>
        <w:t xml:space="preserve">, F., Cavagnaro, E., Damen, M. and </w:t>
      </w:r>
      <w:proofErr w:type="spellStart"/>
      <w:r w:rsidRPr="001B19A0">
        <w:rPr>
          <w:rFonts w:ascii="Times New Roman" w:hAnsi="Times New Roman" w:cs="Times New Roman"/>
          <w:sz w:val="24"/>
          <w:szCs w:val="24"/>
        </w:rPr>
        <w:t>Düweke</w:t>
      </w:r>
      <w:proofErr w:type="spellEnd"/>
      <w:r w:rsidRPr="001B19A0">
        <w:rPr>
          <w:rFonts w:ascii="Times New Roman" w:hAnsi="Times New Roman" w:cs="Times New Roman"/>
          <w:sz w:val="24"/>
          <w:szCs w:val="24"/>
        </w:rPr>
        <w:t xml:space="preserve">, A. (2016) ‘Is the hotel industry prepared to face the challenge of sustainable development?’, </w:t>
      </w:r>
      <w:r w:rsidRPr="001B19A0">
        <w:rPr>
          <w:rFonts w:ascii="Times New Roman" w:hAnsi="Times New Roman" w:cs="Times New Roman"/>
          <w:i/>
          <w:iCs/>
          <w:sz w:val="24"/>
          <w:szCs w:val="24"/>
        </w:rPr>
        <w:t>Journal of Vacation Marketing</w:t>
      </w:r>
      <w:r w:rsidRPr="001B19A0">
        <w:rPr>
          <w:rFonts w:ascii="Times New Roman" w:hAnsi="Times New Roman" w:cs="Times New Roman"/>
          <w:sz w:val="24"/>
          <w:szCs w:val="24"/>
        </w:rPr>
        <w:t>, 22(3), pp. 227–238. doi:10.1177/1356766715618997 (Accessed: 5 November 2024).</w:t>
      </w:r>
    </w:p>
    <w:p w14:paraId="1BEC7B46" w14:textId="77777777" w:rsidR="001B19A0" w:rsidRPr="001B19A0" w:rsidRDefault="001B19A0" w:rsidP="001B19A0">
      <w:pPr>
        <w:spacing w:line="360" w:lineRule="auto"/>
        <w:jc w:val="both"/>
        <w:rPr>
          <w:rFonts w:ascii="Times New Roman" w:hAnsi="Times New Roman" w:cs="Times New Roman"/>
          <w:sz w:val="24"/>
          <w:szCs w:val="24"/>
        </w:rPr>
      </w:pPr>
    </w:p>
    <w:sectPr w:rsidR="001B19A0" w:rsidRPr="001B19A0">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427FCE" w14:textId="77777777" w:rsidR="001B19A0" w:rsidRDefault="001B19A0" w:rsidP="001B19A0">
      <w:pPr>
        <w:spacing w:after="0" w:line="240" w:lineRule="auto"/>
      </w:pPr>
      <w:r>
        <w:separator/>
      </w:r>
    </w:p>
  </w:endnote>
  <w:endnote w:type="continuationSeparator" w:id="0">
    <w:p w14:paraId="7AC7CE58" w14:textId="77777777" w:rsidR="001B19A0" w:rsidRDefault="001B19A0" w:rsidP="001B1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8402016"/>
      <w:docPartObj>
        <w:docPartGallery w:val="Page Numbers (Bottom of Page)"/>
        <w:docPartUnique/>
      </w:docPartObj>
    </w:sdtPr>
    <w:sdtEndPr>
      <w:rPr>
        <w:noProof/>
      </w:rPr>
    </w:sdtEndPr>
    <w:sdtContent>
      <w:p w14:paraId="66EA5B1B" w14:textId="2EB5E518" w:rsidR="001B19A0" w:rsidRDefault="001B19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4A7BC1" w14:textId="77777777" w:rsidR="001B19A0" w:rsidRDefault="001B19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3D5DB2" w14:textId="77777777" w:rsidR="001B19A0" w:rsidRDefault="001B19A0" w:rsidP="001B19A0">
      <w:pPr>
        <w:spacing w:after="0" w:line="240" w:lineRule="auto"/>
      </w:pPr>
      <w:r>
        <w:separator/>
      </w:r>
    </w:p>
  </w:footnote>
  <w:footnote w:type="continuationSeparator" w:id="0">
    <w:p w14:paraId="01583E6F" w14:textId="77777777" w:rsidR="001B19A0" w:rsidRDefault="001B19A0" w:rsidP="001B19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A2E"/>
    <w:rsid w:val="00137BB4"/>
    <w:rsid w:val="001B19A0"/>
    <w:rsid w:val="00273A19"/>
    <w:rsid w:val="003309AC"/>
    <w:rsid w:val="003E4C21"/>
    <w:rsid w:val="003E7C27"/>
    <w:rsid w:val="00514A2E"/>
    <w:rsid w:val="005F4CF7"/>
    <w:rsid w:val="00737BFA"/>
    <w:rsid w:val="007740AA"/>
    <w:rsid w:val="008D14AA"/>
    <w:rsid w:val="008D22D1"/>
    <w:rsid w:val="008F2CE7"/>
    <w:rsid w:val="00A13F4A"/>
    <w:rsid w:val="00AD18BC"/>
    <w:rsid w:val="00B633C6"/>
    <w:rsid w:val="00D27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FA8E1"/>
  <w15:chartTrackingRefBased/>
  <w15:docId w15:val="{68B9E4D3-53D2-4C77-845B-D4FF72DBE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13F4A"/>
    <w:pPr>
      <w:keepNext/>
      <w:keepLines/>
      <w:spacing w:before="240" w:after="0" w:line="360" w:lineRule="auto"/>
      <w:jc w:val="both"/>
      <w:outlineLvl w:val="0"/>
    </w:pPr>
    <w:rPr>
      <w:rFonts w:ascii="Times New Roman" w:eastAsiaTheme="majorEastAsia" w:hAnsi="Times New Roman" w:cstheme="majorHAnsi"/>
      <w:b/>
      <w:bCs/>
      <w:kern w:val="0"/>
      <w:sz w:val="28"/>
      <w:szCs w:val="32"/>
      <w14:ligatures w14:val="none"/>
    </w:rPr>
  </w:style>
  <w:style w:type="paragraph" w:styleId="Heading2">
    <w:name w:val="heading 2"/>
    <w:basedOn w:val="Normal"/>
    <w:next w:val="Normal"/>
    <w:link w:val="Heading2Char"/>
    <w:autoRedefine/>
    <w:uiPriority w:val="9"/>
    <w:unhideWhenUsed/>
    <w:qFormat/>
    <w:rsid w:val="008D22D1"/>
    <w:pPr>
      <w:keepNext/>
      <w:keepLines/>
      <w:spacing w:before="160" w:after="80"/>
      <w:outlineLvl w:val="1"/>
    </w:pPr>
    <w:rPr>
      <w:rFonts w:ascii="Times New Roman" w:eastAsiaTheme="majorEastAsia" w:hAnsi="Times New Roman" w:cstheme="majorBidi"/>
      <w:b/>
      <w:noProof/>
      <w:color w:val="000000" w:themeColor="text1"/>
      <w:sz w:val="24"/>
      <w:szCs w:val="32"/>
    </w:rPr>
  </w:style>
  <w:style w:type="paragraph" w:styleId="Heading3">
    <w:name w:val="heading 3"/>
    <w:basedOn w:val="Normal"/>
    <w:next w:val="Normal"/>
    <w:link w:val="Heading3Char"/>
    <w:autoRedefine/>
    <w:uiPriority w:val="9"/>
    <w:semiHidden/>
    <w:unhideWhenUsed/>
    <w:qFormat/>
    <w:rsid w:val="00AD18BC"/>
    <w:pPr>
      <w:keepNext/>
      <w:keepLines/>
      <w:spacing w:before="40" w:after="0"/>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semiHidden/>
    <w:unhideWhenUsed/>
    <w:qFormat/>
    <w:rsid w:val="00273A19"/>
    <w:pPr>
      <w:keepNext/>
      <w:keepLines/>
      <w:spacing w:before="80" w:after="40" w:line="254" w:lineRule="auto"/>
      <w:outlineLvl w:val="3"/>
    </w:pPr>
    <w:rPr>
      <w:rFonts w:ascii="Times New Roman" w:eastAsiaTheme="majorEastAsia" w:hAnsi="Times New Roman" w:cstheme="majorBidi"/>
      <w:b/>
      <w:iCs/>
      <w:color w:val="000000" w:themeColor="text1"/>
      <w:sz w:val="24"/>
    </w:rPr>
  </w:style>
  <w:style w:type="paragraph" w:styleId="Heading5">
    <w:name w:val="heading 5"/>
    <w:basedOn w:val="Normal"/>
    <w:next w:val="Normal"/>
    <w:link w:val="Heading5Char"/>
    <w:uiPriority w:val="9"/>
    <w:semiHidden/>
    <w:unhideWhenUsed/>
    <w:qFormat/>
    <w:rsid w:val="00514A2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14A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4A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4A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4A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F4A"/>
    <w:rPr>
      <w:rFonts w:ascii="Times New Roman" w:eastAsiaTheme="majorEastAsia" w:hAnsi="Times New Roman" w:cstheme="majorHAnsi"/>
      <w:b/>
      <w:bCs/>
      <w:kern w:val="0"/>
      <w:sz w:val="28"/>
      <w:szCs w:val="32"/>
      <w14:ligatures w14:val="none"/>
    </w:rPr>
  </w:style>
  <w:style w:type="character" w:customStyle="1" w:styleId="Heading2Char">
    <w:name w:val="Heading 2 Char"/>
    <w:basedOn w:val="DefaultParagraphFont"/>
    <w:link w:val="Heading2"/>
    <w:uiPriority w:val="9"/>
    <w:rsid w:val="008D22D1"/>
    <w:rPr>
      <w:rFonts w:ascii="Times New Roman" w:eastAsiaTheme="majorEastAsia" w:hAnsi="Times New Roman" w:cstheme="majorBidi"/>
      <w:b/>
      <w:noProof/>
      <w:color w:val="000000" w:themeColor="text1"/>
      <w:sz w:val="24"/>
      <w:szCs w:val="32"/>
    </w:rPr>
  </w:style>
  <w:style w:type="character" w:customStyle="1" w:styleId="Heading3Char">
    <w:name w:val="Heading 3 Char"/>
    <w:basedOn w:val="DefaultParagraphFont"/>
    <w:link w:val="Heading3"/>
    <w:uiPriority w:val="9"/>
    <w:semiHidden/>
    <w:rsid w:val="00AD18BC"/>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273A19"/>
    <w:rPr>
      <w:rFonts w:ascii="Times New Roman" w:eastAsiaTheme="majorEastAsia" w:hAnsi="Times New Roman" w:cstheme="majorBidi"/>
      <w:b/>
      <w:iCs/>
      <w:color w:val="000000" w:themeColor="text1"/>
      <w:sz w:val="24"/>
    </w:rPr>
  </w:style>
  <w:style w:type="character" w:customStyle="1" w:styleId="Heading5Char">
    <w:name w:val="Heading 5 Char"/>
    <w:basedOn w:val="DefaultParagraphFont"/>
    <w:link w:val="Heading5"/>
    <w:uiPriority w:val="9"/>
    <w:semiHidden/>
    <w:rsid w:val="00514A2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14A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4A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4A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4A2E"/>
    <w:rPr>
      <w:rFonts w:eastAsiaTheme="majorEastAsia" w:cstheme="majorBidi"/>
      <w:color w:val="272727" w:themeColor="text1" w:themeTint="D8"/>
    </w:rPr>
  </w:style>
  <w:style w:type="paragraph" w:styleId="Title">
    <w:name w:val="Title"/>
    <w:basedOn w:val="Normal"/>
    <w:next w:val="Normal"/>
    <w:link w:val="TitleChar"/>
    <w:uiPriority w:val="10"/>
    <w:qFormat/>
    <w:rsid w:val="00514A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4A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4A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4A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4A2E"/>
    <w:pPr>
      <w:spacing w:before="160"/>
      <w:jc w:val="center"/>
    </w:pPr>
    <w:rPr>
      <w:i/>
      <w:iCs/>
      <w:color w:val="404040" w:themeColor="text1" w:themeTint="BF"/>
    </w:rPr>
  </w:style>
  <w:style w:type="character" w:customStyle="1" w:styleId="QuoteChar">
    <w:name w:val="Quote Char"/>
    <w:basedOn w:val="DefaultParagraphFont"/>
    <w:link w:val="Quote"/>
    <w:uiPriority w:val="29"/>
    <w:rsid w:val="00514A2E"/>
    <w:rPr>
      <w:i/>
      <w:iCs/>
      <w:color w:val="404040" w:themeColor="text1" w:themeTint="BF"/>
    </w:rPr>
  </w:style>
  <w:style w:type="paragraph" w:styleId="ListParagraph">
    <w:name w:val="List Paragraph"/>
    <w:basedOn w:val="Normal"/>
    <w:uiPriority w:val="34"/>
    <w:qFormat/>
    <w:rsid w:val="00514A2E"/>
    <w:pPr>
      <w:ind w:left="720"/>
      <w:contextualSpacing/>
    </w:pPr>
  </w:style>
  <w:style w:type="character" w:styleId="IntenseEmphasis">
    <w:name w:val="Intense Emphasis"/>
    <w:basedOn w:val="DefaultParagraphFont"/>
    <w:uiPriority w:val="21"/>
    <w:qFormat/>
    <w:rsid w:val="00514A2E"/>
    <w:rPr>
      <w:i/>
      <w:iCs/>
      <w:color w:val="2F5496" w:themeColor="accent1" w:themeShade="BF"/>
    </w:rPr>
  </w:style>
  <w:style w:type="paragraph" w:styleId="IntenseQuote">
    <w:name w:val="Intense Quote"/>
    <w:basedOn w:val="Normal"/>
    <w:next w:val="Normal"/>
    <w:link w:val="IntenseQuoteChar"/>
    <w:uiPriority w:val="30"/>
    <w:qFormat/>
    <w:rsid w:val="00514A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14A2E"/>
    <w:rPr>
      <w:i/>
      <w:iCs/>
      <w:color w:val="2F5496" w:themeColor="accent1" w:themeShade="BF"/>
    </w:rPr>
  </w:style>
  <w:style w:type="character" w:styleId="IntenseReference">
    <w:name w:val="Intense Reference"/>
    <w:basedOn w:val="DefaultParagraphFont"/>
    <w:uiPriority w:val="32"/>
    <w:qFormat/>
    <w:rsid w:val="00514A2E"/>
    <w:rPr>
      <w:b/>
      <w:bCs/>
      <w:smallCaps/>
      <w:color w:val="2F5496" w:themeColor="accent1" w:themeShade="BF"/>
      <w:spacing w:val="5"/>
    </w:rPr>
  </w:style>
  <w:style w:type="character" w:styleId="Hyperlink">
    <w:name w:val="Hyperlink"/>
    <w:basedOn w:val="DefaultParagraphFont"/>
    <w:uiPriority w:val="99"/>
    <w:unhideWhenUsed/>
    <w:rsid w:val="001B19A0"/>
    <w:rPr>
      <w:color w:val="0563C1" w:themeColor="hyperlink"/>
      <w:u w:val="single"/>
    </w:rPr>
  </w:style>
  <w:style w:type="character" w:styleId="UnresolvedMention">
    <w:name w:val="Unresolved Mention"/>
    <w:basedOn w:val="DefaultParagraphFont"/>
    <w:uiPriority w:val="99"/>
    <w:semiHidden/>
    <w:unhideWhenUsed/>
    <w:rsid w:val="001B19A0"/>
    <w:rPr>
      <w:color w:val="605E5C"/>
      <w:shd w:val="clear" w:color="auto" w:fill="E1DFDD"/>
    </w:rPr>
  </w:style>
  <w:style w:type="character" w:styleId="FollowedHyperlink">
    <w:name w:val="FollowedHyperlink"/>
    <w:basedOn w:val="DefaultParagraphFont"/>
    <w:uiPriority w:val="99"/>
    <w:semiHidden/>
    <w:unhideWhenUsed/>
    <w:rsid w:val="001B19A0"/>
    <w:rPr>
      <w:color w:val="954F72" w:themeColor="followedHyperlink"/>
      <w:u w:val="single"/>
    </w:rPr>
  </w:style>
  <w:style w:type="paragraph" w:styleId="Header">
    <w:name w:val="header"/>
    <w:basedOn w:val="Normal"/>
    <w:link w:val="HeaderChar"/>
    <w:uiPriority w:val="99"/>
    <w:unhideWhenUsed/>
    <w:rsid w:val="001B19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9A0"/>
  </w:style>
  <w:style w:type="paragraph" w:styleId="Footer">
    <w:name w:val="footer"/>
    <w:basedOn w:val="Normal"/>
    <w:link w:val="FooterChar"/>
    <w:uiPriority w:val="99"/>
    <w:unhideWhenUsed/>
    <w:rsid w:val="001B19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9A0"/>
  </w:style>
  <w:style w:type="paragraph" w:styleId="TOCHeading">
    <w:name w:val="TOC Heading"/>
    <w:basedOn w:val="Heading1"/>
    <w:next w:val="Normal"/>
    <w:uiPriority w:val="39"/>
    <w:unhideWhenUsed/>
    <w:qFormat/>
    <w:rsid w:val="001B19A0"/>
    <w:pPr>
      <w:spacing w:line="259" w:lineRule="auto"/>
      <w:jc w:val="left"/>
      <w:outlineLvl w:val="9"/>
    </w:pPr>
    <w:rPr>
      <w:rFonts w:asciiTheme="majorHAnsi" w:hAnsiTheme="majorHAnsi" w:cstheme="majorBidi"/>
      <w:b w:val="0"/>
      <w:bCs w:val="0"/>
      <w:color w:val="2F5496" w:themeColor="accent1" w:themeShade="BF"/>
      <w:sz w:val="32"/>
      <w:lang w:val="en-US"/>
    </w:rPr>
  </w:style>
  <w:style w:type="paragraph" w:styleId="TOC1">
    <w:name w:val="toc 1"/>
    <w:basedOn w:val="Normal"/>
    <w:next w:val="Normal"/>
    <w:autoRedefine/>
    <w:uiPriority w:val="39"/>
    <w:unhideWhenUsed/>
    <w:rsid w:val="001B19A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2328837">
      <w:bodyDiv w:val="1"/>
      <w:marLeft w:val="0"/>
      <w:marRight w:val="0"/>
      <w:marTop w:val="0"/>
      <w:marBottom w:val="0"/>
      <w:divBdr>
        <w:top w:val="none" w:sz="0" w:space="0" w:color="auto"/>
        <w:left w:val="none" w:sz="0" w:space="0" w:color="auto"/>
        <w:bottom w:val="none" w:sz="0" w:space="0" w:color="auto"/>
        <w:right w:val="none" w:sz="0" w:space="0" w:color="auto"/>
      </w:divBdr>
    </w:div>
    <w:div w:id="1111051126">
      <w:bodyDiv w:val="1"/>
      <w:marLeft w:val="0"/>
      <w:marRight w:val="0"/>
      <w:marTop w:val="0"/>
      <w:marBottom w:val="0"/>
      <w:divBdr>
        <w:top w:val="none" w:sz="0" w:space="0" w:color="auto"/>
        <w:left w:val="none" w:sz="0" w:space="0" w:color="auto"/>
        <w:bottom w:val="none" w:sz="0" w:space="0" w:color="auto"/>
        <w:right w:val="none" w:sz="0" w:space="0" w:color="auto"/>
      </w:divBdr>
    </w:div>
    <w:div w:id="1560749526">
      <w:bodyDiv w:val="1"/>
      <w:marLeft w:val="0"/>
      <w:marRight w:val="0"/>
      <w:marTop w:val="0"/>
      <w:marBottom w:val="0"/>
      <w:divBdr>
        <w:top w:val="none" w:sz="0" w:space="0" w:color="auto"/>
        <w:left w:val="none" w:sz="0" w:space="0" w:color="auto"/>
        <w:bottom w:val="none" w:sz="0" w:space="0" w:color="auto"/>
        <w:right w:val="none" w:sz="0" w:space="0" w:color="auto"/>
      </w:divBdr>
    </w:div>
    <w:div w:id="206564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xfordre.com/psychology/display/10.1093/acrefore/9780190236557.001.0001/acrefore-9780190236557-e-105" TargetMode="External"/><Relationship Id="rId13" Type="http://schemas.openxmlformats.org/officeDocument/2006/relationships/hyperlink" Target="https://newsroom.hyatt.com/news-releases?item=124047" TargetMode="External"/><Relationship Id="rId18" Type="http://schemas.openxmlformats.org/officeDocument/2006/relationships/hyperlink" Target="https://about.hyatt.com/en/purpose.html"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newsroom.hyatt.com/fact-sheets?item=124119" TargetMode="External"/><Relationship Id="rId7" Type="http://schemas.openxmlformats.org/officeDocument/2006/relationships/hyperlink" Target="https://group.accor.com/en/Actualites/2021/04/world-earth-day1" TargetMode="External"/><Relationship Id="rId12" Type="http://schemas.openxmlformats.org/officeDocument/2006/relationships/hyperlink" Target="https://newsroom.hyatt.com/news-releases?item=124228" TargetMode="External"/><Relationship Id="rId17" Type="http://schemas.openxmlformats.org/officeDocument/2006/relationships/hyperlink" Target="https://about.hyatt.com/en/ourstory.html" TargetMode="External"/><Relationship Id="rId25" Type="http://schemas.openxmlformats.org/officeDocument/2006/relationships/hyperlink" Target="https://news.marriott.com/news/2016/09/23/marriott-international-completes-acquisition-of-starwood-hotels-resorts-worldwide-creating-worlds-largest-and-best-hotel-company" TargetMode="External"/><Relationship Id="rId2" Type="http://schemas.openxmlformats.org/officeDocument/2006/relationships/styles" Target="styles.xml"/><Relationship Id="rId16" Type="http://schemas.openxmlformats.org/officeDocument/2006/relationships/hyperlink" Target="https://about.hyatt.com/en/about.html" TargetMode="External"/><Relationship Id="rId20" Type="http://schemas.openxmlformats.org/officeDocument/2006/relationships/hyperlink" Target="https://careers.hyatt.com/en-US/career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newsroom.hyatt.com/news-releases?item=124046" TargetMode="External"/><Relationship Id="rId24" Type="http://schemas.openxmlformats.org/officeDocument/2006/relationships/hyperlink" Target="https://www.mckinsey.com/industries/travel-logistics-and-infrastructure/our-insights/hospitality-and-covid-19-how-long-until-no-vacancy-for-us-hotels" TargetMode="External"/><Relationship Id="rId5" Type="http://schemas.openxmlformats.org/officeDocument/2006/relationships/footnotes" Target="footnotes.xml"/><Relationship Id="rId15" Type="http://schemas.openxmlformats.org/officeDocument/2006/relationships/hyperlink" Target="https://newsroom.hyatt.com/news-releases?item=124066" TargetMode="External"/><Relationship Id="rId23" Type="http://schemas.openxmlformats.org/officeDocument/2006/relationships/hyperlink" Target="https://investors.hyatt.com/financial-reporting/annual-reports" TargetMode="External"/><Relationship Id="rId28" Type="http://schemas.openxmlformats.org/officeDocument/2006/relationships/theme" Target="theme/theme1.xml"/><Relationship Id="rId10" Type="http://schemas.openxmlformats.org/officeDocument/2006/relationships/hyperlink" Target="https://www.hotelmanagement.net/operate/hyatt-s-integration-two-roads-hospitality-inside-look" TargetMode="External"/><Relationship Id="rId19" Type="http://schemas.openxmlformats.org/officeDocument/2006/relationships/hyperlink" Target="https://world.hyatt.com/content/gp/en/about.html" TargetMode="External"/><Relationship Id="rId4" Type="http://schemas.openxmlformats.org/officeDocument/2006/relationships/webSettings" Target="webSettings.xml"/><Relationship Id="rId9" Type="http://schemas.openxmlformats.org/officeDocument/2006/relationships/hyperlink" Target="https://newsroom.hilton.com/corporate/news/hiltons-connected-room-brings-new-era-of-personalization-to-hotels-across-the-us" TargetMode="External"/><Relationship Id="rId14" Type="http://schemas.openxmlformats.org/officeDocument/2006/relationships/hyperlink" Target="https://newsroom.hyatt.com/news-releases?item=124072" TargetMode="External"/><Relationship Id="rId22" Type="http://schemas.openxmlformats.org/officeDocument/2006/relationships/hyperlink" Target="https://thrive.hyatt.com/en/thrive/people/risehy.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9DD0F-3143-4913-B721-6894CE25B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3138</Words>
  <Characters>17892</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cp:revision>
  <dcterms:created xsi:type="dcterms:W3CDTF">2024-11-08T17:55:00Z</dcterms:created>
  <dcterms:modified xsi:type="dcterms:W3CDTF">2024-11-08T18:15:00Z</dcterms:modified>
</cp:coreProperties>
</file>