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3C3" w:rsidRDefault="003203C3" w:rsidP="0069150B">
      <w:pPr>
        <w:spacing w:line="480" w:lineRule="auto"/>
        <w:rPr>
          <w:rFonts w:ascii="Times New Roman" w:hAnsi="Times New Roman" w:cs="Times New Roman"/>
          <w:b/>
          <w:sz w:val="24"/>
        </w:rPr>
      </w:pPr>
    </w:p>
    <w:p w:rsidR="003203C3" w:rsidRDefault="003203C3" w:rsidP="0069150B">
      <w:pPr>
        <w:spacing w:line="480" w:lineRule="auto"/>
        <w:rPr>
          <w:rFonts w:ascii="Times New Roman" w:hAnsi="Times New Roman" w:cs="Times New Roman"/>
          <w:b/>
          <w:sz w:val="24"/>
        </w:rPr>
      </w:pPr>
    </w:p>
    <w:p w:rsidR="003203C3" w:rsidRDefault="003203C3" w:rsidP="0069150B">
      <w:pPr>
        <w:spacing w:line="480" w:lineRule="auto"/>
        <w:rPr>
          <w:rFonts w:ascii="Times New Roman" w:hAnsi="Times New Roman" w:cs="Times New Roman"/>
          <w:b/>
          <w:sz w:val="24"/>
        </w:rPr>
      </w:pPr>
    </w:p>
    <w:p w:rsidR="003203C3" w:rsidRDefault="003203C3" w:rsidP="0069150B">
      <w:pPr>
        <w:spacing w:line="480" w:lineRule="auto"/>
        <w:rPr>
          <w:rFonts w:ascii="Times New Roman" w:hAnsi="Times New Roman" w:cs="Times New Roman"/>
          <w:b/>
          <w:sz w:val="24"/>
        </w:rPr>
      </w:pPr>
    </w:p>
    <w:p w:rsidR="003203C3" w:rsidRDefault="003203C3" w:rsidP="0069150B">
      <w:pPr>
        <w:spacing w:line="480" w:lineRule="auto"/>
        <w:rPr>
          <w:rFonts w:ascii="Times New Roman" w:hAnsi="Times New Roman" w:cs="Times New Roman"/>
          <w:b/>
          <w:sz w:val="24"/>
        </w:rPr>
      </w:pPr>
    </w:p>
    <w:p w:rsidR="003203C3" w:rsidRDefault="003203C3" w:rsidP="0069150B">
      <w:pPr>
        <w:spacing w:line="480" w:lineRule="auto"/>
        <w:rPr>
          <w:rFonts w:ascii="Times New Roman" w:hAnsi="Times New Roman" w:cs="Times New Roman"/>
          <w:b/>
          <w:sz w:val="24"/>
        </w:rPr>
      </w:pPr>
    </w:p>
    <w:p w:rsidR="003203C3" w:rsidRDefault="00DD0363" w:rsidP="0069150B">
      <w:pPr>
        <w:spacing w:line="480" w:lineRule="auto"/>
        <w:rPr>
          <w:rFonts w:ascii="Times New Roman" w:hAnsi="Times New Roman" w:cs="Times New Roman"/>
          <w:b/>
          <w:sz w:val="24"/>
        </w:rPr>
      </w:pPr>
      <w:r w:rsidRPr="003203C3">
        <w:rPr>
          <w:rFonts w:ascii="Times New Roman" w:hAnsi="Times New Roman" w:cs="Times New Roman"/>
          <w:b/>
          <w:sz w:val="24"/>
        </w:rPr>
        <w:t>A systematic review examining the methodological quality of existing psychosocial patient reported outcome measures (PROMs) validated on a general cancer population.</w:t>
      </w:r>
      <w:r w:rsidR="0069150B">
        <w:rPr>
          <w:rFonts w:ascii="Times New Roman" w:hAnsi="Times New Roman" w:cs="Times New Roman"/>
          <w:b/>
          <w:sz w:val="24"/>
        </w:rPr>
        <w:t xml:space="preserve"> </w:t>
      </w:r>
    </w:p>
    <w:p w:rsidR="003203C3" w:rsidRDefault="003203C3" w:rsidP="0069150B">
      <w:pPr>
        <w:spacing w:line="480" w:lineRule="auto"/>
        <w:rPr>
          <w:rFonts w:ascii="Times New Roman" w:hAnsi="Times New Roman" w:cs="Times New Roman"/>
          <w:b/>
          <w:sz w:val="24"/>
        </w:rPr>
      </w:pPr>
    </w:p>
    <w:p w:rsidR="003203C3" w:rsidRDefault="003203C3" w:rsidP="0069150B">
      <w:pPr>
        <w:spacing w:line="480" w:lineRule="auto"/>
        <w:jc w:val="center"/>
        <w:rPr>
          <w:rFonts w:ascii="Times New Roman" w:hAnsi="Times New Roman" w:cs="Times New Roman"/>
          <w:b/>
          <w:sz w:val="24"/>
        </w:rPr>
      </w:pPr>
      <w:r>
        <w:rPr>
          <w:rFonts w:ascii="Times New Roman" w:hAnsi="Times New Roman" w:cs="Times New Roman"/>
          <w:b/>
          <w:sz w:val="24"/>
        </w:rPr>
        <w:t>Zoe Cooke</w:t>
      </w:r>
      <w:r w:rsidRPr="003203C3">
        <w:rPr>
          <w:rFonts w:ascii="Times New Roman" w:hAnsi="Times New Roman" w:cs="Times New Roman"/>
          <w:b/>
          <w:sz w:val="24"/>
          <w:vertAlign w:val="superscript"/>
        </w:rPr>
        <w:t>1</w:t>
      </w:r>
      <w:r>
        <w:rPr>
          <w:rFonts w:ascii="Times New Roman" w:hAnsi="Times New Roman" w:cs="Times New Roman"/>
          <w:b/>
          <w:sz w:val="24"/>
        </w:rPr>
        <w:t xml:space="preserve"> and Ceri Phelps</w:t>
      </w:r>
      <w:r w:rsidRPr="003203C3">
        <w:rPr>
          <w:rFonts w:ascii="Times New Roman" w:hAnsi="Times New Roman" w:cs="Times New Roman"/>
          <w:b/>
          <w:sz w:val="24"/>
          <w:vertAlign w:val="superscript"/>
        </w:rPr>
        <w:t>2</w:t>
      </w:r>
    </w:p>
    <w:p w:rsidR="003203C3" w:rsidRDefault="003203C3" w:rsidP="0069150B">
      <w:pPr>
        <w:spacing w:line="480" w:lineRule="auto"/>
        <w:jc w:val="center"/>
        <w:rPr>
          <w:rFonts w:ascii="Times New Roman" w:hAnsi="Times New Roman" w:cs="Times New Roman"/>
          <w:b/>
          <w:sz w:val="24"/>
        </w:rPr>
      </w:pPr>
      <w:r>
        <w:rPr>
          <w:rFonts w:ascii="Times New Roman" w:hAnsi="Times New Roman" w:cs="Times New Roman"/>
          <w:b/>
          <w:sz w:val="24"/>
        </w:rPr>
        <w:t xml:space="preserve">Centre for Psychology and Counselling </w:t>
      </w:r>
    </w:p>
    <w:p w:rsidR="003203C3" w:rsidRPr="0069150B" w:rsidRDefault="003203C3" w:rsidP="0069150B">
      <w:pPr>
        <w:spacing w:line="480" w:lineRule="auto"/>
        <w:jc w:val="center"/>
        <w:rPr>
          <w:rFonts w:ascii="Times New Roman" w:hAnsi="Times New Roman" w:cs="Times New Roman"/>
          <w:b/>
          <w:sz w:val="24"/>
        </w:rPr>
      </w:pPr>
      <w:r>
        <w:rPr>
          <w:rFonts w:ascii="Times New Roman" w:hAnsi="Times New Roman" w:cs="Times New Roman"/>
          <w:b/>
          <w:sz w:val="24"/>
        </w:rPr>
        <w:t xml:space="preserve">University of Wales Trinity Saint David </w:t>
      </w:r>
    </w:p>
    <w:p w:rsidR="003203C3" w:rsidRDefault="003203C3" w:rsidP="0069150B">
      <w:pPr>
        <w:spacing w:line="480" w:lineRule="auto"/>
        <w:jc w:val="center"/>
        <w:rPr>
          <w:rFonts w:ascii="Times New Roman" w:hAnsi="Times New Roman" w:cs="Times New Roman"/>
          <w:sz w:val="24"/>
        </w:rPr>
      </w:pPr>
      <w:r>
        <w:rPr>
          <w:rFonts w:ascii="Times New Roman" w:hAnsi="Times New Roman" w:cs="Times New Roman"/>
          <w:sz w:val="24"/>
        </w:rPr>
        <w:t xml:space="preserve">Author Note:  </w:t>
      </w:r>
    </w:p>
    <w:p w:rsidR="003203C3" w:rsidRDefault="003203C3" w:rsidP="0069150B">
      <w:pPr>
        <w:spacing w:line="480" w:lineRule="auto"/>
        <w:rPr>
          <w:rFonts w:ascii="Times New Roman" w:hAnsi="Times New Roman" w:cs="Times New Roman"/>
          <w:sz w:val="24"/>
        </w:rPr>
      </w:pPr>
      <w:r>
        <w:rPr>
          <w:rFonts w:ascii="Times New Roman" w:hAnsi="Times New Roman" w:cs="Times New Roman"/>
          <w:sz w:val="24"/>
          <w:vertAlign w:val="superscript"/>
        </w:rPr>
        <w:t xml:space="preserve">2 </w:t>
      </w:r>
      <w:r>
        <w:rPr>
          <w:rFonts w:ascii="Times New Roman" w:hAnsi="Times New Roman" w:cs="Times New Roman"/>
          <w:sz w:val="24"/>
        </w:rPr>
        <w:t>Corresponding Author email ceri.phelps@uwtsd.ac.uk</w:t>
      </w:r>
    </w:p>
    <w:p w:rsidR="001179C0" w:rsidRDefault="003203C3" w:rsidP="0069150B">
      <w:pPr>
        <w:spacing w:line="480" w:lineRule="auto"/>
        <w:rPr>
          <w:rFonts w:ascii="Times New Roman" w:hAnsi="Times New Roman" w:cs="Times New Roman"/>
          <w:sz w:val="24"/>
        </w:rPr>
      </w:pPr>
      <w:r>
        <w:rPr>
          <w:rFonts w:ascii="Times New Roman" w:hAnsi="Times New Roman" w:cs="Times New Roman"/>
          <w:sz w:val="24"/>
        </w:rPr>
        <w:t>Ceri Phelps</w:t>
      </w:r>
      <w:r w:rsidRPr="003203C3">
        <w:rPr>
          <w:rFonts w:ascii="Times New Roman" w:hAnsi="Times New Roman" w:cs="Times New Roman"/>
          <w:sz w:val="24"/>
        </w:rPr>
        <w:t xml:space="preserve"> </w:t>
      </w:r>
      <w:r w:rsidR="001179C0">
        <w:rPr>
          <w:rFonts w:ascii="Times New Roman" w:hAnsi="Times New Roman" w:cs="Times New Roman"/>
          <w:sz w:val="24"/>
        </w:rPr>
        <w:t>@ceriphelps1 (twitter)</w:t>
      </w:r>
    </w:p>
    <w:p w:rsidR="001179C0" w:rsidRDefault="001179C0" w:rsidP="0069150B">
      <w:pPr>
        <w:spacing w:line="480" w:lineRule="auto"/>
        <w:jc w:val="center"/>
        <w:rPr>
          <w:rFonts w:ascii="Times New Roman" w:hAnsi="Times New Roman" w:cs="Times New Roman"/>
          <w:sz w:val="24"/>
        </w:rPr>
      </w:pPr>
      <w:r>
        <w:rPr>
          <w:rFonts w:ascii="Times New Roman" w:hAnsi="Times New Roman" w:cs="Times New Roman"/>
          <w:sz w:val="24"/>
        </w:rPr>
        <w:t>This work was supported by a KESS II PhD studentship (grant number) for the first author.</w:t>
      </w:r>
    </w:p>
    <w:p w:rsidR="001179C0" w:rsidRDefault="001179C0" w:rsidP="0069150B">
      <w:pPr>
        <w:spacing w:line="480" w:lineRule="auto"/>
        <w:jc w:val="center"/>
        <w:rPr>
          <w:rFonts w:ascii="Times New Roman" w:hAnsi="Times New Roman" w:cs="Times New Roman"/>
          <w:sz w:val="24"/>
        </w:rPr>
      </w:pPr>
      <w:r>
        <w:rPr>
          <w:rFonts w:ascii="Times New Roman" w:hAnsi="Times New Roman" w:cs="Times New Roman"/>
          <w:sz w:val="24"/>
        </w:rPr>
        <w:t>There are no known conflicts of interest to disclose</w:t>
      </w:r>
    </w:p>
    <w:p w:rsidR="003203C3" w:rsidRDefault="003203C3" w:rsidP="0069150B">
      <w:pPr>
        <w:spacing w:line="480" w:lineRule="auto"/>
        <w:rPr>
          <w:rFonts w:ascii="Times New Roman" w:hAnsi="Times New Roman" w:cs="Times New Roman"/>
          <w:sz w:val="24"/>
        </w:rPr>
      </w:pPr>
      <w:r>
        <w:rPr>
          <w:rFonts w:ascii="Times New Roman" w:hAnsi="Times New Roman" w:cs="Times New Roman"/>
          <w:sz w:val="24"/>
        </w:rPr>
        <w:br w:type="page"/>
      </w:r>
    </w:p>
    <w:p w:rsidR="00F3084E" w:rsidRDefault="00F3084E" w:rsidP="0069150B">
      <w:pPr>
        <w:spacing w:line="480" w:lineRule="auto"/>
        <w:rPr>
          <w:rFonts w:ascii="Times New Roman" w:hAnsi="Times New Roman" w:cs="Times New Roman"/>
          <w:sz w:val="24"/>
        </w:rPr>
      </w:pPr>
    </w:p>
    <w:p w:rsidR="003203C3" w:rsidRPr="0069150B" w:rsidRDefault="00F3084E" w:rsidP="0069150B">
      <w:pPr>
        <w:spacing w:line="480" w:lineRule="auto"/>
        <w:jc w:val="center"/>
        <w:rPr>
          <w:rFonts w:ascii="Times New Roman" w:hAnsi="Times New Roman" w:cs="Times New Roman"/>
          <w:b/>
          <w:sz w:val="24"/>
          <w:szCs w:val="24"/>
        </w:rPr>
      </w:pPr>
      <w:r w:rsidRPr="0069150B">
        <w:rPr>
          <w:rFonts w:ascii="Times New Roman" w:hAnsi="Times New Roman" w:cs="Times New Roman"/>
          <w:b/>
          <w:sz w:val="24"/>
          <w:szCs w:val="24"/>
        </w:rPr>
        <w:t xml:space="preserve">Abstract (150 words) </w:t>
      </w:r>
    </w:p>
    <w:p w:rsidR="00F3084E" w:rsidRPr="00F3084E" w:rsidRDefault="00F3084E" w:rsidP="0069150B">
      <w:pPr>
        <w:spacing w:line="480" w:lineRule="auto"/>
        <w:jc w:val="center"/>
        <w:rPr>
          <w:rFonts w:ascii="Times New Roman" w:hAnsi="Times New Roman" w:cs="Times New Roman"/>
          <w:sz w:val="24"/>
          <w:szCs w:val="24"/>
        </w:rPr>
      </w:pPr>
    </w:p>
    <w:p w:rsidR="00F3084E" w:rsidRPr="00F3084E" w:rsidRDefault="00F3084E" w:rsidP="0069150B">
      <w:pPr>
        <w:spacing w:line="480" w:lineRule="auto"/>
        <w:rPr>
          <w:rFonts w:ascii="Times New Roman" w:hAnsi="Times New Roman" w:cs="Times New Roman"/>
          <w:color w:val="333333"/>
          <w:sz w:val="24"/>
          <w:szCs w:val="24"/>
        </w:rPr>
      </w:pPr>
      <w:r w:rsidRPr="00F3084E">
        <w:rPr>
          <w:rFonts w:ascii="Times New Roman" w:hAnsi="Times New Roman" w:cs="Times New Roman"/>
          <w:color w:val="333333"/>
          <w:sz w:val="24"/>
          <w:szCs w:val="24"/>
        </w:rPr>
        <w:t>Problem Identification</w:t>
      </w:r>
    </w:p>
    <w:p w:rsidR="00F3084E" w:rsidRPr="00F3084E" w:rsidRDefault="00F3084E" w:rsidP="0069150B">
      <w:pPr>
        <w:spacing w:line="480" w:lineRule="auto"/>
        <w:rPr>
          <w:rFonts w:ascii="Times New Roman" w:hAnsi="Times New Roman" w:cs="Times New Roman"/>
          <w:color w:val="333333"/>
          <w:sz w:val="24"/>
          <w:szCs w:val="24"/>
        </w:rPr>
      </w:pPr>
      <w:r w:rsidRPr="00F3084E">
        <w:rPr>
          <w:rFonts w:ascii="Times New Roman" w:hAnsi="Times New Roman" w:cs="Times New Roman"/>
          <w:color w:val="333333"/>
          <w:sz w:val="24"/>
          <w:szCs w:val="24"/>
        </w:rPr>
        <w:br/>
        <w:t>Literature Search</w:t>
      </w:r>
    </w:p>
    <w:p w:rsidR="00F3084E" w:rsidRPr="00F3084E" w:rsidRDefault="00F3084E" w:rsidP="0069150B">
      <w:pPr>
        <w:spacing w:line="480" w:lineRule="auto"/>
        <w:rPr>
          <w:rFonts w:ascii="Times New Roman" w:hAnsi="Times New Roman" w:cs="Times New Roman"/>
          <w:color w:val="333333"/>
          <w:sz w:val="24"/>
          <w:szCs w:val="24"/>
        </w:rPr>
      </w:pPr>
      <w:r w:rsidRPr="00F3084E">
        <w:rPr>
          <w:rFonts w:ascii="Times New Roman" w:hAnsi="Times New Roman" w:cs="Times New Roman"/>
          <w:color w:val="333333"/>
          <w:sz w:val="24"/>
          <w:szCs w:val="24"/>
        </w:rPr>
        <w:br/>
        <w:t>Data Evaluation/Synthesis</w:t>
      </w:r>
    </w:p>
    <w:p w:rsidR="00F3084E" w:rsidRDefault="00F3084E" w:rsidP="0069150B">
      <w:pPr>
        <w:spacing w:line="480" w:lineRule="auto"/>
        <w:rPr>
          <w:rFonts w:ascii="Times New Roman" w:hAnsi="Times New Roman" w:cs="Times New Roman"/>
          <w:color w:val="333333"/>
          <w:sz w:val="24"/>
          <w:szCs w:val="24"/>
        </w:rPr>
      </w:pPr>
      <w:r w:rsidRPr="00F3084E">
        <w:rPr>
          <w:rFonts w:ascii="Times New Roman" w:hAnsi="Times New Roman" w:cs="Times New Roman"/>
          <w:color w:val="333333"/>
          <w:sz w:val="24"/>
          <w:szCs w:val="24"/>
        </w:rPr>
        <w:br/>
        <w:t>Conclusions</w:t>
      </w:r>
    </w:p>
    <w:p w:rsidR="00BB6A27" w:rsidRPr="00F3084E" w:rsidRDefault="00BB6A27" w:rsidP="0069150B">
      <w:pPr>
        <w:spacing w:line="480" w:lineRule="auto"/>
        <w:rPr>
          <w:rFonts w:ascii="Times New Roman" w:hAnsi="Times New Roman" w:cs="Times New Roman"/>
          <w:sz w:val="24"/>
          <w:szCs w:val="24"/>
        </w:rPr>
      </w:pPr>
    </w:p>
    <w:p w:rsidR="00F3084E" w:rsidRPr="00BB6A27" w:rsidRDefault="00BB6A27" w:rsidP="0069150B">
      <w:pPr>
        <w:spacing w:line="480" w:lineRule="auto"/>
        <w:ind w:firstLine="720"/>
        <w:rPr>
          <w:rFonts w:ascii="Times New Roman" w:hAnsi="Times New Roman" w:cs="Times New Roman"/>
          <w:i/>
          <w:sz w:val="24"/>
          <w:szCs w:val="24"/>
        </w:rPr>
      </w:pPr>
      <w:r w:rsidRPr="00BB6A27">
        <w:rPr>
          <w:rFonts w:ascii="Times New Roman" w:hAnsi="Times New Roman" w:cs="Times New Roman"/>
          <w:i/>
          <w:sz w:val="24"/>
          <w:szCs w:val="24"/>
        </w:rPr>
        <w:t>Keywords:</w:t>
      </w:r>
    </w:p>
    <w:p w:rsidR="00F3084E" w:rsidRPr="00F3084E" w:rsidRDefault="00F3084E" w:rsidP="0069150B">
      <w:pPr>
        <w:spacing w:line="480" w:lineRule="auto"/>
        <w:jc w:val="center"/>
        <w:rPr>
          <w:rFonts w:ascii="Times New Roman" w:hAnsi="Times New Roman" w:cs="Times New Roman"/>
          <w:sz w:val="24"/>
          <w:szCs w:val="24"/>
        </w:rPr>
      </w:pPr>
    </w:p>
    <w:p w:rsidR="00F3084E" w:rsidRPr="00F3084E" w:rsidRDefault="00F3084E" w:rsidP="0069150B">
      <w:pPr>
        <w:spacing w:line="480" w:lineRule="auto"/>
        <w:rPr>
          <w:rFonts w:ascii="Times New Roman" w:hAnsi="Times New Roman" w:cs="Times New Roman"/>
          <w:sz w:val="24"/>
          <w:szCs w:val="24"/>
        </w:rPr>
      </w:pPr>
    </w:p>
    <w:p w:rsidR="00F3084E" w:rsidRPr="00F3084E" w:rsidRDefault="00F3084E" w:rsidP="0069150B">
      <w:pPr>
        <w:spacing w:line="480" w:lineRule="auto"/>
        <w:rPr>
          <w:rFonts w:ascii="Times New Roman" w:hAnsi="Times New Roman" w:cs="Times New Roman"/>
          <w:color w:val="333333"/>
          <w:sz w:val="24"/>
          <w:szCs w:val="24"/>
        </w:rPr>
      </w:pPr>
      <w:r w:rsidRPr="00F3084E">
        <w:rPr>
          <w:rFonts w:ascii="Times New Roman" w:hAnsi="Times New Roman" w:cs="Times New Roman"/>
          <w:color w:val="333333"/>
          <w:sz w:val="24"/>
          <w:szCs w:val="24"/>
        </w:rPr>
        <w:t> “Implications for Psychosocial Oncology”</w:t>
      </w:r>
    </w:p>
    <w:p w:rsidR="00F3084E" w:rsidRPr="00F3084E" w:rsidRDefault="00F3084E" w:rsidP="0069150B">
      <w:pPr>
        <w:spacing w:line="480" w:lineRule="auto"/>
        <w:rPr>
          <w:rFonts w:ascii="Times New Roman" w:hAnsi="Times New Roman" w:cs="Times New Roman"/>
          <w:sz w:val="24"/>
          <w:szCs w:val="24"/>
        </w:rPr>
      </w:pPr>
      <w:proofErr w:type="gramStart"/>
      <w:r w:rsidRPr="00F3084E">
        <w:rPr>
          <w:rFonts w:ascii="Times New Roman" w:hAnsi="Times New Roman" w:cs="Times New Roman"/>
          <w:color w:val="333333"/>
          <w:sz w:val="24"/>
          <w:szCs w:val="24"/>
        </w:rPr>
        <w:t>highlights</w:t>
      </w:r>
      <w:proofErr w:type="gramEnd"/>
      <w:r w:rsidRPr="00F3084E">
        <w:rPr>
          <w:rFonts w:ascii="Times New Roman" w:hAnsi="Times New Roman" w:cs="Times New Roman"/>
          <w:color w:val="333333"/>
          <w:sz w:val="24"/>
          <w:szCs w:val="24"/>
        </w:rPr>
        <w:t xml:space="preserve"> how the findings of the research or review can be used to inform or change psychosocial practice and advance our knowledge in psychosocial oncology. Include in this section three or more bulleted key points specifying new knowledge or cutting-edge practice innovations</w:t>
      </w:r>
    </w:p>
    <w:p w:rsidR="00F3084E" w:rsidRDefault="00F3084E" w:rsidP="0069150B">
      <w:pPr>
        <w:spacing w:line="480" w:lineRule="auto"/>
        <w:rPr>
          <w:rFonts w:ascii="Times New Roman" w:hAnsi="Times New Roman" w:cs="Times New Roman"/>
          <w:sz w:val="24"/>
        </w:rPr>
      </w:pPr>
      <w:r>
        <w:rPr>
          <w:rFonts w:ascii="Times New Roman" w:hAnsi="Times New Roman" w:cs="Times New Roman"/>
          <w:sz w:val="24"/>
        </w:rPr>
        <w:br w:type="page"/>
      </w:r>
    </w:p>
    <w:p w:rsidR="005808F6" w:rsidRDefault="005808F6" w:rsidP="0069150B">
      <w:pPr>
        <w:spacing w:line="480" w:lineRule="auto"/>
        <w:jc w:val="center"/>
        <w:rPr>
          <w:rFonts w:ascii="Times New Roman" w:hAnsi="Times New Roman" w:cs="Times New Roman"/>
          <w:sz w:val="24"/>
        </w:rPr>
      </w:pPr>
    </w:p>
    <w:p w:rsidR="0070196D" w:rsidRPr="0070196D" w:rsidRDefault="005808F6" w:rsidP="005808F6">
      <w:pPr>
        <w:spacing w:line="480" w:lineRule="auto"/>
        <w:jc w:val="center"/>
        <w:rPr>
          <w:rFonts w:ascii="Times New Roman" w:hAnsi="Times New Roman" w:cs="Times New Roman"/>
          <w:sz w:val="24"/>
        </w:rPr>
      </w:pPr>
      <w:r w:rsidRPr="005808F6">
        <w:rPr>
          <w:rFonts w:ascii="Times New Roman" w:hAnsi="Times New Roman" w:cs="Times New Roman"/>
          <w:sz w:val="24"/>
          <w:highlight w:val="yellow"/>
        </w:rPr>
        <w:t>5,000 words excluding tables, figures and references.  No more than 45 references</w:t>
      </w:r>
    </w:p>
    <w:p w:rsidR="004B291E" w:rsidRDefault="00A07948" w:rsidP="0069150B">
      <w:pPr>
        <w:spacing w:line="480" w:lineRule="auto"/>
        <w:ind w:firstLine="720"/>
        <w:rPr>
          <w:rFonts w:ascii="Times New Roman" w:hAnsi="Times New Roman" w:cs="Times New Roman"/>
          <w:sz w:val="24"/>
        </w:rPr>
      </w:pPr>
      <w:r>
        <w:rPr>
          <w:rFonts w:ascii="Times New Roman" w:hAnsi="Times New Roman" w:cs="Times New Roman"/>
          <w:sz w:val="24"/>
        </w:rPr>
        <w:t xml:space="preserve">With the advancement in cancer research, individuals are being diagnosed earlier and treatments are becoming more effective, resulting in more people surviving or ‘living well’ with cancer </w:t>
      </w:r>
      <w:r w:rsidR="009D1687">
        <w:rPr>
          <w:rFonts w:ascii="Times New Roman" w:hAnsi="Times New Roman" w:cs="Times New Roman"/>
          <w:b/>
          <w:sz w:val="24"/>
        </w:rPr>
        <w:t>(</w:t>
      </w:r>
      <w:r w:rsidR="009D1687">
        <w:rPr>
          <w:rFonts w:ascii="Times New Roman" w:hAnsi="Times New Roman" w:cs="Times New Roman"/>
          <w:sz w:val="24"/>
        </w:rPr>
        <w:t xml:space="preserve">Tracey et al., 2010; Arantzamendi et al., 2018).  </w:t>
      </w:r>
      <w:r w:rsidR="004B291E">
        <w:rPr>
          <w:rFonts w:ascii="Times New Roman" w:hAnsi="Times New Roman" w:cs="Times New Roman"/>
          <w:sz w:val="24"/>
        </w:rPr>
        <w:t>Accordingly, the need to ensure the availability of effective and appropriate psychosocial support and interventions within the cancer population is becoming more urgent than ever (Shouten at al., 2016). Measuring health outcomes in scientific research plays a crucial role in decision making regarding future treatments and allows the impact on health status to be e</w:t>
      </w:r>
      <w:r w:rsidR="000559BE">
        <w:rPr>
          <w:rFonts w:ascii="Times New Roman" w:hAnsi="Times New Roman" w:cs="Times New Roman"/>
          <w:sz w:val="24"/>
        </w:rPr>
        <w:t>videnced (Mokkink et al., 2010)</w:t>
      </w:r>
      <w:r w:rsidR="0024369F">
        <w:rPr>
          <w:rFonts w:ascii="Times New Roman" w:hAnsi="Times New Roman" w:cs="Times New Roman"/>
          <w:sz w:val="24"/>
        </w:rPr>
        <w:t xml:space="preserve">. </w:t>
      </w:r>
      <w:r w:rsidR="00A35022">
        <w:rPr>
          <w:rFonts w:ascii="Times New Roman" w:hAnsi="Times New Roman" w:cs="Times New Roman"/>
          <w:sz w:val="24"/>
        </w:rPr>
        <w:t xml:space="preserve">Measuring the impact and improvement in health status can be complex and widely variable (Nolte et al., 2013), this becomes problematic for service providers when they want to establish where best to direct their research funding, demonstrate the efficacy of their interventions and ultimately achieve the best outcomes for service users (Fish et al., 2017; Wilson, 2018). </w:t>
      </w:r>
      <w:r w:rsidR="0024369F">
        <w:rPr>
          <w:rFonts w:ascii="Times New Roman" w:hAnsi="Times New Roman" w:cs="Times New Roman"/>
          <w:sz w:val="24"/>
        </w:rPr>
        <w:t>Research by Adler</w:t>
      </w:r>
      <w:r w:rsidR="00101275">
        <w:rPr>
          <w:rFonts w:ascii="Times New Roman" w:hAnsi="Times New Roman" w:cs="Times New Roman"/>
          <w:sz w:val="24"/>
        </w:rPr>
        <w:t xml:space="preserve"> (2008); Grassi et al., (2016) and Wilson (2016)</w:t>
      </w:r>
      <w:r w:rsidR="007F2139">
        <w:rPr>
          <w:rFonts w:ascii="Times New Roman" w:hAnsi="Times New Roman" w:cs="Times New Roman"/>
          <w:sz w:val="24"/>
        </w:rPr>
        <w:t xml:space="preserve"> support the notion that there is a need to identify the most psychometrically robust way of all</w:t>
      </w:r>
      <w:r w:rsidR="004B291E">
        <w:rPr>
          <w:rFonts w:ascii="Times New Roman" w:hAnsi="Times New Roman" w:cs="Times New Roman"/>
          <w:sz w:val="24"/>
        </w:rPr>
        <w:t>owing</w:t>
      </w:r>
      <w:r w:rsidR="007F2139">
        <w:rPr>
          <w:rFonts w:ascii="Times New Roman" w:hAnsi="Times New Roman" w:cs="Times New Roman"/>
          <w:sz w:val="24"/>
        </w:rPr>
        <w:t xml:space="preserve"> key health outcomes to be collected, logged and mapped systematically in order to </w:t>
      </w:r>
      <w:r w:rsidR="004B291E">
        <w:rPr>
          <w:rFonts w:ascii="Times New Roman" w:hAnsi="Times New Roman" w:cs="Times New Roman"/>
          <w:sz w:val="24"/>
        </w:rPr>
        <w:t>provide the most effective evidence</w:t>
      </w:r>
      <w:r w:rsidR="007F2139">
        <w:rPr>
          <w:rFonts w:ascii="Times New Roman" w:hAnsi="Times New Roman" w:cs="Times New Roman"/>
          <w:sz w:val="24"/>
        </w:rPr>
        <w:t>.</w:t>
      </w:r>
    </w:p>
    <w:p w:rsidR="00E0138F" w:rsidRDefault="00E0138F" w:rsidP="0069150B">
      <w:pPr>
        <w:spacing w:line="480" w:lineRule="auto"/>
        <w:ind w:firstLine="720"/>
        <w:rPr>
          <w:rFonts w:ascii="Times New Roman" w:hAnsi="Times New Roman" w:cs="Times New Roman"/>
          <w:sz w:val="24"/>
          <w:szCs w:val="24"/>
        </w:rPr>
      </w:pPr>
      <w:r w:rsidRPr="00543F89">
        <w:rPr>
          <w:rFonts w:ascii="Times New Roman" w:hAnsi="Times New Roman" w:cs="Times New Roman"/>
          <w:sz w:val="24"/>
          <w:szCs w:val="24"/>
        </w:rPr>
        <w:t>Patient reported outcome measures (PROMS) allow health status reports to be communicated directly from the patient and not interpreted by a professional, exploring the psychosocial dimensions of the disease on individual health and functioning (Coulter</w:t>
      </w:r>
      <w:r>
        <w:rPr>
          <w:rFonts w:ascii="Times New Roman" w:hAnsi="Times New Roman" w:cs="Times New Roman"/>
          <w:sz w:val="24"/>
          <w:szCs w:val="24"/>
        </w:rPr>
        <w:t xml:space="preserve"> et al., </w:t>
      </w:r>
      <w:r w:rsidRPr="00543F89">
        <w:rPr>
          <w:rFonts w:ascii="Times New Roman" w:hAnsi="Times New Roman" w:cs="Times New Roman"/>
          <w:sz w:val="24"/>
          <w:szCs w:val="24"/>
        </w:rPr>
        <w:t>2015).</w:t>
      </w:r>
      <w:r>
        <w:rPr>
          <w:rFonts w:ascii="Times New Roman" w:hAnsi="Times New Roman" w:cs="Times New Roman"/>
          <w:sz w:val="24"/>
          <w:szCs w:val="24"/>
        </w:rPr>
        <w:t xml:space="preserve"> PROMS were first integrated into clinical trials to evaluate patient outcomes allowing clinicians </w:t>
      </w:r>
      <w:r w:rsidRPr="00543F89">
        <w:rPr>
          <w:rFonts w:ascii="Times New Roman" w:hAnsi="Times New Roman" w:cs="Times New Roman"/>
          <w:sz w:val="24"/>
          <w:szCs w:val="24"/>
        </w:rPr>
        <w:t>to gain a better insight into the impact that a disease has on an individual’s life and the complexity of experiencing illness (</w:t>
      </w:r>
      <w:r w:rsidRPr="00D936E9">
        <w:rPr>
          <w:rFonts w:ascii="Times New Roman" w:hAnsi="Times New Roman" w:cs="Times New Roman"/>
          <w:sz w:val="24"/>
          <w:szCs w:val="24"/>
        </w:rPr>
        <w:t>Jayakumar et al., 2017).</w:t>
      </w:r>
      <w:r>
        <w:rPr>
          <w:rFonts w:ascii="Times New Roman" w:hAnsi="Times New Roman" w:cs="Times New Roman"/>
          <w:sz w:val="24"/>
          <w:szCs w:val="24"/>
        </w:rPr>
        <w:t xml:space="preserve"> W</w:t>
      </w:r>
      <w:r w:rsidRPr="00543F89">
        <w:rPr>
          <w:rFonts w:ascii="Times New Roman" w:hAnsi="Times New Roman" w:cs="Times New Roman"/>
          <w:sz w:val="24"/>
          <w:szCs w:val="24"/>
        </w:rPr>
        <w:t xml:space="preserve">hen used in clinical </w:t>
      </w:r>
      <w:r>
        <w:rPr>
          <w:rFonts w:ascii="Times New Roman" w:hAnsi="Times New Roman" w:cs="Times New Roman"/>
          <w:sz w:val="24"/>
          <w:szCs w:val="24"/>
        </w:rPr>
        <w:t xml:space="preserve">settings they help to inform clinical care and decision making and predict long term outcomes </w:t>
      </w:r>
      <w:r w:rsidRPr="00D936E9">
        <w:rPr>
          <w:rFonts w:ascii="Times New Roman" w:hAnsi="Times New Roman" w:cs="Times New Roman"/>
          <w:sz w:val="24"/>
          <w:szCs w:val="24"/>
        </w:rPr>
        <w:lastRenderedPageBreak/>
        <w:t>(Calvert et al., 2014)</w:t>
      </w:r>
      <w:r>
        <w:rPr>
          <w:rFonts w:ascii="Times New Roman" w:hAnsi="Times New Roman" w:cs="Times New Roman"/>
          <w:sz w:val="24"/>
          <w:szCs w:val="24"/>
        </w:rPr>
        <w:t xml:space="preserve"> and specifically in clinical </w:t>
      </w:r>
      <w:r w:rsidRPr="00543F89">
        <w:rPr>
          <w:rFonts w:ascii="Times New Roman" w:hAnsi="Times New Roman" w:cs="Times New Roman"/>
          <w:sz w:val="24"/>
          <w:szCs w:val="24"/>
        </w:rPr>
        <w:t>oncology settings patients are more likely to report symptoms more frequently during their follow-up appoint</w:t>
      </w:r>
      <w:r>
        <w:rPr>
          <w:rFonts w:ascii="Times New Roman" w:hAnsi="Times New Roman" w:cs="Times New Roman"/>
          <w:sz w:val="24"/>
          <w:szCs w:val="24"/>
        </w:rPr>
        <w:t xml:space="preserve">ments (Takeuchi et al., 2011), facilitating effective communication and care planning with the clinician. However, Calvert et al., (2014) discusses that although the use of PROs is highly beneficial, the data collected can be easily undermined by the amount of missing data within a given evaluation period.  The questions asked and domains measured within PROMs are subject to interpretation by the individual and can often lead to the variation in outcomes and missing data. </w:t>
      </w:r>
    </w:p>
    <w:p w:rsidR="000048AA" w:rsidRDefault="00E0138F" w:rsidP="000559BE">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Pr="00543F89">
        <w:rPr>
          <w:rFonts w:ascii="Times New Roman" w:hAnsi="Times New Roman" w:cs="Times New Roman"/>
          <w:sz w:val="24"/>
          <w:szCs w:val="24"/>
        </w:rPr>
        <w:t>he</w:t>
      </w:r>
      <w:r>
        <w:rPr>
          <w:rFonts w:ascii="Times New Roman" w:hAnsi="Times New Roman" w:cs="Times New Roman"/>
          <w:sz w:val="24"/>
          <w:szCs w:val="24"/>
        </w:rPr>
        <w:t xml:space="preserve"> initial</w:t>
      </w:r>
      <w:r w:rsidRPr="00543F89">
        <w:rPr>
          <w:rFonts w:ascii="Times New Roman" w:hAnsi="Times New Roman" w:cs="Times New Roman"/>
          <w:sz w:val="24"/>
          <w:szCs w:val="24"/>
        </w:rPr>
        <w:t xml:space="preserve"> development of a PROM sh</w:t>
      </w:r>
      <w:r>
        <w:rPr>
          <w:rFonts w:ascii="Times New Roman" w:hAnsi="Times New Roman" w:cs="Times New Roman"/>
          <w:sz w:val="24"/>
          <w:szCs w:val="24"/>
        </w:rPr>
        <w:t>ould also be of a good standard, meaning that it should be a reliable tool with clear constructs to be measured, responsive to change in condition and validated on the proposed target audience (Rosenkoetter &amp; Tate, 2017). There is an</w:t>
      </w:r>
      <w:r w:rsidRPr="00543F89">
        <w:rPr>
          <w:rFonts w:ascii="Times New Roman" w:hAnsi="Times New Roman" w:cs="Times New Roman"/>
          <w:sz w:val="24"/>
          <w:szCs w:val="24"/>
        </w:rPr>
        <w:t xml:space="preserve"> increasing focus on co-production with patients, consumers and professionals </w:t>
      </w:r>
      <w:r>
        <w:rPr>
          <w:rFonts w:ascii="Times New Roman" w:hAnsi="Times New Roman" w:cs="Times New Roman"/>
          <w:sz w:val="24"/>
          <w:szCs w:val="24"/>
        </w:rPr>
        <w:t xml:space="preserve">during the development of a measurement instrument </w:t>
      </w:r>
      <w:r w:rsidRPr="00543F89">
        <w:rPr>
          <w:rFonts w:ascii="Times New Roman" w:hAnsi="Times New Roman" w:cs="Times New Roman"/>
          <w:sz w:val="24"/>
          <w:szCs w:val="24"/>
        </w:rPr>
        <w:t xml:space="preserve">to establish higher </w:t>
      </w:r>
      <w:r>
        <w:rPr>
          <w:rFonts w:ascii="Times New Roman" w:hAnsi="Times New Roman" w:cs="Times New Roman"/>
          <w:sz w:val="24"/>
          <w:szCs w:val="24"/>
        </w:rPr>
        <w:t>quality outcomes (Wilson, 2018</w:t>
      </w:r>
      <w:r w:rsidRPr="00543F89">
        <w:rPr>
          <w:rFonts w:ascii="Times New Roman" w:hAnsi="Times New Roman" w:cs="Times New Roman"/>
          <w:sz w:val="24"/>
          <w:szCs w:val="24"/>
        </w:rPr>
        <w:t xml:space="preserve">). </w:t>
      </w:r>
      <w:r>
        <w:rPr>
          <w:rFonts w:ascii="Times New Roman" w:hAnsi="Times New Roman" w:cs="Times New Roman"/>
          <w:sz w:val="24"/>
          <w:szCs w:val="24"/>
        </w:rPr>
        <w:t>One method of assessing the level of quality within an instrument is b</w:t>
      </w:r>
      <w:r w:rsidRPr="00543F89">
        <w:rPr>
          <w:rFonts w:ascii="Times New Roman" w:hAnsi="Times New Roman" w:cs="Times New Roman"/>
          <w:sz w:val="24"/>
          <w:szCs w:val="24"/>
        </w:rPr>
        <w:t>y using the Consensus-based standards for the selection of health measurement instruments (COSMIN; Mokkink, Prinsen, Patrick, Alonso,</w:t>
      </w:r>
      <w:r>
        <w:rPr>
          <w:rFonts w:ascii="Times New Roman" w:hAnsi="Times New Roman" w:cs="Times New Roman"/>
          <w:sz w:val="24"/>
          <w:szCs w:val="24"/>
        </w:rPr>
        <w:t xml:space="preserve"> Bouter, de Vet &amp; Terwee, 2018). The COSMIN process allows outcome measures to</w:t>
      </w:r>
      <w:r w:rsidRPr="00543F89">
        <w:rPr>
          <w:rFonts w:ascii="Times New Roman" w:hAnsi="Times New Roman" w:cs="Times New Roman"/>
          <w:sz w:val="24"/>
          <w:szCs w:val="24"/>
        </w:rPr>
        <w:t xml:space="preserve"> be evaluated according to their methodological quality. </w:t>
      </w:r>
      <w:r>
        <w:rPr>
          <w:rFonts w:ascii="Times New Roman" w:hAnsi="Times New Roman" w:cs="Times New Roman"/>
          <w:sz w:val="24"/>
          <w:szCs w:val="24"/>
        </w:rPr>
        <w:t>It consists of a checklist which</w:t>
      </w:r>
      <w:r w:rsidRPr="00543F89">
        <w:rPr>
          <w:rFonts w:ascii="Times New Roman" w:hAnsi="Times New Roman" w:cs="Times New Roman"/>
          <w:sz w:val="24"/>
          <w:szCs w:val="24"/>
        </w:rPr>
        <w:t xml:space="preserve"> examines</w:t>
      </w:r>
      <w:r>
        <w:rPr>
          <w:rFonts w:ascii="Times New Roman" w:hAnsi="Times New Roman" w:cs="Times New Roman"/>
          <w:sz w:val="24"/>
          <w:szCs w:val="24"/>
        </w:rPr>
        <w:t xml:space="preserve"> quality across</w:t>
      </w:r>
      <w:r w:rsidRPr="00543F89">
        <w:rPr>
          <w:rFonts w:ascii="Times New Roman" w:hAnsi="Times New Roman" w:cs="Times New Roman"/>
          <w:sz w:val="24"/>
          <w:szCs w:val="24"/>
        </w:rPr>
        <w:t xml:space="preserve"> nine measurement properties including; content validity, structural validity, internal consistency, cross-cultural validity, reliability, measurement error, </w:t>
      </w:r>
      <w:proofErr w:type="gramStart"/>
      <w:r w:rsidRPr="00543F89">
        <w:rPr>
          <w:rFonts w:ascii="Times New Roman" w:hAnsi="Times New Roman" w:cs="Times New Roman"/>
          <w:sz w:val="24"/>
          <w:szCs w:val="24"/>
        </w:rPr>
        <w:t>criterion</w:t>
      </w:r>
      <w:proofErr w:type="gramEnd"/>
      <w:r w:rsidRPr="00543F89">
        <w:rPr>
          <w:rFonts w:ascii="Times New Roman" w:hAnsi="Times New Roman" w:cs="Times New Roman"/>
          <w:sz w:val="24"/>
          <w:szCs w:val="24"/>
        </w:rPr>
        <w:t xml:space="preserve"> validity, construct validity and responsiveness. </w:t>
      </w:r>
    </w:p>
    <w:p w:rsidR="00801A98" w:rsidRDefault="00801A98" w:rsidP="000559BE">
      <w:pPr>
        <w:spacing w:line="480" w:lineRule="auto"/>
        <w:ind w:firstLine="720"/>
        <w:rPr>
          <w:rFonts w:ascii="Times New Roman" w:hAnsi="Times New Roman" w:cs="Times New Roman"/>
          <w:sz w:val="24"/>
          <w:szCs w:val="24"/>
        </w:rPr>
      </w:pPr>
    </w:p>
    <w:p w:rsidR="00801A98" w:rsidRDefault="00801A98" w:rsidP="0069150B">
      <w:pPr>
        <w:spacing w:line="480" w:lineRule="auto"/>
        <w:rPr>
          <w:rFonts w:ascii="Times New Roman" w:hAnsi="Times New Roman" w:cs="Times New Roman"/>
          <w:b/>
          <w:sz w:val="24"/>
          <w:szCs w:val="24"/>
        </w:rPr>
      </w:pPr>
      <w:r>
        <w:rPr>
          <w:rFonts w:ascii="Times New Roman" w:hAnsi="Times New Roman" w:cs="Times New Roman"/>
          <w:b/>
          <w:sz w:val="24"/>
          <w:szCs w:val="24"/>
        </w:rPr>
        <w:t>Objectives</w:t>
      </w:r>
    </w:p>
    <w:p w:rsidR="00077190" w:rsidRPr="00801A98" w:rsidRDefault="00801A98" w:rsidP="0069150B">
      <w:pPr>
        <w:spacing w:line="480" w:lineRule="auto"/>
        <w:rPr>
          <w:rFonts w:ascii="Times New Roman" w:hAnsi="Times New Roman" w:cs="Times New Roman"/>
          <w:b/>
          <w:sz w:val="24"/>
          <w:szCs w:val="24"/>
        </w:rPr>
      </w:pPr>
      <w:r>
        <w:rPr>
          <w:rFonts w:ascii="Times New Roman" w:hAnsi="Times New Roman" w:cs="Times New Roman"/>
          <w:sz w:val="24"/>
          <w:szCs w:val="24"/>
        </w:rPr>
        <w:t xml:space="preserve">The purpose </w:t>
      </w:r>
      <w:r w:rsidR="00077190" w:rsidRPr="00543F89">
        <w:rPr>
          <w:rFonts w:ascii="Times New Roman" w:hAnsi="Times New Roman" w:cs="Times New Roman"/>
          <w:sz w:val="24"/>
          <w:szCs w:val="24"/>
        </w:rPr>
        <w:t>of this systematic review is to gather the existing patient reported outcome measures validated on a</w:t>
      </w:r>
      <w:r w:rsidR="00077190">
        <w:rPr>
          <w:rFonts w:ascii="Times New Roman" w:hAnsi="Times New Roman" w:cs="Times New Roman"/>
          <w:sz w:val="24"/>
          <w:szCs w:val="24"/>
        </w:rPr>
        <w:t xml:space="preserve"> general</w:t>
      </w:r>
      <w:r w:rsidR="00077190" w:rsidRPr="00543F89">
        <w:rPr>
          <w:rFonts w:ascii="Times New Roman" w:hAnsi="Times New Roman" w:cs="Times New Roman"/>
          <w:sz w:val="24"/>
          <w:szCs w:val="24"/>
        </w:rPr>
        <w:t xml:space="preserve"> cancer population and assess their methodological quality </w:t>
      </w:r>
      <w:r w:rsidR="00077190" w:rsidRPr="00543F89">
        <w:rPr>
          <w:rFonts w:ascii="Times New Roman" w:hAnsi="Times New Roman" w:cs="Times New Roman"/>
          <w:sz w:val="24"/>
          <w:szCs w:val="24"/>
        </w:rPr>
        <w:lastRenderedPageBreak/>
        <w:t>using the COSMIN risk of bias checklist</w:t>
      </w:r>
      <w:r w:rsidR="00077190">
        <w:rPr>
          <w:rFonts w:ascii="Times New Roman" w:hAnsi="Times New Roman" w:cs="Times New Roman"/>
          <w:sz w:val="24"/>
          <w:szCs w:val="24"/>
        </w:rPr>
        <w:t xml:space="preserve"> (Mokkink et al., 2018; Prinsen et al., 2018)</w:t>
      </w:r>
      <w:r w:rsidR="00077190" w:rsidRPr="00543F89">
        <w:rPr>
          <w:rFonts w:ascii="Times New Roman" w:hAnsi="Times New Roman" w:cs="Times New Roman"/>
          <w:sz w:val="24"/>
          <w:szCs w:val="24"/>
        </w:rPr>
        <w:t xml:space="preserve">. </w:t>
      </w:r>
      <w:r w:rsidR="00077190">
        <w:rPr>
          <w:rFonts w:ascii="Times New Roman" w:hAnsi="Times New Roman" w:cs="Times New Roman"/>
          <w:sz w:val="24"/>
          <w:szCs w:val="24"/>
        </w:rPr>
        <w:t xml:space="preserve"> By narrowing the search to only look at PROMS validated on a general cancer population and not on cancer-type specific outcome measures, this means that the measures extracted should be appropriate to generalise to all cancer types. </w:t>
      </w:r>
      <w:r w:rsidR="00077190" w:rsidRPr="00543F89">
        <w:rPr>
          <w:rFonts w:ascii="Times New Roman" w:hAnsi="Times New Roman" w:cs="Times New Roman"/>
          <w:sz w:val="24"/>
          <w:szCs w:val="24"/>
        </w:rPr>
        <w:t>The following objectives form the basis of the review:</w:t>
      </w:r>
    </w:p>
    <w:p w:rsidR="00077190" w:rsidRDefault="00077190" w:rsidP="0069150B">
      <w:pPr>
        <w:pStyle w:val="ListParagraph"/>
        <w:numPr>
          <w:ilvl w:val="0"/>
          <w:numId w:val="1"/>
        </w:numPr>
        <w:spacing w:line="480" w:lineRule="auto"/>
        <w:rPr>
          <w:rFonts w:ascii="Times New Roman" w:hAnsi="Times New Roman" w:cs="Times New Roman"/>
          <w:sz w:val="24"/>
          <w:szCs w:val="24"/>
        </w:rPr>
      </w:pPr>
      <w:r w:rsidRPr="00BC45D2">
        <w:rPr>
          <w:rFonts w:ascii="Times New Roman" w:hAnsi="Times New Roman" w:cs="Times New Roman"/>
          <w:sz w:val="24"/>
          <w:szCs w:val="24"/>
        </w:rPr>
        <w:t xml:space="preserve">To identify patient reported outcome measures (PROMS) validated on a </w:t>
      </w:r>
      <w:r>
        <w:rPr>
          <w:rFonts w:ascii="Times New Roman" w:hAnsi="Times New Roman" w:cs="Times New Roman"/>
          <w:sz w:val="24"/>
          <w:szCs w:val="24"/>
        </w:rPr>
        <w:t xml:space="preserve">general </w:t>
      </w:r>
      <w:r w:rsidRPr="00BC45D2">
        <w:rPr>
          <w:rFonts w:ascii="Times New Roman" w:hAnsi="Times New Roman" w:cs="Times New Roman"/>
          <w:sz w:val="24"/>
          <w:szCs w:val="24"/>
        </w:rPr>
        <w:t>cancer population</w:t>
      </w:r>
    </w:p>
    <w:p w:rsidR="00077190" w:rsidRDefault="00077190" w:rsidP="0069150B">
      <w:pPr>
        <w:pStyle w:val="ListParagraph"/>
        <w:numPr>
          <w:ilvl w:val="0"/>
          <w:numId w:val="1"/>
        </w:numPr>
        <w:spacing w:line="480" w:lineRule="auto"/>
        <w:rPr>
          <w:rFonts w:ascii="Times New Roman" w:hAnsi="Times New Roman" w:cs="Times New Roman"/>
          <w:sz w:val="24"/>
          <w:szCs w:val="24"/>
        </w:rPr>
      </w:pPr>
      <w:r w:rsidRPr="00BC45D2">
        <w:rPr>
          <w:rFonts w:ascii="Times New Roman" w:hAnsi="Times New Roman" w:cs="Times New Roman"/>
          <w:sz w:val="24"/>
          <w:szCs w:val="24"/>
        </w:rPr>
        <w:t xml:space="preserve">To assess the methodological quality of the scales </w:t>
      </w:r>
      <w:r>
        <w:rPr>
          <w:rFonts w:ascii="Times New Roman" w:hAnsi="Times New Roman" w:cs="Times New Roman"/>
          <w:sz w:val="24"/>
          <w:szCs w:val="24"/>
        </w:rPr>
        <w:t>examining the following nine</w:t>
      </w:r>
      <w:r w:rsidRPr="00BC45D2">
        <w:rPr>
          <w:rFonts w:ascii="Times New Roman" w:hAnsi="Times New Roman" w:cs="Times New Roman"/>
          <w:sz w:val="24"/>
          <w:szCs w:val="24"/>
        </w:rPr>
        <w:t xml:space="preserve"> measurement properties using the COSMIN checklist (Prinsen</w:t>
      </w:r>
      <w:r>
        <w:rPr>
          <w:rFonts w:ascii="Times New Roman" w:hAnsi="Times New Roman" w:cs="Times New Roman"/>
          <w:sz w:val="24"/>
          <w:szCs w:val="24"/>
        </w:rPr>
        <w:t xml:space="preserve"> </w:t>
      </w:r>
      <w:r w:rsidRPr="00BC45D2">
        <w:rPr>
          <w:rFonts w:ascii="Times New Roman" w:hAnsi="Times New Roman" w:cs="Times New Roman"/>
          <w:sz w:val="24"/>
          <w:szCs w:val="24"/>
        </w:rPr>
        <w:t>et al., 2016)</w:t>
      </w:r>
      <w:r>
        <w:rPr>
          <w:rFonts w:ascii="Times New Roman" w:hAnsi="Times New Roman" w:cs="Times New Roman"/>
          <w:sz w:val="24"/>
          <w:szCs w:val="24"/>
        </w:rPr>
        <w:t>.</w:t>
      </w:r>
    </w:p>
    <w:p w:rsidR="00DF78FC" w:rsidRPr="00801A98" w:rsidRDefault="00077190" w:rsidP="0069150B">
      <w:pPr>
        <w:pStyle w:val="ListParagraph"/>
        <w:numPr>
          <w:ilvl w:val="0"/>
          <w:numId w:val="1"/>
        </w:numPr>
        <w:spacing w:line="480" w:lineRule="auto"/>
        <w:rPr>
          <w:rFonts w:ascii="Times New Roman" w:hAnsi="Times New Roman" w:cs="Times New Roman"/>
          <w:sz w:val="24"/>
          <w:szCs w:val="24"/>
        </w:rPr>
      </w:pPr>
      <w:r w:rsidRPr="0019643F">
        <w:rPr>
          <w:rFonts w:ascii="Times New Roman" w:hAnsi="Times New Roman" w:cs="Times New Roman"/>
          <w:sz w:val="24"/>
          <w:szCs w:val="24"/>
        </w:rPr>
        <w:t xml:space="preserve">To recommend the psychometrically strongest outcome measures for use in a cancer setting to </w:t>
      </w:r>
      <w:r>
        <w:rPr>
          <w:rFonts w:ascii="Times New Roman" w:hAnsi="Times New Roman" w:cs="Times New Roman"/>
          <w:sz w:val="24"/>
          <w:szCs w:val="24"/>
        </w:rPr>
        <w:t>assess the psychosocial impact of cancer.</w:t>
      </w:r>
    </w:p>
    <w:p w:rsidR="00077190" w:rsidRDefault="00077190" w:rsidP="0069150B">
      <w:pPr>
        <w:spacing w:line="480" w:lineRule="auto"/>
        <w:rPr>
          <w:rFonts w:ascii="Times New Roman" w:hAnsi="Times New Roman" w:cs="Times New Roman"/>
          <w:sz w:val="24"/>
          <w:szCs w:val="24"/>
        </w:rPr>
      </w:pPr>
    </w:p>
    <w:p w:rsidR="00077190" w:rsidRDefault="00532DC7" w:rsidP="0069150B">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Method</w:t>
      </w:r>
    </w:p>
    <w:p w:rsidR="00801A98" w:rsidRDefault="00801A98" w:rsidP="00801A98">
      <w:pPr>
        <w:spacing w:line="480" w:lineRule="auto"/>
        <w:rPr>
          <w:rFonts w:ascii="Times New Roman" w:hAnsi="Times New Roman" w:cs="Times New Roman"/>
          <w:b/>
          <w:sz w:val="24"/>
          <w:szCs w:val="24"/>
        </w:rPr>
      </w:pPr>
      <w:r w:rsidRPr="00801A98">
        <w:rPr>
          <w:rFonts w:ascii="Times New Roman" w:hAnsi="Times New Roman" w:cs="Times New Roman"/>
          <w:b/>
          <w:sz w:val="24"/>
          <w:szCs w:val="24"/>
          <w:highlight w:val="green"/>
        </w:rPr>
        <w:t>Eligibility Criteria</w:t>
      </w:r>
    </w:p>
    <w:p w:rsidR="00801A98" w:rsidRDefault="00801A98" w:rsidP="00801A98">
      <w:pPr>
        <w:spacing w:line="480" w:lineRule="auto"/>
        <w:ind w:left="173" w:firstLine="547"/>
        <w:jc w:val="both"/>
        <w:rPr>
          <w:rFonts w:ascii="Times New Roman" w:hAnsi="Times New Roman" w:cs="Times New Roman"/>
          <w:sz w:val="24"/>
          <w:szCs w:val="24"/>
        </w:rPr>
      </w:pPr>
      <w:r w:rsidRPr="00543F89">
        <w:rPr>
          <w:rFonts w:ascii="Times New Roman" w:hAnsi="Times New Roman" w:cs="Times New Roman"/>
          <w:sz w:val="24"/>
          <w:szCs w:val="24"/>
        </w:rPr>
        <w:t>The</w:t>
      </w:r>
      <w:r>
        <w:rPr>
          <w:rFonts w:ascii="Times New Roman" w:hAnsi="Times New Roman" w:cs="Times New Roman"/>
          <w:sz w:val="24"/>
          <w:szCs w:val="24"/>
        </w:rPr>
        <w:t xml:space="preserve"> systematic</w:t>
      </w:r>
      <w:r w:rsidRPr="00543F89">
        <w:rPr>
          <w:rFonts w:ascii="Times New Roman" w:hAnsi="Times New Roman" w:cs="Times New Roman"/>
          <w:sz w:val="24"/>
          <w:szCs w:val="24"/>
        </w:rPr>
        <w:t xml:space="preserve"> review focused specifically on patient reported measures validated on a cancer population only and excluded measures developed for specific types of cancer or treatment. This was due to the sheer volume of validated measures that exist to represent the many facets of cancer and its treatments, with an aim to find the most inclusive psychosocial outcome measures for people affected by cancer.</w:t>
      </w:r>
      <w:r>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01A98" w:rsidRPr="00801A98" w:rsidRDefault="00801A98" w:rsidP="00801A98">
      <w:pPr>
        <w:spacing w:line="480" w:lineRule="auto"/>
        <w:ind w:left="173"/>
        <w:jc w:val="both"/>
        <w:rPr>
          <w:rFonts w:ascii="Times New Roman" w:hAnsi="Times New Roman" w:cs="Times New Roman"/>
          <w:sz w:val="24"/>
          <w:szCs w:val="24"/>
        </w:rPr>
      </w:pPr>
      <w:r w:rsidRPr="00801A98">
        <w:rPr>
          <w:rFonts w:ascii="Times New Roman" w:hAnsi="Times New Roman" w:cs="Times New Roman"/>
          <w:b/>
          <w:sz w:val="24"/>
          <w:szCs w:val="24"/>
        </w:rPr>
        <w:t xml:space="preserve">Inclusion criteria: </w:t>
      </w:r>
      <w:r w:rsidRPr="00801A98">
        <w:rPr>
          <w:rFonts w:ascii="Times New Roman" w:hAnsi="Times New Roman" w:cs="Times New Roman"/>
          <w:sz w:val="24"/>
          <w:szCs w:val="24"/>
        </w:rPr>
        <w:t>Primary research, general and disease specific (cancer) PROMS, research participants can be directly/indirectly affected by cancer (family, caregivers), questionnaires had to be filled in by patients, studies and scales published in English, must report psychometric properties of scale validation, full text online, peer reviewed.</w:t>
      </w:r>
    </w:p>
    <w:p w:rsidR="00074AFD" w:rsidRDefault="00801A98" w:rsidP="00801A98">
      <w:pPr>
        <w:spacing w:line="480" w:lineRule="auto"/>
        <w:rPr>
          <w:rFonts w:ascii="Times New Roman" w:hAnsi="Times New Roman" w:cs="Times New Roman"/>
          <w:sz w:val="24"/>
          <w:szCs w:val="24"/>
        </w:rPr>
      </w:pPr>
      <w:r w:rsidRPr="00801A98">
        <w:rPr>
          <w:rFonts w:ascii="Times New Roman" w:hAnsi="Times New Roman" w:cs="Times New Roman"/>
          <w:b/>
          <w:sz w:val="24"/>
          <w:szCs w:val="24"/>
        </w:rPr>
        <w:lastRenderedPageBreak/>
        <w:t xml:space="preserve">Exclusion criteria: </w:t>
      </w:r>
      <w:r w:rsidRPr="00801A98">
        <w:rPr>
          <w:rFonts w:ascii="Times New Roman" w:hAnsi="Times New Roman" w:cs="Times New Roman"/>
          <w:sz w:val="24"/>
          <w:szCs w:val="24"/>
        </w:rPr>
        <w:t xml:space="preserve">Symptom and treatment specific PROMS (to allow the focus to be on cancer as a whole disease rather than individual cancer types), secondary data, systematic reviews, </w:t>
      </w:r>
      <w:proofErr w:type="gramStart"/>
      <w:r w:rsidRPr="00801A98">
        <w:rPr>
          <w:rFonts w:ascii="Times New Roman" w:hAnsi="Times New Roman" w:cs="Times New Roman"/>
          <w:sz w:val="24"/>
          <w:szCs w:val="24"/>
        </w:rPr>
        <w:t>meta</w:t>
      </w:r>
      <w:proofErr w:type="gramEnd"/>
      <w:r w:rsidRPr="00801A98">
        <w:rPr>
          <w:rFonts w:ascii="Times New Roman" w:hAnsi="Times New Roman" w:cs="Times New Roman"/>
          <w:sz w:val="24"/>
          <w:szCs w:val="24"/>
        </w:rPr>
        <w:t xml:space="preserve"> analyses (to allow for in-depth details of outcome measures to be explored), language specific validation, additional modules</w:t>
      </w:r>
      <w:bookmarkStart w:id="0" w:name="_GoBack"/>
      <w:bookmarkEnd w:id="0"/>
    </w:p>
    <w:p w:rsidR="00532DC7" w:rsidRPr="00801A98" w:rsidRDefault="00801A98" w:rsidP="00801A98">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Search Strategy </w:t>
      </w:r>
    </w:p>
    <w:p w:rsidR="00532DC7" w:rsidRDefault="00532DC7" w:rsidP="0069150B">
      <w:pPr>
        <w:spacing w:line="480" w:lineRule="auto"/>
        <w:rPr>
          <w:rFonts w:ascii="Times New Roman" w:hAnsi="Times New Roman" w:cs="Times New Roman"/>
          <w:sz w:val="24"/>
          <w:szCs w:val="24"/>
        </w:rPr>
      </w:pPr>
      <w:r>
        <w:rPr>
          <w:rFonts w:ascii="Times New Roman" w:hAnsi="Times New Roman" w:cs="Times New Roman"/>
          <w:sz w:val="24"/>
          <w:szCs w:val="24"/>
        </w:rPr>
        <w:t>A strategic</w:t>
      </w:r>
      <w:r w:rsidRPr="00543F89">
        <w:rPr>
          <w:rFonts w:ascii="Times New Roman" w:hAnsi="Times New Roman" w:cs="Times New Roman"/>
          <w:sz w:val="24"/>
          <w:szCs w:val="24"/>
        </w:rPr>
        <w:t xml:space="preserve"> search of the electronic databases available through the University of Wales Trinity Saint Dav</w:t>
      </w:r>
      <w:r>
        <w:rPr>
          <w:rFonts w:ascii="Times New Roman" w:hAnsi="Times New Roman" w:cs="Times New Roman"/>
          <w:sz w:val="24"/>
          <w:szCs w:val="24"/>
        </w:rPr>
        <w:t>id digital library system was conducted</w:t>
      </w:r>
      <w:r w:rsidRPr="00543F89">
        <w:rPr>
          <w:rFonts w:ascii="Times New Roman" w:hAnsi="Times New Roman" w:cs="Times New Roman"/>
          <w:sz w:val="24"/>
          <w:szCs w:val="24"/>
        </w:rPr>
        <w:t xml:space="preserve"> using key words and phrases formed from the literature surrounding psychosocia</w:t>
      </w:r>
      <w:r>
        <w:rPr>
          <w:rFonts w:ascii="Times New Roman" w:hAnsi="Times New Roman" w:cs="Times New Roman"/>
          <w:sz w:val="24"/>
          <w:szCs w:val="24"/>
        </w:rPr>
        <w:t xml:space="preserve">l evaluation of cancer services and the psychosocial impact of a cancer diagnosis. Databases searched included </w:t>
      </w:r>
      <w:r w:rsidRPr="00543F89">
        <w:rPr>
          <w:rFonts w:ascii="Times New Roman" w:hAnsi="Times New Roman" w:cs="Times New Roman"/>
          <w:sz w:val="24"/>
          <w:szCs w:val="24"/>
        </w:rPr>
        <w:t>Pro Quest, Pub Med Central, Science Direct, Directory</w:t>
      </w:r>
      <w:r>
        <w:rPr>
          <w:rFonts w:ascii="Times New Roman" w:hAnsi="Times New Roman" w:cs="Times New Roman"/>
          <w:sz w:val="24"/>
          <w:szCs w:val="24"/>
        </w:rPr>
        <w:t xml:space="preserve"> of Open Access Journals, SAGE and </w:t>
      </w:r>
      <w:r w:rsidRPr="00543F89">
        <w:rPr>
          <w:rFonts w:ascii="Times New Roman" w:hAnsi="Times New Roman" w:cs="Times New Roman"/>
          <w:sz w:val="24"/>
          <w:szCs w:val="24"/>
        </w:rPr>
        <w:t>Springer Link</w:t>
      </w:r>
      <w:r>
        <w:rPr>
          <w:rFonts w:ascii="Times New Roman" w:hAnsi="Times New Roman" w:cs="Times New Roman"/>
          <w:sz w:val="24"/>
          <w:szCs w:val="24"/>
        </w:rPr>
        <w:t>.</w:t>
      </w:r>
      <w:r w:rsidRPr="00543F89">
        <w:rPr>
          <w:rFonts w:ascii="Times New Roman" w:hAnsi="Times New Roman" w:cs="Times New Roman"/>
          <w:sz w:val="24"/>
          <w:szCs w:val="24"/>
        </w:rPr>
        <w:t xml:space="preserve"> A forward citation search on primary results was also performed to explore further eligible studies, all of which were assessed against inclusion and exclusion criteria. </w:t>
      </w:r>
    </w:p>
    <w:p w:rsidR="00074AFD" w:rsidRPr="004D3745" w:rsidRDefault="00074AFD" w:rsidP="00074AFD">
      <w:pPr>
        <w:spacing w:line="480" w:lineRule="auto"/>
        <w:jc w:val="both"/>
        <w:rPr>
          <w:rFonts w:ascii="Times New Roman" w:hAnsi="Times New Roman" w:cs="Times New Roman"/>
          <w:sz w:val="24"/>
          <w:szCs w:val="24"/>
        </w:rPr>
      </w:pPr>
      <w:r w:rsidRPr="004D3745">
        <w:rPr>
          <w:rFonts w:ascii="Times New Roman" w:hAnsi="Times New Roman" w:cs="Times New Roman"/>
          <w:b/>
          <w:sz w:val="24"/>
          <w:szCs w:val="24"/>
        </w:rPr>
        <w:t>Databases searched</w:t>
      </w:r>
      <w:r w:rsidRPr="004D3745">
        <w:rPr>
          <w:rFonts w:ascii="Times New Roman" w:hAnsi="Times New Roman" w:cs="Times New Roman"/>
          <w:sz w:val="24"/>
          <w:szCs w:val="24"/>
        </w:rPr>
        <w:t xml:space="preserve">: Pro Quest, Pub Med Central, Science Direct, Directory of Open Access Journals, SAGE, </w:t>
      </w:r>
      <w:proofErr w:type="gramStart"/>
      <w:r w:rsidRPr="004D3745">
        <w:rPr>
          <w:rFonts w:ascii="Times New Roman" w:hAnsi="Times New Roman" w:cs="Times New Roman"/>
          <w:sz w:val="24"/>
          <w:szCs w:val="24"/>
        </w:rPr>
        <w:t>Springer</w:t>
      </w:r>
      <w:proofErr w:type="gramEnd"/>
      <w:r w:rsidRPr="004D3745">
        <w:rPr>
          <w:rFonts w:ascii="Times New Roman" w:hAnsi="Times New Roman" w:cs="Times New Roman"/>
          <w:sz w:val="24"/>
          <w:szCs w:val="24"/>
        </w:rPr>
        <w:t xml:space="preserve"> Link</w:t>
      </w:r>
    </w:p>
    <w:p w:rsidR="00A64B01" w:rsidRPr="00A64B01" w:rsidRDefault="00074AFD" w:rsidP="00A64B01">
      <w:pPr>
        <w:spacing w:line="480" w:lineRule="auto"/>
        <w:jc w:val="both"/>
        <w:rPr>
          <w:rFonts w:ascii="Times New Roman" w:hAnsi="Times New Roman" w:cs="Times New Roman"/>
          <w:sz w:val="24"/>
          <w:szCs w:val="24"/>
        </w:rPr>
      </w:pPr>
      <w:r w:rsidRPr="004D3745">
        <w:rPr>
          <w:rFonts w:ascii="Times New Roman" w:hAnsi="Times New Roman" w:cs="Times New Roman"/>
          <w:b/>
          <w:sz w:val="24"/>
          <w:szCs w:val="24"/>
        </w:rPr>
        <w:t>Search terms</w:t>
      </w:r>
      <w:r w:rsidRPr="004D3745">
        <w:rPr>
          <w:rFonts w:ascii="Times New Roman" w:hAnsi="Times New Roman" w:cs="Times New Roman"/>
          <w:sz w:val="24"/>
          <w:szCs w:val="24"/>
        </w:rPr>
        <w:t xml:space="preserve">: </w:t>
      </w:r>
      <w:r w:rsidRPr="004D3745">
        <w:rPr>
          <w:rFonts w:ascii="Times New Roman" w:hAnsi="Times New Roman" w:cs="Times New Roman"/>
          <w:b/>
          <w:sz w:val="24"/>
          <w:szCs w:val="24"/>
        </w:rPr>
        <w:t>ANY FIELD</w:t>
      </w:r>
      <w:r w:rsidRPr="004D3745">
        <w:rPr>
          <w:rFonts w:ascii="Times New Roman" w:hAnsi="Times New Roman" w:cs="Times New Roman"/>
          <w:b/>
          <w:i/>
          <w:sz w:val="24"/>
          <w:szCs w:val="24"/>
        </w:rPr>
        <w:t xml:space="preserve"> </w:t>
      </w:r>
      <w:r w:rsidRPr="004D3745">
        <w:rPr>
          <w:rFonts w:ascii="Times New Roman" w:hAnsi="Times New Roman" w:cs="Times New Roman"/>
          <w:sz w:val="24"/>
          <w:szCs w:val="24"/>
        </w:rPr>
        <w:t xml:space="preserve">Psychosocial impact of cancer </w:t>
      </w:r>
      <w:r w:rsidRPr="004D3745">
        <w:rPr>
          <w:rFonts w:ascii="Times New Roman" w:hAnsi="Times New Roman" w:cs="Times New Roman"/>
          <w:b/>
          <w:i/>
          <w:sz w:val="24"/>
          <w:szCs w:val="24"/>
        </w:rPr>
        <w:t>AND</w:t>
      </w:r>
      <w:r w:rsidRPr="004D3745">
        <w:rPr>
          <w:rFonts w:ascii="Times New Roman" w:hAnsi="Times New Roman" w:cs="Times New Roman"/>
          <w:b/>
          <w:sz w:val="24"/>
          <w:szCs w:val="24"/>
        </w:rPr>
        <w:t xml:space="preserve"> ANY FIELD </w:t>
      </w:r>
      <w:r w:rsidRPr="004D3745">
        <w:rPr>
          <w:rFonts w:ascii="Times New Roman" w:hAnsi="Times New Roman" w:cs="Times New Roman"/>
          <w:sz w:val="24"/>
          <w:szCs w:val="24"/>
        </w:rPr>
        <w:t xml:space="preserve">Scale </w:t>
      </w:r>
      <w:r w:rsidRPr="004D3745">
        <w:rPr>
          <w:rFonts w:ascii="Times New Roman" w:hAnsi="Times New Roman" w:cs="Times New Roman"/>
          <w:b/>
          <w:i/>
          <w:sz w:val="24"/>
          <w:szCs w:val="24"/>
        </w:rPr>
        <w:t>AND</w:t>
      </w:r>
      <w:r w:rsidRPr="004D3745">
        <w:rPr>
          <w:rFonts w:ascii="Times New Roman" w:hAnsi="Times New Roman" w:cs="Times New Roman"/>
          <w:b/>
          <w:sz w:val="24"/>
          <w:szCs w:val="24"/>
        </w:rPr>
        <w:t xml:space="preserve"> ANY FIELD </w:t>
      </w:r>
      <w:r w:rsidRPr="004D3745">
        <w:rPr>
          <w:rFonts w:ascii="Times New Roman" w:hAnsi="Times New Roman" w:cs="Times New Roman"/>
          <w:sz w:val="24"/>
          <w:szCs w:val="24"/>
        </w:rPr>
        <w:t xml:space="preserve">Quality of life </w:t>
      </w:r>
      <w:r w:rsidRPr="004D3745">
        <w:rPr>
          <w:rFonts w:ascii="Times New Roman" w:hAnsi="Times New Roman" w:cs="Times New Roman"/>
          <w:b/>
          <w:i/>
          <w:sz w:val="24"/>
          <w:szCs w:val="24"/>
        </w:rPr>
        <w:t>AND</w:t>
      </w:r>
      <w:r w:rsidRPr="004D3745">
        <w:rPr>
          <w:rFonts w:ascii="Times New Roman" w:hAnsi="Times New Roman" w:cs="Times New Roman"/>
          <w:b/>
          <w:sz w:val="24"/>
          <w:szCs w:val="24"/>
        </w:rPr>
        <w:t xml:space="preserve"> TITLE </w:t>
      </w:r>
      <w:r w:rsidRPr="004D3745">
        <w:rPr>
          <w:rFonts w:ascii="Times New Roman" w:hAnsi="Times New Roman" w:cs="Times New Roman"/>
          <w:sz w:val="24"/>
          <w:szCs w:val="24"/>
        </w:rPr>
        <w:t xml:space="preserve">Validation </w:t>
      </w:r>
      <w:r w:rsidRPr="004D3745">
        <w:rPr>
          <w:rFonts w:ascii="Times New Roman" w:hAnsi="Times New Roman" w:cs="Times New Roman"/>
          <w:b/>
          <w:i/>
          <w:sz w:val="24"/>
          <w:szCs w:val="24"/>
        </w:rPr>
        <w:t>AND</w:t>
      </w:r>
      <w:r w:rsidRPr="004D3745">
        <w:rPr>
          <w:rFonts w:ascii="Times New Roman" w:hAnsi="Times New Roman" w:cs="Times New Roman"/>
          <w:b/>
          <w:sz w:val="24"/>
          <w:szCs w:val="24"/>
        </w:rPr>
        <w:t xml:space="preserve"> TITLE </w:t>
      </w:r>
      <w:r w:rsidR="007B3A87">
        <w:rPr>
          <w:rFonts w:ascii="Times New Roman" w:hAnsi="Times New Roman" w:cs="Times New Roman"/>
          <w:sz w:val="24"/>
          <w:szCs w:val="24"/>
        </w:rPr>
        <w:t>Cancer</w:t>
      </w:r>
    </w:p>
    <w:p w:rsidR="00A64B01" w:rsidRPr="00A64B01" w:rsidRDefault="00A64B01" w:rsidP="007B3A87">
      <w:pPr>
        <w:spacing w:line="480" w:lineRule="auto"/>
        <w:rPr>
          <w:rFonts w:ascii="Times New Roman" w:hAnsi="Times New Roman" w:cs="Times New Roman"/>
          <w:b/>
          <w:sz w:val="24"/>
        </w:rPr>
      </w:pPr>
      <w:r w:rsidRPr="00A64B01">
        <w:rPr>
          <w:rFonts w:ascii="Times New Roman" w:hAnsi="Times New Roman" w:cs="Times New Roman"/>
          <w:b/>
          <w:sz w:val="24"/>
        </w:rPr>
        <w:t xml:space="preserve">Study Selection: </w:t>
      </w:r>
    </w:p>
    <w:p w:rsidR="000048AA" w:rsidRPr="007B3A87" w:rsidRDefault="007B3A87" w:rsidP="007B3A87">
      <w:pPr>
        <w:spacing w:line="480" w:lineRule="auto"/>
        <w:rPr>
          <w:rFonts w:ascii="Times New Roman" w:hAnsi="Times New Roman" w:cs="Times New Roman"/>
          <w:sz w:val="24"/>
        </w:rPr>
      </w:pPr>
      <w:r w:rsidRPr="007B3A87">
        <w:rPr>
          <w:rFonts w:ascii="Times New Roman" w:hAnsi="Times New Roman" w:cs="Times New Roman"/>
          <w:sz w:val="24"/>
        </w:rPr>
        <w:t>F</w:t>
      </w:r>
      <w:r w:rsidRPr="007B3A87">
        <w:rPr>
          <w:rFonts w:ascii="Times New Roman" w:hAnsi="Times New Roman" w:cs="Times New Roman"/>
          <w:sz w:val="24"/>
        </w:rPr>
        <w:t xml:space="preserve">igure </w:t>
      </w:r>
      <w:r w:rsidRPr="007B3A87">
        <w:rPr>
          <w:rFonts w:ascii="Times New Roman" w:hAnsi="Times New Roman" w:cs="Times New Roman"/>
          <w:sz w:val="24"/>
        </w:rPr>
        <w:t xml:space="preserve">1 </w:t>
      </w:r>
      <w:r w:rsidRPr="007B3A87">
        <w:rPr>
          <w:rFonts w:ascii="Times New Roman" w:hAnsi="Times New Roman" w:cs="Times New Roman"/>
          <w:sz w:val="24"/>
        </w:rPr>
        <w:t xml:space="preserve">demonstrates the steps taken to extract the relevant journal articles from the results of the systematic search. The values to the left depict the number of articles remaining following the completion of the corresponding action. </w:t>
      </w:r>
      <w:r>
        <w:rPr>
          <w:rFonts w:ascii="Times New Roman" w:hAnsi="Times New Roman" w:cs="Times New Roman"/>
          <w:sz w:val="24"/>
        </w:rPr>
        <w:t xml:space="preserve"> </w:t>
      </w:r>
      <w:r>
        <w:rPr>
          <w:rFonts w:ascii="Times New Roman" w:hAnsi="Times New Roman" w:cs="Times New Roman"/>
          <w:sz w:val="24"/>
          <w:szCs w:val="24"/>
        </w:rPr>
        <w:t>T</w:t>
      </w:r>
      <w:r w:rsidR="00070A31" w:rsidRPr="00543F89">
        <w:rPr>
          <w:rFonts w:ascii="Times New Roman" w:hAnsi="Times New Roman" w:cs="Times New Roman"/>
          <w:sz w:val="24"/>
          <w:szCs w:val="24"/>
        </w:rPr>
        <w:t xml:space="preserve">he remaining papers reporting the validation of a PROM were examined for their measurement properties and evaluated against the COSMIN standards for quality outcome measurement. </w:t>
      </w:r>
      <w:r w:rsidR="00070A31">
        <w:rPr>
          <w:rFonts w:ascii="Times New Roman" w:hAnsi="Times New Roman" w:cs="Times New Roman"/>
          <w:sz w:val="24"/>
          <w:szCs w:val="24"/>
        </w:rPr>
        <w:t>A total number of 11 papers were included in the final analysis of the systematic review</w:t>
      </w:r>
      <w:r w:rsidR="005703DF">
        <w:rPr>
          <w:rFonts w:ascii="Times New Roman" w:hAnsi="Times New Roman" w:cs="Times New Roman"/>
          <w:sz w:val="24"/>
          <w:szCs w:val="24"/>
        </w:rPr>
        <w:t>.</w:t>
      </w:r>
    </w:p>
    <w:p w:rsidR="00F81574" w:rsidRDefault="00070A31" w:rsidP="0069150B">
      <w:pPr>
        <w:spacing w:line="480" w:lineRule="auto"/>
        <w:rPr>
          <w:rFonts w:ascii="Times New Roman" w:hAnsi="Times New Roman" w:cs="Times New Roman"/>
          <w:sz w:val="24"/>
        </w:rPr>
      </w:pPr>
      <w:r>
        <w:rPr>
          <w:rFonts w:ascii="Times New Roman" w:hAnsi="Times New Roman" w:cs="Times New Roman"/>
          <w:i/>
          <w:sz w:val="24"/>
        </w:rPr>
        <w:lastRenderedPageBreak/>
        <w:t>Fig.1: Data extraction process</w:t>
      </w:r>
    </w:p>
    <w:p w:rsidR="00070A31" w:rsidRPr="00070A31" w:rsidRDefault="00070A31" w:rsidP="0069150B">
      <w:pPr>
        <w:spacing w:line="480" w:lineRule="auto"/>
        <w:rPr>
          <w:rFonts w:ascii="Times New Roman" w:hAnsi="Times New Roman" w:cs="Times New Roman"/>
          <w:sz w:val="24"/>
        </w:rPr>
      </w:pPr>
      <w:r w:rsidRPr="00543F89">
        <w:rPr>
          <w:rFonts w:ascii="Times New Roman" w:hAnsi="Times New Roman" w:cs="Times New Roman"/>
          <w:noProof/>
          <w:sz w:val="24"/>
          <w:szCs w:val="24"/>
          <w:lang w:eastAsia="en-GB"/>
        </w:rPr>
        <w:drawing>
          <wp:inline distT="0" distB="0" distL="0" distR="0" wp14:anchorId="3DC0F503" wp14:editId="0A5C2802">
            <wp:extent cx="5731510" cy="3226435"/>
            <wp:effectExtent l="38100" t="38100" r="21590" b="3111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070A31" w:rsidRDefault="00070A31" w:rsidP="0069150B">
      <w:pPr>
        <w:spacing w:line="480" w:lineRule="auto"/>
        <w:rPr>
          <w:rFonts w:ascii="Times New Roman" w:hAnsi="Times New Roman" w:cs="Times New Roman"/>
          <w:sz w:val="24"/>
        </w:rPr>
      </w:pPr>
      <w:r>
        <w:rPr>
          <w:rFonts w:ascii="Times New Roman" w:hAnsi="Times New Roman" w:cs="Times New Roman"/>
          <w:b/>
          <w:sz w:val="24"/>
        </w:rPr>
        <w:t>Measurement properties</w:t>
      </w:r>
    </w:p>
    <w:p w:rsidR="00E270FF" w:rsidRDefault="00E270FF" w:rsidP="0069150B">
      <w:pPr>
        <w:spacing w:line="480" w:lineRule="auto"/>
        <w:rPr>
          <w:rFonts w:ascii="Times New Roman" w:hAnsi="Times New Roman" w:cs="Times New Roman"/>
          <w:sz w:val="24"/>
          <w:szCs w:val="24"/>
        </w:rPr>
      </w:pPr>
      <w:r>
        <w:rPr>
          <w:rFonts w:ascii="Times New Roman" w:hAnsi="Times New Roman" w:cs="Times New Roman"/>
          <w:sz w:val="24"/>
          <w:szCs w:val="24"/>
        </w:rPr>
        <w:t>For the purpos</w:t>
      </w:r>
      <w:r w:rsidR="00A64B01">
        <w:rPr>
          <w:rFonts w:ascii="Times New Roman" w:hAnsi="Times New Roman" w:cs="Times New Roman"/>
          <w:sz w:val="24"/>
          <w:szCs w:val="24"/>
        </w:rPr>
        <w:t xml:space="preserve">e of this review and following the COSMIN </w:t>
      </w:r>
      <w:r>
        <w:rPr>
          <w:rFonts w:ascii="Times New Roman" w:hAnsi="Times New Roman" w:cs="Times New Roman"/>
          <w:sz w:val="24"/>
          <w:szCs w:val="24"/>
        </w:rPr>
        <w:t>taxonomy (</w:t>
      </w:r>
      <w:proofErr w:type="spellStart"/>
      <w:r>
        <w:rPr>
          <w:rFonts w:ascii="Times New Roman" w:hAnsi="Times New Roman" w:cs="Times New Roman"/>
          <w:sz w:val="24"/>
          <w:szCs w:val="24"/>
        </w:rPr>
        <w:t>Prinsen</w:t>
      </w:r>
      <w:proofErr w:type="spellEnd"/>
      <w:r>
        <w:rPr>
          <w:rFonts w:ascii="Times New Roman" w:hAnsi="Times New Roman" w:cs="Times New Roman"/>
          <w:sz w:val="24"/>
          <w:szCs w:val="24"/>
        </w:rPr>
        <w:t xml:space="preserve"> </w:t>
      </w:r>
      <w:r w:rsidRPr="000B3D8B">
        <w:rPr>
          <w:rFonts w:ascii="Times New Roman" w:hAnsi="Times New Roman" w:cs="Times New Roman"/>
          <w:sz w:val="24"/>
          <w:szCs w:val="24"/>
        </w:rPr>
        <w:t>et al., 2016</w:t>
      </w:r>
      <w:r>
        <w:rPr>
          <w:rFonts w:ascii="Times New Roman" w:hAnsi="Times New Roman" w:cs="Times New Roman"/>
          <w:sz w:val="24"/>
          <w:szCs w:val="24"/>
        </w:rPr>
        <w:t>; Mokkink et al., 2010</w:t>
      </w:r>
      <w:r w:rsidRPr="000B3D8B">
        <w:rPr>
          <w:rFonts w:ascii="Times New Roman" w:hAnsi="Times New Roman" w:cs="Times New Roman"/>
          <w:sz w:val="24"/>
          <w:szCs w:val="24"/>
        </w:rPr>
        <w:t>)</w:t>
      </w:r>
      <w:r>
        <w:rPr>
          <w:rFonts w:ascii="Times New Roman" w:hAnsi="Times New Roman" w:cs="Times New Roman"/>
          <w:sz w:val="24"/>
          <w:szCs w:val="24"/>
        </w:rPr>
        <w:t>, m</w:t>
      </w:r>
      <w:r w:rsidRPr="00543F89">
        <w:rPr>
          <w:rFonts w:ascii="Times New Roman" w:hAnsi="Times New Roman" w:cs="Times New Roman"/>
          <w:sz w:val="24"/>
          <w:szCs w:val="24"/>
        </w:rPr>
        <w:t>easu</w:t>
      </w:r>
      <w:r>
        <w:rPr>
          <w:rFonts w:ascii="Times New Roman" w:hAnsi="Times New Roman" w:cs="Times New Roman"/>
          <w:sz w:val="24"/>
          <w:szCs w:val="24"/>
        </w:rPr>
        <w:t>rement properties were divided</w:t>
      </w:r>
      <w:r w:rsidRPr="00543F89">
        <w:rPr>
          <w:rFonts w:ascii="Times New Roman" w:hAnsi="Times New Roman" w:cs="Times New Roman"/>
          <w:sz w:val="24"/>
          <w:szCs w:val="24"/>
        </w:rPr>
        <w:t xml:space="preserve"> into three</w:t>
      </w:r>
      <w:r>
        <w:rPr>
          <w:rFonts w:ascii="Times New Roman" w:hAnsi="Times New Roman" w:cs="Times New Roman"/>
          <w:sz w:val="24"/>
          <w:szCs w:val="24"/>
        </w:rPr>
        <w:t xml:space="preserve"> overall</w:t>
      </w:r>
      <w:r w:rsidRPr="00543F89">
        <w:rPr>
          <w:rFonts w:ascii="Times New Roman" w:hAnsi="Times New Roman" w:cs="Times New Roman"/>
          <w:sz w:val="24"/>
          <w:szCs w:val="24"/>
        </w:rPr>
        <w:t xml:space="preserve"> domains; reliability, validity and responsiveness</w:t>
      </w:r>
      <w:r w:rsidR="00A64B01">
        <w:rPr>
          <w:rFonts w:ascii="Times New Roman" w:hAnsi="Times New Roman" w:cs="Times New Roman"/>
          <w:sz w:val="24"/>
          <w:szCs w:val="24"/>
        </w:rPr>
        <w:t xml:space="preserve">, </w:t>
      </w:r>
      <w:r>
        <w:rPr>
          <w:rFonts w:ascii="Times New Roman" w:hAnsi="Times New Roman" w:cs="Times New Roman"/>
          <w:sz w:val="24"/>
          <w:szCs w:val="24"/>
        </w:rPr>
        <w:t>examining a total of nine measurement properties. T</w:t>
      </w:r>
      <w:r w:rsidRPr="00543F89">
        <w:rPr>
          <w:rFonts w:ascii="Times New Roman" w:hAnsi="Times New Roman" w:cs="Times New Roman"/>
          <w:sz w:val="24"/>
          <w:szCs w:val="24"/>
        </w:rPr>
        <w:t xml:space="preserve">he COSMIN checklist consists of nine boxes with 5-18 items pertaining the standards for methodological quality within that measurement property. Each of the items within the box for the corresponding measurement property is rated on a four-point scale; very good, adequate, doubtful and inadequate. The overall score for the measurement property was determined on a ‘worst score counts’ method, meaning one lower scored item would bring down the overall rating of the measurement property. The methodological quality of a study was determined per measurement property. </w:t>
      </w:r>
      <w:r>
        <w:rPr>
          <w:rFonts w:ascii="Times New Roman" w:hAnsi="Times New Roman" w:cs="Times New Roman"/>
          <w:sz w:val="24"/>
          <w:szCs w:val="24"/>
        </w:rPr>
        <w:t>See T</w:t>
      </w:r>
      <w:r w:rsidRPr="00A64B01">
        <w:rPr>
          <w:rFonts w:ascii="Times New Roman" w:hAnsi="Times New Roman" w:cs="Times New Roman"/>
          <w:sz w:val="24"/>
          <w:szCs w:val="24"/>
          <w:highlight w:val="yellow"/>
        </w:rPr>
        <w:t>able X. for</w:t>
      </w:r>
      <w:r w:rsidRPr="00543F89">
        <w:rPr>
          <w:rFonts w:ascii="Times New Roman" w:hAnsi="Times New Roman" w:cs="Times New Roman"/>
          <w:sz w:val="24"/>
          <w:szCs w:val="24"/>
        </w:rPr>
        <w:t xml:space="preserve"> overall ratings per measurement property for each questionnaire extracted in the review.</w:t>
      </w:r>
      <w:r>
        <w:rPr>
          <w:rFonts w:ascii="Times New Roman" w:hAnsi="Times New Roman" w:cs="Times New Roman"/>
          <w:sz w:val="24"/>
          <w:szCs w:val="24"/>
        </w:rPr>
        <w:t xml:space="preserve"> </w:t>
      </w:r>
    </w:p>
    <w:p w:rsidR="00E270FF" w:rsidRDefault="00E270FF" w:rsidP="0069150B">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following explains the role of each measurement property within the COSMIN checklist and how it is relevant to the quality of a PROM (Frost et al., 2007; Prinsen </w:t>
      </w:r>
      <w:r w:rsidRPr="000B3D8B">
        <w:rPr>
          <w:rFonts w:ascii="Times New Roman" w:hAnsi="Times New Roman" w:cs="Times New Roman"/>
          <w:sz w:val="24"/>
          <w:szCs w:val="24"/>
        </w:rPr>
        <w:t>et al., 2016</w:t>
      </w:r>
      <w:r>
        <w:rPr>
          <w:rFonts w:ascii="Times New Roman" w:hAnsi="Times New Roman" w:cs="Times New Roman"/>
          <w:sz w:val="24"/>
          <w:szCs w:val="24"/>
        </w:rPr>
        <w:t xml:space="preserve">; Mokkink et al., 2010). </w:t>
      </w:r>
    </w:p>
    <w:p w:rsidR="00E270FF" w:rsidRPr="00543F89" w:rsidRDefault="00E270FF" w:rsidP="0069150B">
      <w:pPr>
        <w:spacing w:line="480" w:lineRule="auto"/>
        <w:ind w:firstLine="720"/>
        <w:rPr>
          <w:rFonts w:ascii="Times New Roman" w:hAnsi="Times New Roman" w:cs="Times New Roman"/>
          <w:b/>
          <w:sz w:val="24"/>
          <w:szCs w:val="24"/>
        </w:rPr>
      </w:pPr>
      <w:r w:rsidRPr="00543F89">
        <w:rPr>
          <w:rFonts w:ascii="Times New Roman" w:hAnsi="Times New Roman" w:cs="Times New Roman"/>
          <w:b/>
          <w:sz w:val="24"/>
          <w:szCs w:val="24"/>
        </w:rPr>
        <w:t xml:space="preserve">Reliability </w:t>
      </w:r>
      <w:r w:rsidRPr="00543F89">
        <w:rPr>
          <w:rFonts w:ascii="Times New Roman" w:hAnsi="Times New Roman" w:cs="Times New Roman"/>
          <w:sz w:val="24"/>
          <w:szCs w:val="24"/>
        </w:rPr>
        <w:t>is defined as the extent to which scores for patients who disease status has remained unchanged, produce the same scores when the scale has been repeated on a different occasion. For example, using different sets of items from the same questionnaire (internal consistency), over time (test-retest); by different people on the same occasion (inter-rater), or by the same people on different occasions (intra-rater). As per the COSMIN standards, reliability is assessed by examining internal consistency, measurement error and reliability.</w:t>
      </w:r>
      <w:r>
        <w:rPr>
          <w:rFonts w:ascii="Times New Roman" w:hAnsi="Times New Roman" w:cs="Times New Roman"/>
          <w:sz w:val="24"/>
          <w:szCs w:val="24"/>
        </w:rPr>
        <w:t xml:space="preserve"> Typically, reliability will increase with a greater number of items being measured, however with a greater length of questionnaire comes with the consequence of increased response burden. </w:t>
      </w:r>
    </w:p>
    <w:p w:rsidR="00E270FF" w:rsidRPr="00543F89" w:rsidRDefault="00E270FF" w:rsidP="0069150B">
      <w:pPr>
        <w:spacing w:line="480" w:lineRule="auto"/>
        <w:rPr>
          <w:rFonts w:ascii="Times New Roman" w:hAnsi="Times New Roman" w:cs="Times New Roman"/>
          <w:b/>
          <w:sz w:val="24"/>
          <w:szCs w:val="24"/>
        </w:rPr>
      </w:pPr>
      <w:r w:rsidRPr="00543F89">
        <w:rPr>
          <w:rFonts w:ascii="Times New Roman" w:hAnsi="Times New Roman" w:cs="Times New Roman"/>
          <w:b/>
          <w:sz w:val="24"/>
          <w:szCs w:val="24"/>
        </w:rPr>
        <w:t xml:space="preserve">Internal consistency </w:t>
      </w:r>
      <w:r w:rsidRPr="00543F89">
        <w:rPr>
          <w:rFonts w:ascii="Times New Roman" w:hAnsi="Times New Roman" w:cs="Times New Roman"/>
          <w:sz w:val="24"/>
          <w:szCs w:val="24"/>
        </w:rPr>
        <w:t>of a scale defines how correlated the items are within the questionnaire and is expressed by a Cronbach’s α or Kuder-Richardson Formula 20 (KR-20). If a scale has subscales, they should have a value calculated for each one to show the reliability of that subscale.</w:t>
      </w:r>
    </w:p>
    <w:p w:rsidR="00E270FF" w:rsidRPr="00543F89" w:rsidRDefault="00E270FF" w:rsidP="0069150B">
      <w:pPr>
        <w:pStyle w:val="ListParagraph"/>
        <w:numPr>
          <w:ilvl w:val="0"/>
          <w:numId w:val="2"/>
        </w:numPr>
        <w:spacing w:line="480" w:lineRule="auto"/>
        <w:rPr>
          <w:rFonts w:ascii="Times New Roman" w:hAnsi="Times New Roman" w:cs="Times New Roman"/>
          <w:b/>
          <w:sz w:val="24"/>
          <w:szCs w:val="24"/>
        </w:rPr>
      </w:pPr>
      <w:r w:rsidRPr="00E270FF">
        <w:rPr>
          <w:rFonts w:ascii="Times New Roman" w:hAnsi="Times New Roman" w:cs="Times New Roman"/>
          <w:b/>
          <w:i/>
          <w:sz w:val="24"/>
          <w:szCs w:val="24"/>
        </w:rPr>
        <w:t>Measurement error</w:t>
      </w:r>
      <w:r w:rsidRPr="00543F89">
        <w:rPr>
          <w:rFonts w:ascii="Times New Roman" w:hAnsi="Times New Roman" w:cs="Times New Roman"/>
          <w:b/>
          <w:sz w:val="24"/>
          <w:szCs w:val="24"/>
        </w:rPr>
        <w:t xml:space="preserve"> </w:t>
      </w:r>
      <w:r w:rsidRPr="00543F89">
        <w:rPr>
          <w:rFonts w:ascii="Times New Roman" w:hAnsi="Times New Roman" w:cs="Times New Roman"/>
          <w:sz w:val="24"/>
          <w:szCs w:val="24"/>
        </w:rPr>
        <w:t>is the systematic and random error of a patient’s score that is not attributed to true changes. This is examined by the standard error of measurement (SEM). Measurement error is concerned with small changes in scores which are not attributed to true changes.</w:t>
      </w:r>
    </w:p>
    <w:p w:rsidR="00E270FF" w:rsidRPr="00543F89" w:rsidRDefault="00E270FF" w:rsidP="0069150B">
      <w:pPr>
        <w:pStyle w:val="ListParagraph"/>
        <w:numPr>
          <w:ilvl w:val="0"/>
          <w:numId w:val="2"/>
        </w:numPr>
        <w:spacing w:line="480" w:lineRule="auto"/>
        <w:rPr>
          <w:rFonts w:ascii="Times New Roman" w:hAnsi="Times New Roman" w:cs="Times New Roman"/>
          <w:b/>
          <w:sz w:val="24"/>
          <w:szCs w:val="24"/>
        </w:rPr>
      </w:pPr>
      <w:r w:rsidRPr="00E270FF">
        <w:rPr>
          <w:rFonts w:ascii="Times New Roman" w:hAnsi="Times New Roman" w:cs="Times New Roman"/>
          <w:b/>
          <w:i/>
          <w:sz w:val="24"/>
          <w:szCs w:val="24"/>
        </w:rPr>
        <w:t>Reliability</w:t>
      </w:r>
      <w:r w:rsidRPr="00543F89">
        <w:rPr>
          <w:rFonts w:ascii="Times New Roman" w:hAnsi="Times New Roman" w:cs="Times New Roman"/>
          <w:b/>
          <w:sz w:val="24"/>
          <w:szCs w:val="24"/>
        </w:rPr>
        <w:t xml:space="preserve"> – </w:t>
      </w:r>
      <w:r w:rsidRPr="00543F89">
        <w:rPr>
          <w:rFonts w:ascii="Times New Roman" w:hAnsi="Times New Roman" w:cs="Times New Roman"/>
          <w:sz w:val="24"/>
          <w:szCs w:val="24"/>
        </w:rPr>
        <w:t>so unlike measurement error, reliability is concerned with the changes that can be attributed to true differences between patients. This is expressed by calculating the intraclass correlation coefficient (ICC) or Cohen’s Kappa.</w:t>
      </w:r>
    </w:p>
    <w:p w:rsidR="00E270FF" w:rsidRPr="00543F89" w:rsidRDefault="00E270FF" w:rsidP="0069150B">
      <w:pPr>
        <w:spacing w:line="480" w:lineRule="auto"/>
        <w:rPr>
          <w:rFonts w:ascii="Times New Roman" w:hAnsi="Times New Roman" w:cs="Times New Roman"/>
          <w:sz w:val="24"/>
          <w:szCs w:val="24"/>
        </w:rPr>
      </w:pPr>
      <w:r w:rsidRPr="00543F89">
        <w:rPr>
          <w:rFonts w:ascii="Times New Roman" w:hAnsi="Times New Roman" w:cs="Times New Roman"/>
          <w:b/>
          <w:sz w:val="24"/>
          <w:szCs w:val="24"/>
        </w:rPr>
        <w:lastRenderedPageBreak/>
        <w:t xml:space="preserve">Validity </w:t>
      </w:r>
      <w:r w:rsidRPr="00543F89">
        <w:rPr>
          <w:rFonts w:ascii="Times New Roman" w:hAnsi="Times New Roman" w:cs="Times New Roman"/>
          <w:sz w:val="24"/>
          <w:szCs w:val="24"/>
        </w:rPr>
        <w:t>is the extent to which a questionnaire is measuring exactly what it has set out to measure. Validity is made up of the following</w:t>
      </w:r>
      <w:r>
        <w:rPr>
          <w:rFonts w:ascii="Times New Roman" w:hAnsi="Times New Roman" w:cs="Times New Roman"/>
          <w:sz w:val="24"/>
          <w:szCs w:val="24"/>
        </w:rPr>
        <w:t xml:space="preserve"> subtypes that are evaluated individually:</w:t>
      </w:r>
    </w:p>
    <w:p w:rsidR="00E270FF" w:rsidRPr="00543F89" w:rsidRDefault="00E270FF" w:rsidP="0069150B">
      <w:pPr>
        <w:pStyle w:val="ListParagraph"/>
        <w:numPr>
          <w:ilvl w:val="0"/>
          <w:numId w:val="2"/>
        </w:numPr>
        <w:spacing w:line="480" w:lineRule="auto"/>
        <w:rPr>
          <w:rFonts w:ascii="Times New Roman" w:hAnsi="Times New Roman" w:cs="Times New Roman"/>
          <w:b/>
          <w:sz w:val="24"/>
          <w:szCs w:val="24"/>
        </w:rPr>
      </w:pPr>
      <w:r w:rsidRPr="00E270FF">
        <w:rPr>
          <w:rFonts w:ascii="Times New Roman" w:hAnsi="Times New Roman" w:cs="Times New Roman"/>
          <w:b/>
          <w:i/>
          <w:sz w:val="24"/>
          <w:szCs w:val="24"/>
        </w:rPr>
        <w:t>Content validity</w:t>
      </w:r>
      <w:r w:rsidRPr="00543F89">
        <w:rPr>
          <w:rFonts w:ascii="Times New Roman" w:hAnsi="Times New Roman" w:cs="Times New Roman"/>
          <w:b/>
          <w:sz w:val="24"/>
          <w:szCs w:val="24"/>
        </w:rPr>
        <w:t xml:space="preserve"> </w:t>
      </w:r>
      <w:r w:rsidRPr="00543F89">
        <w:rPr>
          <w:rFonts w:ascii="Times New Roman" w:hAnsi="Times New Roman" w:cs="Times New Roman"/>
          <w:sz w:val="24"/>
          <w:szCs w:val="24"/>
        </w:rPr>
        <w:t>is concerned with the content within a questionnaire and whether this is an accurate reflection of the construct being measured. It examines whether all the items within the construct are relevant to the aim and target population and that no crucial items are missing.</w:t>
      </w:r>
    </w:p>
    <w:p w:rsidR="00E270FF" w:rsidRPr="00543F89" w:rsidRDefault="00E270FF" w:rsidP="0069150B">
      <w:pPr>
        <w:pStyle w:val="ListParagraph"/>
        <w:numPr>
          <w:ilvl w:val="0"/>
          <w:numId w:val="2"/>
        </w:numPr>
        <w:spacing w:line="480" w:lineRule="auto"/>
        <w:rPr>
          <w:rFonts w:ascii="Times New Roman" w:hAnsi="Times New Roman" w:cs="Times New Roman"/>
          <w:b/>
          <w:sz w:val="24"/>
          <w:szCs w:val="24"/>
        </w:rPr>
      </w:pPr>
      <w:r w:rsidRPr="00E270FF">
        <w:rPr>
          <w:rFonts w:ascii="Times New Roman" w:hAnsi="Times New Roman" w:cs="Times New Roman"/>
          <w:b/>
          <w:i/>
          <w:sz w:val="24"/>
          <w:szCs w:val="24"/>
        </w:rPr>
        <w:t>Criterion validity</w:t>
      </w:r>
      <w:r w:rsidRPr="00543F89">
        <w:rPr>
          <w:rFonts w:ascii="Times New Roman" w:hAnsi="Times New Roman" w:cs="Times New Roman"/>
          <w:b/>
          <w:sz w:val="24"/>
          <w:szCs w:val="24"/>
        </w:rPr>
        <w:t xml:space="preserve"> </w:t>
      </w:r>
      <w:r w:rsidRPr="00543F89">
        <w:rPr>
          <w:rFonts w:ascii="Times New Roman" w:hAnsi="Times New Roman" w:cs="Times New Roman"/>
          <w:sz w:val="24"/>
          <w:szCs w:val="24"/>
        </w:rPr>
        <w:t>refers to the comparison to a gold standard questionnaire, however it is difficult to evaluate due to a lack of gold standard health status questionnaires. For the purpose of this review, following the COSIMIN guidelines, if a questionnaire was a shortened version then the gold standard became the original full item questionnaire.</w:t>
      </w:r>
    </w:p>
    <w:p w:rsidR="00E270FF" w:rsidRPr="00543F89" w:rsidRDefault="00E270FF" w:rsidP="0069150B">
      <w:pPr>
        <w:pStyle w:val="ListParagraph"/>
        <w:numPr>
          <w:ilvl w:val="0"/>
          <w:numId w:val="2"/>
        </w:numPr>
        <w:spacing w:line="480" w:lineRule="auto"/>
        <w:rPr>
          <w:rFonts w:ascii="Times New Roman" w:hAnsi="Times New Roman" w:cs="Times New Roman"/>
          <w:b/>
          <w:sz w:val="24"/>
          <w:szCs w:val="24"/>
        </w:rPr>
      </w:pPr>
      <w:r w:rsidRPr="00E270FF">
        <w:rPr>
          <w:rFonts w:ascii="Times New Roman" w:hAnsi="Times New Roman" w:cs="Times New Roman"/>
          <w:b/>
          <w:i/>
          <w:sz w:val="24"/>
          <w:szCs w:val="24"/>
        </w:rPr>
        <w:t>Construct validity</w:t>
      </w:r>
      <w:r>
        <w:rPr>
          <w:rFonts w:ascii="Times New Roman" w:hAnsi="Times New Roman" w:cs="Times New Roman"/>
          <w:b/>
          <w:sz w:val="24"/>
          <w:szCs w:val="24"/>
        </w:rPr>
        <w:t xml:space="preserve"> </w:t>
      </w:r>
      <w:r>
        <w:rPr>
          <w:rFonts w:ascii="Times New Roman" w:hAnsi="Times New Roman" w:cs="Times New Roman"/>
          <w:sz w:val="24"/>
          <w:szCs w:val="24"/>
        </w:rPr>
        <w:t>is usually examined by correlations, factor analysis and multivariate regression models, the COSMIN checklist examines construct validity across three</w:t>
      </w:r>
      <w:r w:rsidRPr="00543F89">
        <w:rPr>
          <w:rFonts w:ascii="Times New Roman" w:hAnsi="Times New Roman" w:cs="Times New Roman"/>
          <w:sz w:val="24"/>
          <w:szCs w:val="24"/>
        </w:rPr>
        <w:t xml:space="preserve"> sub</w:t>
      </w:r>
      <w:r>
        <w:rPr>
          <w:rFonts w:ascii="Times New Roman" w:hAnsi="Times New Roman" w:cs="Times New Roman"/>
          <w:sz w:val="24"/>
          <w:szCs w:val="24"/>
        </w:rPr>
        <w:t>types:</w:t>
      </w:r>
      <w:r w:rsidRPr="00543F89">
        <w:rPr>
          <w:rFonts w:ascii="Times New Roman" w:hAnsi="Times New Roman" w:cs="Times New Roman"/>
          <w:sz w:val="24"/>
          <w:szCs w:val="24"/>
        </w:rPr>
        <w:t xml:space="preserve"> Structural validity, hypothesis testing and cross-cultural validity.</w:t>
      </w:r>
    </w:p>
    <w:p w:rsidR="00E270FF" w:rsidRPr="00543F89" w:rsidRDefault="00E270FF" w:rsidP="0069150B">
      <w:pPr>
        <w:pStyle w:val="ListParagraph"/>
        <w:numPr>
          <w:ilvl w:val="0"/>
          <w:numId w:val="2"/>
        </w:numPr>
        <w:spacing w:line="480" w:lineRule="auto"/>
        <w:rPr>
          <w:rFonts w:ascii="Times New Roman" w:hAnsi="Times New Roman" w:cs="Times New Roman"/>
          <w:b/>
          <w:sz w:val="24"/>
          <w:szCs w:val="24"/>
        </w:rPr>
      </w:pPr>
      <w:r w:rsidRPr="00E270FF">
        <w:rPr>
          <w:rFonts w:ascii="Times New Roman" w:hAnsi="Times New Roman" w:cs="Times New Roman"/>
          <w:b/>
          <w:i/>
          <w:sz w:val="24"/>
          <w:szCs w:val="24"/>
        </w:rPr>
        <w:t>Structural validity</w:t>
      </w:r>
      <w:r w:rsidRPr="00543F89">
        <w:rPr>
          <w:rFonts w:ascii="Times New Roman" w:hAnsi="Times New Roman" w:cs="Times New Roman"/>
          <w:b/>
          <w:sz w:val="24"/>
          <w:szCs w:val="24"/>
        </w:rPr>
        <w:t xml:space="preserve"> </w:t>
      </w:r>
      <w:r w:rsidRPr="00543F89">
        <w:rPr>
          <w:rFonts w:ascii="Times New Roman" w:hAnsi="Times New Roman" w:cs="Times New Roman"/>
          <w:sz w:val="24"/>
          <w:szCs w:val="24"/>
        </w:rPr>
        <w:t>is usually determined by a factor analysis to assess the constructs within the questionnaire. A factor analysis confirms whether the scores of the questionnaire are an adequate reflection of the dimensionality of the construct to be measured. Factor analysis also allows confirmation of the number of constructs within a questionnaire. There are times when constructs work better combined or need to be split up so achieve better representation.</w:t>
      </w:r>
    </w:p>
    <w:p w:rsidR="00E270FF" w:rsidRPr="00543F89" w:rsidRDefault="00E270FF" w:rsidP="0069150B">
      <w:pPr>
        <w:spacing w:line="480" w:lineRule="auto"/>
        <w:rPr>
          <w:rFonts w:ascii="Times New Roman" w:hAnsi="Times New Roman" w:cs="Times New Roman"/>
          <w:b/>
          <w:sz w:val="24"/>
          <w:szCs w:val="24"/>
        </w:rPr>
      </w:pPr>
      <w:r w:rsidRPr="00543F89">
        <w:rPr>
          <w:rFonts w:ascii="Times New Roman" w:hAnsi="Times New Roman" w:cs="Times New Roman"/>
          <w:b/>
          <w:sz w:val="24"/>
          <w:szCs w:val="24"/>
        </w:rPr>
        <w:t>Hypothesis testing</w:t>
      </w:r>
      <w:r w:rsidRPr="00543F89">
        <w:rPr>
          <w:rFonts w:ascii="Times New Roman" w:hAnsi="Times New Roman" w:cs="Times New Roman"/>
          <w:sz w:val="24"/>
          <w:szCs w:val="24"/>
        </w:rPr>
        <w:t xml:space="preserve"> is concerned with how the measure relates to other measures in regards to the construct it claims to be measuring. A pre-defined hypothesis would expect certain measures to interact or complement each other.</w:t>
      </w:r>
    </w:p>
    <w:p w:rsidR="00E270FF" w:rsidRPr="00543F89" w:rsidRDefault="00E270FF" w:rsidP="0069150B">
      <w:pPr>
        <w:pStyle w:val="ListParagraph"/>
        <w:numPr>
          <w:ilvl w:val="0"/>
          <w:numId w:val="2"/>
        </w:numPr>
        <w:spacing w:line="480" w:lineRule="auto"/>
        <w:rPr>
          <w:rFonts w:ascii="Times New Roman" w:hAnsi="Times New Roman" w:cs="Times New Roman"/>
          <w:b/>
          <w:sz w:val="24"/>
          <w:szCs w:val="24"/>
        </w:rPr>
      </w:pPr>
      <w:r w:rsidRPr="00E270FF">
        <w:rPr>
          <w:rFonts w:ascii="Times New Roman" w:hAnsi="Times New Roman" w:cs="Times New Roman"/>
          <w:b/>
          <w:i/>
          <w:sz w:val="24"/>
          <w:szCs w:val="24"/>
        </w:rPr>
        <w:lastRenderedPageBreak/>
        <w:t>Cross-cultural validity</w:t>
      </w:r>
      <w:r w:rsidRPr="00543F89">
        <w:rPr>
          <w:rFonts w:ascii="Times New Roman" w:hAnsi="Times New Roman" w:cs="Times New Roman"/>
          <w:b/>
          <w:sz w:val="24"/>
          <w:szCs w:val="24"/>
        </w:rPr>
        <w:t xml:space="preserve"> </w:t>
      </w:r>
      <w:r w:rsidRPr="00543F89">
        <w:rPr>
          <w:rFonts w:ascii="Times New Roman" w:hAnsi="Times New Roman" w:cs="Times New Roman"/>
          <w:sz w:val="24"/>
          <w:szCs w:val="24"/>
        </w:rPr>
        <w:t>is measured by examining the performance of the questionnaire items when they are translated or culturally adapted. For the purposes of this review, cross-cultural validity was not a focal point for measuring quality however it is evaluated if the reporting paper documents it.</w:t>
      </w:r>
    </w:p>
    <w:p w:rsidR="00E270FF" w:rsidRPr="00543F89" w:rsidRDefault="00E270FF" w:rsidP="0069150B">
      <w:pPr>
        <w:spacing w:line="480" w:lineRule="auto"/>
        <w:rPr>
          <w:rFonts w:ascii="Times New Roman" w:hAnsi="Times New Roman" w:cs="Times New Roman"/>
          <w:b/>
          <w:sz w:val="24"/>
          <w:szCs w:val="24"/>
        </w:rPr>
      </w:pPr>
      <w:r w:rsidRPr="00543F89">
        <w:rPr>
          <w:rFonts w:ascii="Times New Roman" w:hAnsi="Times New Roman" w:cs="Times New Roman"/>
          <w:b/>
          <w:sz w:val="24"/>
          <w:szCs w:val="24"/>
        </w:rPr>
        <w:t>Responsiveness</w:t>
      </w:r>
      <w:r w:rsidRPr="00543F89">
        <w:rPr>
          <w:rFonts w:ascii="Times New Roman" w:hAnsi="Times New Roman" w:cs="Times New Roman"/>
          <w:sz w:val="24"/>
          <w:szCs w:val="24"/>
        </w:rPr>
        <w:t xml:space="preserve"> of a questionnaire is the ability to detect change over time within the constructs being measured. It is considered to represent validity when used in a longitudinal context as this is how it would best show changes and is usually examined by looking at the correlation between the changes in scores and if they are in accordance with pre-defined hypotheses.</w:t>
      </w:r>
    </w:p>
    <w:p w:rsidR="00E270FF" w:rsidRPr="00B04E00" w:rsidRDefault="00E270FF" w:rsidP="0069150B">
      <w:pPr>
        <w:pStyle w:val="ListParagraph"/>
        <w:numPr>
          <w:ilvl w:val="0"/>
          <w:numId w:val="2"/>
        </w:numPr>
        <w:spacing w:line="480" w:lineRule="auto"/>
        <w:rPr>
          <w:rFonts w:ascii="Times New Roman" w:hAnsi="Times New Roman" w:cs="Times New Roman"/>
          <w:b/>
          <w:sz w:val="24"/>
          <w:szCs w:val="24"/>
        </w:rPr>
      </w:pPr>
      <w:r w:rsidRPr="00E270FF">
        <w:rPr>
          <w:rFonts w:ascii="Times New Roman" w:hAnsi="Times New Roman" w:cs="Times New Roman"/>
          <w:b/>
          <w:i/>
          <w:sz w:val="24"/>
          <w:szCs w:val="24"/>
        </w:rPr>
        <w:t>Interpretability</w:t>
      </w:r>
      <w:r w:rsidRPr="00543F89">
        <w:rPr>
          <w:rFonts w:ascii="Times New Roman" w:hAnsi="Times New Roman" w:cs="Times New Roman"/>
          <w:b/>
          <w:sz w:val="24"/>
          <w:szCs w:val="24"/>
        </w:rPr>
        <w:t xml:space="preserve"> </w:t>
      </w:r>
      <w:r w:rsidRPr="00543F89">
        <w:rPr>
          <w:rFonts w:ascii="Times New Roman" w:hAnsi="Times New Roman" w:cs="Times New Roman"/>
          <w:sz w:val="24"/>
          <w:szCs w:val="24"/>
        </w:rPr>
        <w:t>is the ability to be able to attribute qualitative meaning to quantitative scores. This allows for clinically significant meanings to be explained and especially relevant in a health status context. Interpretability allows for greater meaning to be given to patient scores. Although interpretability is not a measurement property, it is considered an essential characteristic of a measurement instrument.</w:t>
      </w:r>
    </w:p>
    <w:p w:rsidR="00E270FF" w:rsidRDefault="00E270FF" w:rsidP="0069150B">
      <w:pPr>
        <w:spacing w:line="480" w:lineRule="auto"/>
        <w:rPr>
          <w:rFonts w:ascii="Times New Roman" w:hAnsi="Times New Roman" w:cs="Times New Roman"/>
          <w:b/>
          <w:bCs/>
          <w:sz w:val="24"/>
          <w:szCs w:val="24"/>
        </w:rPr>
      </w:pPr>
      <w:r>
        <w:rPr>
          <w:rFonts w:ascii="Times New Roman" w:hAnsi="Times New Roman" w:cs="Times New Roman"/>
          <w:bCs/>
          <w:sz w:val="24"/>
          <w:szCs w:val="24"/>
        </w:rPr>
        <w:t>Each measurement property was examined using the COSMIN scoring system and guidance. The results of this can be found in table</w:t>
      </w:r>
      <w:r w:rsidRPr="00D73DE3">
        <w:rPr>
          <w:rFonts w:ascii="Times New Roman" w:hAnsi="Times New Roman" w:cs="Times New Roman"/>
          <w:b/>
          <w:bCs/>
          <w:sz w:val="24"/>
          <w:szCs w:val="24"/>
        </w:rPr>
        <w:t xml:space="preserve"> </w:t>
      </w:r>
      <w:r w:rsidRPr="00D73DE3">
        <w:rPr>
          <w:rFonts w:ascii="Times New Roman" w:hAnsi="Times New Roman" w:cs="Times New Roman"/>
          <w:bCs/>
          <w:sz w:val="24"/>
          <w:szCs w:val="24"/>
        </w:rPr>
        <w:t>X.</w:t>
      </w:r>
      <w:r w:rsidRPr="00D73DE3">
        <w:rPr>
          <w:rFonts w:ascii="Times New Roman" w:hAnsi="Times New Roman" w:cs="Times New Roman"/>
          <w:b/>
          <w:bCs/>
          <w:sz w:val="24"/>
          <w:szCs w:val="24"/>
        </w:rPr>
        <w:t xml:space="preserve"> </w:t>
      </w:r>
    </w:p>
    <w:p w:rsidR="00E270FF" w:rsidRPr="00D73DE3" w:rsidRDefault="00E270FF" w:rsidP="0069150B">
      <w:pPr>
        <w:spacing w:line="480" w:lineRule="auto"/>
        <w:rPr>
          <w:rFonts w:ascii="Times New Roman" w:hAnsi="Times New Roman" w:cs="Times New Roman"/>
          <w:b/>
          <w:bCs/>
          <w:sz w:val="24"/>
          <w:szCs w:val="24"/>
        </w:rPr>
      </w:pPr>
    </w:p>
    <w:p w:rsidR="00E270FF" w:rsidRPr="00E270FF" w:rsidRDefault="00E270FF" w:rsidP="0069150B">
      <w:pPr>
        <w:spacing w:line="480" w:lineRule="auto"/>
        <w:jc w:val="center"/>
        <w:rPr>
          <w:rFonts w:ascii="Times New Roman" w:hAnsi="Times New Roman" w:cs="Times New Roman"/>
          <w:b/>
          <w:sz w:val="24"/>
        </w:rPr>
      </w:pPr>
      <w:r w:rsidRPr="00E270FF">
        <w:rPr>
          <w:rFonts w:ascii="Times New Roman" w:hAnsi="Times New Roman" w:cs="Times New Roman"/>
          <w:b/>
          <w:sz w:val="24"/>
        </w:rPr>
        <w:t>Results</w:t>
      </w:r>
    </w:p>
    <w:p w:rsidR="00E270FF" w:rsidRPr="004217D5" w:rsidRDefault="00E270FF" w:rsidP="0069150B">
      <w:pPr>
        <w:spacing w:line="480" w:lineRule="auto"/>
      </w:pPr>
    </w:p>
    <w:p w:rsidR="00E270FF" w:rsidRDefault="00271E7B" w:rsidP="0069150B">
      <w:pPr>
        <w:spacing w:line="480" w:lineRule="auto"/>
        <w:rPr>
          <w:rFonts w:ascii="Times New Roman" w:hAnsi="Times New Roman" w:cs="Times New Roman"/>
          <w:sz w:val="24"/>
          <w:szCs w:val="24"/>
        </w:rPr>
      </w:pPr>
      <w:r w:rsidRPr="00271E7B">
        <w:rPr>
          <w:rFonts w:ascii="Times New Roman" w:hAnsi="Times New Roman" w:cs="Times New Roman"/>
          <w:b/>
          <w:sz w:val="24"/>
          <w:szCs w:val="24"/>
        </w:rPr>
        <w:t xml:space="preserve">Study Selection:  </w:t>
      </w:r>
      <w:r w:rsidR="00E270FF" w:rsidRPr="00543F89">
        <w:rPr>
          <w:rFonts w:ascii="Times New Roman" w:hAnsi="Times New Roman" w:cs="Times New Roman"/>
          <w:sz w:val="24"/>
          <w:szCs w:val="24"/>
        </w:rPr>
        <w:t xml:space="preserve">The search strategy identified 118 articles following a systematic process of applying specific inclusion and exclusion criteria which left 13 measures eligible for review. Articles were published between 1997-2018, reported on the validation process and </w:t>
      </w:r>
      <w:r w:rsidR="00E270FF" w:rsidRPr="00543F89">
        <w:rPr>
          <w:rFonts w:ascii="Times New Roman" w:hAnsi="Times New Roman" w:cs="Times New Roman"/>
          <w:sz w:val="24"/>
          <w:szCs w:val="24"/>
        </w:rPr>
        <w:lastRenderedPageBreak/>
        <w:t xml:space="preserve">psychometric properties of an outcome measure, validated on a cancer population, published and validated in the English language. It was important to exclude cancer (symptom) specific outcome measures as these cannot be used on a general cancer population and measures were also excluded if they were not self-administered, or patient led. </w:t>
      </w:r>
    </w:p>
    <w:p w:rsidR="00E270FF" w:rsidRDefault="00E270FF" w:rsidP="0069150B">
      <w:pPr>
        <w:spacing w:line="480" w:lineRule="auto"/>
        <w:rPr>
          <w:rFonts w:ascii="Times New Roman" w:hAnsi="Times New Roman" w:cs="Times New Roman"/>
          <w:sz w:val="24"/>
          <w:szCs w:val="24"/>
        </w:rPr>
      </w:pPr>
    </w:p>
    <w:p w:rsidR="00E270FF" w:rsidRPr="00E270FF" w:rsidRDefault="00E270FF" w:rsidP="0069150B">
      <w:pPr>
        <w:spacing w:line="480" w:lineRule="auto"/>
        <w:rPr>
          <w:rFonts w:ascii="Times New Roman" w:hAnsi="Times New Roman" w:cs="Times New Roman"/>
          <w:b/>
          <w:sz w:val="24"/>
        </w:rPr>
      </w:pPr>
      <w:r w:rsidRPr="00E270FF">
        <w:rPr>
          <w:rFonts w:ascii="Times New Roman" w:hAnsi="Times New Roman" w:cs="Times New Roman"/>
          <w:b/>
          <w:sz w:val="24"/>
        </w:rPr>
        <w:t>Objective One: PROMS validated on a cancer population following strict search and exclusion criteria</w:t>
      </w:r>
    </w:p>
    <w:p w:rsidR="00271E7B" w:rsidRDefault="00E270FF" w:rsidP="00271E7B">
      <w:pPr>
        <w:spacing w:line="480" w:lineRule="auto"/>
        <w:rPr>
          <w:rFonts w:ascii="Times New Roman" w:hAnsi="Times New Roman" w:cs="Times New Roman"/>
          <w:b/>
          <w:sz w:val="24"/>
        </w:rPr>
      </w:pPr>
      <w:r w:rsidRPr="00543F89">
        <w:rPr>
          <w:rFonts w:ascii="Times New Roman" w:hAnsi="Times New Roman" w:cs="Times New Roman"/>
          <w:sz w:val="24"/>
          <w:szCs w:val="24"/>
        </w:rPr>
        <w:t>There were 1</w:t>
      </w:r>
      <w:r>
        <w:rPr>
          <w:rFonts w:ascii="Times New Roman" w:hAnsi="Times New Roman" w:cs="Times New Roman"/>
          <w:sz w:val="24"/>
          <w:szCs w:val="24"/>
        </w:rPr>
        <w:t>1</w:t>
      </w:r>
      <w:r w:rsidRPr="00543F89">
        <w:rPr>
          <w:rFonts w:ascii="Times New Roman" w:hAnsi="Times New Roman" w:cs="Times New Roman"/>
          <w:sz w:val="24"/>
          <w:szCs w:val="24"/>
        </w:rPr>
        <w:t xml:space="preserve"> validated psychosocial measures eligible for review which assessed a range of psychosocial outcomes related to the impact of a cancer diagnosis, treatment and survival. </w:t>
      </w:r>
    </w:p>
    <w:p w:rsidR="00271E7B" w:rsidRPr="00271E7B" w:rsidRDefault="00271E7B" w:rsidP="00271E7B">
      <w:pPr>
        <w:spacing w:line="480" w:lineRule="auto"/>
        <w:ind w:firstLine="720"/>
        <w:rPr>
          <w:rFonts w:ascii="Times New Roman" w:hAnsi="Times New Roman" w:cs="Times New Roman"/>
          <w:i/>
          <w:sz w:val="24"/>
        </w:rPr>
      </w:pPr>
      <w:r>
        <w:rPr>
          <w:rFonts w:ascii="Times New Roman" w:hAnsi="Times New Roman" w:cs="Times New Roman"/>
          <w:i/>
          <w:sz w:val="24"/>
        </w:rPr>
        <w:t>The Cancer Loneliness Scale (CLS: Adams et al., 2017)</w:t>
      </w:r>
      <w:r>
        <w:rPr>
          <w:rFonts w:ascii="Times New Roman" w:hAnsi="Times New Roman" w:cs="Times New Roman"/>
          <w:i/>
          <w:sz w:val="24"/>
        </w:rPr>
        <w:t xml:space="preserve"> </w:t>
      </w:r>
      <w:r w:rsidRPr="00543F89">
        <w:rPr>
          <w:rFonts w:ascii="Times New Roman" w:hAnsi="Times New Roman" w:cs="Times New Roman"/>
          <w:sz w:val="24"/>
          <w:szCs w:val="24"/>
        </w:rPr>
        <w:t xml:space="preserve">The CLS is a 7-item unidimensional scale measuring loneliness following a cancer diagnosis. The scale was developed based on loneliness theory, previous general loneliness measures and qualitative studies of loneliness in a cancer population. </w:t>
      </w:r>
      <w:r>
        <w:rPr>
          <w:rFonts w:ascii="Times New Roman" w:hAnsi="Times New Roman" w:cs="Times New Roman"/>
          <w:sz w:val="24"/>
          <w:szCs w:val="24"/>
        </w:rPr>
        <w:t>It</w:t>
      </w:r>
      <w:r w:rsidRPr="00543F89">
        <w:rPr>
          <w:rFonts w:ascii="Times New Roman" w:hAnsi="Times New Roman" w:cs="Times New Roman"/>
          <w:sz w:val="24"/>
          <w:szCs w:val="24"/>
        </w:rPr>
        <w:t xml:space="preserve"> allows people to answer each question based on a five-point scale ranging from </w:t>
      </w:r>
      <w:r>
        <w:rPr>
          <w:rFonts w:ascii="Times New Roman" w:hAnsi="Times New Roman" w:cs="Times New Roman"/>
          <w:sz w:val="24"/>
          <w:szCs w:val="24"/>
        </w:rPr>
        <w:t>one</w:t>
      </w:r>
      <w:r w:rsidRPr="00543F89">
        <w:rPr>
          <w:rFonts w:ascii="Times New Roman" w:hAnsi="Times New Roman" w:cs="Times New Roman"/>
          <w:sz w:val="24"/>
          <w:szCs w:val="24"/>
        </w:rPr>
        <w:t xml:space="preserve"> (never) to</w:t>
      </w:r>
      <w:r>
        <w:rPr>
          <w:rFonts w:ascii="Times New Roman" w:hAnsi="Times New Roman" w:cs="Times New Roman"/>
          <w:sz w:val="24"/>
          <w:szCs w:val="24"/>
        </w:rPr>
        <w:t xml:space="preserve"> five</w:t>
      </w:r>
      <w:r w:rsidRPr="00543F89">
        <w:rPr>
          <w:rFonts w:ascii="Times New Roman" w:hAnsi="Times New Roman" w:cs="Times New Roman"/>
          <w:sz w:val="24"/>
          <w:szCs w:val="24"/>
        </w:rPr>
        <w:t xml:space="preserve"> (always). This scale specifically measures how often individuals feel lonely or isolated at different points of their cancer journey. An example statement is </w:t>
      </w:r>
      <w:r w:rsidRPr="00543F89">
        <w:rPr>
          <w:rFonts w:ascii="Times New Roman" w:hAnsi="Times New Roman" w:cs="Times New Roman"/>
          <w:i/>
          <w:sz w:val="24"/>
          <w:szCs w:val="24"/>
        </w:rPr>
        <w:t>‘how often does your cancer diagnosis make you feel isolated from others?’</w:t>
      </w:r>
      <w:r w:rsidRPr="00543F89">
        <w:rPr>
          <w:rFonts w:ascii="Times New Roman" w:hAnsi="Times New Roman" w:cs="Times New Roman"/>
          <w:sz w:val="24"/>
          <w:szCs w:val="24"/>
        </w:rPr>
        <w:t xml:space="preserve"> There was good evidence to show that this is a unidimensional scale. Internal consistency was rated as very good and produced a Cronbach’s α of 0.94.  There was very good evidence for construct validity and structural validity as confirmatory factor analysis was performed.  There was existing, but low evidence for the reliability of this measure deeming it doubtful in the COSMIN standards. There was no evidence reported in the development paper evaluating content validity, cross-cultural validity, measurement error, criterion validity or responsiveness, giving these measurement properties and indeterminate rating.</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lastRenderedPageBreak/>
        <w:t>Short-form Survivor Unmet Needs Survey (S</w:t>
      </w:r>
      <w:r>
        <w:rPr>
          <w:rFonts w:ascii="Times New Roman" w:hAnsi="Times New Roman" w:cs="Times New Roman"/>
          <w:i/>
          <w:sz w:val="24"/>
          <w:szCs w:val="24"/>
        </w:rPr>
        <w:t xml:space="preserve">F-SUNS; Campbell et al., 2014) </w:t>
      </w:r>
      <w:r w:rsidRPr="00543F89">
        <w:rPr>
          <w:rFonts w:ascii="Times New Roman" w:hAnsi="Times New Roman" w:cs="Times New Roman"/>
          <w:sz w:val="24"/>
          <w:szCs w:val="24"/>
        </w:rPr>
        <w:t>The SF-SUNS is a 30-item scale consisting of four domains measuring unmet needs amongst cancer survivors. The four domains include; information needs, financial concerns, access and continuity of care and relationships and emotional health. There was very good evidence for internal consistency with Cronbach’s α for each domain ranging from 0.85-0.95. There was adequate evidence for the evaluation of reliability and structural validity, and doubtful evidence for content validity. Construct validity was very good as a factor analysis was performed and compared with the original factor loadings for the full version of the SUNS. Measurement error, criterion validity, responsiveness and cross-cultural validity were not evaluated or reported in this development paper.</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t xml:space="preserve">Functional Assessment of Cancer Therapy – General (FACT-G: </w:t>
      </w:r>
      <w:proofErr w:type="spellStart"/>
      <w:r>
        <w:rPr>
          <w:rFonts w:ascii="Times New Roman" w:hAnsi="Times New Roman" w:cs="Times New Roman"/>
          <w:i/>
          <w:sz w:val="24"/>
          <w:szCs w:val="24"/>
        </w:rPr>
        <w:t>Cella</w:t>
      </w:r>
      <w:proofErr w:type="spellEnd"/>
      <w:r>
        <w:rPr>
          <w:rFonts w:ascii="Times New Roman" w:hAnsi="Times New Roman" w:cs="Times New Roman"/>
          <w:i/>
          <w:sz w:val="24"/>
          <w:szCs w:val="24"/>
        </w:rPr>
        <w:t xml:space="preserve"> &amp; </w:t>
      </w:r>
      <w:proofErr w:type="spellStart"/>
      <w:r>
        <w:rPr>
          <w:rFonts w:ascii="Times New Roman" w:hAnsi="Times New Roman" w:cs="Times New Roman"/>
          <w:i/>
          <w:sz w:val="24"/>
          <w:szCs w:val="24"/>
        </w:rPr>
        <w:t>Tuske</w:t>
      </w:r>
      <w:r>
        <w:rPr>
          <w:rFonts w:ascii="Times New Roman" w:hAnsi="Times New Roman" w:cs="Times New Roman"/>
          <w:i/>
          <w:sz w:val="24"/>
          <w:szCs w:val="24"/>
        </w:rPr>
        <w:t>y</w:t>
      </w:r>
      <w:proofErr w:type="spellEnd"/>
      <w:r>
        <w:rPr>
          <w:rFonts w:ascii="Times New Roman" w:hAnsi="Times New Roman" w:cs="Times New Roman"/>
          <w:i/>
          <w:sz w:val="24"/>
          <w:szCs w:val="24"/>
        </w:rPr>
        <w:t xml:space="preserve">, 1993) </w:t>
      </w:r>
      <w:r w:rsidRPr="00543F89">
        <w:rPr>
          <w:rFonts w:ascii="Times New Roman" w:hAnsi="Times New Roman" w:cs="Times New Roman"/>
          <w:sz w:val="24"/>
          <w:szCs w:val="24"/>
        </w:rPr>
        <w:t xml:space="preserve">The FACT-G is a 33-item scale measuring quality of life in a general cancer population. The FACT scale has had many revisions to develop new chapters to reflect specific cancer types and treatments, but this scale is eligible for use with all cancers. It measures quality of life through five subscales including; physical, functional, social, emotional, relationship with doctor and provides a total score for overall quality of life. The FACT-G has very good levels of evidence for almost all measurement properties reported in this development paper, with very good internal consistency with Cronbach’s α for each subscale ranging from 0.65-0.89. Out of each of the scales being assessed for this review, the FACT-G reported the most thorough development process evidencing strong results for each measurement property. Reliability was the only measurement property with adequate evidence in regards to administration methods and environment not being reported fully. This scale had the strongest levels of evidence from this development paper. </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t>Post-Traumatic Stress Checkli</w:t>
      </w:r>
      <w:r>
        <w:rPr>
          <w:rFonts w:ascii="Times New Roman" w:hAnsi="Times New Roman" w:cs="Times New Roman"/>
          <w:i/>
          <w:sz w:val="24"/>
          <w:szCs w:val="24"/>
        </w:rPr>
        <w:t xml:space="preserve">st (PSCL; Duhamel et al., 2014) </w:t>
      </w:r>
      <w:r w:rsidRPr="00543F89">
        <w:rPr>
          <w:rFonts w:ascii="Times New Roman" w:hAnsi="Times New Roman" w:cs="Times New Roman"/>
          <w:sz w:val="24"/>
          <w:szCs w:val="24"/>
        </w:rPr>
        <w:t>The PSCL is a 17-item checklist assessing three symptom clusters associated with the DSM IV classification of post-</w:t>
      </w:r>
      <w:r w:rsidRPr="00543F89">
        <w:rPr>
          <w:rFonts w:ascii="Times New Roman" w:hAnsi="Times New Roman" w:cs="Times New Roman"/>
          <w:sz w:val="24"/>
          <w:szCs w:val="24"/>
        </w:rPr>
        <w:lastRenderedPageBreak/>
        <w:t>traumatic stress disorder. This scale has been specifically developed for use within a cancer population and in this development paper it focuses on survivors. The three symptom clusters it focuses on are; re-experiencing, avoidance/numbing and arousal. The scale also allows for a total scale score. The PSCL has very good evidence for internal consistency with Cronbach’s α ranging from 0.74-0.88 and structural validity due to performing a confirmatory factor analysis. The evidence for reliability is inadequate and adequate for construct validity. Measurement error and criterion validity are reported as having very good levels of evidence. Content validity, responsiveness and cross-cultural validity were not reported or evaluated in this development paper. The overall quality of evidence for this scale is moderate, it has a strong foundation from its construction but requires more testing to strengthen reliability and validity.</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t xml:space="preserve">Connection to the Cancer Experience </w:t>
      </w:r>
      <w:r>
        <w:rPr>
          <w:rFonts w:ascii="Times New Roman" w:hAnsi="Times New Roman" w:cs="Times New Roman"/>
          <w:i/>
          <w:sz w:val="24"/>
          <w:szCs w:val="24"/>
        </w:rPr>
        <w:t xml:space="preserve">(CONNECS; Hawkins et al., 2012) </w:t>
      </w:r>
      <w:r w:rsidRPr="00543F89">
        <w:rPr>
          <w:rFonts w:ascii="Times New Roman" w:hAnsi="Times New Roman" w:cs="Times New Roman"/>
          <w:sz w:val="24"/>
          <w:szCs w:val="24"/>
        </w:rPr>
        <w:t xml:space="preserve">The CONNECS was developed to measure the connection to the cancer experience through a family member or friend. It is a 10-item questionnaire measuring three domains (general closeness, resemblance and cognitive processing), and gives a total score representing degree of closeness. This outcome measure is appropriate for family members and friends of those who have experienced cancer, although not tested directly on a general cancer population, it was included in the review due to the wider aims of the thesis including the impact on family and friends of those with cancer. This outcome measure was developed for use within genetic testing/counselling sessions to help ascertain the live experience of cancer from a family/friend viewpoint, questions include asking whether their experience has influenced their own health behaviours. </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t>Cancer Assessment in Young A</w:t>
      </w:r>
      <w:r>
        <w:rPr>
          <w:rFonts w:ascii="Times New Roman" w:hAnsi="Times New Roman" w:cs="Times New Roman"/>
          <w:i/>
          <w:sz w:val="24"/>
          <w:szCs w:val="24"/>
        </w:rPr>
        <w:t xml:space="preserve">dults (CAYA; Hoyt et al., 2013) </w:t>
      </w:r>
      <w:r w:rsidRPr="00543F89">
        <w:rPr>
          <w:rFonts w:ascii="Times New Roman" w:hAnsi="Times New Roman" w:cs="Times New Roman"/>
          <w:sz w:val="24"/>
          <w:szCs w:val="24"/>
        </w:rPr>
        <w:t xml:space="preserve">The CAYA is a 90-item scale measuring health-related quality of life in young adults with cancer. It covers six </w:t>
      </w:r>
      <w:r w:rsidRPr="00543F89">
        <w:rPr>
          <w:rFonts w:ascii="Times New Roman" w:hAnsi="Times New Roman" w:cs="Times New Roman"/>
          <w:sz w:val="24"/>
          <w:szCs w:val="24"/>
        </w:rPr>
        <w:lastRenderedPageBreak/>
        <w:t xml:space="preserve">domains including; physical, sexual, intrapersonal, social-relational, educational-vocational-avocational and spiritual. </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t>Hospital Anxiety and Depression Scale (HADS; Johnston, Pollard &amp; Hennessey, 2000)</w:t>
      </w:r>
      <w:r>
        <w:rPr>
          <w:rFonts w:ascii="Times New Roman" w:hAnsi="Times New Roman" w:cs="Times New Roman"/>
          <w:i/>
          <w:sz w:val="24"/>
          <w:szCs w:val="24"/>
        </w:rPr>
        <w:t xml:space="preserve">   </w:t>
      </w:r>
      <w:r w:rsidRPr="00543F89">
        <w:rPr>
          <w:rFonts w:ascii="Times New Roman" w:hAnsi="Times New Roman" w:cs="Times New Roman"/>
          <w:sz w:val="24"/>
          <w:szCs w:val="24"/>
        </w:rPr>
        <w:t xml:space="preserve">The HADS is a 14-item scale made up of items representing anxiety and depression. The scale is split into two subscales (Anxiety and Depression) with seven items each and answered using a four-point rating scale. Individuals are given a score for anxiety, depression and an overall total score for emotional distress.  </w:t>
      </w:r>
      <w:proofErr w:type="spellStart"/>
      <w:r w:rsidRPr="00543F89">
        <w:rPr>
          <w:rFonts w:ascii="Times New Roman" w:hAnsi="Times New Roman" w:cs="Times New Roman"/>
          <w:sz w:val="24"/>
          <w:szCs w:val="24"/>
        </w:rPr>
        <w:t>Zigmond</w:t>
      </w:r>
      <w:proofErr w:type="spellEnd"/>
      <w:r w:rsidRPr="00543F89">
        <w:rPr>
          <w:rFonts w:ascii="Times New Roman" w:hAnsi="Times New Roman" w:cs="Times New Roman"/>
          <w:sz w:val="24"/>
          <w:szCs w:val="24"/>
        </w:rPr>
        <w:t xml:space="preserve"> and </w:t>
      </w:r>
      <w:proofErr w:type="spellStart"/>
      <w:r w:rsidRPr="00543F89">
        <w:rPr>
          <w:rFonts w:ascii="Times New Roman" w:hAnsi="Times New Roman" w:cs="Times New Roman"/>
          <w:sz w:val="24"/>
          <w:szCs w:val="24"/>
        </w:rPr>
        <w:t>Snaith</w:t>
      </w:r>
      <w:proofErr w:type="spellEnd"/>
      <w:r w:rsidRPr="00543F89">
        <w:rPr>
          <w:rFonts w:ascii="Times New Roman" w:hAnsi="Times New Roman" w:cs="Times New Roman"/>
          <w:sz w:val="24"/>
          <w:szCs w:val="24"/>
        </w:rPr>
        <w:t xml:space="preserve"> (1983) originally developed the outcome measure to help detect these issues in people with physical health problems. The Johnstone et al., (2000) performed exploratory factor analysis to explore the strength of the items and subscales in a cancer population across two samples, with the first sample being repeated a second time. Upon examination within the Johnstone et al., (2000) validation paper, it reports HADS as having good internal consistency with Cronbach’s α ranging from .77-91 across both samples and time points, it was given a very good rating as per the COSMIN guidelines. It also has very good construct validity and responsiveness but reports adequate structural validity and reliability and doubtful content validity. There was not enough detail in this paper to report on the other measurement properties. </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t>Holistic Well-being Sca</w:t>
      </w:r>
      <w:r>
        <w:rPr>
          <w:rFonts w:ascii="Times New Roman" w:hAnsi="Times New Roman" w:cs="Times New Roman"/>
          <w:i/>
          <w:sz w:val="24"/>
          <w:szCs w:val="24"/>
        </w:rPr>
        <w:t>le (HWS; Lee, Fan &amp; Chan, 2015</w:t>
      </w:r>
      <w:proofErr w:type="gramStart"/>
      <w:r>
        <w:rPr>
          <w:rFonts w:ascii="Times New Roman" w:hAnsi="Times New Roman" w:cs="Times New Roman"/>
          <w:i/>
          <w:sz w:val="24"/>
          <w:szCs w:val="24"/>
        </w:rPr>
        <w:t xml:space="preserve">)  </w:t>
      </w:r>
      <w:r w:rsidRPr="00543F89">
        <w:rPr>
          <w:rFonts w:ascii="Times New Roman" w:hAnsi="Times New Roman" w:cs="Times New Roman"/>
          <w:sz w:val="24"/>
          <w:szCs w:val="24"/>
        </w:rPr>
        <w:t>The</w:t>
      </w:r>
      <w:proofErr w:type="gramEnd"/>
      <w:r w:rsidRPr="00543F89">
        <w:rPr>
          <w:rFonts w:ascii="Times New Roman" w:hAnsi="Times New Roman" w:cs="Times New Roman"/>
          <w:sz w:val="24"/>
          <w:szCs w:val="24"/>
        </w:rPr>
        <w:t xml:space="preserve"> holistic wellbeing scale is a 30-item questionnaire with a seven-factor structure which focuses on supporting and promoting personal well-being in oncological care. It measures; emotional vulnerability, bodily irritability, spiritual disorientation, non-attachment, mindful awareness, general vitality and spiritual self-care. They also explored a novel three factor structure focusing on the self; blissful-self, disturbed-self and embittered-self. </w:t>
      </w:r>
      <w:r w:rsidRPr="00543F89">
        <w:rPr>
          <w:rFonts w:ascii="Times New Roman" w:hAnsi="Times New Roman" w:cs="Times New Roman"/>
          <w:b/>
          <w:sz w:val="24"/>
          <w:szCs w:val="24"/>
        </w:rPr>
        <w:t xml:space="preserve"> </w:t>
      </w:r>
      <w:r w:rsidRPr="00543F89">
        <w:rPr>
          <w:rFonts w:ascii="Times New Roman" w:hAnsi="Times New Roman" w:cs="Times New Roman"/>
          <w:sz w:val="24"/>
          <w:szCs w:val="24"/>
        </w:rPr>
        <w:t>This paper focuses on testing the psychometric properties of the original seven factor structure and exploring the potential for a stronger, three factor scale. In this paper the seven-factor structure r</w:t>
      </w:r>
      <w:r>
        <w:rPr>
          <w:rFonts w:ascii="Times New Roman" w:hAnsi="Times New Roman" w:cs="Times New Roman"/>
          <w:sz w:val="24"/>
          <w:szCs w:val="24"/>
        </w:rPr>
        <w:t>eports an acceptable range of C</w:t>
      </w:r>
      <w:r w:rsidRPr="00543F89">
        <w:rPr>
          <w:rFonts w:ascii="Times New Roman" w:hAnsi="Times New Roman" w:cs="Times New Roman"/>
          <w:sz w:val="24"/>
          <w:szCs w:val="24"/>
        </w:rPr>
        <w:t xml:space="preserve">ronbach’s α (0.58-80) and the three-factor structure reports a much higher range </w:t>
      </w:r>
      <w:r w:rsidRPr="00543F89">
        <w:rPr>
          <w:rFonts w:ascii="Times New Roman" w:hAnsi="Times New Roman" w:cs="Times New Roman"/>
          <w:sz w:val="24"/>
          <w:szCs w:val="24"/>
        </w:rPr>
        <w:lastRenderedPageBreak/>
        <w:t xml:space="preserve">(.70-.88). As per the COSMIN guidelines the HWS reports very good internal consistency, criterion validity and construct validity; adequate evidence for structural validity, doubtful </w:t>
      </w:r>
      <w:proofErr w:type="gramStart"/>
      <w:r w:rsidRPr="00543F89">
        <w:rPr>
          <w:rFonts w:ascii="Times New Roman" w:hAnsi="Times New Roman" w:cs="Times New Roman"/>
          <w:sz w:val="24"/>
          <w:szCs w:val="24"/>
        </w:rPr>
        <w:t>evidence</w:t>
      </w:r>
      <w:proofErr w:type="gramEnd"/>
      <w:r w:rsidRPr="00543F89">
        <w:rPr>
          <w:rFonts w:ascii="Times New Roman" w:hAnsi="Times New Roman" w:cs="Times New Roman"/>
          <w:sz w:val="24"/>
          <w:szCs w:val="24"/>
        </w:rPr>
        <w:t xml:space="preserve"> to support reliability and content validity; and inadequate evidence to support good cross-cultural validity (translated into Chinese in this instance). </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t>Quality of Life Questionnaire (EORTC QLQ-C30; McL</w:t>
      </w:r>
      <w:r>
        <w:rPr>
          <w:rFonts w:ascii="Times New Roman" w:hAnsi="Times New Roman" w:cs="Times New Roman"/>
          <w:i/>
          <w:sz w:val="24"/>
          <w:szCs w:val="24"/>
        </w:rPr>
        <w:t xml:space="preserve">achlan, </w:t>
      </w:r>
      <w:proofErr w:type="spellStart"/>
      <w:r>
        <w:rPr>
          <w:rFonts w:ascii="Times New Roman" w:hAnsi="Times New Roman" w:cs="Times New Roman"/>
          <w:i/>
          <w:sz w:val="24"/>
          <w:szCs w:val="24"/>
        </w:rPr>
        <w:t>Devins</w:t>
      </w:r>
      <w:proofErr w:type="spellEnd"/>
      <w:r>
        <w:rPr>
          <w:rFonts w:ascii="Times New Roman" w:hAnsi="Times New Roman" w:cs="Times New Roman"/>
          <w:i/>
          <w:sz w:val="24"/>
          <w:szCs w:val="24"/>
        </w:rPr>
        <w:t xml:space="preserve"> &amp; Goodwin, 1998) </w:t>
      </w:r>
      <w:r w:rsidRPr="00543F89">
        <w:rPr>
          <w:rFonts w:ascii="Times New Roman" w:hAnsi="Times New Roman" w:cs="Times New Roman"/>
          <w:sz w:val="24"/>
          <w:szCs w:val="24"/>
        </w:rPr>
        <w:t xml:space="preserve">The European Organisation of Research and Treatment of Cancer (EORTC) developed this quality of life questionnaire (QLQ-C30) to quantitatively measure health-related quality of life originally for use in clinical trials of cancer patients. The QLQ-C30 is a 30-item scale with five multi-functional psychosocial subscales (physical, role, emotional, social and cognitive functioning) and three multi-item symptom scales (fatigue, pain and emesis, global health/quality of life) and six single items (financial impact, dyspnoea, sleep disturbance, appetite, diarrhoea and constipation). The purpose of the QLQ-C30 is to gain understanding of the impact of cancer and its treatments on everyday functioning. The QLQ-C30 is a core outcome measure for general cancer, additional modules have since been developed for specific cancer sites and treatments. The 1998 McLachlan validation paper focuses specifically on evaluating the performance of the psychosocial subscales, the original development paper of the whole measure could not be sourced. Using this paper, the QLQ-C30 scores very good on structural validity, internal consistency, construct validity and responsiveness. It scores a much lower value of doubtful for content validity, reliability and measurement error and no evidence to support the evaluation of the remaining measurement properties. The QLQ-C30 is a widely used measure in oncological research for assessing quality of life however some of the lower results could be due to this not being the original development paper and being over 10 years old. The EORTC however have an up to date validated version of the QLQ-C30 core measure which they recommend for use in cancer populations. </w:t>
      </w:r>
    </w:p>
    <w:p w:rsidR="00271E7B" w:rsidRPr="00271E7B" w:rsidRDefault="00271E7B" w:rsidP="00271E7B">
      <w:pPr>
        <w:spacing w:line="480" w:lineRule="auto"/>
        <w:ind w:firstLine="720"/>
        <w:rPr>
          <w:rFonts w:ascii="Times New Roman" w:hAnsi="Times New Roman" w:cs="Times New Roman"/>
          <w:i/>
          <w:sz w:val="24"/>
          <w:szCs w:val="24"/>
        </w:rPr>
      </w:pPr>
      <w:r>
        <w:rPr>
          <w:rFonts w:ascii="Times New Roman" w:hAnsi="Times New Roman" w:cs="Times New Roman"/>
          <w:i/>
          <w:sz w:val="24"/>
          <w:szCs w:val="24"/>
        </w:rPr>
        <w:lastRenderedPageBreak/>
        <w:t>Comprehensive Needs Assessment Tool (CNAT; Shim, Lee &amp; Park et al., 2011)</w:t>
      </w:r>
      <w:r>
        <w:rPr>
          <w:rFonts w:ascii="Times New Roman" w:hAnsi="Times New Roman" w:cs="Times New Roman"/>
          <w:i/>
          <w:sz w:val="24"/>
          <w:szCs w:val="24"/>
        </w:rPr>
        <w:t xml:space="preserve"> </w:t>
      </w:r>
      <w:r w:rsidRPr="00EE6971">
        <w:rPr>
          <w:rFonts w:ascii="Times New Roman" w:hAnsi="Times New Roman" w:cs="Times New Roman"/>
          <w:sz w:val="24"/>
          <w:szCs w:val="24"/>
        </w:rPr>
        <w:t xml:space="preserve">The CNAT is a 59-item needs assessment tool with seven domains measuring needs about; health care staff, psychological problems, physical symptoms, information, social/spiritual support and practical support. Developed using the EORTC Quality of Life guidelines, it attempts to capture a comprehensive overview of needs in a general cancer population through all phases of the cancer trajectory. This makes it a good outcome measure for documenting changes and needs over time. It has very good internal consistency with Cronbach’s α ranging from α= .80-.97. Apart from content validity, which was scored as doubtful, the remaining measurement properties all had adequate supporting evidence, although missing evidence for cross-cultural validity, measurement error and criterion validity. </w:t>
      </w:r>
    </w:p>
    <w:p w:rsidR="00271E7B" w:rsidRPr="00271E7B" w:rsidRDefault="00271E7B" w:rsidP="00271E7B">
      <w:pPr>
        <w:spacing w:line="480" w:lineRule="auto"/>
        <w:rPr>
          <w:rFonts w:ascii="Times New Roman" w:hAnsi="Times New Roman" w:cs="Times New Roman"/>
          <w:i/>
          <w:sz w:val="24"/>
          <w:szCs w:val="24"/>
        </w:rPr>
      </w:pPr>
      <w:r>
        <w:rPr>
          <w:rFonts w:ascii="Times New Roman" w:hAnsi="Times New Roman" w:cs="Times New Roman"/>
          <w:i/>
          <w:sz w:val="24"/>
          <w:szCs w:val="24"/>
        </w:rPr>
        <w:t>Fear of Cancer Recurrence Inventor</w:t>
      </w:r>
      <w:r>
        <w:rPr>
          <w:rFonts w:ascii="Times New Roman" w:hAnsi="Times New Roman" w:cs="Times New Roman"/>
          <w:i/>
          <w:sz w:val="24"/>
          <w:szCs w:val="24"/>
        </w:rPr>
        <w:t xml:space="preserve">y (FCRI; Simard &amp; </w:t>
      </w:r>
      <w:proofErr w:type="spellStart"/>
      <w:r>
        <w:rPr>
          <w:rFonts w:ascii="Times New Roman" w:hAnsi="Times New Roman" w:cs="Times New Roman"/>
          <w:i/>
          <w:sz w:val="24"/>
          <w:szCs w:val="24"/>
        </w:rPr>
        <w:t>Savard</w:t>
      </w:r>
      <w:proofErr w:type="spellEnd"/>
      <w:r>
        <w:rPr>
          <w:rFonts w:ascii="Times New Roman" w:hAnsi="Times New Roman" w:cs="Times New Roman"/>
          <w:i/>
          <w:sz w:val="24"/>
          <w:szCs w:val="24"/>
        </w:rPr>
        <w:t xml:space="preserve">, 2009) </w:t>
      </w:r>
      <w:r w:rsidRPr="00EE6971">
        <w:rPr>
          <w:rFonts w:ascii="Times New Roman" w:hAnsi="Times New Roman" w:cs="Times New Roman"/>
          <w:sz w:val="24"/>
          <w:szCs w:val="24"/>
        </w:rPr>
        <w:t xml:space="preserve">The FCR is a 42-item multidimensional scale measuring seven factors of fear associated with the recurrence of cancer following an all-clear diagnosis. These factors include; triggers, severity, psychological distress, coping strategies, functioning impairments, insight and reassurance and are rated using a 4-point Likert scale (0=not at all, 4= all the time). Internal consistency is rated very </w:t>
      </w:r>
      <w:proofErr w:type="gramStart"/>
      <w:r w:rsidRPr="00EE6971">
        <w:rPr>
          <w:rFonts w:ascii="Times New Roman" w:hAnsi="Times New Roman" w:cs="Times New Roman"/>
          <w:sz w:val="24"/>
          <w:szCs w:val="24"/>
        </w:rPr>
        <w:t>good</w:t>
      </w:r>
      <w:proofErr w:type="gramEnd"/>
      <w:r w:rsidRPr="00EE6971">
        <w:rPr>
          <w:rFonts w:ascii="Times New Roman" w:hAnsi="Times New Roman" w:cs="Times New Roman"/>
          <w:sz w:val="24"/>
          <w:szCs w:val="24"/>
        </w:rPr>
        <w:t xml:space="preserve"> with Cronbach’s α ranging from .75-.95. The FCRI also had a very good rating for criterion validity, construct validity and responsiveness, structural validity and reliability were rated as adequate and content validity as doubtful. The remaining measurement properties were not examined in this development paper. There are many scales developed to measure fear of cancer recurrence, but they have mostly been validated for use on breast cancer patients, the FCRI (Simard &amp; </w:t>
      </w:r>
      <w:proofErr w:type="spellStart"/>
      <w:r w:rsidRPr="00EE6971">
        <w:rPr>
          <w:rFonts w:ascii="Times New Roman" w:hAnsi="Times New Roman" w:cs="Times New Roman"/>
          <w:sz w:val="24"/>
          <w:szCs w:val="24"/>
        </w:rPr>
        <w:t>Savard</w:t>
      </w:r>
      <w:proofErr w:type="spellEnd"/>
      <w:r w:rsidRPr="00EE6971">
        <w:rPr>
          <w:rFonts w:ascii="Times New Roman" w:hAnsi="Times New Roman" w:cs="Times New Roman"/>
          <w:sz w:val="24"/>
          <w:szCs w:val="24"/>
        </w:rPr>
        <w:t xml:space="preserve">, 2009) is acceptable for use in a general cancer population. </w:t>
      </w:r>
    </w:p>
    <w:p w:rsidR="000923F8" w:rsidRDefault="00E270FF" w:rsidP="0069150B">
      <w:pPr>
        <w:spacing w:line="480" w:lineRule="auto"/>
        <w:ind w:firstLine="720"/>
        <w:rPr>
          <w:rFonts w:ascii="Times New Roman" w:hAnsi="Times New Roman" w:cs="Times New Roman"/>
          <w:b/>
          <w:sz w:val="24"/>
        </w:rPr>
        <w:sectPr w:rsidR="000923F8" w:rsidSect="00E270FF">
          <w:headerReference w:type="default" r:id="rId16"/>
          <w:pgSz w:w="11906" w:h="16838"/>
          <w:pgMar w:top="1440" w:right="1440" w:bottom="1440" w:left="1440" w:header="709" w:footer="709" w:gutter="0"/>
          <w:cols w:space="708"/>
          <w:docGrid w:linePitch="360"/>
        </w:sectPr>
      </w:pPr>
      <w:r w:rsidRPr="00543F89">
        <w:rPr>
          <w:rFonts w:ascii="Times New Roman" w:hAnsi="Times New Roman" w:cs="Times New Roman"/>
          <w:sz w:val="24"/>
          <w:szCs w:val="24"/>
        </w:rPr>
        <w:t xml:space="preserve">Table 2 presents an overview of each PROM, describing the constructs measured and their associated psychometric properties. All measures were administered in questionnaire format, through a range of channels including online, postal and structured interviews. There </w:t>
      </w:r>
      <w:r w:rsidRPr="00543F89">
        <w:rPr>
          <w:rFonts w:ascii="Times New Roman" w:hAnsi="Times New Roman" w:cs="Times New Roman"/>
          <w:sz w:val="24"/>
          <w:szCs w:val="24"/>
        </w:rPr>
        <w:lastRenderedPageBreak/>
        <w:t>are a range of constructs being assessed across the measures which can be considered psychosocial factors; however, some measures include additional factors such as physical symptoms, treatment satisfaction and relationship with health professionals. Some of the psychosocial factors being measured include; anxiety, depression, emotional health, loneliness, psychological and social functioning, post-traumatic stress symptoms, social support, hope, cognitive distress, psychological distress, coping and fear.</w:t>
      </w:r>
    </w:p>
    <w:p w:rsidR="00E270FF" w:rsidRPr="000923F8" w:rsidRDefault="00E270FF" w:rsidP="0069150B">
      <w:pPr>
        <w:spacing w:line="480" w:lineRule="auto"/>
        <w:rPr>
          <w:rFonts w:ascii="Times New Roman" w:hAnsi="Times New Roman" w:cs="Times New Roman"/>
          <w:sz w:val="24"/>
        </w:rPr>
      </w:pPr>
      <w:r w:rsidRPr="00E270FF">
        <w:rPr>
          <w:rFonts w:ascii="Times New Roman" w:hAnsi="Times New Roman" w:cs="Times New Roman"/>
          <w:b/>
          <w:sz w:val="24"/>
        </w:rPr>
        <w:lastRenderedPageBreak/>
        <w:t>Table 2</w:t>
      </w:r>
      <w:r>
        <w:rPr>
          <w:rFonts w:ascii="Times New Roman" w:hAnsi="Times New Roman" w:cs="Times New Roman"/>
          <w:b/>
          <w:sz w:val="24"/>
        </w:rPr>
        <w:t xml:space="preserve">: </w:t>
      </w:r>
      <w:r w:rsidRPr="00E270FF">
        <w:rPr>
          <w:rFonts w:ascii="Times New Roman" w:hAnsi="Times New Roman" w:cs="Times New Roman"/>
          <w:sz w:val="24"/>
        </w:rPr>
        <w:t xml:space="preserve"> </w:t>
      </w:r>
      <w:r w:rsidRPr="00E270FF">
        <w:rPr>
          <w:rFonts w:ascii="Times New Roman" w:hAnsi="Times New Roman" w:cs="Times New Roman"/>
          <w:i/>
          <w:sz w:val="24"/>
        </w:rPr>
        <w:t>An overview of each PROM and associated psychometric properties</w:t>
      </w:r>
    </w:p>
    <w:p w:rsidR="00E270FF" w:rsidRPr="00E270FF" w:rsidRDefault="00E270FF" w:rsidP="0069150B">
      <w:pPr>
        <w:spacing w:line="480" w:lineRule="auto"/>
        <w:ind w:firstLine="720"/>
        <w:rPr>
          <w:rFonts w:ascii="Times New Roman" w:hAnsi="Times New Roman" w:cs="Times New Roman"/>
          <w:sz w:val="24"/>
        </w:rPr>
      </w:pPr>
    </w:p>
    <w:tbl>
      <w:tblPr>
        <w:tblStyle w:val="TableGrid"/>
        <w:tblW w:w="11902" w:type="dxa"/>
        <w:jc w:val="center"/>
        <w:tblLook w:val="0000" w:firstRow="0" w:lastRow="0" w:firstColumn="0" w:lastColumn="0" w:noHBand="0" w:noVBand="0"/>
      </w:tblPr>
      <w:tblGrid>
        <w:gridCol w:w="1803"/>
        <w:gridCol w:w="708"/>
        <w:gridCol w:w="1891"/>
        <w:gridCol w:w="4362"/>
        <w:gridCol w:w="1012"/>
        <w:gridCol w:w="1134"/>
        <w:gridCol w:w="992"/>
      </w:tblGrid>
      <w:tr w:rsidR="00DD30D6" w:rsidRPr="000923F8" w:rsidTr="00DD30D6">
        <w:trPr>
          <w:trHeight w:val="434"/>
          <w:tblHeader/>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PROM</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Year</w:t>
            </w:r>
          </w:p>
        </w:tc>
        <w:tc>
          <w:tcPr>
            <w:tcW w:w="1891" w:type="dxa"/>
          </w:tcPr>
          <w:p w:rsidR="00E270FF" w:rsidRPr="000923F8" w:rsidRDefault="00E270FF" w:rsidP="00271E7B">
            <w:pPr>
              <w:spacing w:after="160"/>
              <w:ind w:firstLine="720"/>
              <w:rPr>
                <w:rFonts w:ascii="Times New Roman" w:hAnsi="Times New Roman" w:cs="Times New Roman"/>
              </w:rPr>
            </w:pPr>
            <w:r w:rsidRPr="000923F8">
              <w:rPr>
                <w:rFonts w:ascii="Times New Roman" w:hAnsi="Times New Roman" w:cs="Times New Roman"/>
              </w:rPr>
              <w:t>Items</w:t>
            </w:r>
          </w:p>
        </w:tc>
        <w:tc>
          <w:tcPr>
            <w:tcW w:w="4362" w:type="dxa"/>
          </w:tcPr>
          <w:p w:rsidR="00E270FF" w:rsidRPr="000923F8" w:rsidRDefault="00E270FF" w:rsidP="00271E7B">
            <w:pPr>
              <w:spacing w:after="160"/>
              <w:ind w:firstLine="720"/>
              <w:rPr>
                <w:rFonts w:ascii="Times New Roman" w:hAnsi="Times New Roman" w:cs="Times New Roman"/>
              </w:rPr>
            </w:pPr>
            <w:r w:rsidRPr="000923F8">
              <w:rPr>
                <w:rFonts w:ascii="Times New Roman" w:hAnsi="Times New Roman" w:cs="Times New Roman"/>
              </w:rPr>
              <w:t>Constructs/Domains</w:t>
            </w:r>
          </w:p>
        </w:tc>
        <w:tc>
          <w:tcPr>
            <w:tcW w:w="3138" w:type="dxa"/>
            <w:gridSpan w:val="3"/>
          </w:tcPr>
          <w:p w:rsidR="00E270FF" w:rsidRPr="000923F8" w:rsidRDefault="00E270FF" w:rsidP="00271E7B">
            <w:pPr>
              <w:spacing w:after="160"/>
              <w:ind w:firstLine="720"/>
              <w:rPr>
                <w:rFonts w:ascii="Times New Roman" w:hAnsi="Times New Roman" w:cs="Times New Roman"/>
              </w:rPr>
            </w:pPr>
            <w:r w:rsidRPr="000923F8">
              <w:rPr>
                <w:rFonts w:ascii="Times New Roman" w:hAnsi="Times New Roman" w:cs="Times New Roman"/>
              </w:rPr>
              <w:t xml:space="preserve">Cronbach’s Alpha </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Functional Assessment Cancer Therapy –General (FACT-G)</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1993</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33-items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Five subscales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Measuring general cancer quality-of-life (QoL)</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Physical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Functional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Social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Emotional  </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Relationship with doctor  </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Total</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α=0.82</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α=0.80</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α=0.69</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α=0.74</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α=0.65</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α=0.89</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Quality of Life Questionnaire (QLQ-C30)</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1998</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Psychosocial function</w:t>
            </w:r>
          </w:p>
          <w:p w:rsidR="00E270FF" w:rsidRPr="000923F8" w:rsidRDefault="00E270FF" w:rsidP="00271E7B">
            <w:pPr>
              <w:spacing w:after="160"/>
              <w:ind w:firstLine="720"/>
              <w:rPr>
                <w:rFonts w:ascii="Times New Roman" w:hAnsi="Times New Roman" w:cs="Times New Roman"/>
              </w:rPr>
            </w:pP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30-items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Five multi-functional subscales</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Physical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Role</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Emotional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Social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Cognitive functioning</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Weighted kappa’s calculated </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Hospital Anxiety and Depression Scale (HADS)</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2000</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14-items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Two subscales (anxiety (7) depression (7)</w:t>
            </w:r>
          </w:p>
        </w:tc>
        <w:tc>
          <w:tcPr>
            <w:tcW w:w="4362" w:type="dxa"/>
          </w:tcPr>
          <w:p w:rsidR="000923F8" w:rsidRPr="000923F8" w:rsidRDefault="000923F8" w:rsidP="00271E7B">
            <w:pPr>
              <w:spacing w:after="160"/>
              <w:rPr>
                <w:rFonts w:ascii="Times New Roman" w:hAnsi="Times New Roman" w:cs="Times New Roman"/>
              </w:rPr>
            </w:pP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Anxiety</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Depression</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Overall</w:t>
            </w:r>
          </w:p>
        </w:tc>
        <w:tc>
          <w:tcPr>
            <w:tcW w:w="1012" w:type="dxa"/>
          </w:tcPr>
          <w:p w:rsidR="00DD30D6" w:rsidRDefault="00E270FF" w:rsidP="00271E7B">
            <w:pPr>
              <w:spacing w:after="160"/>
              <w:rPr>
                <w:rFonts w:ascii="Times New Roman" w:hAnsi="Times New Roman" w:cs="Times New Roman"/>
              </w:rPr>
            </w:pPr>
            <w:r w:rsidRPr="000923F8">
              <w:rPr>
                <w:rFonts w:ascii="Times New Roman" w:hAnsi="Times New Roman" w:cs="Times New Roman"/>
              </w:rPr>
              <w:t>Sample1</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T1</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α=.82</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α=.79</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α=.86</w:t>
            </w:r>
          </w:p>
        </w:tc>
        <w:tc>
          <w:tcPr>
            <w:tcW w:w="1134" w:type="dxa"/>
          </w:tcPr>
          <w:p w:rsidR="00DD30D6" w:rsidRDefault="00E270FF" w:rsidP="00271E7B">
            <w:pPr>
              <w:spacing w:after="160"/>
              <w:rPr>
                <w:rFonts w:ascii="Times New Roman" w:hAnsi="Times New Roman" w:cs="Times New Roman"/>
              </w:rPr>
            </w:pPr>
            <w:r w:rsidRPr="000923F8">
              <w:rPr>
                <w:rFonts w:ascii="Times New Roman" w:hAnsi="Times New Roman" w:cs="Times New Roman"/>
              </w:rPr>
              <w:t>Sample1</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T2</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α=0.84</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α=.77</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α=.86</w:t>
            </w:r>
          </w:p>
        </w:tc>
        <w:tc>
          <w:tcPr>
            <w:tcW w:w="99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Sample2</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α=.89</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α=.82</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α=.91</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Hope Differential-Short (HDS)</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2004</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9-items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Assessing experience of hope in advanced cancer</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Authentic Spirit</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Comfort</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Overall</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α=.83</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α=.69</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α=.83</w:t>
            </w:r>
          </w:p>
        </w:tc>
      </w:tr>
      <w:tr w:rsidR="00DD30D6" w:rsidRPr="000923F8" w:rsidTr="00DD30D6">
        <w:trPr>
          <w:trHeight w:val="1568"/>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Post-Traumatic Stress Checklist (PSCL)</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2004</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17-items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Three symptom clusters</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Re-experiencing </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Avoidance/numbing</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Arousal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Total </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α=0.74</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α=0.75</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α=0.77</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α=0.88</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Fear of Cancer Recurrence Inventory (FCR)</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2009</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42-items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Seven factors</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Total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Triggers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Severity</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Psychological distress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Coping strategies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Functioning impairments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Insight </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Reassurance </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α=0.95</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α=0.90</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α=0.89</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α=0.86</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α=0.89</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α=0.91</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α=0.80</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α=0.75</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Comprehensive Needs Assessment (CNAT)</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2011</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59-items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Needs assessment tool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Seven factors</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Health care staff</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Psychological problems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Physical symptoms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Information</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Social/Religious/spiritual support</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Practical support</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Hospital facilities and services</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α=0.97</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α=0.94</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α=0.91</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α=0.93</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α= 0.86</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α=0.80</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α=0.85</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Connection to the experience of cancer scale (CONNECS)</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2012</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10-items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Three domains</w:t>
            </w:r>
          </w:p>
        </w:tc>
        <w:tc>
          <w:tcPr>
            <w:tcW w:w="4362" w:type="dxa"/>
          </w:tcPr>
          <w:p w:rsidR="00E270FF" w:rsidRPr="000923F8" w:rsidRDefault="00E270FF" w:rsidP="00271E7B">
            <w:pPr>
              <w:spacing w:after="160"/>
              <w:ind w:firstLine="720"/>
              <w:rPr>
                <w:rFonts w:ascii="Times New Roman" w:hAnsi="Times New Roman" w:cs="Times New Roman"/>
              </w:rPr>
            </w:pP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General closeness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Resemblance</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Cognitive processing </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Total</w:t>
            </w:r>
          </w:p>
        </w:tc>
        <w:tc>
          <w:tcPr>
            <w:tcW w:w="101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Sample 1</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α=0.74</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α=0.66</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α=0.42</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α=0.73</w:t>
            </w:r>
          </w:p>
        </w:tc>
        <w:tc>
          <w:tcPr>
            <w:tcW w:w="2126" w:type="dxa"/>
            <w:gridSpan w:val="2"/>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Sample 2 </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α=0.73</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α=0.66</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α=0.44</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α=0.71</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Cancer Assessment for Young Adults (CAYA)</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2013</w:t>
            </w:r>
          </w:p>
          <w:p w:rsidR="00E270FF" w:rsidRPr="000923F8" w:rsidRDefault="00E270FF" w:rsidP="00271E7B">
            <w:pPr>
              <w:spacing w:after="160"/>
              <w:ind w:firstLine="720"/>
              <w:rPr>
                <w:rFonts w:ascii="Times New Roman" w:hAnsi="Times New Roman" w:cs="Times New Roman"/>
              </w:rPr>
            </w:pP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90-items </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Six domains, 16 subscales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Health-related QoL young men with cancer</w:t>
            </w:r>
          </w:p>
          <w:p w:rsidR="00E270FF" w:rsidRPr="000923F8" w:rsidRDefault="00E270FF" w:rsidP="00271E7B">
            <w:pPr>
              <w:spacing w:after="160"/>
              <w:ind w:firstLine="720"/>
              <w:rPr>
                <w:rFonts w:ascii="Times New Roman" w:hAnsi="Times New Roman" w:cs="Times New Roman"/>
              </w:rPr>
            </w:pP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Physical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Sexual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Intrapersonal</w:t>
            </w:r>
          </w:p>
          <w:p w:rsidR="00E270FF" w:rsidRPr="000923F8" w:rsidRDefault="000923F8" w:rsidP="00271E7B">
            <w:pPr>
              <w:spacing w:after="160"/>
              <w:rPr>
                <w:rFonts w:ascii="Times New Roman" w:hAnsi="Times New Roman" w:cs="Times New Roman"/>
              </w:rPr>
            </w:pPr>
            <w:r w:rsidRPr="000923F8">
              <w:rPr>
                <w:rFonts w:ascii="Times New Roman" w:hAnsi="Times New Roman" w:cs="Times New Roman"/>
              </w:rPr>
              <w:t>S</w:t>
            </w:r>
            <w:r w:rsidR="00E270FF" w:rsidRPr="000923F8">
              <w:rPr>
                <w:rFonts w:ascii="Times New Roman" w:hAnsi="Times New Roman" w:cs="Times New Roman"/>
              </w:rPr>
              <w:t>ocial-relational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Educational-vocational-avocational</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Spiritual</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α=0.80</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α=0.70-0.76</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α=0.78-0.89</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α=0.78-0.91</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α=0.85-0.88</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α=0.87</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Survivor Unmet Needs Survey (short form) (SUNS-SF)</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2014</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30- 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Four Domains Assessing unmet needs amongst cancer survivors</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Information</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Financial concerns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Access and continuity of care</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Relationships and emotional health </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α=0.85</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α=0.90</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α=0.90</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α=0.95</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Holistic Well-being Scale</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2015</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30-items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5 factor structure</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Novel 3 factor structure</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Emotional vulnerability</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Body irritability </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Spiritual disorientation</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Non-attachment</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Mindful awareness</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General Vitality</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Spiritual self-care</w:t>
            </w:r>
          </w:p>
          <w:p w:rsidR="00E270FF" w:rsidRPr="000923F8" w:rsidRDefault="00E270FF" w:rsidP="00271E7B">
            <w:pPr>
              <w:spacing w:after="160"/>
              <w:ind w:firstLine="720"/>
              <w:rPr>
                <w:rFonts w:ascii="Times New Roman" w:hAnsi="Times New Roman" w:cs="Times New Roman"/>
              </w:rPr>
            </w:pP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Blissful-self</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Disturbed-self</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Embittered-self</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α=0.75</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α=0.80</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lastRenderedPageBreak/>
              <w:t>α=0.65</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α=0.67</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α=0.77</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α=0.79</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α=0.58</w:t>
            </w:r>
          </w:p>
          <w:p w:rsidR="00E270FF" w:rsidRPr="000923F8" w:rsidRDefault="00E270FF" w:rsidP="00271E7B">
            <w:pPr>
              <w:spacing w:after="160"/>
              <w:rPr>
                <w:rFonts w:ascii="Times New Roman" w:hAnsi="Times New Roman" w:cs="Times New Roman"/>
              </w:rPr>
            </w:pP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α=0.87</w:t>
            </w:r>
          </w:p>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α=0.88</w:t>
            </w:r>
          </w:p>
          <w:p w:rsidR="00E270FF" w:rsidRPr="000923F8" w:rsidRDefault="00E270FF" w:rsidP="00271E7B">
            <w:pPr>
              <w:spacing w:after="160"/>
              <w:rPr>
                <w:rFonts w:ascii="Times New Roman" w:hAnsi="Times New Roman" w:cs="Times New Roman"/>
                <w:b/>
              </w:rPr>
            </w:pPr>
            <w:r w:rsidRPr="000923F8">
              <w:rPr>
                <w:rFonts w:ascii="Times New Roman" w:hAnsi="Times New Roman" w:cs="Times New Roman"/>
              </w:rPr>
              <w:t>α=0.70</w:t>
            </w:r>
          </w:p>
        </w:tc>
      </w:tr>
      <w:tr w:rsidR="00DD30D6" w:rsidRPr="000923F8" w:rsidTr="00DD30D6">
        <w:trPr>
          <w:trHeight w:val="434"/>
          <w:jc w:val="center"/>
        </w:trPr>
        <w:tc>
          <w:tcPr>
            <w:tcW w:w="1803"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The Cancer Loneliness Scale (CLS)</w:t>
            </w:r>
          </w:p>
        </w:tc>
        <w:tc>
          <w:tcPr>
            <w:tcW w:w="708"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2017</w:t>
            </w:r>
          </w:p>
        </w:tc>
        <w:tc>
          <w:tcPr>
            <w:tcW w:w="1891"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7-item unidimensional scale measuring loneliness following cancer diagnosis</w:t>
            </w:r>
          </w:p>
        </w:tc>
        <w:tc>
          <w:tcPr>
            <w:tcW w:w="4362" w:type="dxa"/>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 xml:space="preserve">Cancer-related loneliness </w:t>
            </w:r>
          </w:p>
        </w:tc>
        <w:tc>
          <w:tcPr>
            <w:tcW w:w="3138" w:type="dxa"/>
            <w:gridSpan w:val="3"/>
          </w:tcPr>
          <w:p w:rsidR="00E270FF" w:rsidRPr="000923F8" w:rsidRDefault="00E270FF" w:rsidP="00271E7B">
            <w:pPr>
              <w:spacing w:after="160"/>
              <w:rPr>
                <w:rFonts w:ascii="Times New Roman" w:hAnsi="Times New Roman" w:cs="Times New Roman"/>
              </w:rPr>
            </w:pPr>
            <w:r w:rsidRPr="000923F8">
              <w:rPr>
                <w:rFonts w:ascii="Times New Roman" w:hAnsi="Times New Roman" w:cs="Times New Roman"/>
              </w:rPr>
              <w:t>α=0.94</w:t>
            </w:r>
          </w:p>
        </w:tc>
      </w:tr>
    </w:tbl>
    <w:p w:rsidR="00E270FF" w:rsidRPr="00E270FF" w:rsidRDefault="00E270FF" w:rsidP="0069150B">
      <w:pPr>
        <w:spacing w:line="480" w:lineRule="auto"/>
        <w:ind w:firstLine="720"/>
        <w:rPr>
          <w:rFonts w:ascii="Times New Roman" w:hAnsi="Times New Roman" w:cs="Times New Roman"/>
          <w:sz w:val="24"/>
        </w:rPr>
        <w:sectPr w:rsidR="00E270FF" w:rsidRPr="00E270FF" w:rsidSect="000923F8">
          <w:pgSz w:w="16838" w:h="11906" w:orient="landscape"/>
          <w:pgMar w:top="1440" w:right="1440" w:bottom="1440" w:left="1440" w:header="709" w:footer="709" w:gutter="0"/>
          <w:cols w:space="708"/>
          <w:docGrid w:linePitch="360"/>
        </w:sectPr>
      </w:pPr>
    </w:p>
    <w:p w:rsidR="005760F5" w:rsidRDefault="00DD30D6" w:rsidP="0069150B">
      <w:pPr>
        <w:spacing w:line="480" w:lineRule="auto"/>
        <w:rPr>
          <w:rFonts w:ascii="Times New Roman" w:hAnsi="Times New Roman" w:cs="Times New Roman"/>
          <w:b/>
          <w:sz w:val="24"/>
        </w:rPr>
      </w:pPr>
      <w:r>
        <w:rPr>
          <w:rFonts w:ascii="Times New Roman" w:hAnsi="Times New Roman" w:cs="Times New Roman"/>
          <w:b/>
          <w:sz w:val="24"/>
        </w:rPr>
        <w:lastRenderedPageBreak/>
        <w:t>Evaluating the methodological quality of the PROMs identified using the COSMIN standards</w:t>
      </w:r>
    </w:p>
    <w:p w:rsidR="008579F0" w:rsidRDefault="008579F0" w:rsidP="0069150B">
      <w:pPr>
        <w:spacing w:line="480" w:lineRule="auto"/>
        <w:rPr>
          <w:rFonts w:ascii="Times New Roman" w:hAnsi="Times New Roman" w:cs="Times New Roman"/>
          <w:sz w:val="24"/>
        </w:rPr>
      </w:pPr>
      <w:r>
        <w:rPr>
          <w:rFonts w:ascii="Times New Roman" w:hAnsi="Times New Roman" w:cs="Times New Roman"/>
          <w:sz w:val="24"/>
        </w:rPr>
        <w:tab/>
        <w:t xml:space="preserve">In Table 3. COSMIN checklist scores are presented, assessing the methodological quality of 11 validated scales based on nine measurement properties reported within the published paper. Out of 11 PROMs, one reported on all nine measurement properties, the most frequently reported measurement </w:t>
      </w:r>
      <w:r w:rsidR="008A10AB">
        <w:rPr>
          <w:rFonts w:ascii="Times New Roman" w:hAnsi="Times New Roman" w:cs="Times New Roman"/>
          <w:sz w:val="24"/>
        </w:rPr>
        <w:t xml:space="preserve">properties were; content validity, structural validity, internal consistency, reliability, and construct validity. Cross-cultural validity, measurement error and construct validity were reported the least amongst the measurement properties. PROMs were identified based on the original development and validation process of that measure and thus subsequent studies </w:t>
      </w:r>
      <w:r w:rsidR="00AB4EC0">
        <w:rPr>
          <w:rFonts w:ascii="Times New Roman" w:hAnsi="Times New Roman" w:cs="Times New Roman"/>
          <w:sz w:val="24"/>
        </w:rPr>
        <w:t xml:space="preserve">using the measurement instrument were not sought for further evidence. Measurement properties were given one of four overall ratings; ‘very good’, ‘adequate’, ‘doubtful’ and ‘inadequate’ by using the scoring instructions provided my Mokkink et al., (2018). Under these instructions, a ‘worst score counts’ method was applied which meant that each measurement property receives a rating representative of the lowest score within that category. For example, where reliability is made up of eight statements which can be rated, if one out of eight statements receives an ‘inadequate’ rating, then reliability is rated as inadequate overall for that PROM. </w:t>
      </w:r>
    </w:p>
    <w:p w:rsidR="007720AA" w:rsidRDefault="007720AA" w:rsidP="0069150B">
      <w:pPr>
        <w:spacing w:line="480" w:lineRule="auto"/>
        <w:rPr>
          <w:rFonts w:ascii="Times New Roman" w:hAnsi="Times New Roman" w:cs="Times New Roman"/>
          <w:sz w:val="24"/>
        </w:rPr>
      </w:pPr>
    </w:p>
    <w:p w:rsidR="007720AA" w:rsidRDefault="007720AA" w:rsidP="0069150B">
      <w:pPr>
        <w:spacing w:line="480" w:lineRule="auto"/>
        <w:rPr>
          <w:rFonts w:ascii="Times New Roman" w:hAnsi="Times New Roman" w:cs="Times New Roman"/>
          <w:sz w:val="24"/>
        </w:rPr>
      </w:pPr>
    </w:p>
    <w:p w:rsidR="007720AA" w:rsidRDefault="007720AA" w:rsidP="0069150B">
      <w:pPr>
        <w:spacing w:line="480" w:lineRule="auto"/>
        <w:rPr>
          <w:rFonts w:ascii="Times New Roman" w:hAnsi="Times New Roman" w:cs="Times New Roman"/>
          <w:sz w:val="24"/>
        </w:rPr>
      </w:pPr>
    </w:p>
    <w:p w:rsidR="007720AA" w:rsidRDefault="007720AA" w:rsidP="0069150B">
      <w:pPr>
        <w:spacing w:line="480" w:lineRule="auto"/>
        <w:rPr>
          <w:rFonts w:ascii="Times New Roman" w:hAnsi="Times New Roman" w:cs="Times New Roman"/>
          <w:sz w:val="24"/>
        </w:rPr>
      </w:pPr>
    </w:p>
    <w:p w:rsidR="007720AA" w:rsidRDefault="007720AA" w:rsidP="0069150B">
      <w:pPr>
        <w:spacing w:line="480" w:lineRule="auto"/>
        <w:rPr>
          <w:rFonts w:ascii="Times New Roman" w:hAnsi="Times New Roman" w:cs="Times New Roman"/>
          <w:sz w:val="24"/>
        </w:rPr>
      </w:pPr>
    </w:p>
    <w:p w:rsidR="007720AA" w:rsidRDefault="007720AA" w:rsidP="0069150B">
      <w:pPr>
        <w:spacing w:line="480" w:lineRule="auto"/>
        <w:rPr>
          <w:rFonts w:ascii="Times New Roman" w:hAnsi="Times New Roman" w:cs="Times New Roman"/>
          <w:sz w:val="24"/>
        </w:rPr>
      </w:pPr>
    </w:p>
    <w:p w:rsidR="00DF78FC" w:rsidRDefault="00DF78FC" w:rsidP="0069150B">
      <w:pPr>
        <w:spacing w:line="480" w:lineRule="auto"/>
        <w:rPr>
          <w:rFonts w:ascii="Times New Roman" w:hAnsi="Times New Roman" w:cs="Times New Roman"/>
          <w:i/>
          <w:sz w:val="24"/>
        </w:rPr>
      </w:pPr>
    </w:p>
    <w:p w:rsidR="00AB4EC0" w:rsidRDefault="007720AA" w:rsidP="0069150B">
      <w:pPr>
        <w:spacing w:line="480" w:lineRule="auto"/>
        <w:rPr>
          <w:rFonts w:ascii="Times New Roman" w:hAnsi="Times New Roman" w:cs="Times New Roman"/>
          <w:i/>
          <w:sz w:val="24"/>
        </w:rPr>
      </w:pPr>
      <w:r>
        <w:rPr>
          <w:rFonts w:ascii="Times New Roman" w:hAnsi="Times New Roman" w:cs="Times New Roman"/>
          <w:i/>
          <w:sz w:val="24"/>
        </w:rPr>
        <w:t>Table 3. COSMIN scores for each measurement property rated in the review process</w:t>
      </w:r>
    </w:p>
    <w:tbl>
      <w:tblPr>
        <w:tblStyle w:val="PlainTable3"/>
        <w:tblpPr w:leftFromText="180" w:rightFromText="180" w:vertAnchor="text" w:horzAnchor="margin" w:tblpXSpec="center" w:tblpY="183"/>
        <w:tblW w:w="10511" w:type="dxa"/>
        <w:tblLook w:val="04A0" w:firstRow="1" w:lastRow="0" w:firstColumn="1" w:lastColumn="0" w:noHBand="0" w:noVBand="1"/>
      </w:tblPr>
      <w:tblGrid>
        <w:gridCol w:w="1556"/>
        <w:gridCol w:w="814"/>
        <w:gridCol w:w="938"/>
        <w:gridCol w:w="1077"/>
        <w:gridCol w:w="784"/>
        <w:gridCol w:w="934"/>
        <w:gridCol w:w="1232"/>
        <w:gridCol w:w="866"/>
        <w:gridCol w:w="929"/>
        <w:gridCol w:w="1381"/>
      </w:tblGrid>
      <w:tr w:rsidR="007720AA" w:rsidRPr="00B72A7C" w:rsidTr="007720AA">
        <w:trPr>
          <w:cnfStyle w:val="100000000000" w:firstRow="1" w:lastRow="0" w:firstColumn="0" w:lastColumn="0" w:oddVBand="0" w:evenVBand="0" w:oddHBand="0" w:evenHBand="0" w:firstRowFirstColumn="0" w:firstRowLastColumn="0" w:lastRowFirstColumn="0" w:lastRowLastColumn="0"/>
          <w:trHeight w:val="587"/>
        </w:trPr>
        <w:tc>
          <w:tcPr>
            <w:cnfStyle w:val="001000000100" w:firstRow="0" w:lastRow="0" w:firstColumn="1" w:lastColumn="0" w:oddVBand="0" w:evenVBand="0" w:oddHBand="0" w:evenHBand="0" w:firstRowFirstColumn="1" w:firstRowLastColumn="0" w:lastRowFirstColumn="0" w:lastRowLastColumn="0"/>
            <w:tcW w:w="10511" w:type="dxa"/>
            <w:gridSpan w:val="10"/>
            <w:tcBorders>
              <w:top w:val="single" w:sz="4" w:space="0" w:color="auto"/>
              <w:left w:val="single" w:sz="4" w:space="0" w:color="auto"/>
              <w:righ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Measurement properties</w:t>
            </w:r>
          </w:p>
        </w:tc>
      </w:tr>
      <w:tr w:rsidR="007720AA" w:rsidRPr="00B72A7C" w:rsidTr="007720AA">
        <w:trPr>
          <w:cnfStyle w:val="000000100000" w:firstRow="0" w:lastRow="0" w:firstColumn="0" w:lastColumn="0" w:oddVBand="0" w:evenVBand="0" w:oddHBand="1" w:evenHBand="0" w:firstRowFirstColumn="0" w:firstRowLastColumn="0" w:lastRowFirstColumn="0" w:lastRowLastColumn="0"/>
          <w:cantSplit/>
          <w:trHeight w:val="1635"/>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p>
          <w:p w:rsidR="007720AA" w:rsidRPr="00B72A7C" w:rsidRDefault="007720AA" w:rsidP="0069150B">
            <w:pPr>
              <w:spacing w:line="480" w:lineRule="auto"/>
              <w:jc w:val="center"/>
              <w:rPr>
                <w:rFonts w:ascii="Times New Roman" w:hAnsi="Times New Roman" w:cs="Times New Roman"/>
              </w:rPr>
            </w:pPr>
          </w:p>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PROM</w:t>
            </w:r>
          </w:p>
        </w:tc>
        <w:tc>
          <w:tcPr>
            <w:tcW w:w="814" w:type="dxa"/>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Content Validity</w:t>
            </w:r>
          </w:p>
        </w:tc>
        <w:tc>
          <w:tcPr>
            <w:tcW w:w="938" w:type="dxa"/>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Structural Validity</w:t>
            </w:r>
          </w:p>
        </w:tc>
        <w:tc>
          <w:tcPr>
            <w:tcW w:w="1077" w:type="dxa"/>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Internal Consistency</w:t>
            </w:r>
          </w:p>
        </w:tc>
        <w:tc>
          <w:tcPr>
            <w:tcW w:w="784" w:type="dxa"/>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Cross-cultural Validity</w:t>
            </w:r>
          </w:p>
        </w:tc>
        <w:tc>
          <w:tcPr>
            <w:tcW w:w="934" w:type="dxa"/>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Reliability</w:t>
            </w:r>
          </w:p>
        </w:tc>
        <w:tc>
          <w:tcPr>
            <w:tcW w:w="1232" w:type="dxa"/>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Measurement Error</w:t>
            </w:r>
          </w:p>
        </w:tc>
        <w:tc>
          <w:tcPr>
            <w:tcW w:w="866" w:type="dxa"/>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Criterion Validity</w:t>
            </w:r>
          </w:p>
        </w:tc>
        <w:tc>
          <w:tcPr>
            <w:tcW w:w="929" w:type="dxa"/>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Construct Validity</w:t>
            </w:r>
          </w:p>
        </w:tc>
        <w:tc>
          <w:tcPr>
            <w:tcW w:w="1381" w:type="dxa"/>
            <w:tcBorders>
              <w:right w:val="single" w:sz="4" w:space="0" w:color="auto"/>
            </w:tcBorders>
            <w:textDirection w:val="btLr"/>
          </w:tcPr>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720AA" w:rsidRPr="00B72A7C" w:rsidRDefault="007720AA" w:rsidP="0069150B">
            <w:pPr>
              <w:spacing w:line="480" w:lineRule="auto"/>
              <w:ind w:left="113" w:right="113"/>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Responsiveness</w:t>
            </w:r>
          </w:p>
        </w:tc>
      </w:tr>
      <w:tr w:rsidR="007720AA" w:rsidRPr="00B72A7C" w:rsidTr="007720AA">
        <w:trPr>
          <w:trHeight w:val="604"/>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CLS</w:t>
            </w:r>
          </w:p>
        </w:tc>
        <w:tc>
          <w:tcPr>
            <w:tcW w:w="81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38"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077"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3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1232"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866"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29"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381" w:type="dxa"/>
            <w:tcBorders>
              <w:right w:val="single" w:sz="4" w:space="0" w:color="auto"/>
            </w:tcBorders>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7720AA" w:rsidRPr="00B72A7C" w:rsidTr="007720AA">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SUNS-SF</w:t>
            </w:r>
          </w:p>
        </w:tc>
        <w:tc>
          <w:tcPr>
            <w:tcW w:w="81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938"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077"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3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232"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866"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29"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381" w:type="dxa"/>
            <w:tcBorders>
              <w:right w:val="single" w:sz="4" w:space="0" w:color="auto"/>
            </w:tcBorders>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7720AA" w:rsidRPr="00B72A7C" w:rsidTr="007720AA">
        <w:trPr>
          <w:trHeight w:val="587"/>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fact-g</w:t>
            </w:r>
          </w:p>
        </w:tc>
        <w:tc>
          <w:tcPr>
            <w:tcW w:w="81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938"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077"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93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232"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866"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929"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381" w:type="dxa"/>
            <w:tcBorders>
              <w:right w:val="single" w:sz="4" w:space="0" w:color="auto"/>
            </w:tcBorders>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r>
      <w:tr w:rsidR="007720AA" w:rsidRPr="00B72A7C" w:rsidTr="007720AA">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pscl</w:t>
            </w:r>
          </w:p>
        </w:tc>
        <w:tc>
          <w:tcPr>
            <w:tcW w:w="81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38"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077"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3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I</w:t>
            </w:r>
          </w:p>
        </w:tc>
        <w:tc>
          <w:tcPr>
            <w:tcW w:w="1232"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866"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929"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381" w:type="dxa"/>
            <w:tcBorders>
              <w:right w:val="single" w:sz="4" w:space="0" w:color="auto"/>
            </w:tcBorders>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7720AA" w:rsidRPr="00B72A7C" w:rsidTr="007720AA">
        <w:trPr>
          <w:trHeight w:val="587"/>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connecs</w:t>
            </w:r>
          </w:p>
        </w:tc>
        <w:tc>
          <w:tcPr>
            <w:tcW w:w="81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938"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077"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78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93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232"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866"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29"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I</w:t>
            </w:r>
          </w:p>
        </w:tc>
        <w:tc>
          <w:tcPr>
            <w:tcW w:w="1381" w:type="dxa"/>
            <w:tcBorders>
              <w:right w:val="single" w:sz="4" w:space="0" w:color="auto"/>
            </w:tcBorders>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7720AA" w:rsidRPr="00B72A7C" w:rsidTr="007720AA">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caya</w:t>
            </w:r>
          </w:p>
        </w:tc>
        <w:tc>
          <w:tcPr>
            <w:tcW w:w="81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I</w:t>
            </w:r>
          </w:p>
        </w:tc>
        <w:tc>
          <w:tcPr>
            <w:tcW w:w="938"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077"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3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232"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866"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929"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381" w:type="dxa"/>
            <w:tcBorders>
              <w:right w:val="single" w:sz="4" w:space="0" w:color="auto"/>
            </w:tcBorders>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r>
      <w:tr w:rsidR="007720AA" w:rsidRPr="00B72A7C" w:rsidTr="007720AA">
        <w:trPr>
          <w:trHeight w:val="587"/>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hads</w:t>
            </w:r>
          </w:p>
        </w:tc>
        <w:tc>
          <w:tcPr>
            <w:tcW w:w="81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938"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077"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3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232"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866"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29"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381" w:type="dxa"/>
            <w:tcBorders>
              <w:right w:val="single" w:sz="4" w:space="0" w:color="auto"/>
            </w:tcBorders>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r>
      <w:tr w:rsidR="007720AA" w:rsidRPr="00B72A7C" w:rsidTr="007720AA">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hws</w:t>
            </w:r>
          </w:p>
        </w:tc>
        <w:tc>
          <w:tcPr>
            <w:tcW w:w="81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938"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077"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I</w:t>
            </w:r>
          </w:p>
        </w:tc>
        <w:tc>
          <w:tcPr>
            <w:tcW w:w="93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1232"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866"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929"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381" w:type="dxa"/>
            <w:tcBorders>
              <w:right w:val="single" w:sz="4" w:space="0" w:color="auto"/>
            </w:tcBorders>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r>
      <w:tr w:rsidR="007720AA" w:rsidRPr="00B72A7C" w:rsidTr="007720AA">
        <w:trPr>
          <w:trHeight w:val="587"/>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qlq-c30</w:t>
            </w:r>
          </w:p>
        </w:tc>
        <w:tc>
          <w:tcPr>
            <w:tcW w:w="81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938"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077"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3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1232"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866"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29"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381" w:type="dxa"/>
            <w:tcBorders>
              <w:right w:val="single" w:sz="4" w:space="0" w:color="auto"/>
            </w:tcBorders>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r>
      <w:tr w:rsidR="007720AA" w:rsidRPr="00B72A7C" w:rsidTr="007720AA">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cnat</w:t>
            </w:r>
          </w:p>
        </w:tc>
        <w:tc>
          <w:tcPr>
            <w:tcW w:w="81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938"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077"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34"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232"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866"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29" w:type="dxa"/>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381" w:type="dxa"/>
            <w:tcBorders>
              <w:right w:val="single" w:sz="4" w:space="0" w:color="auto"/>
            </w:tcBorders>
          </w:tcPr>
          <w:p w:rsidR="007720AA" w:rsidRPr="00B72A7C" w:rsidRDefault="007720AA" w:rsidP="0069150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r>
      <w:tr w:rsidR="007720AA" w:rsidRPr="00B72A7C" w:rsidTr="007720AA">
        <w:trPr>
          <w:trHeight w:val="587"/>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tcBorders>
          </w:tcPr>
          <w:p w:rsidR="007720AA" w:rsidRPr="00B72A7C" w:rsidRDefault="007720AA" w:rsidP="0069150B">
            <w:pPr>
              <w:spacing w:line="480" w:lineRule="auto"/>
              <w:jc w:val="center"/>
              <w:rPr>
                <w:rFonts w:ascii="Times New Roman" w:hAnsi="Times New Roman" w:cs="Times New Roman"/>
              </w:rPr>
            </w:pPr>
            <w:r w:rsidRPr="00B72A7C">
              <w:rPr>
                <w:rFonts w:ascii="Times New Roman" w:hAnsi="Times New Roman" w:cs="Times New Roman"/>
              </w:rPr>
              <w:t>fcrI</w:t>
            </w:r>
          </w:p>
        </w:tc>
        <w:tc>
          <w:tcPr>
            <w:tcW w:w="81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D</w:t>
            </w:r>
          </w:p>
        </w:tc>
        <w:tc>
          <w:tcPr>
            <w:tcW w:w="938"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077"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78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34"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A</w:t>
            </w:r>
          </w:p>
        </w:tc>
        <w:tc>
          <w:tcPr>
            <w:tcW w:w="1232"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866"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929" w:type="dxa"/>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c>
          <w:tcPr>
            <w:tcW w:w="1381" w:type="dxa"/>
            <w:tcBorders>
              <w:right w:val="single" w:sz="4" w:space="0" w:color="auto"/>
            </w:tcBorders>
          </w:tcPr>
          <w:p w:rsidR="007720AA" w:rsidRPr="00B72A7C" w:rsidRDefault="007720AA" w:rsidP="0069150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72A7C">
              <w:rPr>
                <w:rFonts w:ascii="Times New Roman" w:hAnsi="Times New Roman" w:cs="Times New Roman"/>
              </w:rPr>
              <w:t>V</w:t>
            </w:r>
          </w:p>
        </w:tc>
      </w:tr>
      <w:tr w:rsidR="007720AA" w:rsidRPr="00B72A7C" w:rsidTr="007720AA">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556" w:type="dxa"/>
            <w:tcBorders>
              <w:left w:val="single" w:sz="4" w:space="0" w:color="auto"/>
              <w:bottom w:val="single" w:sz="4" w:space="0" w:color="auto"/>
            </w:tcBorders>
          </w:tcPr>
          <w:p w:rsidR="007720AA" w:rsidRPr="00B72A7C" w:rsidRDefault="007720AA" w:rsidP="0069150B">
            <w:pPr>
              <w:spacing w:line="480" w:lineRule="auto"/>
              <w:jc w:val="both"/>
              <w:rPr>
                <w:rFonts w:ascii="Times New Roman" w:hAnsi="Times New Roman" w:cs="Times New Roman"/>
              </w:rPr>
            </w:pPr>
          </w:p>
        </w:tc>
        <w:tc>
          <w:tcPr>
            <w:tcW w:w="814" w:type="dxa"/>
            <w:tcBorders>
              <w:bottom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38" w:type="dxa"/>
            <w:tcBorders>
              <w:bottom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077" w:type="dxa"/>
            <w:tcBorders>
              <w:bottom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784" w:type="dxa"/>
            <w:tcBorders>
              <w:bottom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34" w:type="dxa"/>
            <w:tcBorders>
              <w:bottom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232" w:type="dxa"/>
            <w:tcBorders>
              <w:bottom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866" w:type="dxa"/>
            <w:tcBorders>
              <w:bottom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29" w:type="dxa"/>
            <w:tcBorders>
              <w:bottom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381" w:type="dxa"/>
            <w:tcBorders>
              <w:bottom w:val="single" w:sz="4" w:space="0" w:color="auto"/>
              <w:right w:val="single" w:sz="4" w:space="0" w:color="auto"/>
            </w:tcBorders>
          </w:tcPr>
          <w:p w:rsidR="007720AA" w:rsidRPr="00B72A7C" w:rsidRDefault="007720AA" w:rsidP="0069150B">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rsidR="007720AA" w:rsidRDefault="007720AA" w:rsidP="0069150B">
      <w:pPr>
        <w:spacing w:line="480" w:lineRule="auto"/>
        <w:rPr>
          <w:rFonts w:ascii="Times New Roman" w:hAnsi="Times New Roman" w:cs="Times New Roman"/>
          <w:i/>
          <w:sz w:val="24"/>
          <w:szCs w:val="24"/>
        </w:rPr>
      </w:pPr>
      <w:r>
        <w:rPr>
          <w:rFonts w:ascii="Times New Roman" w:hAnsi="Times New Roman" w:cs="Times New Roman"/>
          <w:i/>
          <w:sz w:val="24"/>
          <w:szCs w:val="24"/>
        </w:rPr>
        <w:t xml:space="preserve">Note: </w:t>
      </w:r>
      <w:r w:rsidRPr="00543F89">
        <w:rPr>
          <w:rFonts w:ascii="Times New Roman" w:hAnsi="Times New Roman" w:cs="Times New Roman"/>
          <w:i/>
          <w:sz w:val="24"/>
          <w:szCs w:val="24"/>
        </w:rPr>
        <w:t>V=very good A=adequate D=doubtful I=inadequate, no rating denotes property not reported within that study</w:t>
      </w:r>
    </w:p>
    <w:p w:rsidR="00254BFE" w:rsidRPr="00271E7B" w:rsidRDefault="007720AA" w:rsidP="00271E7B">
      <w:pPr>
        <w:spacing w:line="480" w:lineRule="auto"/>
        <w:ind w:firstLine="720"/>
        <w:rPr>
          <w:rFonts w:ascii="Times New Roman" w:hAnsi="Times New Roman" w:cs="Times New Roman"/>
          <w:sz w:val="24"/>
        </w:rPr>
      </w:pPr>
      <w:r>
        <w:rPr>
          <w:rFonts w:ascii="Times New Roman" w:hAnsi="Times New Roman" w:cs="Times New Roman"/>
          <w:sz w:val="24"/>
        </w:rPr>
        <w:t>Content validity was the lowest rated measurement property across almost all PROMs reviewed, this concerns itself with the generation of question content, relevance and piloting with an appropriate target audience.</w:t>
      </w:r>
      <w:r w:rsidR="00E966F1">
        <w:rPr>
          <w:rFonts w:ascii="Times New Roman" w:hAnsi="Times New Roman" w:cs="Times New Roman"/>
          <w:sz w:val="24"/>
        </w:rPr>
        <w:t xml:space="preserve"> Given that the scope of the review focussed on the </w:t>
      </w:r>
      <w:r w:rsidR="00E966F1">
        <w:rPr>
          <w:rFonts w:ascii="Times New Roman" w:hAnsi="Times New Roman" w:cs="Times New Roman"/>
          <w:sz w:val="24"/>
        </w:rPr>
        <w:lastRenderedPageBreak/>
        <w:t>original validation process of a particular PROM, some of the earlier measures (dates ranged from 1993-2017) did not see some of the thorough piloting processes that the later measures used. For example, early measures developed their items with experts, and later measures had more patient involvement. This is reflected in their lower scores for content validity. Despite the earlier measures scoring lower in this category, they are still regularly being used in the present day for evaluating the impact of a cancer diagnosis. Overall, most PROMs had good ratings for structural validity and internal consistency, showing that the appropriate methods (confirmatory factor analysis</w:t>
      </w:r>
      <w:r w:rsidR="00BF509D">
        <w:rPr>
          <w:rFonts w:ascii="Times New Roman" w:hAnsi="Times New Roman" w:cs="Times New Roman"/>
          <w:sz w:val="24"/>
        </w:rPr>
        <w:t xml:space="preserve"> and Rasch analysis) </w:t>
      </w:r>
      <w:r w:rsidR="00E966F1">
        <w:rPr>
          <w:rFonts w:ascii="Times New Roman" w:hAnsi="Times New Roman" w:cs="Times New Roman"/>
          <w:sz w:val="24"/>
        </w:rPr>
        <w:t xml:space="preserve">were used </w:t>
      </w:r>
      <w:r w:rsidR="00BF509D">
        <w:rPr>
          <w:rFonts w:ascii="Times New Roman" w:hAnsi="Times New Roman" w:cs="Times New Roman"/>
          <w:sz w:val="24"/>
        </w:rPr>
        <w:t xml:space="preserve">to test whether items within the scale related to each other and that they were all measuring the same underpinning constructs. </w:t>
      </w:r>
    </w:p>
    <w:p w:rsidR="00254BFE" w:rsidRDefault="00B63DF6" w:rsidP="0069150B">
      <w:pPr>
        <w:spacing w:line="480" w:lineRule="auto"/>
        <w:rPr>
          <w:rFonts w:ascii="Times New Roman" w:hAnsi="Times New Roman" w:cs="Times New Roman"/>
          <w:b/>
          <w:sz w:val="24"/>
          <w:szCs w:val="24"/>
        </w:rPr>
      </w:pPr>
      <w:r>
        <w:rPr>
          <w:rFonts w:ascii="Times New Roman" w:hAnsi="Times New Roman" w:cs="Times New Roman"/>
          <w:b/>
          <w:sz w:val="24"/>
          <w:szCs w:val="24"/>
        </w:rPr>
        <w:t>Objective three: recommend the psychometrically strongest outcome measures validated for a cancer population</w:t>
      </w:r>
    </w:p>
    <w:p w:rsidR="00CD32AB" w:rsidRDefault="00CE2DA8" w:rsidP="0069150B">
      <w:pPr>
        <w:spacing w:line="480" w:lineRule="auto"/>
        <w:rPr>
          <w:rFonts w:ascii="Times New Roman" w:hAnsi="Times New Roman" w:cs="Times New Roman"/>
          <w:sz w:val="24"/>
          <w:szCs w:val="24"/>
        </w:rPr>
      </w:pPr>
      <w:r>
        <w:rPr>
          <w:rFonts w:ascii="Times New Roman" w:hAnsi="Times New Roman" w:cs="Times New Roman"/>
          <w:sz w:val="24"/>
          <w:szCs w:val="24"/>
        </w:rPr>
        <w:t xml:space="preserve">Following the use of the COSMIN guidelines which allowed each measurement property within a prom to receive an individual rating, a new scoring system was developed to allow the PROM to be given an overall numerical value. This made it easier to assess which of these PROMs performed better overall based on the evidence in the validation paper. By assigning a value to the four ratings given by the COSMIN checklist, the proposed new scoring system assigns a value of zero to four for each rating. </w:t>
      </w:r>
      <w:r w:rsidR="00CD32AB">
        <w:rPr>
          <w:rFonts w:ascii="Times New Roman" w:hAnsi="Times New Roman" w:cs="Times New Roman"/>
          <w:sz w:val="24"/>
          <w:szCs w:val="24"/>
        </w:rPr>
        <w:t xml:space="preserve">For example, very good = 4, adequate = 3, doubtful=2, inadequate=1 and where the measurement property is not reported, it would receive no score (zero).  </w:t>
      </w:r>
      <w:r w:rsidR="00CD32AB" w:rsidRPr="00CD32AB">
        <w:rPr>
          <w:rFonts w:ascii="Times New Roman" w:hAnsi="Times New Roman" w:cs="Times New Roman"/>
          <w:sz w:val="24"/>
          <w:szCs w:val="24"/>
        </w:rPr>
        <w:t xml:space="preserve">If each measurement property were to receive a rating of ‘very good’ then it would achieve a maximum score of 36, therefore each instrument will have a score of X/36. By using this system, the instruments can </w:t>
      </w:r>
      <w:r w:rsidR="00CD32AB">
        <w:rPr>
          <w:rFonts w:ascii="Times New Roman" w:hAnsi="Times New Roman" w:cs="Times New Roman"/>
          <w:sz w:val="24"/>
          <w:szCs w:val="24"/>
        </w:rPr>
        <w:t>be ranked, as shown in table 4.</w:t>
      </w:r>
    </w:p>
    <w:p w:rsidR="00CD32AB" w:rsidRDefault="00CD32AB" w:rsidP="0069150B">
      <w:pPr>
        <w:spacing w:line="480" w:lineRule="auto"/>
        <w:rPr>
          <w:rFonts w:ascii="Times New Roman" w:hAnsi="Times New Roman" w:cs="Times New Roman"/>
          <w:b/>
          <w:i/>
          <w:sz w:val="24"/>
          <w:szCs w:val="24"/>
        </w:rPr>
      </w:pPr>
      <w:r>
        <w:rPr>
          <w:rFonts w:ascii="Times New Roman" w:hAnsi="Times New Roman" w:cs="Times New Roman"/>
          <w:i/>
          <w:sz w:val="24"/>
          <w:szCs w:val="24"/>
        </w:rPr>
        <w:t>Table 4. Ranking of PROMS based on new proposed scoring system</w:t>
      </w:r>
    </w:p>
    <w:tbl>
      <w:tblPr>
        <w:tblStyle w:val="TableGrid1"/>
        <w:tblW w:w="0" w:type="auto"/>
        <w:tblLook w:val="04A0" w:firstRow="1" w:lastRow="0" w:firstColumn="1" w:lastColumn="0" w:noHBand="0" w:noVBand="1"/>
      </w:tblPr>
      <w:tblGrid>
        <w:gridCol w:w="3005"/>
        <w:gridCol w:w="3005"/>
        <w:gridCol w:w="3006"/>
      </w:tblGrid>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lastRenderedPageBreak/>
              <w:t>Instrument</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Overall score /36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Measurement properties reported and evaluated  /9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FACT-G</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35/36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9/9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CAYA</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25/36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7/9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FCRI</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24/36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7/9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HWS</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23/36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8/9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QLQ-C30</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22/36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7/9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HADS</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20/36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6/9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PSCL</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20/36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6/9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CONNECS</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19/36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6/9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SUNS-SF</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16/36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5/9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CNAT</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15/36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6/9</w:t>
            </w:r>
          </w:p>
        </w:tc>
      </w:tr>
      <w:tr w:rsidR="00CD32AB" w:rsidRPr="00CD32AB" w:rsidTr="00CD32AB">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CLS</w:t>
            </w:r>
          </w:p>
        </w:tc>
        <w:tc>
          <w:tcPr>
            <w:tcW w:w="3005"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14/36</w:t>
            </w:r>
          </w:p>
        </w:tc>
        <w:tc>
          <w:tcPr>
            <w:tcW w:w="3006" w:type="dxa"/>
          </w:tcPr>
          <w:p w:rsidR="00CD32AB" w:rsidRPr="00CD32AB" w:rsidRDefault="00CD32AB" w:rsidP="0069150B">
            <w:pPr>
              <w:spacing w:line="480" w:lineRule="auto"/>
              <w:rPr>
                <w:rFonts w:ascii="Times New Roman" w:hAnsi="Times New Roman" w:cs="Times New Roman"/>
                <w:sz w:val="24"/>
                <w:szCs w:val="24"/>
              </w:rPr>
            </w:pPr>
            <w:r w:rsidRPr="00CD32AB">
              <w:rPr>
                <w:rFonts w:ascii="Times New Roman" w:hAnsi="Times New Roman" w:cs="Times New Roman"/>
                <w:sz w:val="24"/>
                <w:szCs w:val="24"/>
              </w:rPr>
              <w:t>4/9</w:t>
            </w:r>
          </w:p>
        </w:tc>
      </w:tr>
    </w:tbl>
    <w:p w:rsidR="00CD32AB" w:rsidRPr="00CD32AB" w:rsidRDefault="00CD32AB" w:rsidP="0069150B">
      <w:pPr>
        <w:spacing w:line="480" w:lineRule="auto"/>
        <w:rPr>
          <w:rFonts w:ascii="Times New Roman" w:hAnsi="Times New Roman" w:cs="Times New Roman"/>
          <w:sz w:val="24"/>
          <w:szCs w:val="24"/>
        </w:rPr>
      </w:pPr>
    </w:p>
    <w:p w:rsidR="00DF78FC" w:rsidRPr="008420B8" w:rsidRDefault="00AC74F0" w:rsidP="008420B8">
      <w:pPr>
        <w:spacing w:line="480" w:lineRule="auto"/>
        <w:ind w:firstLine="720"/>
        <w:rPr>
          <w:rFonts w:ascii="Times New Roman" w:hAnsi="Times New Roman" w:cs="Times New Roman"/>
          <w:sz w:val="24"/>
          <w:szCs w:val="24"/>
        </w:rPr>
      </w:pPr>
      <w:r w:rsidRPr="00AC74F0">
        <w:rPr>
          <w:rFonts w:ascii="Times New Roman" w:hAnsi="Times New Roman" w:cs="Times New Roman"/>
          <w:sz w:val="24"/>
          <w:szCs w:val="24"/>
        </w:rPr>
        <w:t xml:space="preserve">From this scoring system FACT-G performs marginally better than the other instruments, with some of the other instruments being closer in range. This table shows that the CLS scores the lowest, however it was also the one which had the least amount of measurement properties reported within its validation paper. Eight out of the 11 instruments performed poorly on content validity, with only FACT-G being given a very good rating. The constructs being measured within these instruments all had good Cronbach’s α so were all taken forward to be used in the Delphi consensus building study. By using the COSMIN method in addition to the overall scoring method proposed to give each measure a total score pertaining to all of their methodological properties, it allows the suggestion that FACT-G is the psychometrically strongest outcome measure to use in a cancer population, measuring </w:t>
      </w:r>
      <w:r w:rsidRPr="00AC74F0">
        <w:rPr>
          <w:rFonts w:ascii="Times New Roman" w:hAnsi="Times New Roman" w:cs="Times New Roman"/>
          <w:sz w:val="24"/>
          <w:szCs w:val="24"/>
        </w:rPr>
        <w:lastRenderedPageBreak/>
        <w:t xml:space="preserve">attributes relating to the physical, social and psychological functioning related to a cancer diagnosis. </w:t>
      </w:r>
    </w:p>
    <w:p w:rsidR="00EE6971" w:rsidRDefault="00EE6971" w:rsidP="0069150B">
      <w:pPr>
        <w:spacing w:line="480" w:lineRule="auto"/>
        <w:jc w:val="center"/>
        <w:rPr>
          <w:rFonts w:ascii="Times New Roman" w:hAnsi="Times New Roman" w:cs="Times New Roman"/>
          <w:sz w:val="24"/>
          <w:szCs w:val="24"/>
        </w:rPr>
      </w:pPr>
      <w:r>
        <w:rPr>
          <w:rFonts w:ascii="Times New Roman" w:hAnsi="Times New Roman" w:cs="Times New Roman"/>
          <w:b/>
          <w:sz w:val="24"/>
          <w:szCs w:val="24"/>
        </w:rPr>
        <w:t xml:space="preserve">Discussion </w:t>
      </w:r>
    </w:p>
    <w:p w:rsidR="00EE6971" w:rsidRDefault="00EE6971" w:rsidP="008C340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purpose of this review was to </w:t>
      </w:r>
      <w:r w:rsidR="009471F3">
        <w:rPr>
          <w:rFonts w:ascii="Times New Roman" w:hAnsi="Times New Roman" w:cs="Times New Roman"/>
          <w:sz w:val="24"/>
          <w:szCs w:val="24"/>
        </w:rPr>
        <w:t>identify</w:t>
      </w:r>
      <w:r>
        <w:rPr>
          <w:rFonts w:ascii="Times New Roman" w:hAnsi="Times New Roman" w:cs="Times New Roman"/>
          <w:sz w:val="24"/>
          <w:szCs w:val="24"/>
        </w:rPr>
        <w:t xml:space="preserve"> existing PROMs validated on a general cancer population and assess their methodological quality using the COSMIN risk of bias checklist </w:t>
      </w:r>
      <w:r w:rsidR="00D07B5B">
        <w:rPr>
          <w:rFonts w:ascii="Times New Roman" w:hAnsi="Times New Roman" w:cs="Times New Roman"/>
          <w:sz w:val="24"/>
          <w:szCs w:val="24"/>
        </w:rPr>
        <w:t xml:space="preserve">(Prinsen et al., 2016; Mokkink et al., 2010) </w:t>
      </w:r>
      <w:r>
        <w:rPr>
          <w:rFonts w:ascii="Times New Roman" w:hAnsi="Times New Roman" w:cs="Times New Roman"/>
          <w:sz w:val="24"/>
          <w:szCs w:val="24"/>
        </w:rPr>
        <w:t xml:space="preserve">in order to recommend the psychometrically strongest measures to be used in the psychosocial evaluation of cancer support services. Eleven disease specific measurement instruments validated on a cancer population, measuring aspects of psychosocial health, were identified in the review process. </w:t>
      </w:r>
      <w:r w:rsidR="008C3406">
        <w:rPr>
          <w:rFonts w:ascii="Times New Roman" w:hAnsi="Times New Roman" w:cs="Times New Roman"/>
          <w:sz w:val="24"/>
          <w:szCs w:val="24"/>
        </w:rPr>
        <w:t>The initial search strategy yielded 118 PROMS, however following the strict inclusion and exclusion criteria this left eleven measures to be evaluated. However, a lot of the articles retrieved were duplicates or not relevant to the aims of the review.</w:t>
      </w:r>
    </w:p>
    <w:p w:rsidR="008C3406" w:rsidRDefault="008C3406" w:rsidP="008C340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attributes being measured across all eleven PROMS were consistent with the literature surrounding the impact of a cancer diagnosis and many of these were often overlapping with each other, thus supporting the need to define which measures are more psychometrically robust. Anxiety, Depression, Distress and variants of these attributes (low mood, worry and mood state) were frequently measured (</w:t>
      </w:r>
      <w:proofErr w:type="spellStart"/>
      <w:r>
        <w:rPr>
          <w:rFonts w:ascii="Times New Roman" w:hAnsi="Times New Roman" w:cs="Times New Roman"/>
          <w:sz w:val="24"/>
          <w:szCs w:val="24"/>
        </w:rPr>
        <w:t>Lankin</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Slavich</w:t>
      </w:r>
      <w:proofErr w:type="spellEnd"/>
      <w:r>
        <w:rPr>
          <w:rFonts w:ascii="Times New Roman" w:hAnsi="Times New Roman" w:cs="Times New Roman"/>
          <w:sz w:val="24"/>
          <w:szCs w:val="24"/>
        </w:rPr>
        <w:t xml:space="preserve">, 2014; Pitman et al., 2018) including the HADS which exclusively measured anxiety and depression as individual constructs. These attributes were found in over half of the PROMS identified, including the HADS, FACT-G, FCRI, CNAT, SUNS-SF and QLQ-C30. This is supported by a review by Hess and Chen (2014) who found a high frequency of reporting anxiety and depression in cancer populations. Aspects of social support, loneliness, maintaining friendships and relationships were also attributes that were measured amongst five of the PROMS, found in FACT-G, QLQ-C30, CNAT, CAYA and the CLS. This is supported by </w:t>
      </w:r>
      <w:proofErr w:type="spellStart"/>
      <w:r>
        <w:rPr>
          <w:rFonts w:ascii="Times New Roman" w:hAnsi="Times New Roman" w:cs="Times New Roman"/>
          <w:sz w:val="24"/>
          <w:szCs w:val="24"/>
        </w:rPr>
        <w:lastRenderedPageBreak/>
        <w:t>Lankin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Slavich</w:t>
      </w:r>
      <w:proofErr w:type="spellEnd"/>
      <w:r>
        <w:rPr>
          <w:rFonts w:ascii="Times New Roman" w:hAnsi="Times New Roman" w:cs="Times New Roman"/>
          <w:sz w:val="24"/>
          <w:szCs w:val="24"/>
        </w:rPr>
        <w:t xml:space="preserve"> (2014) who suggest that social support and individual environment plays a crucial role in an individual’s ability to cope with a cancer diagnosis.  Despite most PROMs focussing on psychosocial health needs of individuals with cancer, many constructs also accounted for some of the physical impacts and consequences of a cancer diagnosis. Attributes such as pain, discomfort, energy levels, symptom progression and appetite were included in some PROMS as part of establishing overall quality of life and levels of coping with the illness. This is not surprising due to PROMs being introduced as standard procedure in clinical trials to allow clinicians to gain a better understanding of the impact that cancer and its treatment or symptoms have on an individual (</w:t>
      </w:r>
      <w:proofErr w:type="spellStart"/>
      <w:r>
        <w:rPr>
          <w:rFonts w:ascii="Times New Roman" w:hAnsi="Times New Roman" w:cs="Times New Roman"/>
          <w:sz w:val="24"/>
          <w:szCs w:val="24"/>
        </w:rPr>
        <w:t>Jayakumar</w:t>
      </w:r>
      <w:proofErr w:type="spellEnd"/>
      <w:r>
        <w:rPr>
          <w:rFonts w:ascii="Times New Roman" w:hAnsi="Times New Roman" w:cs="Times New Roman"/>
          <w:sz w:val="24"/>
          <w:szCs w:val="24"/>
        </w:rPr>
        <w:t xml:space="preserve"> et al., 2017). </w:t>
      </w:r>
    </w:p>
    <w:p w:rsidR="008C3406" w:rsidRDefault="008C3406" w:rsidP="008C3406">
      <w:pPr>
        <w:spacing w:line="480" w:lineRule="auto"/>
        <w:ind w:firstLine="720"/>
        <w:rPr>
          <w:rFonts w:ascii="Times New Roman" w:hAnsi="Times New Roman" w:cs="Times New Roman"/>
          <w:sz w:val="24"/>
          <w:szCs w:val="24"/>
        </w:rPr>
      </w:pPr>
      <w:r w:rsidRPr="009471F3">
        <w:rPr>
          <w:rFonts w:ascii="Times New Roman" w:hAnsi="Times New Roman" w:cs="Times New Roman"/>
          <w:sz w:val="24"/>
          <w:szCs w:val="24"/>
        </w:rPr>
        <w:t>The</w:t>
      </w:r>
      <w:r>
        <w:rPr>
          <w:rFonts w:ascii="Times New Roman" w:hAnsi="Times New Roman" w:cs="Times New Roman"/>
          <w:sz w:val="24"/>
          <w:szCs w:val="24"/>
        </w:rPr>
        <w:t xml:space="preserve"> outcome of the review indicated that the overall strongest measure was the FACT-G. It scored the highest on almost all measurement properties as per the COSMIN standards and reported on all nine measurement properties which allowed it to receive a full evaluation. </w:t>
      </w:r>
      <w:r>
        <w:rPr>
          <w:rFonts w:ascii="Times New Roman" w:hAnsi="Times New Roman" w:cs="Times New Roman"/>
          <w:sz w:val="24"/>
          <w:szCs w:val="24"/>
        </w:rPr>
        <w:t xml:space="preserve">  T</w:t>
      </w:r>
      <w:r>
        <w:rPr>
          <w:rFonts w:ascii="Times New Roman" w:hAnsi="Times New Roman" w:cs="Times New Roman"/>
          <w:sz w:val="24"/>
          <w:szCs w:val="24"/>
        </w:rPr>
        <w:t xml:space="preserve">he strongest measurement property overall was internal consistency, this shows that each measure performs well on achieving the outcomes that it set out to measure (Frost et al., 2007; </w:t>
      </w:r>
      <w:proofErr w:type="spellStart"/>
      <w:r>
        <w:rPr>
          <w:rFonts w:ascii="Times New Roman" w:hAnsi="Times New Roman" w:cs="Times New Roman"/>
          <w:sz w:val="24"/>
          <w:szCs w:val="24"/>
        </w:rPr>
        <w:t>Prinsen</w:t>
      </w:r>
      <w:proofErr w:type="spellEnd"/>
      <w:r>
        <w:rPr>
          <w:rFonts w:ascii="Times New Roman" w:hAnsi="Times New Roman" w:cs="Times New Roman"/>
          <w:sz w:val="24"/>
          <w:szCs w:val="24"/>
        </w:rPr>
        <w:t xml:space="preserve"> et al., 2016). </w:t>
      </w:r>
      <w:r w:rsidRPr="00D07B5B">
        <w:rPr>
          <w:rFonts w:ascii="Times New Roman" w:hAnsi="Times New Roman" w:cs="Times New Roman"/>
          <w:sz w:val="24"/>
          <w:szCs w:val="24"/>
        </w:rPr>
        <w:t>Content validity was the lowest rated measurement property overall suggesting that although internal consistency was high, each measure may not be as representative as possible of the proposed domains. Cross-cultural validity was the least reported measurement property</w:t>
      </w:r>
      <w:r>
        <w:rPr>
          <w:rFonts w:ascii="Times New Roman" w:hAnsi="Times New Roman" w:cs="Times New Roman"/>
          <w:sz w:val="24"/>
          <w:szCs w:val="24"/>
        </w:rPr>
        <w:t xml:space="preserve"> across all PROMS, this may be due to the majority of populations within the PROMS examined being American and British. Many authors publish separate cross-cultural validations of PROMS following its development, so a future recommendation would be to include cross-cultural in the inclusion criteria to allow these to be examined.  </w:t>
      </w:r>
    </w:p>
    <w:p w:rsidR="008C3406" w:rsidRDefault="008C3406" w:rsidP="008C3406">
      <w:pPr>
        <w:spacing w:line="480" w:lineRule="auto"/>
        <w:ind w:firstLine="720"/>
        <w:rPr>
          <w:rFonts w:ascii="Times New Roman" w:hAnsi="Times New Roman" w:cs="Times New Roman"/>
          <w:sz w:val="24"/>
          <w:szCs w:val="24"/>
        </w:rPr>
      </w:pPr>
    </w:p>
    <w:p w:rsidR="008C3406" w:rsidRDefault="008C3406" w:rsidP="0069150B">
      <w:pPr>
        <w:spacing w:line="480" w:lineRule="auto"/>
        <w:rPr>
          <w:rFonts w:ascii="Times New Roman" w:hAnsi="Times New Roman" w:cs="Times New Roman"/>
          <w:sz w:val="24"/>
          <w:szCs w:val="24"/>
        </w:rPr>
      </w:pPr>
    </w:p>
    <w:p w:rsidR="008C3406" w:rsidRDefault="008C3406" w:rsidP="0069150B">
      <w:pPr>
        <w:spacing w:line="480" w:lineRule="auto"/>
        <w:rPr>
          <w:rFonts w:ascii="Times New Roman" w:hAnsi="Times New Roman" w:cs="Times New Roman"/>
          <w:sz w:val="24"/>
          <w:szCs w:val="24"/>
        </w:rPr>
      </w:pPr>
    </w:p>
    <w:p w:rsidR="008C3406" w:rsidRPr="008C3406" w:rsidRDefault="008C3406" w:rsidP="0069150B">
      <w:pPr>
        <w:spacing w:line="480" w:lineRule="auto"/>
        <w:rPr>
          <w:rFonts w:ascii="Times New Roman" w:hAnsi="Times New Roman" w:cs="Times New Roman"/>
          <w:b/>
          <w:sz w:val="24"/>
          <w:szCs w:val="24"/>
        </w:rPr>
      </w:pPr>
      <w:r w:rsidRPr="008C3406">
        <w:rPr>
          <w:rFonts w:ascii="Times New Roman" w:hAnsi="Times New Roman" w:cs="Times New Roman"/>
          <w:b/>
          <w:sz w:val="24"/>
          <w:szCs w:val="24"/>
        </w:rPr>
        <w:t>Limitations</w:t>
      </w:r>
    </w:p>
    <w:p w:rsidR="008C3406" w:rsidRDefault="009471F3" w:rsidP="008C340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decision was made to focus the review specifically on PROMS that had been validated for use on/with a cancer population in order to make sure they were the most appropriate for the target population. </w:t>
      </w:r>
      <w:r w:rsidR="008C3406">
        <w:rPr>
          <w:rFonts w:ascii="Times New Roman" w:hAnsi="Times New Roman" w:cs="Times New Roman"/>
          <w:sz w:val="24"/>
          <w:szCs w:val="24"/>
        </w:rPr>
        <w:t xml:space="preserve"> </w:t>
      </w:r>
      <w:r w:rsidR="0065049A" w:rsidRPr="009471F3">
        <w:rPr>
          <w:rFonts w:ascii="Times New Roman" w:hAnsi="Times New Roman" w:cs="Times New Roman"/>
          <w:sz w:val="24"/>
          <w:szCs w:val="24"/>
        </w:rPr>
        <w:t>Part</w:t>
      </w:r>
      <w:r w:rsidR="0065049A">
        <w:rPr>
          <w:rFonts w:ascii="Times New Roman" w:hAnsi="Times New Roman" w:cs="Times New Roman"/>
          <w:sz w:val="24"/>
          <w:szCs w:val="24"/>
        </w:rPr>
        <w:t xml:space="preserve"> of the COSMIN evaluation looked at whether the measured was developed with and validated on an appropriate target audience, in this case, individuals with cancer or experience of cancer. </w:t>
      </w:r>
      <w:r w:rsidR="001D1E04">
        <w:rPr>
          <w:rFonts w:ascii="Times New Roman" w:hAnsi="Times New Roman" w:cs="Times New Roman"/>
          <w:sz w:val="24"/>
          <w:szCs w:val="24"/>
        </w:rPr>
        <w:t>A crucial part of this review was to extract PROMS that were validated on a cancer population</w:t>
      </w:r>
      <w:r w:rsidR="005123F7">
        <w:rPr>
          <w:rFonts w:ascii="Times New Roman" w:hAnsi="Times New Roman" w:cs="Times New Roman"/>
          <w:sz w:val="24"/>
          <w:szCs w:val="24"/>
        </w:rPr>
        <w:t xml:space="preserve">, </w:t>
      </w:r>
      <w:r w:rsidR="001D1E04">
        <w:rPr>
          <w:rFonts w:ascii="Times New Roman" w:hAnsi="Times New Roman" w:cs="Times New Roman"/>
          <w:sz w:val="24"/>
          <w:szCs w:val="24"/>
        </w:rPr>
        <w:t>however two of the PROMS were not developed with patients or professionals but were instead guided by the literature so therefore scored lower by the COSMIN standards</w:t>
      </w:r>
      <w:r w:rsidR="005123F7">
        <w:rPr>
          <w:rFonts w:ascii="Times New Roman" w:hAnsi="Times New Roman" w:cs="Times New Roman"/>
          <w:sz w:val="24"/>
          <w:szCs w:val="24"/>
        </w:rPr>
        <w:t xml:space="preserve"> (CONNECS and HADS)</w:t>
      </w:r>
      <w:r w:rsidR="001D1E04">
        <w:rPr>
          <w:rFonts w:ascii="Times New Roman" w:hAnsi="Times New Roman" w:cs="Times New Roman"/>
          <w:sz w:val="24"/>
          <w:szCs w:val="24"/>
        </w:rPr>
        <w:t>.</w:t>
      </w:r>
    </w:p>
    <w:p w:rsidR="00DA30EB" w:rsidRPr="008C3406" w:rsidRDefault="001D1E04" w:rsidP="008C340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Involving people with cancer in the development of these measures, as they are the target audience, is believed to lead to higher quality outcomes (Wilson et al., 2018</w:t>
      </w:r>
      <w:r w:rsidR="005123F7">
        <w:rPr>
          <w:rFonts w:ascii="Times New Roman" w:hAnsi="Times New Roman" w:cs="Times New Roman"/>
          <w:sz w:val="24"/>
          <w:szCs w:val="24"/>
        </w:rPr>
        <w:t>; Rosenkautter et al., 2017</w:t>
      </w:r>
      <w:r>
        <w:rPr>
          <w:rFonts w:ascii="Times New Roman" w:hAnsi="Times New Roman" w:cs="Times New Roman"/>
          <w:sz w:val="24"/>
          <w:szCs w:val="24"/>
        </w:rPr>
        <w:t xml:space="preserve">) and are of a higher methodological standard. </w:t>
      </w:r>
      <w:r w:rsidR="00D84049">
        <w:rPr>
          <w:rFonts w:ascii="Times New Roman" w:hAnsi="Times New Roman" w:cs="Times New Roman"/>
          <w:sz w:val="24"/>
          <w:szCs w:val="24"/>
        </w:rPr>
        <w:t>Prior to applying exclusion criteria, many PROMS were identified which were reporting on the use of a measure with a cancer population, rather than reporting on the validation of that measure. This lends itself to both a criticism of the review and also the field of psychological measurement. It may have allowed some useful PROMS to be left out of the review process that are currently used in the field, however it means that the psychometric properties of these measure</w:t>
      </w:r>
      <w:r w:rsidR="008C3406">
        <w:rPr>
          <w:rFonts w:ascii="Times New Roman" w:hAnsi="Times New Roman" w:cs="Times New Roman"/>
          <w:sz w:val="24"/>
          <w:szCs w:val="24"/>
        </w:rPr>
        <w:t>s are being checked after they hav</w:t>
      </w:r>
      <w:r w:rsidR="00D84049">
        <w:rPr>
          <w:rFonts w:ascii="Times New Roman" w:hAnsi="Times New Roman" w:cs="Times New Roman"/>
          <w:sz w:val="24"/>
          <w:szCs w:val="24"/>
        </w:rPr>
        <w:t xml:space="preserve">e already been utilised in this population, instead of going through an in-depth development and piloting process with the target population. </w:t>
      </w:r>
    </w:p>
    <w:p w:rsidR="00DF78FC" w:rsidRPr="0014094D" w:rsidRDefault="00D84049" w:rsidP="0014094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COSMIN risk of bias checklist was chosen to evaluate the methodological quality of each PROM ex</w:t>
      </w:r>
      <w:r w:rsidR="0014094D">
        <w:rPr>
          <w:rFonts w:ascii="Times New Roman" w:hAnsi="Times New Roman" w:cs="Times New Roman"/>
          <w:sz w:val="24"/>
          <w:szCs w:val="24"/>
        </w:rPr>
        <w:t xml:space="preserve">tracted in the review process. </w:t>
      </w:r>
      <w:r w:rsidR="0069752A">
        <w:rPr>
          <w:rFonts w:ascii="Times New Roman" w:hAnsi="Times New Roman" w:cs="Times New Roman"/>
          <w:sz w:val="24"/>
          <w:szCs w:val="24"/>
        </w:rPr>
        <w:t xml:space="preserve"> </w:t>
      </w:r>
      <w:r w:rsidR="00D07B5B">
        <w:rPr>
          <w:rFonts w:ascii="Times New Roman" w:hAnsi="Times New Roman" w:cs="Times New Roman"/>
          <w:sz w:val="24"/>
          <w:szCs w:val="24"/>
        </w:rPr>
        <w:t xml:space="preserve">There are two parts to the COSMIN standards, the risk of bias checklist and the overall levels of evidence process. A decision was made not to complete the overall levels of evidence process due to the nature of the review </w:t>
      </w:r>
      <w:r w:rsidR="00D07B5B">
        <w:rPr>
          <w:rFonts w:ascii="Times New Roman" w:hAnsi="Times New Roman" w:cs="Times New Roman"/>
          <w:sz w:val="24"/>
          <w:szCs w:val="24"/>
        </w:rPr>
        <w:lastRenderedPageBreak/>
        <w:t xml:space="preserve">focusing on the initial development and validation of a PROM, the overall levels of evidence process is better set up for examining quantitative studies utilising the PROM in psychosocial research. This lead to a new proposed scoring system which allowed each PROM to be given an overall score based on how it performed on the measurement properties evaluated. </w:t>
      </w:r>
      <w:r w:rsidR="0069752A">
        <w:rPr>
          <w:rFonts w:ascii="Times New Roman" w:hAnsi="Times New Roman" w:cs="Times New Roman"/>
          <w:sz w:val="24"/>
          <w:szCs w:val="24"/>
        </w:rPr>
        <w:t>There is a ten point difference between the FACT-G as the highest scoring PROM and the next PROM. A limitation of the COSMIN checklist is that, even if a PROM performed really well on a measurement property, its overall score is brought down if it is not perfect. In addition to this a limitation of the new proposed scoring system does not reflect the strengths of each PROM. For example the CAYA performed very well on almost every measurement property that it reported on, however it did not report on two of the properties and therefore received a zero for each one.</w:t>
      </w:r>
      <w:r w:rsidR="00D07B5B">
        <w:rPr>
          <w:rFonts w:ascii="Times New Roman" w:hAnsi="Times New Roman" w:cs="Times New Roman"/>
          <w:sz w:val="24"/>
          <w:szCs w:val="24"/>
        </w:rPr>
        <w:t xml:space="preserve"> </w:t>
      </w:r>
    </w:p>
    <w:p w:rsidR="00A858A8" w:rsidRPr="00A858A8" w:rsidRDefault="00A858A8" w:rsidP="0069150B">
      <w:pPr>
        <w:spacing w:line="480" w:lineRule="auto"/>
        <w:jc w:val="center"/>
        <w:rPr>
          <w:rFonts w:ascii="Times New Roman" w:hAnsi="Times New Roman" w:cs="Times New Roman"/>
          <w:sz w:val="24"/>
          <w:szCs w:val="24"/>
        </w:rPr>
      </w:pPr>
      <w:r>
        <w:rPr>
          <w:rFonts w:ascii="Times New Roman" w:hAnsi="Times New Roman" w:cs="Times New Roman"/>
          <w:b/>
          <w:sz w:val="24"/>
          <w:szCs w:val="24"/>
        </w:rPr>
        <w:t>Conclusio</w:t>
      </w:r>
      <w:r w:rsidR="00DD7FF6">
        <w:rPr>
          <w:rFonts w:ascii="Times New Roman" w:hAnsi="Times New Roman" w:cs="Times New Roman"/>
          <w:b/>
          <w:sz w:val="24"/>
          <w:szCs w:val="24"/>
        </w:rPr>
        <w:t>n</w:t>
      </w:r>
      <w:r w:rsidR="0014094D">
        <w:rPr>
          <w:rFonts w:ascii="Times New Roman" w:hAnsi="Times New Roman" w:cs="Times New Roman"/>
          <w:b/>
          <w:sz w:val="24"/>
          <w:szCs w:val="24"/>
        </w:rPr>
        <w:t>s</w:t>
      </w:r>
    </w:p>
    <w:p w:rsidR="00910EE8" w:rsidRDefault="0086210D" w:rsidP="0069150B">
      <w:pPr>
        <w:spacing w:line="480" w:lineRule="auto"/>
        <w:rPr>
          <w:rFonts w:ascii="Times New Roman" w:hAnsi="Times New Roman" w:cs="Times New Roman"/>
          <w:sz w:val="24"/>
          <w:szCs w:val="24"/>
        </w:rPr>
      </w:pPr>
      <w:r>
        <w:rPr>
          <w:rFonts w:ascii="Times New Roman" w:hAnsi="Times New Roman" w:cs="Times New Roman"/>
          <w:sz w:val="24"/>
          <w:szCs w:val="24"/>
        </w:rPr>
        <w:t>This review set out to identify PROMS validated on a cancer population and examine their methodological quality in order to determine which of these would be the psychometrically strongest to use in psychosocial research. The review highlighted that there is no one perfect outcome measure and it is not possible to meausure all of the attributes associated with the impact of a cancer diagnosis with one outcome measure. This therefore means that a combination of outcome measures may be required and some sacrifices in quality may have to be made if using measures d</w:t>
      </w:r>
      <w:r w:rsidR="0014094D">
        <w:rPr>
          <w:rFonts w:ascii="Times New Roman" w:hAnsi="Times New Roman" w:cs="Times New Roman"/>
          <w:sz w:val="24"/>
          <w:szCs w:val="24"/>
        </w:rPr>
        <w:t xml:space="preserve">eveloped by other researchers. </w:t>
      </w:r>
    </w:p>
    <w:p w:rsidR="00EE6971" w:rsidRDefault="00EE6971" w:rsidP="0069150B">
      <w:pPr>
        <w:spacing w:line="480" w:lineRule="auto"/>
        <w:rPr>
          <w:rFonts w:ascii="Times New Roman" w:hAnsi="Times New Roman" w:cs="Times New Roman"/>
          <w:sz w:val="24"/>
          <w:szCs w:val="24"/>
        </w:rPr>
      </w:pPr>
    </w:p>
    <w:p w:rsidR="00EE6971" w:rsidRPr="00EE6971" w:rsidRDefault="00EE6971" w:rsidP="0069150B">
      <w:pPr>
        <w:spacing w:line="480" w:lineRule="auto"/>
        <w:rPr>
          <w:rFonts w:ascii="Times New Roman" w:hAnsi="Times New Roman" w:cs="Times New Roman"/>
          <w:sz w:val="24"/>
          <w:szCs w:val="24"/>
        </w:rPr>
      </w:pPr>
    </w:p>
    <w:p w:rsidR="00EE6971" w:rsidRPr="00EE6971" w:rsidRDefault="00EE6971" w:rsidP="0069150B">
      <w:pPr>
        <w:spacing w:line="480" w:lineRule="auto"/>
        <w:rPr>
          <w:rFonts w:ascii="Times New Roman" w:hAnsi="Times New Roman" w:cs="Times New Roman"/>
          <w:sz w:val="24"/>
          <w:szCs w:val="24"/>
        </w:rPr>
      </w:pPr>
    </w:p>
    <w:p w:rsidR="00DF78FC" w:rsidRDefault="00DF78FC" w:rsidP="0069150B">
      <w:pPr>
        <w:spacing w:line="480" w:lineRule="auto"/>
        <w:rPr>
          <w:rFonts w:ascii="Times New Roman" w:hAnsi="Times New Roman" w:cs="Times New Roman"/>
          <w:sz w:val="24"/>
        </w:rPr>
      </w:pPr>
    </w:p>
    <w:p w:rsidR="00DF78FC" w:rsidRDefault="00DF78FC" w:rsidP="0069150B">
      <w:pPr>
        <w:spacing w:line="480" w:lineRule="auto"/>
        <w:rPr>
          <w:rFonts w:ascii="Times New Roman" w:hAnsi="Times New Roman" w:cs="Times New Roman"/>
          <w:sz w:val="24"/>
        </w:rPr>
      </w:pPr>
    </w:p>
    <w:p w:rsidR="00DF78FC" w:rsidRDefault="00DF78FC" w:rsidP="0069150B">
      <w:pPr>
        <w:spacing w:line="480" w:lineRule="auto"/>
        <w:jc w:val="center"/>
        <w:rPr>
          <w:rFonts w:ascii="Times New Roman" w:hAnsi="Times New Roman" w:cs="Times New Roman"/>
          <w:sz w:val="24"/>
          <w:szCs w:val="24"/>
        </w:rPr>
      </w:pPr>
      <w:r>
        <w:rPr>
          <w:rFonts w:ascii="Times New Roman" w:hAnsi="Times New Roman" w:cs="Times New Roman"/>
          <w:sz w:val="24"/>
          <w:szCs w:val="24"/>
        </w:rPr>
        <w:t>References</w:t>
      </w:r>
    </w:p>
    <w:p w:rsidR="009F2D7E" w:rsidRPr="009F2D7E" w:rsidRDefault="009F2D7E" w:rsidP="0069150B">
      <w:pPr>
        <w:pStyle w:val="NormalWeb"/>
        <w:spacing w:line="480" w:lineRule="auto"/>
        <w:ind w:left="480" w:hanging="480"/>
        <w:rPr>
          <w:sz w:val="32"/>
        </w:rPr>
      </w:pPr>
      <w:r w:rsidRPr="009F2D7E">
        <w:rPr>
          <w:color w:val="000000"/>
          <w:szCs w:val="20"/>
          <w:shd w:val="clear" w:color="auto" w:fill="FFFFFF"/>
        </w:rPr>
        <w:t>Arantzamendi, M., García-Rueda, N., Carvajal, A. and Robinson, C., 2018. People With Advanced Cancer: The Process of Living Well With Awareness of Dying. </w:t>
      </w:r>
      <w:r w:rsidRPr="009F2D7E">
        <w:rPr>
          <w:i/>
          <w:iCs/>
          <w:color w:val="000000"/>
          <w:szCs w:val="20"/>
          <w:shd w:val="clear" w:color="auto" w:fill="FFFFFF"/>
        </w:rPr>
        <w:t>Qualitative Health Research</w:t>
      </w:r>
      <w:r w:rsidRPr="009F2D7E">
        <w:rPr>
          <w:color w:val="000000"/>
          <w:szCs w:val="20"/>
          <w:shd w:val="clear" w:color="auto" w:fill="FFFFFF"/>
        </w:rPr>
        <w:t>, 30(8), pp.1143-1155.</w:t>
      </w:r>
    </w:p>
    <w:p w:rsidR="00DF78FC" w:rsidRDefault="00DF78FC" w:rsidP="0069150B">
      <w:pPr>
        <w:pStyle w:val="NormalWeb"/>
        <w:spacing w:line="480" w:lineRule="auto"/>
        <w:ind w:left="480" w:hanging="480"/>
      </w:pPr>
      <w:r>
        <w:t xml:space="preserve">Brannon, J., Cella, D. F., Winicour, P., </w:t>
      </w:r>
      <w:proofErr w:type="spellStart"/>
      <w:r>
        <w:t>Tulsky</w:t>
      </w:r>
      <w:proofErr w:type="spellEnd"/>
      <w:r>
        <w:t xml:space="preserve">, D. S., Silberman, M., </w:t>
      </w:r>
      <w:proofErr w:type="spellStart"/>
      <w:r>
        <w:t>Sarafian</w:t>
      </w:r>
      <w:proofErr w:type="spellEnd"/>
      <w:r>
        <w:t>, B</w:t>
      </w:r>
      <w:proofErr w:type="gramStart"/>
      <w:r>
        <w:t>., …</w:t>
      </w:r>
      <w:proofErr w:type="gramEnd"/>
      <w:r>
        <w:t xml:space="preserve"> Gray, G. (2017). The Functional Assessment of Cancer Therapy scale: development and validation of the general measure. </w:t>
      </w:r>
      <w:r>
        <w:rPr>
          <w:i/>
          <w:iCs/>
        </w:rPr>
        <w:t>Journal of Clinical Oncology</w:t>
      </w:r>
      <w:r>
        <w:t>. https://doi.org/10.1200/jco.1993.11.3.570</w:t>
      </w:r>
    </w:p>
    <w:p w:rsidR="00DF78FC" w:rsidRDefault="00DF78FC" w:rsidP="0069150B">
      <w:pPr>
        <w:pStyle w:val="NormalWeb"/>
        <w:spacing w:line="480" w:lineRule="auto"/>
        <w:ind w:left="480" w:hanging="480"/>
      </w:pPr>
      <w:r>
        <w:t xml:space="preserve">Calvert, M., </w:t>
      </w:r>
      <w:proofErr w:type="spellStart"/>
      <w:r>
        <w:t>Kyte</w:t>
      </w:r>
      <w:proofErr w:type="spellEnd"/>
      <w:r>
        <w:t xml:space="preserve">, D., Duffy, H., Gheorghe, A., </w:t>
      </w:r>
      <w:proofErr w:type="spellStart"/>
      <w:r>
        <w:t>Mercieca-Bebber</w:t>
      </w:r>
      <w:proofErr w:type="spellEnd"/>
      <w:r>
        <w:t>, R., Ives, J</w:t>
      </w:r>
      <w:proofErr w:type="gramStart"/>
      <w:r>
        <w:t>., …</w:t>
      </w:r>
      <w:proofErr w:type="gramEnd"/>
      <w:r>
        <w:t xml:space="preserve"> King, M. (2014). Patient-reported outcome (PRO) assessment in clinical trials: A systematic review of guidance for trial protocol writers. </w:t>
      </w:r>
      <w:proofErr w:type="spellStart"/>
      <w:r>
        <w:rPr>
          <w:i/>
          <w:iCs/>
        </w:rPr>
        <w:t>PLoS</w:t>
      </w:r>
      <w:proofErr w:type="spellEnd"/>
      <w:r>
        <w:rPr>
          <w:i/>
          <w:iCs/>
        </w:rPr>
        <w:t xml:space="preserve"> ONE</w:t>
      </w:r>
      <w:r>
        <w:t xml:space="preserve">, </w:t>
      </w:r>
      <w:r>
        <w:rPr>
          <w:i/>
          <w:iCs/>
        </w:rPr>
        <w:t>9</w:t>
      </w:r>
      <w:r>
        <w:t>(10). https://doi.org/10.1371/journal.pone.0110216</w:t>
      </w:r>
    </w:p>
    <w:p w:rsidR="00DF78FC" w:rsidRDefault="00DF78FC" w:rsidP="0069150B">
      <w:pPr>
        <w:pStyle w:val="NormalWeb"/>
        <w:spacing w:line="480" w:lineRule="auto"/>
        <w:ind w:left="480" w:hanging="480"/>
      </w:pPr>
      <w:r>
        <w:t xml:space="preserve">Campbell, H. S., Hall, A. E., </w:t>
      </w:r>
      <w:proofErr w:type="spellStart"/>
      <w:r>
        <w:t>Sanson</w:t>
      </w:r>
      <w:proofErr w:type="spellEnd"/>
      <w:r>
        <w:t xml:space="preserve">-Fisher, R. W., Barker, D., Turner, D., &amp; Taylor-Brown, J. (2014). Development and validation of the Short-Form Survivor Unmet Needs Survey (SF-SUNS). </w:t>
      </w:r>
      <w:r>
        <w:rPr>
          <w:i/>
          <w:iCs/>
        </w:rPr>
        <w:t>Supportive Care in Cancer</w:t>
      </w:r>
      <w:r>
        <w:t>. https://doi.org/10.1007/s00520-013-2061-7</w:t>
      </w:r>
    </w:p>
    <w:p w:rsidR="00DF78FC" w:rsidRDefault="00DF78FC" w:rsidP="0069150B">
      <w:pPr>
        <w:pStyle w:val="NormalWeb"/>
        <w:spacing w:line="480" w:lineRule="auto"/>
        <w:ind w:left="480" w:hanging="480"/>
      </w:pPr>
      <w:proofErr w:type="spellStart"/>
      <w:r>
        <w:t>DuHamel</w:t>
      </w:r>
      <w:proofErr w:type="spellEnd"/>
      <w:r>
        <w:t xml:space="preserve">, K. N., Ashman, T., Keane, T. M., </w:t>
      </w:r>
      <w:proofErr w:type="spellStart"/>
      <w:r>
        <w:t>Vickberg</w:t>
      </w:r>
      <w:proofErr w:type="spellEnd"/>
      <w:r>
        <w:t xml:space="preserve">, S. M. J., </w:t>
      </w:r>
      <w:proofErr w:type="spellStart"/>
      <w:r>
        <w:t>Scigliano</w:t>
      </w:r>
      <w:proofErr w:type="spellEnd"/>
      <w:r>
        <w:t xml:space="preserve">, E., </w:t>
      </w:r>
      <w:proofErr w:type="spellStart"/>
      <w:r>
        <w:t>Ostroff</w:t>
      </w:r>
      <w:proofErr w:type="spellEnd"/>
      <w:r>
        <w:t>, J</w:t>
      </w:r>
      <w:proofErr w:type="gramStart"/>
      <w:r>
        <w:t>., …</w:t>
      </w:r>
      <w:proofErr w:type="gramEnd"/>
      <w:r>
        <w:t xml:space="preserve"> Redd, W. (2004). Construct validity of the posttraumatic stress disorder checklist in cancer survivors: Analyses based on two samples. </w:t>
      </w:r>
      <w:r>
        <w:rPr>
          <w:i/>
          <w:iCs/>
        </w:rPr>
        <w:t>Psychological Assessment</w:t>
      </w:r>
      <w:r>
        <w:t>. https://doi.org/10.1037/1040-3590.16.3.255</w:t>
      </w:r>
    </w:p>
    <w:p w:rsidR="00DF78FC" w:rsidRDefault="00DF78FC" w:rsidP="0069150B">
      <w:pPr>
        <w:pStyle w:val="NormalWeb"/>
        <w:spacing w:line="480" w:lineRule="auto"/>
        <w:ind w:left="480" w:hanging="480"/>
      </w:pPr>
      <w:r>
        <w:t xml:space="preserve">Fish, R., Sanders, C., Williamson, P. R., &amp; </w:t>
      </w:r>
      <w:proofErr w:type="spellStart"/>
      <w:r>
        <w:t>Renehan</w:t>
      </w:r>
      <w:proofErr w:type="spellEnd"/>
      <w:r>
        <w:t xml:space="preserve">, A. G. (2017). </w:t>
      </w:r>
      <w:r>
        <w:rPr>
          <w:i/>
          <w:iCs/>
        </w:rPr>
        <w:t xml:space="preserve">Core outcome research measures in anal cancer </w:t>
      </w:r>
      <w:proofErr w:type="gramStart"/>
      <w:r>
        <w:rPr>
          <w:i/>
          <w:iCs/>
        </w:rPr>
        <w:t>( CORMAC</w:t>
      </w:r>
      <w:proofErr w:type="gramEnd"/>
      <w:r>
        <w:rPr>
          <w:i/>
          <w:iCs/>
        </w:rPr>
        <w:t xml:space="preserve"> ): protocol for systematic review , qualitative </w:t>
      </w:r>
      <w:r>
        <w:rPr>
          <w:i/>
          <w:iCs/>
        </w:rPr>
        <w:lastRenderedPageBreak/>
        <w:t>interviews and Delphi survey to develop a core outcome set in anal cancer</w:t>
      </w:r>
      <w:r>
        <w:t>. 1–8. https://doi.org/10.1136/bmjopen-2017-018726</w:t>
      </w:r>
    </w:p>
    <w:p w:rsidR="00DF78FC" w:rsidRDefault="00DF78FC" w:rsidP="0069150B">
      <w:pPr>
        <w:pStyle w:val="NormalWeb"/>
        <w:spacing w:line="480" w:lineRule="auto"/>
        <w:ind w:left="480" w:hanging="480"/>
      </w:pPr>
      <w:r>
        <w:t xml:space="preserve">Fleischmann, M., &amp; Vaughan, B. (2018). The challenges and opportunities of using patient reported outcome measures (PROMs) in clinical practice. </w:t>
      </w:r>
      <w:r>
        <w:rPr>
          <w:i/>
          <w:iCs/>
        </w:rPr>
        <w:t>International Journal of Osteopathic Medicine</w:t>
      </w:r>
      <w:r>
        <w:t xml:space="preserve">, </w:t>
      </w:r>
      <w:r>
        <w:rPr>
          <w:i/>
          <w:iCs/>
        </w:rPr>
        <w:t>28</w:t>
      </w:r>
      <w:r>
        <w:t>, 56–61. https://doi.org/10.1016/j.ijosm.2018.03.003</w:t>
      </w:r>
    </w:p>
    <w:p w:rsidR="00DF78FC" w:rsidRDefault="00DF78FC" w:rsidP="0069150B">
      <w:pPr>
        <w:pStyle w:val="NormalWeb"/>
        <w:spacing w:line="480" w:lineRule="auto"/>
        <w:ind w:left="480" w:hanging="480"/>
      </w:pPr>
      <w:r>
        <w:t xml:space="preserve">Frost, M. H., Reeve, B. B., </w:t>
      </w:r>
      <w:proofErr w:type="spellStart"/>
      <w:r>
        <w:t>Liepa</w:t>
      </w:r>
      <w:proofErr w:type="spellEnd"/>
      <w:r>
        <w:t xml:space="preserve">, A. M., Stauffer, J. W., Hays, R. D., &amp; Sloan, J. A. (2007). What is sufficient evidence for the reliability and validity of patient-reported outcome measures? </w:t>
      </w:r>
      <w:r>
        <w:rPr>
          <w:i/>
          <w:iCs/>
        </w:rPr>
        <w:t>Value in Health</w:t>
      </w:r>
      <w:r>
        <w:t xml:space="preserve">, </w:t>
      </w:r>
      <w:r>
        <w:rPr>
          <w:i/>
          <w:iCs/>
        </w:rPr>
        <w:t>10</w:t>
      </w:r>
      <w:r>
        <w:t>(SUPPL. 2), 94–105. https://doi.org/10.1111/j.1524-4733.2007.00272.x</w:t>
      </w:r>
    </w:p>
    <w:p w:rsidR="00DF78FC" w:rsidRDefault="00DF78FC" w:rsidP="0069150B">
      <w:pPr>
        <w:pStyle w:val="NormalWeb"/>
        <w:spacing w:line="480" w:lineRule="auto"/>
        <w:ind w:left="480" w:hanging="480"/>
      </w:pPr>
      <w:r>
        <w:t xml:space="preserve">Grassi, L., Fujisawa, D., </w:t>
      </w:r>
      <w:proofErr w:type="spellStart"/>
      <w:r>
        <w:t>Odyio</w:t>
      </w:r>
      <w:proofErr w:type="spellEnd"/>
      <w:r>
        <w:t xml:space="preserve">, P., </w:t>
      </w:r>
      <w:proofErr w:type="spellStart"/>
      <w:r>
        <w:t>Asuzu</w:t>
      </w:r>
      <w:proofErr w:type="spellEnd"/>
      <w:r>
        <w:t xml:space="preserve">, C., Ashley, L., </w:t>
      </w:r>
      <w:proofErr w:type="spellStart"/>
      <w:r>
        <w:t>Bultz</w:t>
      </w:r>
      <w:proofErr w:type="spellEnd"/>
      <w:r>
        <w:t>, B</w:t>
      </w:r>
      <w:proofErr w:type="gramStart"/>
      <w:r>
        <w:t>., …</w:t>
      </w:r>
      <w:proofErr w:type="gramEnd"/>
      <w:r>
        <w:t xml:space="preserve"> Fielding, R. (2016). Disparities in psychosocial cancer care: a report from the International Federation of Psycho-oncology Societies. </w:t>
      </w:r>
      <w:r>
        <w:rPr>
          <w:i/>
          <w:iCs/>
        </w:rPr>
        <w:t>Psycho-Oncology</w:t>
      </w:r>
      <w:r>
        <w:t>, (July 2016), 1127–1136. https://doi.org/10.1002/pon.4228</w:t>
      </w:r>
    </w:p>
    <w:p w:rsidR="00DF78FC" w:rsidRDefault="00DF78FC" w:rsidP="0069150B">
      <w:pPr>
        <w:pStyle w:val="NormalWeb"/>
        <w:spacing w:line="480" w:lineRule="auto"/>
        <w:ind w:left="480" w:hanging="480"/>
      </w:pPr>
      <w:r>
        <w:t xml:space="preserve">Hawkins, N. A., McCarty, F., </w:t>
      </w:r>
      <w:proofErr w:type="spellStart"/>
      <w:r>
        <w:t>Peipins</w:t>
      </w:r>
      <w:proofErr w:type="spellEnd"/>
      <w:r>
        <w:t xml:space="preserve">, L. A., &amp; Rodriguez, J. L. (2012). Measuring the degree of closeness to the cancer experience: Development and initial validation of the </w:t>
      </w:r>
      <w:proofErr w:type="spellStart"/>
      <w:r>
        <w:t>CONNection</w:t>
      </w:r>
      <w:proofErr w:type="spellEnd"/>
      <w:r>
        <w:t xml:space="preserve"> to the Experience of Cancer Scale (CONNECS). </w:t>
      </w:r>
      <w:r>
        <w:rPr>
          <w:i/>
          <w:iCs/>
        </w:rPr>
        <w:t xml:space="preserve">Patient Education and </w:t>
      </w:r>
      <w:proofErr w:type="spellStart"/>
      <w:r>
        <w:rPr>
          <w:i/>
          <w:iCs/>
        </w:rPr>
        <w:t>Counseling</w:t>
      </w:r>
      <w:proofErr w:type="spellEnd"/>
      <w:r>
        <w:t>. https://doi.org/10.1016/j.pec.2012.08.009</w:t>
      </w:r>
    </w:p>
    <w:p w:rsidR="00DF78FC" w:rsidRDefault="00DF78FC" w:rsidP="0069150B">
      <w:pPr>
        <w:pStyle w:val="NormalWeb"/>
        <w:spacing w:line="480" w:lineRule="auto"/>
        <w:ind w:left="480" w:hanging="480"/>
      </w:pPr>
      <w:r>
        <w:t>Howell, D., Mayo, S., Currie, S., Jones, G., Boyle, M., Hack, T</w:t>
      </w:r>
      <w:proofErr w:type="gramStart"/>
      <w:r>
        <w:t>., …</w:t>
      </w:r>
      <w:proofErr w:type="gramEnd"/>
      <w:r>
        <w:t xml:space="preserve"> Simpson, J. (2012). Psychosocial health care needs assessment of adult cancer patients: A consensus-based guideline. </w:t>
      </w:r>
      <w:r>
        <w:rPr>
          <w:i/>
          <w:iCs/>
        </w:rPr>
        <w:t>Supportive Care in Cancer</w:t>
      </w:r>
      <w:r>
        <w:t xml:space="preserve">, </w:t>
      </w:r>
      <w:r>
        <w:rPr>
          <w:i/>
          <w:iCs/>
        </w:rPr>
        <w:t>20</w:t>
      </w:r>
      <w:r>
        <w:t>(12), 3343–3354. https://doi.org/10.1007/s00520-012-1468-x</w:t>
      </w:r>
    </w:p>
    <w:p w:rsidR="00DF78FC" w:rsidRDefault="00DF78FC" w:rsidP="0069150B">
      <w:pPr>
        <w:pStyle w:val="NormalWeb"/>
        <w:spacing w:line="480" w:lineRule="auto"/>
        <w:ind w:left="480" w:hanging="480"/>
      </w:pPr>
      <w:r>
        <w:lastRenderedPageBreak/>
        <w:t xml:space="preserve">Hoyt, M. A., Cano, S. J., </w:t>
      </w:r>
      <w:proofErr w:type="spellStart"/>
      <w:r>
        <w:t>Saigal</w:t>
      </w:r>
      <w:proofErr w:type="spellEnd"/>
      <w:r>
        <w:t xml:space="preserve">, C. S., &amp; Stanton, A. L. (2013). Health-related quality of life in young men with testicular cancer: Validation of the Cancer Assessment for Young Adults (CAYA). </w:t>
      </w:r>
      <w:r>
        <w:rPr>
          <w:i/>
          <w:iCs/>
        </w:rPr>
        <w:t>Journal of Cancer Survivorship</w:t>
      </w:r>
      <w:r>
        <w:t>. https://doi.org/10.1007/s11764-013-0302-x</w:t>
      </w:r>
    </w:p>
    <w:p w:rsidR="00DF78FC" w:rsidRDefault="00DF78FC" w:rsidP="0069150B">
      <w:pPr>
        <w:pStyle w:val="NormalWeb"/>
        <w:spacing w:line="480" w:lineRule="auto"/>
        <w:ind w:left="480" w:hanging="480"/>
      </w:pPr>
      <w:r>
        <w:t xml:space="preserve">Jayakumar, P., Williams, M., Ring, D., Lamb, S., &amp; Gwilym, S. (2017). A Systematic Review of Outcome Measures Assessing Disability Following Upper Extremity Trauma. </w:t>
      </w:r>
      <w:r>
        <w:rPr>
          <w:i/>
          <w:iCs/>
        </w:rPr>
        <w:t>JAAOS: Global Research and Reviews</w:t>
      </w:r>
      <w:r>
        <w:t xml:space="preserve">, </w:t>
      </w:r>
      <w:r>
        <w:rPr>
          <w:i/>
          <w:iCs/>
        </w:rPr>
        <w:t>1</w:t>
      </w:r>
      <w:r>
        <w:t>(4), e021. https://doi.org/10.5435/jaaosglobal-d-17-00021</w:t>
      </w:r>
    </w:p>
    <w:p w:rsidR="00DF78FC" w:rsidRDefault="00DF78FC" w:rsidP="0069150B">
      <w:pPr>
        <w:pStyle w:val="NormalWeb"/>
        <w:spacing w:line="480" w:lineRule="auto"/>
        <w:ind w:left="480" w:hanging="480"/>
      </w:pPr>
      <w:r>
        <w:t xml:space="preserve">Johnston, M., Pollard, B., &amp; Hennessey, P. (2000). Construct validation of the hospital anxiety and depression scale with clinical populations. </w:t>
      </w:r>
      <w:r>
        <w:rPr>
          <w:i/>
          <w:iCs/>
        </w:rPr>
        <w:t>Journal of Psychosomatic Research</w:t>
      </w:r>
      <w:r>
        <w:t>. https://doi.org/10.1016/S0022-</w:t>
      </w:r>
      <w:proofErr w:type="gramStart"/>
      <w:r>
        <w:t>3999(</w:t>
      </w:r>
      <w:proofErr w:type="gramEnd"/>
      <w:r>
        <w:t>00)00102-1</w:t>
      </w:r>
    </w:p>
    <w:p w:rsidR="00DF78FC" w:rsidRDefault="00DF78FC" w:rsidP="0069150B">
      <w:pPr>
        <w:pStyle w:val="NormalWeb"/>
        <w:spacing w:line="480" w:lineRule="auto"/>
        <w:ind w:left="480" w:hanging="480"/>
      </w:pPr>
      <w:r>
        <w:t xml:space="preserve">Kroenke, K., Mosher, C. E., Hirsh, A. T., </w:t>
      </w:r>
      <w:proofErr w:type="spellStart"/>
      <w:r>
        <w:t>Abonour</w:t>
      </w:r>
      <w:proofErr w:type="spellEnd"/>
      <w:r>
        <w:t xml:space="preserve">, R., Rand, K. L., Adams, R. N., &amp; Monahan, P. O. (2017). The Cancer Loneliness Scale and Cancer-related Negative Social Expectations Scale: development and validation. </w:t>
      </w:r>
      <w:r>
        <w:rPr>
          <w:i/>
          <w:iCs/>
        </w:rPr>
        <w:t>Quality of Life Research</w:t>
      </w:r>
      <w:r>
        <w:t>. https://doi.org/10.1007/s11136-017-1518-4</w:t>
      </w:r>
    </w:p>
    <w:p w:rsidR="00DF78FC" w:rsidRDefault="00DF78FC" w:rsidP="0069150B">
      <w:pPr>
        <w:pStyle w:val="NormalWeb"/>
        <w:spacing w:line="480" w:lineRule="auto"/>
        <w:ind w:left="480" w:hanging="480"/>
      </w:pPr>
      <w:r>
        <w:t xml:space="preserve">Lee, G. L., Fan, G. K. T., &amp; Chan, S. W. C. (2015). Validation of Chinese and English versions of the Holistic Well-being Scale in patients with cancer. </w:t>
      </w:r>
      <w:r>
        <w:rPr>
          <w:i/>
          <w:iCs/>
        </w:rPr>
        <w:t>Supportive Care in Cancer</w:t>
      </w:r>
      <w:r>
        <w:t>. https://doi.org/10.1007/s00520-015-2736-3</w:t>
      </w:r>
    </w:p>
    <w:p w:rsidR="00DF78FC" w:rsidRDefault="00DF78FC" w:rsidP="0069150B">
      <w:pPr>
        <w:pStyle w:val="NormalWeb"/>
        <w:spacing w:line="480" w:lineRule="auto"/>
        <w:ind w:left="480" w:hanging="480"/>
      </w:pPr>
      <w:r>
        <w:t xml:space="preserve">Mason, S. J., Wright, P., </w:t>
      </w:r>
      <w:proofErr w:type="spellStart"/>
      <w:r>
        <w:t>Catto</w:t>
      </w:r>
      <w:proofErr w:type="spellEnd"/>
      <w:r>
        <w:t xml:space="preserve">, J. W. F., Glaser, A. W., Bottomley, S. E., &amp; Downing, A. (2018). Evaluating patient-reported outcome measures (PROMs) for bladder cancer: a systematic review using the </w:t>
      </w:r>
      <w:proofErr w:type="spellStart"/>
      <w:r>
        <w:t>COnsensus</w:t>
      </w:r>
      <w:proofErr w:type="spellEnd"/>
      <w:r>
        <w:t xml:space="preserve">-based Standards for the selection of health Measurement </w:t>
      </w:r>
      <w:proofErr w:type="spellStart"/>
      <w:r>
        <w:t>INstruments</w:t>
      </w:r>
      <w:proofErr w:type="spellEnd"/>
      <w:r>
        <w:t xml:space="preserve"> (COSMIN) checklist. </w:t>
      </w:r>
      <w:r>
        <w:rPr>
          <w:i/>
          <w:iCs/>
        </w:rPr>
        <w:t>BJU International</w:t>
      </w:r>
      <w:r>
        <w:t>. https://doi.org/10.1111/bju.14368</w:t>
      </w:r>
    </w:p>
    <w:p w:rsidR="00DF78FC" w:rsidRDefault="00DF78FC" w:rsidP="0069150B">
      <w:pPr>
        <w:pStyle w:val="NormalWeb"/>
        <w:spacing w:line="480" w:lineRule="auto"/>
        <w:ind w:left="480" w:hanging="480"/>
      </w:pPr>
      <w:r>
        <w:lastRenderedPageBreak/>
        <w:t xml:space="preserve">McLachlan, S. A., Devins, G. M., &amp; Goodwin, P. J. (1998). Validation of the European Organization for Research and Treatment of Cancer quality of life questionnaire (QLQ-C30) as a measure of psychosocial function in breast cancer patients. </w:t>
      </w:r>
      <w:r>
        <w:rPr>
          <w:i/>
          <w:iCs/>
        </w:rPr>
        <w:t>European Journal of Cancer</w:t>
      </w:r>
      <w:r>
        <w:t>. https://doi.org/10.1016/S0959-</w:t>
      </w:r>
      <w:proofErr w:type="gramStart"/>
      <w:r>
        <w:t>8049(</w:t>
      </w:r>
      <w:proofErr w:type="gramEnd"/>
      <w:r>
        <w:t>97)10076-4</w:t>
      </w:r>
    </w:p>
    <w:p w:rsidR="00DF78FC" w:rsidRDefault="00DF78FC" w:rsidP="0069150B">
      <w:pPr>
        <w:pStyle w:val="NormalWeb"/>
        <w:spacing w:line="480" w:lineRule="auto"/>
        <w:ind w:left="480" w:hanging="480"/>
      </w:pPr>
      <w:r>
        <w:t xml:space="preserve">Mokkink Cecilia AC Prinsen Donald L Patrick Jordi Alonso Lex M </w:t>
      </w:r>
      <w:proofErr w:type="spellStart"/>
      <w:r>
        <w:t>Bouter</w:t>
      </w:r>
      <w:proofErr w:type="spellEnd"/>
      <w:r>
        <w:t xml:space="preserve"> </w:t>
      </w:r>
      <w:proofErr w:type="spellStart"/>
      <w:r>
        <w:t>Henrica</w:t>
      </w:r>
      <w:proofErr w:type="spellEnd"/>
      <w:r>
        <w:t xml:space="preserve"> CW de Vet Caroline B Terwee Contact LB Mokkink, L. B. (2018). </w:t>
      </w:r>
      <w:r>
        <w:rPr>
          <w:i/>
          <w:iCs/>
        </w:rPr>
        <w:t>COSMIN manual for systematic reviews of PROMs COSMIN methodology for systematic reviews of Patient-Reported Outcome Measures (PROMs) user manual</w:t>
      </w:r>
      <w:r>
        <w:t>. Retrieved from www.cosmin.nl</w:t>
      </w:r>
    </w:p>
    <w:p w:rsidR="00DF78FC" w:rsidRDefault="00DF78FC" w:rsidP="0069150B">
      <w:pPr>
        <w:pStyle w:val="NormalWeb"/>
        <w:spacing w:line="480" w:lineRule="auto"/>
        <w:ind w:left="480" w:hanging="480"/>
      </w:pPr>
      <w:r>
        <w:t xml:space="preserve">Mokkink Cecilia AC Prinsen Donald L Patrick Jordi Alonso Lex M </w:t>
      </w:r>
      <w:proofErr w:type="spellStart"/>
      <w:r>
        <w:t>Bouter</w:t>
      </w:r>
      <w:proofErr w:type="spellEnd"/>
      <w:r>
        <w:t xml:space="preserve"> </w:t>
      </w:r>
      <w:proofErr w:type="spellStart"/>
      <w:r>
        <w:t>Henrica</w:t>
      </w:r>
      <w:proofErr w:type="spellEnd"/>
      <w:r>
        <w:t xml:space="preserve"> CW de Vet Caroline B Terwee Contact LB Mokkink, L. B. (2018). </w:t>
      </w:r>
      <w:r>
        <w:rPr>
          <w:i/>
          <w:iCs/>
        </w:rPr>
        <w:t>COSMIN manual for systematic reviews of PROMs COSMIN methodology for systematic reviews of Patient-Reported Outcome Measures (PROMs) user manual</w:t>
      </w:r>
      <w:r>
        <w:t>. Retrieved from www.cosmin.nl</w:t>
      </w:r>
    </w:p>
    <w:p w:rsidR="00DF78FC" w:rsidRDefault="00DF78FC" w:rsidP="0069150B">
      <w:pPr>
        <w:pStyle w:val="NormalWeb"/>
        <w:spacing w:line="480" w:lineRule="auto"/>
        <w:ind w:left="480" w:hanging="480"/>
      </w:pPr>
      <w:r>
        <w:t xml:space="preserve">Mokkink, L. B. (2018). </w:t>
      </w:r>
      <w:r>
        <w:rPr>
          <w:i/>
          <w:iCs/>
        </w:rPr>
        <w:t>COSMIN Risk of Bias checklist</w:t>
      </w:r>
      <w:r>
        <w:t>. Retrieved from www.cosmin.nl</w:t>
      </w:r>
    </w:p>
    <w:p w:rsidR="00DF78FC" w:rsidRDefault="00DF78FC" w:rsidP="0069150B">
      <w:pPr>
        <w:pStyle w:val="NormalWeb"/>
        <w:spacing w:line="480" w:lineRule="auto"/>
        <w:ind w:left="480" w:hanging="480"/>
      </w:pPr>
      <w:r>
        <w:t xml:space="preserve">Mokkink, L. B., Terwee, C. B., Patrick, D. L., Alonso, J., Stratford, P. W., </w:t>
      </w:r>
      <w:proofErr w:type="spellStart"/>
      <w:r>
        <w:t>Knol</w:t>
      </w:r>
      <w:proofErr w:type="spellEnd"/>
      <w:r>
        <w:t xml:space="preserve">, D. L., … De Vet, H. C. W. (2010). The COSMIN checklist for assessing the methodological quality of studies on measurement properties of health status measurement instruments: An international Delphi study. </w:t>
      </w:r>
      <w:r>
        <w:rPr>
          <w:i/>
          <w:iCs/>
        </w:rPr>
        <w:t>Quality of Life Research</w:t>
      </w:r>
      <w:r>
        <w:t>. https://doi.org/10.1007/s11136-010-9606-8</w:t>
      </w:r>
    </w:p>
    <w:p w:rsidR="00DF78FC" w:rsidRDefault="00DF78FC" w:rsidP="0069150B">
      <w:pPr>
        <w:pStyle w:val="NormalWeb"/>
        <w:spacing w:line="480" w:lineRule="auto"/>
        <w:ind w:left="480" w:hanging="480"/>
      </w:pPr>
      <w:r>
        <w:t xml:space="preserve">Nolte, S., </w:t>
      </w:r>
      <w:proofErr w:type="spellStart"/>
      <w:r>
        <w:t>Elsworth</w:t>
      </w:r>
      <w:proofErr w:type="spellEnd"/>
      <w:r>
        <w:t xml:space="preserve">, G. R., Newman, S., &amp; Osborne, R. H. (2013). Measurement issues in the evaluation of chronic disease self-management programs. </w:t>
      </w:r>
      <w:r>
        <w:rPr>
          <w:i/>
          <w:iCs/>
        </w:rPr>
        <w:t>Quality of Life Research</w:t>
      </w:r>
      <w:r>
        <w:t xml:space="preserve">, </w:t>
      </w:r>
      <w:r>
        <w:rPr>
          <w:i/>
          <w:iCs/>
        </w:rPr>
        <w:t>22</w:t>
      </w:r>
      <w:r>
        <w:t>(7), 1655–1664. https://doi.org/10.1007/s11136-012-0317-1</w:t>
      </w:r>
    </w:p>
    <w:p w:rsidR="00DF78FC" w:rsidRDefault="00DF78FC" w:rsidP="0069150B">
      <w:pPr>
        <w:pStyle w:val="NormalWeb"/>
        <w:spacing w:line="480" w:lineRule="auto"/>
        <w:ind w:left="480" w:hanging="480"/>
      </w:pPr>
      <w:r>
        <w:lastRenderedPageBreak/>
        <w:t xml:space="preserve">Rosenkoetter, U., &amp; Tate, R. L. (2018). Assessing Features of Psychometric Assessment Instruments: A Comparison of the COSMIN Checklist with Other Critical Appraisal Tools. </w:t>
      </w:r>
      <w:r>
        <w:rPr>
          <w:i/>
          <w:iCs/>
        </w:rPr>
        <w:t>Brain Impairment</w:t>
      </w:r>
      <w:r>
        <w:t xml:space="preserve">, </w:t>
      </w:r>
      <w:r>
        <w:rPr>
          <w:i/>
          <w:iCs/>
        </w:rPr>
        <w:t>19</w:t>
      </w:r>
      <w:r>
        <w:t>(1), 103–118. https://doi.org/10.1017/BrImp.2017.29</w:t>
      </w:r>
    </w:p>
    <w:p w:rsidR="00DF78FC" w:rsidRDefault="00DF78FC" w:rsidP="0069150B">
      <w:pPr>
        <w:pStyle w:val="NormalWeb"/>
        <w:spacing w:line="480" w:lineRule="auto"/>
        <w:ind w:left="480" w:hanging="480"/>
      </w:pPr>
      <w:r>
        <w:t xml:space="preserve">Shim, E. J., Lee, K. S., Park, J. H., &amp; Park, J. H. (2011). Comprehensive needs assessment tool in cancer (CNAT): The development and validation. </w:t>
      </w:r>
      <w:r>
        <w:rPr>
          <w:i/>
          <w:iCs/>
        </w:rPr>
        <w:t>Supportive Care in Cancer</w:t>
      </w:r>
      <w:r>
        <w:t>. https://doi.org/10.1007/s00520-010-1037-0</w:t>
      </w:r>
    </w:p>
    <w:p w:rsidR="00DF78FC" w:rsidRDefault="00DF78FC" w:rsidP="0069150B">
      <w:pPr>
        <w:pStyle w:val="NormalWeb"/>
        <w:spacing w:line="480" w:lineRule="auto"/>
        <w:ind w:left="480" w:hanging="480"/>
      </w:pPr>
      <w:r>
        <w:t xml:space="preserve">Simard, S., &amp; Savard, J. (2009). Fear of Cancer Recurrence Inventory: Development and initial validation of a multidimensional measure of fear of cancer recurrence. </w:t>
      </w:r>
      <w:r>
        <w:rPr>
          <w:i/>
          <w:iCs/>
        </w:rPr>
        <w:t>Supportive Care in Cancer</w:t>
      </w:r>
      <w:r>
        <w:t>. https://doi.org/10.1007/s00520-008-0444-y</w:t>
      </w:r>
    </w:p>
    <w:p w:rsidR="00DF78FC" w:rsidRDefault="00DF78FC" w:rsidP="0069150B">
      <w:pPr>
        <w:pStyle w:val="NormalWeb"/>
        <w:spacing w:line="480" w:lineRule="auto"/>
        <w:ind w:left="480" w:hanging="480"/>
      </w:pPr>
      <w:r>
        <w:t xml:space="preserve">Takeuchi, E. E., Keding, A., </w:t>
      </w:r>
      <w:proofErr w:type="spellStart"/>
      <w:r>
        <w:t>Awad</w:t>
      </w:r>
      <w:proofErr w:type="spellEnd"/>
      <w:r>
        <w:t xml:space="preserve">, N., Hofmann, U., Campbell, L. J., Selby, P. J., … </w:t>
      </w:r>
      <w:proofErr w:type="spellStart"/>
      <w:r>
        <w:t>Velikova</w:t>
      </w:r>
      <w:proofErr w:type="spellEnd"/>
      <w:r>
        <w:t xml:space="preserve">, G. (2011). Impact of patient-reported outcomes in oncology: A longitudinal analysis of patient-physician communication. </w:t>
      </w:r>
      <w:r>
        <w:rPr>
          <w:i/>
          <w:iCs/>
        </w:rPr>
        <w:t>Journal of Clinical Oncology</w:t>
      </w:r>
      <w:r>
        <w:t xml:space="preserve">, </w:t>
      </w:r>
      <w:r>
        <w:rPr>
          <w:i/>
          <w:iCs/>
        </w:rPr>
        <w:t>29</w:t>
      </w:r>
      <w:r>
        <w:t>(21), 2910–2917. https://doi.org/10.1200/JCO.2010.32.2453</w:t>
      </w:r>
    </w:p>
    <w:p w:rsidR="009F2D7E" w:rsidRPr="009F2D7E" w:rsidRDefault="009F2D7E" w:rsidP="0069150B">
      <w:pPr>
        <w:pStyle w:val="NormalWeb"/>
        <w:spacing w:line="480" w:lineRule="auto"/>
        <w:ind w:left="480" w:hanging="480"/>
        <w:rPr>
          <w:sz w:val="32"/>
        </w:rPr>
      </w:pPr>
      <w:r w:rsidRPr="009F2D7E">
        <w:rPr>
          <w:color w:val="000000"/>
          <w:szCs w:val="20"/>
          <w:shd w:val="clear" w:color="auto" w:fill="FFFFFF"/>
        </w:rPr>
        <w:t xml:space="preserve">Tracey, E., Kerr, T., </w:t>
      </w:r>
      <w:proofErr w:type="spellStart"/>
      <w:r w:rsidRPr="009F2D7E">
        <w:rPr>
          <w:color w:val="000000"/>
          <w:szCs w:val="20"/>
          <w:shd w:val="clear" w:color="auto" w:fill="FFFFFF"/>
        </w:rPr>
        <w:t>Dobrovic</w:t>
      </w:r>
      <w:proofErr w:type="spellEnd"/>
      <w:r w:rsidRPr="009F2D7E">
        <w:rPr>
          <w:color w:val="000000"/>
          <w:szCs w:val="20"/>
          <w:shd w:val="clear" w:color="auto" w:fill="FFFFFF"/>
        </w:rPr>
        <w:t xml:space="preserve">, A., &amp; </w:t>
      </w:r>
      <w:proofErr w:type="spellStart"/>
      <w:r w:rsidRPr="009F2D7E">
        <w:rPr>
          <w:color w:val="000000"/>
          <w:szCs w:val="20"/>
          <w:shd w:val="clear" w:color="auto" w:fill="FFFFFF"/>
        </w:rPr>
        <w:t>Currow</w:t>
      </w:r>
      <w:proofErr w:type="spellEnd"/>
      <w:r w:rsidRPr="009F2D7E">
        <w:rPr>
          <w:color w:val="000000"/>
          <w:szCs w:val="20"/>
          <w:shd w:val="clear" w:color="auto" w:fill="FFFFFF"/>
        </w:rPr>
        <w:t>, D. (2008). </w:t>
      </w:r>
      <w:r w:rsidRPr="009F2D7E">
        <w:rPr>
          <w:i/>
          <w:iCs/>
          <w:color w:val="000000"/>
          <w:szCs w:val="20"/>
          <w:shd w:val="clear" w:color="auto" w:fill="FFFFFF"/>
        </w:rPr>
        <w:t>Cancer in New South Wales: Incidence and Mortality Report</w:t>
      </w:r>
      <w:r w:rsidRPr="009F2D7E">
        <w:rPr>
          <w:color w:val="000000"/>
          <w:szCs w:val="20"/>
          <w:shd w:val="clear" w:color="auto" w:fill="FFFFFF"/>
        </w:rPr>
        <w:t>. New South Wales: Cancer Institute NSW.</w:t>
      </w:r>
    </w:p>
    <w:p w:rsidR="00DF78FC" w:rsidRDefault="00DF78FC" w:rsidP="0069150B">
      <w:pPr>
        <w:pStyle w:val="NormalWeb"/>
        <w:spacing w:line="480" w:lineRule="auto"/>
        <w:ind w:left="480" w:hanging="480"/>
      </w:pPr>
      <w:r>
        <w:t xml:space="preserve">Tian, L., Cao, X., &amp; Feng, X. (2019). Evaluation of psychometric properties of needs assessment tools in cancer patients: A systematic literature review. </w:t>
      </w:r>
      <w:proofErr w:type="spellStart"/>
      <w:r>
        <w:rPr>
          <w:i/>
          <w:iCs/>
        </w:rPr>
        <w:t>PLoS</w:t>
      </w:r>
      <w:proofErr w:type="spellEnd"/>
      <w:r>
        <w:rPr>
          <w:i/>
          <w:iCs/>
        </w:rPr>
        <w:t xml:space="preserve"> ONE</w:t>
      </w:r>
      <w:r>
        <w:t>. https://doi.org/10.1371/journal.pone.0210242</w:t>
      </w:r>
    </w:p>
    <w:p w:rsidR="00DF78FC" w:rsidRPr="0070196D" w:rsidRDefault="00DF78FC" w:rsidP="0069150B">
      <w:pPr>
        <w:pStyle w:val="NormalWeb"/>
        <w:spacing w:line="480" w:lineRule="auto"/>
        <w:ind w:left="480" w:hanging="480"/>
      </w:pPr>
      <w:r>
        <w:t xml:space="preserve">Wilson, R. (2018). Patient led PROMs must take centre stage in cancer research. </w:t>
      </w:r>
      <w:r>
        <w:rPr>
          <w:i/>
          <w:iCs/>
        </w:rPr>
        <w:t>Research Involvement and Engagement</w:t>
      </w:r>
      <w:r>
        <w:t xml:space="preserve">, </w:t>
      </w:r>
      <w:r>
        <w:rPr>
          <w:i/>
          <w:iCs/>
        </w:rPr>
        <w:t>4</w:t>
      </w:r>
      <w:r>
        <w:t>(1), 1–8. https://doi.org/10.1186/s40900-018-0092-4</w:t>
      </w:r>
    </w:p>
    <w:sectPr w:rsidR="00DF78FC" w:rsidRPr="007019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F2E" w:rsidRDefault="00987F2E" w:rsidP="003203C3">
      <w:pPr>
        <w:spacing w:after="0" w:line="240" w:lineRule="auto"/>
      </w:pPr>
      <w:r>
        <w:separator/>
      </w:r>
    </w:p>
  </w:endnote>
  <w:endnote w:type="continuationSeparator" w:id="0">
    <w:p w:rsidR="00987F2E" w:rsidRDefault="00987F2E" w:rsidP="0032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F2E" w:rsidRDefault="00987F2E" w:rsidP="003203C3">
      <w:pPr>
        <w:spacing w:after="0" w:line="240" w:lineRule="auto"/>
      </w:pPr>
      <w:r>
        <w:separator/>
      </w:r>
    </w:p>
  </w:footnote>
  <w:footnote w:type="continuationSeparator" w:id="0">
    <w:p w:rsidR="00987F2E" w:rsidRDefault="00987F2E" w:rsidP="0032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732848"/>
      <w:docPartObj>
        <w:docPartGallery w:val="Page Numbers (Top of Page)"/>
        <w:docPartUnique/>
      </w:docPartObj>
    </w:sdtPr>
    <w:sdtEndPr>
      <w:rPr>
        <w:noProof/>
      </w:rPr>
    </w:sdtEndPr>
    <w:sdtContent>
      <w:p w:rsidR="00632A43" w:rsidRDefault="00632A43">
        <w:pPr>
          <w:pStyle w:val="Header"/>
          <w:jc w:val="right"/>
        </w:pPr>
        <w:r>
          <w:fldChar w:fldCharType="begin"/>
        </w:r>
        <w:r>
          <w:instrText xml:space="preserve"> PAGE   \* MERGEFORMAT </w:instrText>
        </w:r>
        <w:r>
          <w:fldChar w:fldCharType="separate"/>
        </w:r>
        <w:r w:rsidR="00926749">
          <w:rPr>
            <w:noProof/>
          </w:rPr>
          <w:t>8</w:t>
        </w:r>
        <w:r>
          <w:rPr>
            <w:noProof/>
          </w:rPr>
          <w:fldChar w:fldCharType="end"/>
        </w:r>
      </w:p>
    </w:sdtContent>
  </w:sdt>
  <w:p w:rsidR="003203C3" w:rsidRDefault="00632A43">
    <w:pPr>
      <w:pStyle w:val="Header"/>
    </w:pPr>
    <w:r>
      <w:t>Systematic Review of PROMS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7E17"/>
    <w:multiLevelType w:val="hybridMultilevel"/>
    <w:tmpl w:val="73C6F6F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F45B6E"/>
    <w:multiLevelType w:val="hybridMultilevel"/>
    <w:tmpl w:val="6CA680AE"/>
    <w:lvl w:ilvl="0" w:tplc="6C78B94E">
      <w:start w:val="2"/>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363"/>
    <w:rsid w:val="000048AA"/>
    <w:rsid w:val="000559BE"/>
    <w:rsid w:val="00070A31"/>
    <w:rsid w:val="000727AD"/>
    <w:rsid w:val="00074AFD"/>
    <w:rsid w:val="00077190"/>
    <w:rsid w:val="000923F8"/>
    <w:rsid w:val="0009337E"/>
    <w:rsid w:val="00093942"/>
    <w:rsid w:val="000A50AF"/>
    <w:rsid w:val="000B77CB"/>
    <w:rsid w:val="000D3AA5"/>
    <w:rsid w:val="000E70F4"/>
    <w:rsid w:val="00101275"/>
    <w:rsid w:val="00114FD2"/>
    <w:rsid w:val="001179C0"/>
    <w:rsid w:val="001219BB"/>
    <w:rsid w:val="0014094D"/>
    <w:rsid w:val="001455DB"/>
    <w:rsid w:val="00166C59"/>
    <w:rsid w:val="0017436C"/>
    <w:rsid w:val="001D1E04"/>
    <w:rsid w:val="001E403D"/>
    <w:rsid w:val="002376A4"/>
    <w:rsid w:val="0024369F"/>
    <w:rsid w:val="00254BFE"/>
    <w:rsid w:val="00271E7B"/>
    <w:rsid w:val="00295ACE"/>
    <w:rsid w:val="002D7DF4"/>
    <w:rsid w:val="00300268"/>
    <w:rsid w:val="00320170"/>
    <w:rsid w:val="003203C3"/>
    <w:rsid w:val="00324675"/>
    <w:rsid w:val="0034400F"/>
    <w:rsid w:val="003C717E"/>
    <w:rsid w:val="003F67B4"/>
    <w:rsid w:val="00414143"/>
    <w:rsid w:val="004243B4"/>
    <w:rsid w:val="00480D20"/>
    <w:rsid w:val="004B291E"/>
    <w:rsid w:val="004D015D"/>
    <w:rsid w:val="004D3745"/>
    <w:rsid w:val="004D4BAA"/>
    <w:rsid w:val="005123F7"/>
    <w:rsid w:val="00512DAC"/>
    <w:rsid w:val="00532DC7"/>
    <w:rsid w:val="005530C2"/>
    <w:rsid w:val="00567A8F"/>
    <w:rsid w:val="005703DF"/>
    <w:rsid w:val="005760F5"/>
    <w:rsid w:val="005808F6"/>
    <w:rsid w:val="00580EE6"/>
    <w:rsid w:val="005C6899"/>
    <w:rsid w:val="005D5C94"/>
    <w:rsid w:val="005E3D90"/>
    <w:rsid w:val="005F3DE5"/>
    <w:rsid w:val="00606866"/>
    <w:rsid w:val="00623934"/>
    <w:rsid w:val="00632A43"/>
    <w:rsid w:val="0065049A"/>
    <w:rsid w:val="0068487A"/>
    <w:rsid w:val="0069150B"/>
    <w:rsid w:val="0069752A"/>
    <w:rsid w:val="006A751A"/>
    <w:rsid w:val="006B3BB9"/>
    <w:rsid w:val="006E726C"/>
    <w:rsid w:val="0070012D"/>
    <w:rsid w:val="0070196D"/>
    <w:rsid w:val="00705B18"/>
    <w:rsid w:val="00706A17"/>
    <w:rsid w:val="00726268"/>
    <w:rsid w:val="007720AA"/>
    <w:rsid w:val="00792684"/>
    <w:rsid w:val="007B3A87"/>
    <w:rsid w:val="007F2139"/>
    <w:rsid w:val="00801A98"/>
    <w:rsid w:val="008176E4"/>
    <w:rsid w:val="008420B8"/>
    <w:rsid w:val="008579F0"/>
    <w:rsid w:val="0086210D"/>
    <w:rsid w:val="008753D1"/>
    <w:rsid w:val="0089115F"/>
    <w:rsid w:val="008A10AB"/>
    <w:rsid w:val="008C3406"/>
    <w:rsid w:val="009041D2"/>
    <w:rsid w:val="009043B0"/>
    <w:rsid w:val="00910EE8"/>
    <w:rsid w:val="00926749"/>
    <w:rsid w:val="00940EE8"/>
    <w:rsid w:val="009423E1"/>
    <w:rsid w:val="009471F3"/>
    <w:rsid w:val="00987F2E"/>
    <w:rsid w:val="009B5884"/>
    <w:rsid w:val="009D1687"/>
    <w:rsid w:val="009D4FA5"/>
    <w:rsid w:val="009F2D7E"/>
    <w:rsid w:val="00A07948"/>
    <w:rsid w:val="00A16209"/>
    <w:rsid w:val="00A16EE7"/>
    <w:rsid w:val="00A35022"/>
    <w:rsid w:val="00A64B01"/>
    <w:rsid w:val="00A71A6F"/>
    <w:rsid w:val="00A858A8"/>
    <w:rsid w:val="00AA68C7"/>
    <w:rsid w:val="00AB15F8"/>
    <w:rsid w:val="00AB4EC0"/>
    <w:rsid w:val="00AC74F0"/>
    <w:rsid w:val="00AE4D04"/>
    <w:rsid w:val="00B12F86"/>
    <w:rsid w:val="00B63DF6"/>
    <w:rsid w:val="00B811C3"/>
    <w:rsid w:val="00BB362B"/>
    <w:rsid w:val="00BB6A27"/>
    <w:rsid w:val="00BF509D"/>
    <w:rsid w:val="00BF5A12"/>
    <w:rsid w:val="00C55A0E"/>
    <w:rsid w:val="00C55BEB"/>
    <w:rsid w:val="00C60A1D"/>
    <w:rsid w:val="00C6738F"/>
    <w:rsid w:val="00CD32AB"/>
    <w:rsid w:val="00CE2DA8"/>
    <w:rsid w:val="00D07B5B"/>
    <w:rsid w:val="00D34976"/>
    <w:rsid w:val="00D71BAC"/>
    <w:rsid w:val="00D84049"/>
    <w:rsid w:val="00DA30EB"/>
    <w:rsid w:val="00DB4BC0"/>
    <w:rsid w:val="00DC7235"/>
    <w:rsid w:val="00DD0363"/>
    <w:rsid w:val="00DD30D6"/>
    <w:rsid w:val="00DD7FF6"/>
    <w:rsid w:val="00DE52F2"/>
    <w:rsid w:val="00DF78FC"/>
    <w:rsid w:val="00E0138F"/>
    <w:rsid w:val="00E10DC2"/>
    <w:rsid w:val="00E24C16"/>
    <w:rsid w:val="00E270FF"/>
    <w:rsid w:val="00E30D6A"/>
    <w:rsid w:val="00E966F1"/>
    <w:rsid w:val="00ED79CB"/>
    <w:rsid w:val="00EE33C9"/>
    <w:rsid w:val="00EE6971"/>
    <w:rsid w:val="00EF27D6"/>
    <w:rsid w:val="00F01B5C"/>
    <w:rsid w:val="00F048AA"/>
    <w:rsid w:val="00F3084E"/>
    <w:rsid w:val="00F51B55"/>
    <w:rsid w:val="00F6410D"/>
    <w:rsid w:val="00F72D00"/>
    <w:rsid w:val="00F7352B"/>
    <w:rsid w:val="00F74E94"/>
    <w:rsid w:val="00F81574"/>
    <w:rsid w:val="00FD3307"/>
    <w:rsid w:val="00FE6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68146"/>
  <w15:chartTrackingRefBased/>
  <w15:docId w15:val="{7CBA1EFE-4250-455A-9F73-8DCCE8F5E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E270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0138F"/>
    <w:rPr>
      <w:sz w:val="16"/>
      <w:szCs w:val="16"/>
    </w:rPr>
  </w:style>
  <w:style w:type="paragraph" w:styleId="CommentText">
    <w:name w:val="annotation text"/>
    <w:basedOn w:val="Normal"/>
    <w:link w:val="CommentTextChar"/>
    <w:uiPriority w:val="99"/>
    <w:semiHidden/>
    <w:unhideWhenUsed/>
    <w:rsid w:val="00E0138F"/>
    <w:pPr>
      <w:spacing w:line="240" w:lineRule="auto"/>
    </w:pPr>
    <w:rPr>
      <w:sz w:val="20"/>
      <w:szCs w:val="20"/>
    </w:rPr>
  </w:style>
  <w:style w:type="character" w:customStyle="1" w:styleId="CommentTextChar">
    <w:name w:val="Comment Text Char"/>
    <w:basedOn w:val="DefaultParagraphFont"/>
    <w:link w:val="CommentText"/>
    <w:uiPriority w:val="99"/>
    <w:semiHidden/>
    <w:rsid w:val="00E0138F"/>
    <w:rPr>
      <w:sz w:val="20"/>
      <w:szCs w:val="20"/>
    </w:rPr>
  </w:style>
  <w:style w:type="paragraph" w:styleId="BalloonText">
    <w:name w:val="Balloon Text"/>
    <w:basedOn w:val="Normal"/>
    <w:link w:val="BalloonTextChar"/>
    <w:uiPriority w:val="99"/>
    <w:semiHidden/>
    <w:unhideWhenUsed/>
    <w:rsid w:val="00E013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38F"/>
    <w:rPr>
      <w:rFonts w:ascii="Segoe UI" w:hAnsi="Segoe UI" w:cs="Segoe UI"/>
      <w:sz w:val="18"/>
      <w:szCs w:val="18"/>
    </w:rPr>
  </w:style>
  <w:style w:type="paragraph" w:styleId="ListParagraph">
    <w:name w:val="List Paragraph"/>
    <w:basedOn w:val="Normal"/>
    <w:uiPriority w:val="34"/>
    <w:qFormat/>
    <w:rsid w:val="00077190"/>
    <w:pPr>
      <w:ind w:left="720"/>
      <w:contextualSpacing/>
    </w:pPr>
  </w:style>
  <w:style w:type="character" w:customStyle="1" w:styleId="Heading2Char">
    <w:name w:val="Heading 2 Char"/>
    <w:basedOn w:val="DefaultParagraphFont"/>
    <w:link w:val="Heading2"/>
    <w:uiPriority w:val="9"/>
    <w:rsid w:val="00E270FF"/>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E270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720A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1">
    <w:name w:val="Table Grid1"/>
    <w:basedOn w:val="TableNormal"/>
    <w:next w:val="TableGrid"/>
    <w:uiPriority w:val="39"/>
    <w:rsid w:val="00CD3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F78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20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3C3"/>
  </w:style>
  <w:style w:type="paragraph" w:styleId="Footer">
    <w:name w:val="footer"/>
    <w:basedOn w:val="Normal"/>
    <w:link w:val="FooterChar"/>
    <w:uiPriority w:val="99"/>
    <w:unhideWhenUsed/>
    <w:rsid w:val="00320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073CFD-B75C-4DE4-942B-4F1D5B208135}"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D4269857-CD80-41EB-A089-83272FA1F1AD}">
      <dgm:prSet phldrT="[Text]" custT="1"/>
      <dgm:spPr>
        <a:xfrm rot="5400000">
          <a:off x="-111541" y="112686"/>
          <a:ext cx="743611" cy="52052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sz="1400">
              <a:solidFill>
                <a:sysClr val="window" lastClr="FFFFFF"/>
              </a:solidFill>
              <a:latin typeface="Times New Roman" panose="02020603050405020304" pitchFamily="18" charset="0"/>
              <a:ea typeface="+mn-ea"/>
              <a:cs typeface="Times New Roman" panose="02020603050405020304" pitchFamily="18" charset="0"/>
            </a:rPr>
            <a:t>N=118</a:t>
          </a:r>
        </a:p>
      </dgm:t>
    </dgm:pt>
    <dgm:pt modelId="{ED334027-78F0-463B-83AE-45E5D7E490F8}" type="parTrans" cxnId="{D22D91ED-715E-47FF-80C1-1EC6760B723F}">
      <dgm:prSet/>
      <dgm:spPr/>
      <dgm:t>
        <a:bodyPr/>
        <a:lstStyle/>
        <a:p>
          <a:endParaRPr lang="en-US">
            <a:latin typeface="Times New Roman" panose="02020603050405020304" pitchFamily="18" charset="0"/>
            <a:cs typeface="Times New Roman" panose="02020603050405020304" pitchFamily="18" charset="0"/>
          </a:endParaRPr>
        </a:p>
      </dgm:t>
    </dgm:pt>
    <dgm:pt modelId="{099E64EE-82A2-4777-BA34-FF65B29D5D6C}" type="sibTrans" cxnId="{D22D91ED-715E-47FF-80C1-1EC6760B723F}">
      <dgm:prSet/>
      <dgm:spPr/>
      <dgm:t>
        <a:bodyPr/>
        <a:lstStyle/>
        <a:p>
          <a:endParaRPr lang="en-US">
            <a:latin typeface="Times New Roman" panose="02020603050405020304" pitchFamily="18" charset="0"/>
            <a:cs typeface="Times New Roman" panose="02020603050405020304" pitchFamily="18" charset="0"/>
          </a:endParaRPr>
        </a:p>
      </dgm:t>
    </dgm:pt>
    <dgm:pt modelId="{0A704608-CBB5-4C98-9C84-94D7F628CBAA}">
      <dgm:prSet phldrT="[Text]"/>
      <dgm:spPr>
        <a:xfrm rot="5400000">
          <a:off x="2884345" y="-2362672"/>
          <a:ext cx="483347" cy="5210982"/>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Electronic Databases selected:</a:t>
          </a:r>
          <a:r>
            <a:rPr lang="en-GB">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Pro Quest, Pub Med Central, Science Direct, Directory of Open Access Journals, SAGE, Springer Link</a:t>
          </a:r>
          <a:endPar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AB672FCB-B46E-4EB0-A5A7-B3CDDEC99848}" type="parTrans" cxnId="{81D0775C-4346-465A-A6B1-3F3FC333645F}">
      <dgm:prSet/>
      <dgm:spPr/>
      <dgm:t>
        <a:bodyPr/>
        <a:lstStyle/>
        <a:p>
          <a:endParaRPr lang="en-US">
            <a:latin typeface="Times New Roman" panose="02020603050405020304" pitchFamily="18" charset="0"/>
            <a:cs typeface="Times New Roman" panose="02020603050405020304" pitchFamily="18" charset="0"/>
          </a:endParaRPr>
        </a:p>
      </dgm:t>
    </dgm:pt>
    <dgm:pt modelId="{822F8756-9E9C-4C39-9812-1BAFE985FFE5}" type="sibTrans" cxnId="{81D0775C-4346-465A-A6B1-3F3FC333645F}">
      <dgm:prSet/>
      <dgm:spPr/>
      <dgm:t>
        <a:bodyPr/>
        <a:lstStyle/>
        <a:p>
          <a:endParaRPr lang="en-US">
            <a:latin typeface="Times New Roman" panose="02020603050405020304" pitchFamily="18" charset="0"/>
            <a:cs typeface="Times New Roman" panose="02020603050405020304" pitchFamily="18" charset="0"/>
          </a:endParaRPr>
        </a:p>
      </dgm:t>
    </dgm:pt>
    <dgm:pt modelId="{B7BFE49A-6968-4682-B335-7018104187E5}">
      <dgm:prSet phldrT="[Text]"/>
      <dgm:spPr>
        <a:xfrm rot="5400000">
          <a:off x="2884345" y="-2362672"/>
          <a:ext cx="483347" cy="5210982"/>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Key words and parameters selected</a:t>
          </a:r>
        </a:p>
      </dgm:t>
    </dgm:pt>
    <dgm:pt modelId="{9ED504F2-DE9C-4C27-A360-3848CD2E2827}" type="parTrans" cxnId="{CA63E14A-A763-4F7A-AB43-0EF056A61960}">
      <dgm:prSet/>
      <dgm:spPr/>
      <dgm:t>
        <a:bodyPr/>
        <a:lstStyle/>
        <a:p>
          <a:endParaRPr lang="en-US">
            <a:latin typeface="Times New Roman" panose="02020603050405020304" pitchFamily="18" charset="0"/>
            <a:cs typeface="Times New Roman" panose="02020603050405020304" pitchFamily="18" charset="0"/>
          </a:endParaRPr>
        </a:p>
      </dgm:t>
    </dgm:pt>
    <dgm:pt modelId="{9457BF98-383F-4A3D-89A5-346AE9F41A8E}" type="sibTrans" cxnId="{CA63E14A-A763-4F7A-AB43-0EF056A61960}">
      <dgm:prSet/>
      <dgm:spPr/>
      <dgm:t>
        <a:bodyPr/>
        <a:lstStyle/>
        <a:p>
          <a:endParaRPr lang="en-US">
            <a:latin typeface="Times New Roman" panose="02020603050405020304" pitchFamily="18" charset="0"/>
            <a:cs typeface="Times New Roman" panose="02020603050405020304" pitchFamily="18" charset="0"/>
          </a:endParaRPr>
        </a:p>
      </dgm:t>
    </dgm:pt>
    <dgm:pt modelId="{66AD1F4E-5656-4F2F-BF15-45EAD46BC640}">
      <dgm:prSet phldrT="[Text]" custT="1"/>
      <dgm:spPr>
        <a:xfrm rot="5400000">
          <a:off x="-111541" y="732840"/>
          <a:ext cx="743611" cy="52052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sz="1400">
              <a:solidFill>
                <a:sysClr val="window" lastClr="FFFFFF"/>
              </a:solidFill>
              <a:latin typeface="Times New Roman" panose="02020603050405020304" pitchFamily="18" charset="0"/>
              <a:ea typeface="+mn-ea"/>
              <a:cs typeface="Times New Roman" panose="02020603050405020304" pitchFamily="18" charset="0"/>
            </a:rPr>
            <a:t>N=96</a:t>
          </a:r>
          <a:endParaRPr lang="en-US" sz="2300">
            <a:solidFill>
              <a:sysClr val="window" lastClr="FFFFFF"/>
            </a:solidFill>
            <a:latin typeface="Times New Roman" panose="02020603050405020304" pitchFamily="18" charset="0"/>
            <a:ea typeface="+mn-ea"/>
            <a:cs typeface="Times New Roman" panose="02020603050405020304" pitchFamily="18" charset="0"/>
          </a:endParaRPr>
        </a:p>
      </dgm:t>
    </dgm:pt>
    <dgm:pt modelId="{5550C283-7ECC-4D80-BA93-8AFF1FAD8D5A}" type="parTrans" cxnId="{21E2AF5D-BE78-4FFC-94B3-5CDE1F510792}">
      <dgm:prSet/>
      <dgm:spPr/>
      <dgm:t>
        <a:bodyPr/>
        <a:lstStyle/>
        <a:p>
          <a:endParaRPr lang="en-US">
            <a:latin typeface="Times New Roman" panose="02020603050405020304" pitchFamily="18" charset="0"/>
            <a:cs typeface="Times New Roman" panose="02020603050405020304" pitchFamily="18" charset="0"/>
          </a:endParaRPr>
        </a:p>
      </dgm:t>
    </dgm:pt>
    <dgm:pt modelId="{A66CE2AB-70E5-494C-A0D3-05331C881C17}" type="sibTrans" cxnId="{21E2AF5D-BE78-4FFC-94B3-5CDE1F510792}">
      <dgm:prSet/>
      <dgm:spPr/>
      <dgm:t>
        <a:bodyPr/>
        <a:lstStyle/>
        <a:p>
          <a:endParaRPr lang="en-US">
            <a:latin typeface="Times New Roman" panose="02020603050405020304" pitchFamily="18" charset="0"/>
            <a:cs typeface="Times New Roman" panose="02020603050405020304" pitchFamily="18" charset="0"/>
          </a:endParaRPr>
        </a:p>
      </dgm:t>
    </dgm:pt>
    <dgm:pt modelId="{6279B76D-9857-4A87-A449-E271370A3F34}">
      <dgm:prSet phldrT="[Text]"/>
      <dgm:spPr>
        <a:xfrm rot="5400000">
          <a:off x="2884345" y="-1742518"/>
          <a:ext cx="483347" cy="5210982"/>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Inclusion and exclusion criteria applied: Full text online, articles, peer reviewed, english, disease specific</a:t>
          </a:r>
        </a:p>
      </dgm:t>
    </dgm:pt>
    <dgm:pt modelId="{638B2366-A8D7-4111-8928-21FAA80B715B}" type="parTrans" cxnId="{ACFF1DCB-0E37-45F5-AB5A-6F873286A334}">
      <dgm:prSet/>
      <dgm:spPr/>
      <dgm:t>
        <a:bodyPr/>
        <a:lstStyle/>
        <a:p>
          <a:endParaRPr lang="en-US">
            <a:latin typeface="Times New Roman" panose="02020603050405020304" pitchFamily="18" charset="0"/>
            <a:cs typeface="Times New Roman" panose="02020603050405020304" pitchFamily="18" charset="0"/>
          </a:endParaRPr>
        </a:p>
      </dgm:t>
    </dgm:pt>
    <dgm:pt modelId="{16C9A5E5-8A27-4398-8C98-28A8F2FD672B}" type="sibTrans" cxnId="{ACFF1DCB-0E37-45F5-AB5A-6F873286A334}">
      <dgm:prSet/>
      <dgm:spPr/>
      <dgm:t>
        <a:bodyPr/>
        <a:lstStyle/>
        <a:p>
          <a:endParaRPr lang="en-US">
            <a:latin typeface="Times New Roman" panose="02020603050405020304" pitchFamily="18" charset="0"/>
            <a:cs typeface="Times New Roman" panose="02020603050405020304" pitchFamily="18" charset="0"/>
          </a:endParaRPr>
        </a:p>
      </dgm:t>
    </dgm:pt>
    <dgm:pt modelId="{CB60FB2B-8BFC-4DC2-8043-BD3F1566FBEC}">
      <dgm:prSet phldrT="[Text]" custT="1"/>
      <dgm:spPr>
        <a:xfrm rot="5400000">
          <a:off x="-111541" y="1352994"/>
          <a:ext cx="743611" cy="52052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sz="1400">
              <a:solidFill>
                <a:sysClr val="window" lastClr="FFFFFF"/>
              </a:solidFill>
              <a:latin typeface="Times New Roman" panose="02020603050405020304" pitchFamily="18" charset="0"/>
              <a:ea typeface="+mn-ea"/>
              <a:cs typeface="Times New Roman" panose="02020603050405020304" pitchFamily="18" charset="0"/>
            </a:rPr>
            <a:t>N=59</a:t>
          </a:r>
          <a:endParaRPr lang="en-US" sz="2000">
            <a:solidFill>
              <a:sysClr val="window" lastClr="FFFFFF"/>
            </a:solidFill>
            <a:latin typeface="Times New Roman" panose="02020603050405020304" pitchFamily="18" charset="0"/>
            <a:ea typeface="+mn-ea"/>
            <a:cs typeface="Times New Roman" panose="02020603050405020304" pitchFamily="18" charset="0"/>
          </a:endParaRPr>
        </a:p>
      </dgm:t>
    </dgm:pt>
    <dgm:pt modelId="{796B4300-0DAA-463E-871E-0AE7B49B576F}" type="parTrans" cxnId="{E842A5D5-8C96-4F15-8EEC-10F327D70AB5}">
      <dgm:prSet/>
      <dgm:spPr/>
      <dgm:t>
        <a:bodyPr/>
        <a:lstStyle/>
        <a:p>
          <a:endParaRPr lang="en-US">
            <a:latin typeface="Times New Roman" panose="02020603050405020304" pitchFamily="18" charset="0"/>
            <a:cs typeface="Times New Roman" panose="02020603050405020304" pitchFamily="18" charset="0"/>
          </a:endParaRPr>
        </a:p>
      </dgm:t>
    </dgm:pt>
    <dgm:pt modelId="{A7DB9826-9062-4001-895C-A005CCE6497F}" type="sibTrans" cxnId="{E842A5D5-8C96-4F15-8EEC-10F327D70AB5}">
      <dgm:prSet/>
      <dgm:spPr/>
      <dgm:t>
        <a:bodyPr/>
        <a:lstStyle/>
        <a:p>
          <a:endParaRPr lang="en-US">
            <a:latin typeface="Times New Roman" panose="02020603050405020304" pitchFamily="18" charset="0"/>
            <a:cs typeface="Times New Roman" panose="02020603050405020304" pitchFamily="18" charset="0"/>
          </a:endParaRPr>
        </a:p>
      </dgm:t>
    </dgm:pt>
    <dgm:pt modelId="{8E4204F9-FB1A-4438-84CA-C9545BB54A3D}">
      <dgm:prSet phldrT="[Text]"/>
      <dgm:spPr>
        <a:xfrm rot="5400000">
          <a:off x="2884345" y="-1122365"/>
          <a:ext cx="483347" cy="5210982"/>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Titles and major headings of articles read for relevance </a:t>
          </a:r>
        </a:p>
      </dgm:t>
    </dgm:pt>
    <dgm:pt modelId="{1892F374-2187-4C58-8FBB-FA2A42A1640B}" type="parTrans" cxnId="{C7FB9931-5A14-4703-9F7D-E4E0D684008B}">
      <dgm:prSet/>
      <dgm:spPr/>
      <dgm:t>
        <a:bodyPr/>
        <a:lstStyle/>
        <a:p>
          <a:endParaRPr lang="en-US">
            <a:latin typeface="Times New Roman" panose="02020603050405020304" pitchFamily="18" charset="0"/>
            <a:cs typeface="Times New Roman" panose="02020603050405020304" pitchFamily="18" charset="0"/>
          </a:endParaRPr>
        </a:p>
      </dgm:t>
    </dgm:pt>
    <dgm:pt modelId="{612145DD-646B-44B4-9BF5-3B8719BA05F7}" type="sibTrans" cxnId="{C7FB9931-5A14-4703-9F7D-E4E0D684008B}">
      <dgm:prSet/>
      <dgm:spPr/>
      <dgm:t>
        <a:bodyPr/>
        <a:lstStyle/>
        <a:p>
          <a:endParaRPr lang="en-US">
            <a:latin typeface="Times New Roman" panose="02020603050405020304" pitchFamily="18" charset="0"/>
            <a:cs typeface="Times New Roman" panose="02020603050405020304" pitchFamily="18" charset="0"/>
          </a:endParaRPr>
        </a:p>
      </dgm:t>
    </dgm:pt>
    <dgm:pt modelId="{5B7C0715-DA0F-4D65-9F16-70A870A7793A}">
      <dgm:prSet phldrT="[Text]" custT="1"/>
      <dgm:spPr>
        <a:xfrm rot="5400000">
          <a:off x="-111541" y="1973147"/>
          <a:ext cx="743611" cy="52052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sz="1400">
              <a:solidFill>
                <a:sysClr val="window" lastClr="FFFFFF"/>
              </a:solidFill>
              <a:latin typeface="Times New Roman" panose="02020603050405020304" pitchFamily="18" charset="0"/>
              <a:ea typeface="+mn-ea"/>
              <a:cs typeface="Times New Roman" panose="02020603050405020304" pitchFamily="18" charset="0"/>
            </a:rPr>
            <a:t>N=45</a:t>
          </a:r>
          <a:endParaRPr lang="en-US" sz="1500">
            <a:solidFill>
              <a:sysClr val="window" lastClr="FFFFFF"/>
            </a:solidFill>
            <a:latin typeface="Times New Roman" panose="02020603050405020304" pitchFamily="18" charset="0"/>
            <a:ea typeface="+mn-ea"/>
            <a:cs typeface="Times New Roman" panose="02020603050405020304" pitchFamily="18" charset="0"/>
          </a:endParaRPr>
        </a:p>
      </dgm:t>
    </dgm:pt>
    <dgm:pt modelId="{16BF7426-EF8B-4EB2-8CFE-3C1417472BCD}" type="parTrans" cxnId="{62DF8CD6-860E-49F2-8441-1D7E0E59BDA1}">
      <dgm:prSet/>
      <dgm:spPr/>
      <dgm:t>
        <a:bodyPr/>
        <a:lstStyle/>
        <a:p>
          <a:endParaRPr lang="en-US">
            <a:latin typeface="Times New Roman" panose="02020603050405020304" pitchFamily="18" charset="0"/>
            <a:cs typeface="Times New Roman" panose="02020603050405020304" pitchFamily="18" charset="0"/>
          </a:endParaRPr>
        </a:p>
      </dgm:t>
    </dgm:pt>
    <dgm:pt modelId="{B21A1FC2-63A6-468F-BAD4-3B745CA9CF9B}" type="sibTrans" cxnId="{62DF8CD6-860E-49F2-8441-1D7E0E59BDA1}">
      <dgm:prSet/>
      <dgm:spPr/>
      <dgm:t>
        <a:bodyPr/>
        <a:lstStyle/>
        <a:p>
          <a:endParaRPr lang="en-US">
            <a:latin typeface="Times New Roman" panose="02020603050405020304" pitchFamily="18" charset="0"/>
            <a:cs typeface="Times New Roman" panose="02020603050405020304" pitchFamily="18" charset="0"/>
          </a:endParaRPr>
        </a:p>
      </dgm:t>
    </dgm:pt>
    <dgm:pt modelId="{EE46F692-74DC-42EC-ABE2-433F5DA37DEC}">
      <dgm:prSet/>
      <dgm:spPr>
        <a:xfrm rot="5400000">
          <a:off x="2884345" y="-502211"/>
          <a:ext cx="483347" cy="5210982"/>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Abstracts read for relevance</a:t>
          </a:r>
        </a:p>
      </dgm:t>
    </dgm:pt>
    <dgm:pt modelId="{6DEE55E4-B474-4AED-8134-57BA235B0320}" type="parTrans" cxnId="{481A1635-E062-47BF-8989-D3550DFFBF23}">
      <dgm:prSet/>
      <dgm:spPr/>
      <dgm:t>
        <a:bodyPr/>
        <a:lstStyle/>
        <a:p>
          <a:endParaRPr lang="en-US">
            <a:latin typeface="Times New Roman" panose="02020603050405020304" pitchFamily="18" charset="0"/>
            <a:cs typeface="Times New Roman" panose="02020603050405020304" pitchFamily="18" charset="0"/>
          </a:endParaRPr>
        </a:p>
      </dgm:t>
    </dgm:pt>
    <dgm:pt modelId="{FD1A4297-D6AB-48FC-AD0D-AD218604DA87}" type="sibTrans" cxnId="{481A1635-E062-47BF-8989-D3550DFFBF23}">
      <dgm:prSet/>
      <dgm:spPr/>
      <dgm:t>
        <a:bodyPr/>
        <a:lstStyle/>
        <a:p>
          <a:endParaRPr lang="en-US">
            <a:latin typeface="Times New Roman" panose="02020603050405020304" pitchFamily="18" charset="0"/>
            <a:cs typeface="Times New Roman" panose="02020603050405020304" pitchFamily="18" charset="0"/>
          </a:endParaRPr>
        </a:p>
      </dgm:t>
    </dgm:pt>
    <dgm:pt modelId="{6CB4710C-C4D2-4AB4-84CD-2C95D68DC023}">
      <dgm:prSet phldrT="[Text]" custT="1"/>
      <dgm:spPr>
        <a:xfrm rot="5400000">
          <a:off x="-111541" y="2588222"/>
          <a:ext cx="743611" cy="520527"/>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sz="1400">
              <a:solidFill>
                <a:sysClr val="window" lastClr="FFFFFF"/>
              </a:solidFill>
              <a:latin typeface="Times New Roman" panose="02020603050405020304" pitchFamily="18" charset="0"/>
              <a:ea typeface="+mn-ea"/>
              <a:cs typeface="Times New Roman" panose="02020603050405020304" pitchFamily="18" charset="0"/>
            </a:rPr>
            <a:t>N=11</a:t>
          </a:r>
          <a:endParaRPr lang="en-US" sz="1500">
            <a:solidFill>
              <a:sysClr val="window" lastClr="FFFFFF"/>
            </a:solidFill>
            <a:latin typeface="Times New Roman" panose="02020603050405020304" pitchFamily="18" charset="0"/>
            <a:ea typeface="+mn-ea"/>
            <a:cs typeface="Times New Roman" panose="02020603050405020304" pitchFamily="18" charset="0"/>
          </a:endParaRPr>
        </a:p>
      </dgm:t>
    </dgm:pt>
    <dgm:pt modelId="{E096A13A-8858-476F-8FC6-3B59C060C023}" type="parTrans" cxnId="{0EBDEBC4-1E1D-4EFB-8150-C8A15FCCF07B}">
      <dgm:prSet/>
      <dgm:spPr/>
      <dgm:t>
        <a:bodyPr/>
        <a:lstStyle/>
        <a:p>
          <a:endParaRPr lang="en-US">
            <a:latin typeface="Times New Roman" panose="02020603050405020304" pitchFamily="18" charset="0"/>
            <a:cs typeface="Times New Roman" panose="02020603050405020304" pitchFamily="18" charset="0"/>
          </a:endParaRPr>
        </a:p>
      </dgm:t>
    </dgm:pt>
    <dgm:pt modelId="{156DD4CD-7A36-45BE-8115-B5E6CFFA0936}" type="sibTrans" cxnId="{0EBDEBC4-1E1D-4EFB-8150-C8A15FCCF07B}">
      <dgm:prSet/>
      <dgm:spPr/>
      <dgm:t>
        <a:bodyPr/>
        <a:lstStyle/>
        <a:p>
          <a:endParaRPr lang="en-US">
            <a:latin typeface="Times New Roman" panose="02020603050405020304" pitchFamily="18" charset="0"/>
            <a:cs typeface="Times New Roman" panose="02020603050405020304" pitchFamily="18" charset="0"/>
          </a:endParaRPr>
        </a:p>
      </dgm:t>
    </dgm:pt>
    <dgm:pt modelId="{DD2E0859-8188-4EB5-85E2-C82C96489E95}">
      <dgm:prSet/>
      <dgm:spPr>
        <a:xfrm rot="5400000">
          <a:off x="2884345" y="117942"/>
          <a:ext cx="483347" cy="5210982"/>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Full text read and reference lists searched, final papers included in the review. </a:t>
          </a:r>
        </a:p>
      </dgm:t>
    </dgm:pt>
    <dgm:pt modelId="{4FF358BC-BFC1-41E4-8780-185C822A2CD2}" type="parTrans" cxnId="{AD573441-C148-4808-B865-E4FC4A5D43C5}">
      <dgm:prSet/>
      <dgm:spPr/>
      <dgm:t>
        <a:bodyPr/>
        <a:lstStyle/>
        <a:p>
          <a:endParaRPr lang="en-US">
            <a:latin typeface="Times New Roman" panose="02020603050405020304" pitchFamily="18" charset="0"/>
            <a:cs typeface="Times New Roman" panose="02020603050405020304" pitchFamily="18" charset="0"/>
          </a:endParaRPr>
        </a:p>
      </dgm:t>
    </dgm:pt>
    <dgm:pt modelId="{6F8CAE15-4D20-45D3-AE97-5429E68AF735}" type="sibTrans" cxnId="{AD573441-C148-4808-B865-E4FC4A5D43C5}">
      <dgm:prSet/>
      <dgm:spPr/>
      <dgm:t>
        <a:bodyPr/>
        <a:lstStyle/>
        <a:p>
          <a:endParaRPr lang="en-US">
            <a:latin typeface="Times New Roman" panose="02020603050405020304" pitchFamily="18" charset="0"/>
            <a:cs typeface="Times New Roman" panose="02020603050405020304" pitchFamily="18" charset="0"/>
          </a:endParaRPr>
        </a:p>
      </dgm:t>
    </dgm:pt>
    <dgm:pt modelId="{D660C2CC-42D6-40A3-8AE5-5840B572CBD2}" type="pres">
      <dgm:prSet presAssocID="{35073CFD-B75C-4DE4-942B-4F1D5B208135}" presName="linearFlow" presStyleCnt="0">
        <dgm:presLayoutVars>
          <dgm:dir/>
          <dgm:animLvl val="lvl"/>
          <dgm:resizeHandles val="exact"/>
        </dgm:presLayoutVars>
      </dgm:prSet>
      <dgm:spPr/>
      <dgm:t>
        <a:bodyPr/>
        <a:lstStyle/>
        <a:p>
          <a:endParaRPr lang="en-US"/>
        </a:p>
      </dgm:t>
    </dgm:pt>
    <dgm:pt modelId="{AB396109-9E4A-4484-8767-3748E7AEC5EA}" type="pres">
      <dgm:prSet presAssocID="{D4269857-CD80-41EB-A089-83272FA1F1AD}" presName="composite" presStyleCnt="0"/>
      <dgm:spPr/>
    </dgm:pt>
    <dgm:pt modelId="{414C2E00-4CD4-458E-A5C5-18D72870CA90}" type="pres">
      <dgm:prSet presAssocID="{D4269857-CD80-41EB-A089-83272FA1F1AD}" presName="parentText" presStyleLbl="alignNode1" presStyleIdx="0" presStyleCnt="5">
        <dgm:presLayoutVars>
          <dgm:chMax val="1"/>
          <dgm:bulletEnabled val="1"/>
        </dgm:presLayoutVars>
      </dgm:prSet>
      <dgm:spPr/>
      <dgm:t>
        <a:bodyPr/>
        <a:lstStyle/>
        <a:p>
          <a:endParaRPr lang="en-US"/>
        </a:p>
      </dgm:t>
    </dgm:pt>
    <dgm:pt modelId="{08D7BCEA-96FA-4971-B1CD-D0BAF1A3FCEC}" type="pres">
      <dgm:prSet presAssocID="{D4269857-CD80-41EB-A089-83272FA1F1AD}" presName="descendantText" presStyleLbl="alignAcc1" presStyleIdx="0" presStyleCnt="5">
        <dgm:presLayoutVars>
          <dgm:bulletEnabled val="1"/>
        </dgm:presLayoutVars>
      </dgm:prSet>
      <dgm:spPr/>
      <dgm:t>
        <a:bodyPr/>
        <a:lstStyle/>
        <a:p>
          <a:endParaRPr lang="en-US"/>
        </a:p>
      </dgm:t>
    </dgm:pt>
    <dgm:pt modelId="{684794A3-BAD1-47D9-95DF-5DFF0E47FCF5}" type="pres">
      <dgm:prSet presAssocID="{099E64EE-82A2-4777-BA34-FF65B29D5D6C}" presName="sp" presStyleCnt="0"/>
      <dgm:spPr/>
    </dgm:pt>
    <dgm:pt modelId="{D7B33514-0309-4FDE-B4FF-A7C1BEBEC2EC}" type="pres">
      <dgm:prSet presAssocID="{66AD1F4E-5656-4F2F-BF15-45EAD46BC640}" presName="composite" presStyleCnt="0"/>
      <dgm:spPr/>
    </dgm:pt>
    <dgm:pt modelId="{B70CE527-69EE-4DC2-B960-8C873F638729}" type="pres">
      <dgm:prSet presAssocID="{66AD1F4E-5656-4F2F-BF15-45EAD46BC640}" presName="parentText" presStyleLbl="alignNode1" presStyleIdx="1" presStyleCnt="5">
        <dgm:presLayoutVars>
          <dgm:chMax val="1"/>
          <dgm:bulletEnabled val="1"/>
        </dgm:presLayoutVars>
      </dgm:prSet>
      <dgm:spPr/>
      <dgm:t>
        <a:bodyPr/>
        <a:lstStyle/>
        <a:p>
          <a:endParaRPr lang="en-US"/>
        </a:p>
      </dgm:t>
    </dgm:pt>
    <dgm:pt modelId="{D079F9AD-0FE6-4B96-BF81-FAC3840428DC}" type="pres">
      <dgm:prSet presAssocID="{66AD1F4E-5656-4F2F-BF15-45EAD46BC640}" presName="descendantText" presStyleLbl="alignAcc1" presStyleIdx="1" presStyleCnt="5">
        <dgm:presLayoutVars>
          <dgm:bulletEnabled val="1"/>
        </dgm:presLayoutVars>
      </dgm:prSet>
      <dgm:spPr/>
      <dgm:t>
        <a:bodyPr/>
        <a:lstStyle/>
        <a:p>
          <a:endParaRPr lang="en-US"/>
        </a:p>
      </dgm:t>
    </dgm:pt>
    <dgm:pt modelId="{EA85234D-1AAA-4EC2-8AF4-CD0A36B9CF52}" type="pres">
      <dgm:prSet presAssocID="{A66CE2AB-70E5-494C-A0D3-05331C881C17}" presName="sp" presStyleCnt="0"/>
      <dgm:spPr/>
    </dgm:pt>
    <dgm:pt modelId="{EF38004F-DF16-44CC-A662-39DDB096C479}" type="pres">
      <dgm:prSet presAssocID="{CB60FB2B-8BFC-4DC2-8043-BD3F1566FBEC}" presName="composite" presStyleCnt="0"/>
      <dgm:spPr/>
    </dgm:pt>
    <dgm:pt modelId="{EE25396C-7D3B-4732-8C33-0621C9F6CA7B}" type="pres">
      <dgm:prSet presAssocID="{CB60FB2B-8BFC-4DC2-8043-BD3F1566FBEC}" presName="parentText" presStyleLbl="alignNode1" presStyleIdx="2" presStyleCnt="5">
        <dgm:presLayoutVars>
          <dgm:chMax val="1"/>
          <dgm:bulletEnabled val="1"/>
        </dgm:presLayoutVars>
      </dgm:prSet>
      <dgm:spPr/>
      <dgm:t>
        <a:bodyPr/>
        <a:lstStyle/>
        <a:p>
          <a:endParaRPr lang="en-US"/>
        </a:p>
      </dgm:t>
    </dgm:pt>
    <dgm:pt modelId="{9B0B9F7A-051F-4948-9550-FB8F1B782C82}" type="pres">
      <dgm:prSet presAssocID="{CB60FB2B-8BFC-4DC2-8043-BD3F1566FBEC}" presName="descendantText" presStyleLbl="alignAcc1" presStyleIdx="2" presStyleCnt="5">
        <dgm:presLayoutVars>
          <dgm:bulletEnabled val="1"/>
        </dgm:presLayoutVars>
      </dgm:prSet>
      <dgm:spPr/>
      <dgm:t>
        <a:bodyPr/>
        <a:lstStyle/>
        <a:p>
          <a:endParaRPr lang="en-US"/>
        </a:p>
      </dgm:t>
    </dgm:pt>
    <dgm:pt modelId="{39AFB76B-2657-4782-947F-B563F39C86D9}" type="pres">
      <dgm:prSet presAssocID="{A7DB9826-9062-4001-895C-A005CCE6497F}" presName="sp" presStyleCnt="0"/>
      <dgm:spPr/>
    </dgm:pt>
    <dgm:pt modelId="{39B87751-E287-4433-9425-3DA6AD9707D6}" type="pres">
      <dgm:prSet presAssocID="{5B7C0715-DA0F-4D65-9F16-70A870A7793A}" presName="composite" presStyleCnt="0"/>
      <dgm:spPr/>
    </dgm:pt>
    <dgm:pt modelId="{2D433C12-067D-4A8A-A9D4-E2CFC331D220}" type="pres">
      <dgm:prSet presAssocID="{5B7C0715-DA0F-4D65-9F16-70A870A7793A}" presName="parentText" presStyleLbl="alignNode1" presStyleIdx="3" presStyleCnt="5">
        <dgm:presLayoutVars>
          <dgm:chMax val="1"/>
          <dgm:bulletEnabled val="1"/>
        </dgm:presLayoutVars>
      </dgm:prSet>
      <dgm:spPr/>
      <dgm:t>
        <a:bodyPr/>
        <a:lstStyle/>
        <a:p>
          <a:endParaRPr lang="en-US"/>
        </a:p>
      </dgm:t>
    </dgm:pt>
    <dgm:pt modelId="{2DC998EE-8616-42C1-B608-1355ABFDFEB9}" type="pres">
      <dgm:prSet presAssocID="{5B7C0715-DA0F-4D65-9F16-70A870A7793A}" presName="descendantText" presStyleLbl="alignAcc1" presStyleIdx="3" presStyleCnt="5">
        <dgm:presLayoutVars>
          <dgm:bulletEnabled val="1"/>
        </dgm:presLayoutVars>
      </dgm:prSet>
      <dgm:spPr/>
      <dgm:t>
        <a:bodyPr/>
        <a:lstStyle/>
        <a:p>
          <a:endParaRPr lang="en-US"/>
        </a:p>
      </dgm:t>
    </dgm:pt>
    <dgm:pt modelId="{122FBA42-2A1E-42DD-B1C8-3C033721E8CF}" type="pres">
      <dgm:prSet presAssocID="{B21A1FC2-63A6-468F-BAD4-3B745CA9CF9B}" presName="sp" presStyleCnt="0"/>
      <dgm:spPr/>
    </dgm:pt>
    <dgm:pt modelId="{1E842193-7F09-44D2-8BCD-33A31AECCB9B}" type="pres">
      <dgm:prSet presAssocID="{6CB4710C-C4D2-4AB4-84CD-2C95D68DC023}" presName="composite" presStyleCnt="0"/>
      <dgm:spPr/>
    </dgm:pt>
    <dgm:pt modelId="{0B6F4B48-7D5E-4302-83B5-A287A56E5E00}" type="pres">
      <dgm:prSet presAssocID="{6CB4710C-C4D2-4AB4-84CD-2C95D68DC023}" presName="parentText" presStyleLbl="alignNode1" presStyleIdx="4" presStyleCnt="5" custLinFactNeighborX="0" custLinFactNeighborY="-683">
        <dgm:presLayoutVars>
          <dgm:chMax val="1"/>
          <dgm:bulletEnabled val="1"/>
        </dgm:presLayoutVars>
      </dgm:prSet>
      <dgm:spPr/>
      <dgm:t>
        <a:bodyPr/>
        <a:lstStyle/>
        <a:p>
          <a:endParaRPr lang="en-US"/>
        </a:p>
      </dgm:t>
    </dgm:pt>
    <dgm:pt modelId="{C6AB0765-624F-419F-8352-EA37247B8FA4}" type="pres">
      <dgm:prSet presAssocID="{6CB4710C-C4D2-4AB4-84CD-2C95D68DC023}" presName="descendantText" presStyleLbl="alignAcc1" presStyleIdx="4" presStyleCnt="5">
        <dgm:presLayoutVars>
          <dgm:bulletEnabled val="1"/>
        </dgm:presLayoutVars>
      </dgm:prSet>
      <dgm:spPr/>
      <dgm:t>
        <a:bodyPr/>
        <a:lstStyle/>
        <a:p>
          <a:endParaRPr lang="en-US"/>
        </a:p>
      </dgm:t>
    </dgm:pt>
  </dgm:ptLst>
  <dgm:cxnLst>
    <dgm:cxn modelId="{AD573441-C148-4808-B865-E4FC4A5D43C5}" srcId="{6CB4710C-C4D2-4AB4-84CD-2C95D68DC023}" destId="{DD2E0859-8188-4EB5-85E2-C82C96489E95}" srcOrd="0" destOrd="0" parTransId="{4FF358BC-BFC1-41E4-8780-185C822A2CD2}" sibTransId="{6F8CAE15-4D20-45D3-AE97-5429E68AF735}"/>
    <dgm:cxn modelId="{C4186702-A003-4750-A513-BD22E9413817}" type="presOf" srcId="{B7BFE49A-6968-4682-B335-7018104187E5}" destId="{08D7BCEA-96FA-4971-B1CD-D0BAF1A3FCEC}" srcOrd="0" destOrd="1" presId="urn:microsoft.com/office/officeart/2005/8/layout/chevron2"/>
    <dgm:cxn modelId="{ACFF1DCB-0E37-45F5-AB5A-6F873286A334}" srcId="{66AD1F4E-5656-4F2F-BF15-45EAD46BC640}" destId="{6279B76D-9857-4A87-A449-E271370A3F34}" srcOrd="0" destOrd="0" parTransId="{638B2366-A8D7-4111-8928-21FAA80B715B}" sibTransId="{16C9A5E5-8A27-4398-8C98-28A8F2FD672B}"/>
    <dgm:cxn modelId="{4C2639C0-402A-48D7-8211-AAFE27615C6C}" type="presOf" srcId="{5B7C0715-DA0F-4D65-9F16-70A870A7793A}" destId="{2D433C12-067D-4A8A-A9D4-E2CFC331D220}" srcOrd="0" destOrd="0" presId="urn:microsoft.com/office/officeart/2005/8/layout/chevron2"/>
    <dgm:cxn modelId="{481A1635-E062-47BF-8989-D3550DFFBF23}" srcId="{5B7C0715-DA0F-4D65-9F16-70A870A7793A}" destId="{EE46F692-74DC-42EC-ABE2-433F5DA37DEC}" srcOrd="0" destOrd="0" parTransId="{6DEE55E4-B474-4AED-8134-57BA235B0320}" sibTransId="{FD1A4297-D6AB-48FC-AD0D-AD218604DA87}"/>
    <dgm:cxn modelId="{E842A5D5-8C96-4F15-8EEC-10F327D70AB5}" srcId="{35073CFD-B75C-4DE4-942B-4F1D5B208135}" destId="{CB60FB2B-8BFC-4DC2-8043-BD3F1566FBEC}" srcOrd="2" destOrd="0" parTransId="{796B4300-0DAA-463E-871E-0AE7B49B576F}" sibTransId="{A7DB9826-9062-4001-895C-A005CCE6497F}"/>
    <dgm:cxn modelId="{2298C0BD-10A7-4494-8608-476B3F6C732B}" type="presOf" srcId="{0A704608-CBB5-4C98-9C84-94D7F628CBAA}" destId="{08D7BCEA-96FA-4971-B1CD-D0BAF1A3FCEC}" srcOrd="0" destOrd="0" presId="urn:microsoft.com/office/officeart/2005/8/layout/chevron2"/>
    <dgm:cxn modelId="{984B7EC1-4E77-4B82-8844-570575DC0CA4}" type="presOf" srcId="{EE46F692-74DC-42EC-ABE2-433F5DA37DEC}" destId="{2DC998EE-8616-42C1-B608-1355ABFDFEB9}" srcOrd="0" destOrd="0" presId="urn:microsoft.com/office/officeart/2005/8/layout/chevron2"/>
    <dgm:cxn modelId="{C7FB9931-5A14-4703-9F7D-E4E0D684008B}" srcId="{CB60FB2B-8BFC-4DC2-8043-BD3F1566FBEC}" destId="{8E4204F9-FB1A-4438-84CA-C9545BB54A3D}" srcOrd="0" destOrd="0" parTransId="{1892F374-2187-4C58-8FBB-FA2A42A1640B}" sibTransId="{612145DD-646B-44B4-9BF5-3B8719BA05F7}"/>
    <dgm:cxn modelId="{690DA2B7-9029-46BF-9ACE-D93B1EE9406C}" type="presOf" srcId="{66AD1F4E-5656-4F2F-BF15-45EAD46BC640}" destId="{B70CE527-69EE-4DC2-B960-8C873F638729}" srcOrd="0" destOrd="0" presId="urn:microsoft.com/office/officeart/2005/8/layout/chevron2"/>
    <dgm:cxn modelId="{CE2561A7-602F-489B-8D55-1B8925467020}" type="presOf" srcId="{6CB4710C-C4D2-4AB4-84CD-2C95D68DC023}" destId="{0B6F4B48-7D5E-4302-83B5-A287A56E5E00}" srcOrd="0" destOrd="0" presId="urn:microsoft.com/office/officeart/2005/8/layout/chevron2"/>
    <dgm:cxn modelId="{889C7AD6-C0BB-4E2D-9AA9-4BA0B46405D0}" type="presOf" srcId="{35073CFD-B75C-4DE4-942B-4F1D5B208135}" destId="{D660C2CC-42D6-40A3-8AE5-5840B572CBD2}" srcOrd="0" destOrd="0" presId="urn:microsoft.com/office/officeart/2005/8/layout/chevron2"/>
    <dgm:cxn modelId="{E069859C-EACB-463B-8F07-AAAD05449E20}" type="presOf" srcId="{6279B76D-9857-4A87-A449-E271370A3F34}" destId="{D079F9AD-0FE6-4B96-BF81-FAC3840428DC}" srcOrd="0" destOrd="0" presId="urn:microsoft.com/office/officeart/2005/8/layout/chevron2"/>
    <dgm:cxn modelId="{C833035F-2280-4A5B-AB64-84706D4EF7BB}" type="presOf" srcId="{CB60FB2B-8BFC-4DC2-8043-BD3F1566FBEC}" destId="{EE25396C-7D3B-4732-8C33-0621C9F6CA7B}" srcOrd="0" destOrd="0" presId="urn:microsoft.com/office/officeart/2005/8/layout/chevron2"/>
    <dgm:cxn modelId="{0EBDEBC4-1E1D-4EFB-8150-C8A15FCCF07B}" srcId="{35073CFD-B75C-4DE4-942B-4F1D5B208135}" destId="{6CB4710C-C4D2-4AB4-84CD-2C95D68DC023}" srcOrd="4" destOrd="0" parTransId="{E096A13A-8858-476F-8FC6-3B59C060C023}" sibTransId="{156DD4CD-7A36-45BE-8115-B5E6CFFA0936}"/>
    <dgm:cxn modelId="{5539D5AF-FD6A-4048-9E01-E87B4E76ACF4}" type="presOf" srcId="{DD2E0859-8188-4EB5-85E2-C82C96489E95}" destId="{C6AB0765-624F-419F-8352-EA37247B8FA4}" srcOrd="0" destOrd="0" presId="urn:microsoft.com/office/officeart/2005/8/layout/chevron2"/>
    <dgm:cxn modelId="{FB0E6420-72F0-4825-9A31-4F5901F2A7E6}" type="presOf" srcId="{D4269857-CD80-41EB-A089-83272FA1F1AD}" destId="{414C2E00-4CD4-458E-A5C5-18D72870CA90}" srcOrd="0" destOrd="0" presId="urn:microsoft.com/office/officeart/2005/8/layout/chevron2"/>
    <dgm:cxn modelId="{A9A1E5D4-19DB-4027-A5EE-D4D25FBEED93}" type="presOf" srcId="{8E4204F9-FB1A-4438-84CA-C9545BB54A3D}" destId="{9B0B9F7A-051F-4948-9550-FB8F1B782C82}" srcOrd="0" destOrd="0" presId="urn:microsoft.com/office/officeart/2005/8/layout/chevron2"/>
    <dgm:cxn modelId="{CA63E14A-A763-4F7A-AB43-0EF056A61960}" srcId="{D4269857-CD80-41EB-A089-83272FA1F1AD}" destId="{B7BFE49A-6968-4682-B335-7018104187E5}" srcOrd="1" destOrd="0" parTransId="{9ED504F2-DE9C-4C27-A360-3848CD2E2827}" sibTransId="{9457BF98-383F-4A3D-89A5-346AE9F41A8E}"/>
    <dgm:cxn modelId="{D22D91ED-715E-47FF-80C1-1EC6760B723F}" srcId="{35073CFD-B75C-4DE4-942B-4F1D5B208135}" destId="{D4269857-CD80-41EB-A089-83272FA1F1AD}" srcOrd="0" destOrd="0" parTransId="{ED334027-78F0-463B-83AE-45E5D7E490F8}" sibTransId="{099E64EE-82A2-4777-BA34-FF65B29D5D6C}"/>
    <dgm:cxn modelId="{21E2AF5D-BE78-4FFC-94B3-5CDE1F510792}" srcId="{35073CFD-B75C-4DE4-942B-4F1D5B208135}" destId="{66AD1F4E-5656-4F2F-BF15-45EAD46BC640}" srcOrd="1" destOrd="0" parTransId="{5550C283-7ECC-4D80-BA93-8AFF1FAD8D5A}" sibTransId="{A66CE2AB-70E5-494C-A0D3-05331C881C17}"/>
    <dgm:cxn modelId="{81D0775C-4346-465A-A6B1-3F3FC333645F}" srcId="{D4269857-CD80-41EB-A089-83272FA1F1AD}" destId="{0A704608-CBB5-4C98-9C84-94D7F628CBAA}" srcOrd="0" destOrd="0" parTransId="{AB672FCB-B46E-4EB0-A5A7-B3CDDEC99848}" sibTransId="{822F8756-9E9C-4C39-9812-1BAFE985FFE5}"/>
    <dgm:cxn modelId="{62DF8CD6-860E-49F2-8441-1D7E0E59BDA1}" srcId="{35073CFD-B75C-4DE4-942B-4F1D5B208135}" destId="{5B7C0715-DA0F-4D65-9F16-70A870A7793A}" srcOrd="3" destOrd="0" parTransId="{16BF7426-EF8B-4EB2-8CFE-3C1417472BCD}" sibTransId="{B21A1FC2-63A6-468F-BAD4-3B745CA9CF9B}"/>
    <dgm:cxn modelId="{22938EA2-A5BF-442F-A646-F3B63937E6DF}" type="presParOf" srcId="{D660C2CC-42D6-40A3-8AE5-5840B572CBD2}" destId="{AB396109-9E4A-4484-8767-3748E7AEC5EA}" srcOrd="0" destOrd="0" presId="urn:microsoft.com/office/officeart/2005/8/layout/chevron2"/>
    <dgm:cxn modelId="{54078A83-AD7C-48D8-9575-79F49FBC2BCA}" type="presParOf" srcId="{AB396109-9E4A-4484-8767-3748E7AEC5EA}" destId="{414C2E00-4CD4-458E-A5C5-18D72870CA90}" srcOrd="0" destOrd="0" presId="urn:microsoft.com/office/officeart/2005/8/layout/chevron2"/>
    <dgm:cxn modelId="{D51CE0FE-8EAB-4517-B2D8-F9A75F975BBF}" type="presParOf" srcId="{AB396109-9E4A-4484-8767-3748E7AEC5EA}" destId="{08D7BCEA-96FA-4971-B1CD-D0BAF1A3FCEC}" srcOrd="1" destOrd="0" presId="urn:microsoft.com/office/officeart/2005/8/layout/chevron2"/>
    <dgm:cxn modelId="{9811B61E-ADB4-443B-A835-163950BE2FA0}" type="presParOf" srcId="{D660C2CC-42D6-40A3-8AE5-5840B572CBD2}" destId="{684794A3-BAD1-47D9-95DF-5DFF0E47FCF5}" srcOrd="1" destOrd="0" presId="urn:microsoft.com/office/officeart/2005/8/layout/chevron2"/>
    <dgm:cxn modelId="{0B4B8E02-74C4-4994-AC5B-058A44F7FE6B}" type="presParOf" srcId="{D660C2CC-42D6-40A3-8AE5-5840B572CBD2}" destId="{D7B33514-0309-4FDE-B4FF-A7C1BEBEC2EC}" srcOrd="2" destOrd="0" presId="urn:microsoft.com/office/officeart/2005/8/layout/chevron2"/>
    <dgm:cxn modelId="{D9261445-8266-42A1-BB51-DF2EE7513682}" type="presParOf" srcId="{D7B33514-0309-4FDE-B4FF-A7C1BEBEC2EC}" destId="{B70CE527-69EE-4DC2-B960-8C873F638729}" srcOrd="0" destOrd="0" presId="urn:microsoft.com/office/officeart/2005/8/layout/chevron2"/>
    <dgm:cxn modelId="{DAC6E9CF-E410-423A-8913-AD483D20DD3C}" type="presParOf" srcId="{D7B33514-0309-4FDE-B4FF-A7C1BEBEC2EC}" destId="{D079F9AD-0FE6-4B96-BF81-FAC3840428DC}" srcOrd="1" destOrd="0" presId="urn:microsoft.com/office/officeart/2005/8/layout/chevron2"/>
    <dgm:cxn modelId="{E0FB566E-8099-44A7-86F1-5520499EA414}" type="presParOf" srcId="{D660C2CC-42D6-40A3-8AE5-5840B572CBD2}" destId="{EA85234D-1AAA-4EC2-8AF4-CD0A36B9CF52}" srcOrd="3" destOrd="0" presId="urn:microsoft.com/office/officeart/2005/8/layout/chevron2"/>
    <dgm:cxn modelId="{433F22A1-DB64-4D5B-AB93-6624722A82FF}" type="presParOf" srcId="{D660C2CC-42D6-40A3-8AE5-5840B572CBD2}" destId="{EF38004F-DF16-44CC-A662-39DDB096C479}" srcOrd="4" destOrd="0" presId="urn:microsoft.com/office/officeart/2005/8/layout/chevron2"/>
    <dgm:cxn modelId="{9BF3ECA0-AFB1-4E52-9A5C-FE713EBCDEBA}" type="presParOf" srcId="{EF38004F-DF16-44CC-A662-39DDB096C479}" destId="{EE25396C-7D3B-4732-8C33-0621C9F6CA7B}" srcOrd="0" destOrd="0" presId="urn:microsoft.com/office/officeart/2005/8/layout/chevron2"/>
    <dgm:cxn modelId="{14FDAF2C-8AC7-48F3-8C50-00B61FBACCDA}" type="presParOf" srcId="{EF38004F-DF16-44CC-A662-39DDB096C479}" destId="{9B0B9F7A-051F-4948-9550-FB8F1B782C82}" srcOrd="1" destOrd="0" presId="urn:microsoft.com/office/officeart/2005/8/layout/chevron2"/>
    <dgm:cxn modelId="{44C39848-7295-4F7A-9970-9850260BFAA3}" type="presParOf" srcId="{D660C2CC-42D6-40A3-8AE5-5840B572CBD2}" destId="{39AFB76B-2657-4782-947F-B563F39C86D9}" srcOrd="5" destOrd="0" presId="urn:microsoft.com/office/officeart/2005/8/layout/chevron2"/>
    <dgm:cxn modelId="{08239C2A-122D-41DE-944F-0BB2DBF29A58}" type="presParOf" srcId="{D660C2CC-42D6-40A3-8AE5-5840B572CBD2}" destId="{39B87751-E287-4433-9425-3DA6AD9707D6}" srcOrd="6" destOrd="0" presId="urn:microsoft.com/office/officeart/2005/8/layout/chevron2"/>
    <dgm:cxn modelId="{DA6C6638-4F0B-4463-8430-66FE077B76D4}" type="presParOf" srcId="{39B87751-E287-4433-9425-3DA6AD9707D6}" destId="{2D433C12-067D-4A8A-A9D4-E2CFC331D220}" srcOrd="0" destOrd="0" presId="urn:microsoft.com/office/officeart/2005/8/layout/chevron2"/>
    <dgm:cxn modelId="{35C58570-2389-4FA0-AF5D-02B00A3A7ACC}" type="presParOf" srcId="{39B87751-E287-4433-9425-3DA6AD9707D6}" destId="{2DC998EE-8616-42C1-B608-1355ABFDFEB9}" srcOrd="1" destOrd="0" presId="urn:microsoft.com/office/officeart/2005/8/layout/chevron2"/>
    <dgm:cxn modelId="{4C53B290-822C-41B8-BABF-0D3F394B5CC9}" type="presParOf" srcId="{D660C2CC-42D6-40A3-8AE5-5840B572CBD2}" destId="{122FBA42-2A1E-42DD-B1C8-3C033721E8CF}" srcOrd="7" destOrd="0" presId="urn:microsoft.com/office/officeart/2005/8/layout/chevron2"/>
    <dgm:cxn modelId="{0081C1E8-D743-40A5-8D69-1B165B73A153}" type="presParOf" srcId="{D660C2CC-42D6-40A3-8AE5-5840B572CBD2}" destId="{1E842193-7F09-44D2-8BCD-33A31AECCB9B}" srcOrd="8" destOrd="0" presId="urn:microsoft.com/office/officeart/2005/8/layout/chevron2"/>
    <dgm:cxn modelId="{4E3FC2D5-C7D3-4C9C-97FF-EDD9826AC85D}" type="presParOf" srcId="{1E842193-7F09-44D2-8BCD-33A31AECCB9B}" destId="{0B6F4B48-7D5E-4302-83B5-A287A56E5E00}" srcOrd="0" destOrd="0" presId="urn:microsoft.com/office/officeart/2005/8/layout/chevron2"/>
    <dgm:cxn modelId="{1C72F03D-980A-4739-978E-4AE92DDFC21E}" type="presParOf" srcId="{1E842193-7F09-44D2-8BCD-33A31AECCB9B}" destId="{C6AB0765-624F-419F-8352-EA37247B8FA4}"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4C2E00-4CD4-458E-A5C5-18D72870CA90}">
      <dsp:nvSpPr>
        <dsp:cNvPr id="0" name=""/>
        <dsp:cNvSpPr/>
      </dsp:nvSpPr>
      <dsp:spPr>
        <a:xfrm rot="5400000">
          <a:off x="-111538" y="112690"/>
          <a:ext cx="743592" cy="52051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 lastClr="FFFFFF"/>
              </a:solidFill>
              <a:latin typeface="Times New Roman" panose="02020603050405020304" pitchFamily="18" charset="0"/>
              <a:ea typeface="+mn-ea"/>
              <a:cs typeface="Times New Roman" panose="02020603050405020304" pitchFamily="18" charset="0"/>
            </a:rPr>
            <a:t>N=118</a:t>
          </a:r>
        </a:p>
      </dsp:txBody>
      <dsp:txXfrm rot="-5400000">
        <a:off x="1" y="261408"/>
        <a:ext cx="520514" cy="223078"/>
      </dsp:txXfrm>
    </dsp:sp>
    <dsp:sp modelId="{08D7BCEA-96FA-4971-B1CD-D0BAF1A3FCEC}">
      <dsp:nvSpPr>
        <dsp:cNvPr id="0" name=""/>
        <dsp:cNvSpPr/>
      </dsp:nvSpPr>
      <dsp:spPr>
        <a:xfrm rot="5400000">
          <a:off x="2884344" y="-2362678"/>
          <a:ext cx="483335" cy="521099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Electronic Databases selected:</a:t>
          </a: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Pro Quest, Pub Med Central, Science Direct, Directory of Open Access Journals, SAGE, Springer Link</a:t>
          </a:r>
          <a:endPar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Key words and parameters selected</a:t>
          </a:r>
        </a:p>
      </dsp:txBody>
      <dsp:txXfrm rot="-5400000">
        <a:off x="520514" y="24746"/>
        <a:ext cx="5187401" cy="436147"/>
      </dsp:txXfrm>
    </dsp:sp>
    <dsp:sp modelId="{B70CE527-69EE-4DC2-B960-8C873F638729}">
      <dsp:nvSpPr>
        <dsp:cNvPr id="0" name=""/>
        <dsp:cNvSpPr/>
      </dsp:nvSpPr>
      <dsp:spPr>
        <a:xfrm rot="5400000">
          <a:off x="-111538" y="732825"/>
          <a:ext cx="743592" cy="52051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 lastClr="FFFFFF"/>
              </a:solidFill>
              <a:latin typeface="Times New Roman" panose="02020603050405020304" pitchFamily="18" charset="0"/>
              <a:ea typeface="+mn-ea"/>
              <a:cs typeface="Times New Roman" panose="02020603050405020304" pitchFamily="18" charset="0"/>
            </a:rPr>
            <a:t>N=96</a:t>
          </a:r>
          <a:endParaRPr lang="en-US" sz="23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5400000">
        <a:off x="1" y="881543"/>
        <a:ext cx="520514" cy="223078"/>
      </dsp:txXfrm>
    </dsp:sp>
    <dsp:sp modelId="{D079F9AD-0FE6-4B96-BF81-FAC3840428DC}">
      <dsp:nvSpPr>
        <dsp:cNvPr id="0" name=""/>
        <dsp:cNvSpPr/>
      </dsp:nvSpPr>
      <dsp:spPr>
        <a:xfrm rot="5400000">
          <a:off x="2884344" y="-1742543"/>
          <a:ext cx="483335" cy="521099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Inclusion and exclusion criteria applied: Full text online, articles, peer reviewed, english, disease specific</a:t>
          </a:r>
        </a:p>
      </dsp:txBody>
      <dsp:txXfrm rot="-5400000">
        <a:off x="520514" y="644881"/>
        <a:ext cx="5187401" cy="436147"/>
      </dsp:txXfrm>
    </dsp:sp>
    <dsp:sp modelId="{EE25396C-7D3B-4732-8C33-0621C9F6CA7B}">
      <dsp:nvSpPr>
        <dsp:cNvPr id="0" name=""/>
        <dsp:cNvSpPr/>
      </dsp:nvSpPr>
      <dsp:spPr>
        <a:xfrm rot="5400000">
          <a:off x="-111538" y="1352960"/>
          <a:ext cx="743592" cy="52051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 lastClr="FFFFFF"/>
              </a:solidFill>
              <a:latin typeface="Times New Roman" panose="02020603050405020304" pitchFamily="18" charset="0"/>
              <a:ea typeface="+mn-ea"/>
              <a:cs typeface="Times New Roman" panose="02020603050405020304" pitchFamily="18" charset="0"/>
            </a:rPr>
            <a:t>N=59</a:t>
          </a:r>
          <a:endParaRPr lang="en-US" sz="20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5400000">
        <a:off x="1" y="1501678"/>
        <a:ext cx="520514" cy="223078"/>
      </dsp:txXfrm>
    </dsp:sp>
    <dsp:sp modelId="{9B0B9F7A-051F-4948-9550-FB8F1B782C82}">
      <dsp:nvSpPr>
        <dsp:cNvPr id="0" name=""/>
        <dsp:cNvSpPr/>
      </dsp:nvSpPr>
      <dsp:spPr>
        <a:xfrm rot="5400000">
          <a:off x="2884344" y="-1122408"/>
          <a:ext cx="483335" cy="521099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Titles and major headings of articles read for relevance </a:t>
          </a:r>
        </a:p>
      </dsp:txBody>
      <dsp:txXfrm rot="-5400000">
        <a:off x="520514" y="1265016"/>
        <a:ext cx="5187401" cy="436147"/>
      </dsp:txXfrm>
    </dsp:sp>
    <dsp:sp modelId="{2D433C12-067D-4A8A-A9D4-E2CFC331D220}">
      <dsp:nvSpPr>
        <dsp:cNvPr id="0" name=""/>
        <dsp:cNvSpPr/>
      </dsp:nvSpPr>
      <dsp:spPr>
        <a:xfrm rot="5400000">
          <a:off x="-111538" y="1973095"/>
          <a:ext cx="743592" cy="52051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 lastClr="FFFFFF"/>
              </a:solidFill>
              <a:latin typeface="Times New Roman" panose="02020603050405020304" pitchFamily="18" charset="0"/>
              <a:ea typeface="+mn-ea"/>
              <a:cs typeface="Times New Roman" panose="02020603050405020304" pitchFamily="18" charset="0"/>
            </a:rPr>
            <a:t>N=45</a:t>
          </a:r>
          <a:endParaRPr lang="en-US" sz="15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5400000">
        <a:off x="1" y="2121813"/>
        <a:ext cx="520514" cy="223078"/>
      </dsp:txXfrm>
    </dsp:sp>
    <dsp:sp modelId="{2DC998EE-8616-42C1-B608-1355ABFDFEB9}">
      <dsp:nvSpPr>
        <dsp:cNvPr id="0" name=""/>
        <dsp:cNvSpPr/>
      </dsp:nvSpPr>
      <dsp:spPr>
        <a:xfrm rot="5400000">
          <a:off x="2884344" y="-502273"/>
          <a:ext cx="483335" cy="521099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Abstracts read for relevance</a:t>
          </a:r>
        </a:p>
      </dsp:txBody>
      <dsp:txXfrm rot="-5400000">
        <a:off x="520514" y="1885151"/>
        <a:ext cx="5187401" cy="436147"/>
      </dsp:txXfrm>
    </dsp:sp>
    <dsp:sp modelId="{0B6F4B48-7D5E-4302-83B5-A287A56E5E00}">
      <dsp:nvSpPr>
        <dsp:cNvPr id="0" name=""/>
        <dsp:cNvSpPr/>
      </dsp:nvSpPr>
      <dsp:spPr>
        <a:xfrm rot="5400000">
          <a:off x="-111538" y="2588151"/>
          <a:ext cx="743592" cy="52051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 lastClr="FFFFFF"/>
              </a:solidFill>
              <a:latin typeface="Times New Roman" panose="02020603050405020304" pitchFamily="18" charset="0"/>
              <a:ea typeface="+mn-ea"/>
              <a:cs typeface="Times New Roman" panose="02020603050405020304" pitchFamily="18" charset="0"/>
            </a:rPr>
            <a:t>N=11</a:t>
          </a:r>
          <a:endParaRPr lang="en-US" sz="15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5400000">
        <a:off x="1" y="2736869"/>
        <a:ext cx="520514" cy="223078"/>
      </dsp:txXfrm>
    </dsp:sp>
    <dsp:sp modelId="{C6AB0765-624F-419F-8352-EA37247B8FA4}">
      <dsp:nvSpPr>
        <dsp:cNvPr id="0" name=""/>
        <dsp:cNvSpPr/>
      </dsp:nvSpPr>
      <dsp:spPr>
        <a:xfrm rot="5400000">
          <a:off x="2884344" y="117861"/>
          <a:ext cx="483335" cy="521099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Full text read and reference lists searched, final papers included in the review. </a:t>
          </a:r>
        </a:p>
      </dsp:txBody>
      <dsp:txXfrm rot="-5400000">
        <a:off x="520514" y="2505285"/>
        <a:ext cx="5187401" cy="43614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A46"/>
    <w:rsid w:val="00756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A6BB7B543E4C4E81A1126119029B76">
    <w:name w:val="04A6BB7B543E4C4E81A1126119029B76"/>
    <w:rsid w:val="00756A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11333E3209A74485B76E1DDC841619" ma:contentTypeVersion="28" ma:contentTypeDescription="Create a new document." ma:contentTypeScope="" ma:versionID="d85fb475f9fbfa2759a94cd8ae6b6bd9">
  <xsd:schema xmlns:xsd="http://www.w3.org/2001/XMLSchema" xmlns:xs="http://www.w3.org/2001/XMLSchema" xmlns:p="http://schemas.microsoft.com/office/2006/metadata/properties" xmlns:ns3="b22b6c7c-e1dc-4d6f-83b1-37c4c723d080" xmlns:ns4="91052bfe-1b2c-494b-a92f-41253fd711c9" targetNamespace="http://schemas.microsoft.com/office/2006/metadata/properties" ma:root="true" ma:fieldsID="96e887bd845ba8c359f67c4650f0f33d" ns3:_="" ns4:_="">
    <xsd:import namespace="b22b6c7c-e1dc-4d6f-83b1-37c4c723d080"/>
    <xsd:import namespace="91052bfe-1b2c-494b-a92f-41253fd711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b6c7c-e1dc-4d6f-83b1-37c4c723d08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CultureName" ma:index="18" nillable="true" ma:displayName="Culture Name" ma:internalName="CultureName">
      <xsd:simpleType>
        <xsd:restriction base="dms:Text"/>
      </xsd:simpleType>
    </xsd:element>
    <xsd:element name="AppVersion" ma:index="19" nillable="true" ma:displayName="App Version" ma:internalName="AppVersion">
      <xsd:simpleType>
        <xsd:restriction base="dms:Text"/>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3" nillable="true" ma:displayName="Invited Teachers" ma:internalName="Invited_Teachers">
      <xsd:simpleType>
        <xsd:restriction base="dms:Note">
          <xsd:maxLength value="255"/>
        </xsd:restriction>
      </xsd:simpleType>
    </xsd:element>
    <xsd:element name="Invited_Students" ma:index="24" nillable="true" ma:displayName="Invited Students" ma:internalName="Invited_Students">
      <xsd:simpleType>
        <xsd:restriction base="dms:Note">
          <xsd:maxLength value="255"/>
        </xsd:restriction>
      </xsd:simpleType>
    </xsd:element>
    <xsd:element name="Self_Registration_Enabled" ma:index="25" nillable="true" ma:displayName="Self Registration Enabled" ma:internalName="Self_Registration_Enabled">
      <xsd:simpleType>
        <xsd:restriction base="dms:Boolean"/>
      </xsd:simpleType>
    </xsd:element>
    <xsd:element name="Has_Teacher_Only_SectionGroup" ma:index="26" nillable="true" ma:displayName="Has Teacher Only SectionGroup" ma:internalName="Has_Teacher_Only_SectionGroup">
      <xsd:simpleType>
        <xsd:restriction base="dms:Boolean"/>
      </xsd:simpleType>
    </xsd:element>
    <xsd:element name="Is_Collaboration_Space_Locked" ma:index="27" nillable="true" ma:displayName="Is Collaboration Space Locked" ma:internalName="Is_Collaboration_Space_Locked">
      <xsd:simpleType>
        <xsd:restriction base="dms:Boolean"/>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052bfe-1b2c-494b-a92f-41253fd711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wner xmlns="b22b6c7c-e1dc-4d6f-83b1-37c4c723d080">
      <UserInfo>
        <DisplayName/>
        <AccountId xsi:nil="true"/>
        <AccountType/>
      </UserInfo>
    </Owner>
    <Student_Groups xmlns="b22b6c7c-e1dc-4d6f-83b1-37c4c723d080">
      <UserInfo>
        <DisplayName/>
        <AccountId xsi:nil="true"/>
        <AccountType/>
      </UserInfo>
    </Student_Groups>
    <Invited_Teachers xmlns="b22b6c7c-e1dc-4d6f-83b1-37c4c723d080" xsi:nil="true"/>
    <Templates xmlns="b22b6c7c-e1dc-4d6f-83b1-37c4c723d080" xsi:nil="true"/>
    <Has_Teacher_Only_SectionGroup xmlns="b22b6c7c-e1dc-4d6f-83b1-37c4c723d080" xsi:nil="true"/>
    <CultureName xmlns="b22b6c7c-e1dc-4d6f-83b1-37c4c723d080" xsi:nil="true"/>
    <Invited_Students xmlns="b22b6c7c-e1dc-4d6f-83b1-37c4c723d080" xsi:nil="true"/>
    <Self_Registration_Enabled xmlns="b22b6c7c-e1dc-4d6f-83b1-37c4c723d080" xsi:nil="true"/>
    <Teachers xmlns="b22b6c7c-e1dc-4d6f-83b1-37c4c723d080">
      <UserInfo>
        <DisplayName/>
        <AccountId xsi:nil="true"/>
        <AccountType/>
      </UserInfo>
    </Teachers>
    <AppVersion xmlns="b22b6c7c-e1dc-4d6f-83b1-37c4c723d080" xsi:nil="true"/>
    <DefaultSectionNames xmlns="b22b6c7c-e1dc-4d6f-83b1-37c4c723d080" xsi:nil="true"/>
    <Is_Collaboration_Space_Locked xmlns="b22b6c7c-e1dc-4d6f-83b1-37c4c723d080" xsi:nil="true"/>
    <NotebookType xmlns="b22b6c7c-e1dc-4d6f-83b1-37c4c723d080" xsi:nil="true"/>
    <FolderType xmlns="b22b6c7c-e1dc-4d6f-83b1-37c4c723d080" xsi:nil="true"/>
    <Students xmlns="b22b6c7c-e1dc-4d6f-83b1-37c4c723d080">
      <UserInfo>
        <DisplayName/>
        <AccountId xsi:nil="true"/>
        <AccountType/>
      </UserInfo>
    </Student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0D85E-E69A-458C-AE9C-6474ABE7C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b6c7c-e1dc-4d6f-83b1-37c4c723d080"/>
    <ds:schemaRef ds:uri="91052bfe-1b2c-494b-a92f-41253fd71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71453F-476C-4598-882C-6AB1DD974600}">
  <ds:schemaRefs>
    <ds:schemaRef ds:uri="http://schemas.microsoft.com/sharepoint/v3/contenttype/forms"/>
  </ds:schemaRefs>
</ds:datastoreItem>
</file>

<file path=customXml/itemProps3.xml><?xml version="1.0" encoding="utf-8"?>
<ds:datastoreItem xmlns:ds="http://schemas.openxmlformats.org/officeDocument/2006/customXml" ds:itemID="{EE580B7A-1BB4-4E0D-B93C-14D7541CA94B}">
  <ds:schemaRefs>
    <ds:schemaRef ds:uri="http://schemas.microsoft.com/office/2006/metadata/properties"/>
    <ds:schemaRef ds:uri="http://schemas.microsoft.com/office/infopath/2007/PartnerControls"/>
    <ds:schemaRef ds:uri="b22b6c7c-e1dc-4d6f-83b1-37c4c723d080"/>
  </ds:schemaRefs>
</ds:datastoreItem>
</file>

<file path=customXml/itemProps4.xml><?xml version="1.0" encoding="utf-8"?>
<ds:datastoreItem xmlns:ds="http://schemas.openxmlformats.org/officeDocument/2006/customXml" ds:itemID="{4DEBCEF2-5896-434D-8EA3-81BCCC55F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34</Pages>
  <Words>7542</Words>
  <Characters>42990</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Ceri Phelps</cp:lastModifiedBy>
  <cp:revision>21</cp:revision>
  <dcterms:created xsi:type="dcterms:W3CDTF">2020-07-08T09:00:00Z</dcterms:created>
  <dcterms:modified xsi:type="dcterms:W3CDTF">2020-07-08T10:10:00Z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0x0101004411333E3209A74485B76E1DDC841619</vt:lpwstr>
  </property>
</Properties>
</file>