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C30" w:rsidRDefault="00BA2C30" w:rsidP="00BA2C30">
      <w:pPr>
        <w:shd w:val="clear" w:color="auto" w:fill="FFFFFF"/>
        <w:spacing w:after="0" w:line="240" w:lineRule="auto"/>
        <w:rPr>
          <w:rFonts w:ascii="Times New Roman" w:eastAsia="Times New Roman" w:hAnsi="Times New Roman" w:cs="Times New Roman"/>
          <w:b/>
          <w:color w:val="222222"/>
          <w:sz w:val="24"/>
          <w:szCs w:val="24"/>
        </w:rPr>
      </w:pPr>
      <w:r w:rsidRPr="00BA2C30">
        <w:rPr>
          <w:rFonts w:ascii="Times New Roman" w:eastAsia="Times New Roman" w:hAnsi="Times New Roman" w:cs="Times New Roman"/>
          <w:b/>
          <w:color w:val="222222"/>
          <w:sz w:val="24"/>
          <w:szCs w:val="24"/>
        </w:rPr>
        <w:t>Abstract</w:t>
      </w:r>
    </w:p>
    <w:p w:rsidR="00BA2C30" w:rsidRPr="00BA2C30" w:rsidRDefault="00BA2C30" w:rsidP="00BA2C30">
      <w:pPr>
        <w:shd w:val="clear" w:color="auto" w:fill="FFFFFF"/>
        <w:spacing w:after="0" w:line="240" w:lineRule="auto"/>
        <w:rPr>
          <w:rFonts w:ascii="Times New Roman" w:eastAsia="Times New Roman" w:hAnsi="Times New Roman" w:cs="Times New Roman"/>
          <w:b/>
          <w:color w:val="222222"/>
          <w:sz w:val="24"/>
          <w:szCs w:val="24"/>
        </w:rPr>
      </w:pPr>
    </w:p>
    <w:p w:rsidR="00BA2C30" w:rsidRPr="00BA2C30" w:rsidRDefault="00BA2C30" w:rsidP="00BA2C30">
      <w:pPr>
        <w:shd w:val="clear" w:color="auto" w:fill="FFFFFF"/>
        <w:spacing w:after="0" w:line="240" w:lineRule="auto"/>
        <w:rPr>
          <w:rFonts w:ascii="Times New Roman" w:eastAsia="Times New Roman" w:hAnsi="Times New Roman" w:cs="Times New Roman"/>
          <w:color w:val="222222"/>
          <w:sz w:val="24"/>
          <w:szCs w:val="24"/>
        </w:rPr>
      </w:pPr>
      <w:r w:rsidRPr="00BA2C30">
        <w:rPr>
          <w:rFonts w:ascii="Times New Roman" w:eastAsia="Times New Roman" w:hAnsi="Times New Roman" w:cs="Times New Roman"/>
          <w:color w:val="222222"/>
          <w:sz w:val="24"/>
          <w:szCs w:val="24"/>
        </w:rPr>
        <w:t xml:space="preserve">This research explores the feasibility and potential benefits of implementing </w:t>
      </w:r>
      <w:r>
        <w:rPr>
          <w:rFonts w:ascii="Times New Roman" w:eastAsia="Times New Roman" w:hAnsi="Times New Roman" w:cs="Times New Roman"/>
          <w:color w:val="222222"/>
          <w:sz w:val="24"/>
          <w:szCs w:val="24"/>
        </w:rPr>
        <w:t xml:space="preserve">commercial </w:t>
      </w:r>
      <w:r w:rsidRPr="00BA2C30">
        <w:rPr>
          <w:rFonts w:ascii="Times New Roman" w:eastAsia="Times New Roman" w:hAnsi="Times New Roman" w:cs="Times New Roman"/>
          <w:color w:val="222222"/>
          <w:sz w:val="24"/>
          <w:szCs w:val="24"/>
        </w:rPr>
        <w:t xml:space="preserve">aquaponics systems in St. Vincent and the Grenadines (SVG) to </w:t>
      </w:r>
      <w:r>
        <w:rPr>
          <w:rFonts w:ascii="Times New Roman" w:eastAsia="Times New Roman" w:hAnsi="Times New Roman" w:cs="Times New Roman"/>
          <w:color w:val="222222"/>
          <w:sz w:val="24"/>
          <w:szCs w:val="24"/>
        </w:rPr>
        <w:t xml:space="preserve">enhance short </w:t>
      </w:r>
      <w:r w:rsidRPr="00BA2C30">
        <w:rPr>
          <w:rFonts w:ascii="Times New Roman" w:eastAsia="Times New Roman" w:hAnsi="Times New Roman" w:cs="Times New Roman"/>
          <w:color w:val="222222"/>
          <w:sz w:val="24"/>
          <w:szCs w:val="24"/>
        </w:rPr>
        <w:t xml:space="preserve">crop productivity and promote sustainable agriculture. As a resource-efficient integration of aquaculture and hydroponics, aquaponics offers a promising alternative for improving food security and resilience in regions with limited arable land and freshwater resources. The study employs a mixed-methods approach, combining qualitative interviews </w:t>
      </w:r>
      <w:r>
        <w:rPr>
          <w:rFonts w:ascii="Times New Roman" w:eastAsia="Times New Roman" w:hAnsi="Times New Roman" w:cs="Times New Roman"/>
          <w:color w:val="222222"/>
          <w:sz w:val="24"/>
          <w:szCs w:val="24"/>
        </w:rPr>
        <w:t>with local farmers, students</w:t>
      </w:r>
      <w:r w:rsidRPr="00BA2C30">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xml:space="preserve"> potential stakeholders and agricultural officials</w:t>
      </w:r>
      <w:r w:rsidRPr="00BA2C30">
        <w:rPr>
          <w:rFonts w:ascii="Times New Roman" w:eastAsia="Times New Roman" w:hAnsi="Times New Roman" w:cs="Times New Roman"/>
          <w:color w:val="222222"/>
          <w:sz w:val="24"/>
          <w:szCs w:val="24"/>
        </w:rPr>
        <w:t>, alongside quantitative analysis of crop yield data and economic assessments. Key area</w:t>
      </w:r>
      <w:r>
        <w:rPr>
          <w:rFonts w:ascii="Times New Roman" w:eastAsia="Times New Roman" w:hAnsi="Times New Roman" w:cs="Times New Roman"/>
          <w:color w:val="222222"/>
          <w:sz w:val="24"/>
          <w:szCs w:val="24"/>
        </w:rPr>
        <w:t xml:space="preserve">s of focus include function of different stakeholders, policy and regulation, potential niche opportunities and </w:t>
      </w:r>
      <w:bookmarkStart w:id="0" w:name="_GoBack"/>
      <w:bookmarkEnd w:id="0"/>
      <w:r w:rsidRPr="00BA2C30">
        <w:rPr>
          <w:rFonts w:ascii="Times New Roman" w:eastAsia="Times New Roman" w:hAnsi="Times New Roman" w:cs="Times New Roman"/>
          <w:color w:val="222222"/>
          <w:sz w:val="24"/>
          <w:szCs w:val="24"/>
        </w:rPr>
        <w:t>cost-benefit analysis to determine the viability of aquaponics within the local context.</w:t>
      </w:r>
    </w:p>
    <w:p w:rsidR="00BA2C30" w:rsidRPr="00BA2C30" w:rsidRDefault="00BA2C30" w:rsidP="00BA2C30">
      <w:pPr>
        <w:shd w:val="clear" w:color="auto" w:fill="FFFFFF"/>
        <w:spacing w:after="0" w:line="240" w:lineRule="auto"/>
        <w:rPr>
          <w:rFonts w:ascii="Times New Roman" w:eastAsia="Times New Roman" w:hAnsi="Times New Roman" w:cs="Times New Roman"/>
          <w:color w:val="222222"/>
          <w:sz w:val="24"/>
          <w:szCs w:val="24"/>
        </w:rPr>
      </w:pPr>
    </w:p>
    <w:p w:rsidR="00BA2C30" w:rsidRPr="00BA2C30" w:rsidRDefault="00BA2C30" w:rsidP="00BA2C30">
      <w:pPr>
        <w:shd w:val="clear" w:color="auto" w:fill="FFFFFF"/>
        <w:spacing w:after="0" w:line="240" w:lineRule="auto"/>
        <w:rPr>
          <w:rFonts w:ascii="Times New Roman" w:eastAsia="Times New Roman" w:hAnsi="Times New Roman" w:cs="Times New Roman"/>
          <w:color w:val="222222"/>
          <w:sz w:val="24"/>
          <w:szCs w:val="24"/>
        </w:rPr>
      </w:pPr>
      <w:r w:rsidRPr="00BA2C30">
        <w:rPr>
          <w:rFonts w:ascii="Times New Roman" w:eastAsia="Times New Roman" w:hAnsi="Times New Roman" w:cs="Times New Roman"/>
          <w:color w:val="222222"/>
          <w:sz w:val="24"/>
          <w:szCs w:val="24"/>
        </w:rPr>
        <w:t>The findings reveal that aquaponics presents numerous benefits, such as reduced water usage, accelerated crop growth, and minimized environmental impact. However, significant challenges include high initial setup costs, limited technical expertise, and sociocultural acceptance. Stakeholder engagement highlights the importance of education, training, and policy support to facilitate adoption. Recommendations are provided to address these challenges, emphasizing collaborative efforts between government agencies, private investors, and community groups.</w:t>
      </w:r>
    </w:p>
    <w:p w:rsidR="00BA2C30" w:rsidRPr="00BA2C30" w:rsidRDefault="00BA2C30" w:rsidP="00BA2C30">
      <w:pPr>
        <w:shd w:val="clear" w:color="auto" w:fill="FFFFFF"/>
        <w:spacing w:after="0" w:line="240" w:lineRule="auto"/>
        <w:rPr>
          <w:rFonts w:ascii="Times New Roman" w:eastAsia="Times New Roman" w:hAnsi="Times New Roman" w:cs="Times New Roman"/>
          <w:color w:val="222222"/>
          <w:sz w:val="24"/>
          <w:szCs w:val="24"/>
        </w:rPr>
      </w:pPr>
    </w:p>
    <w:p w:rsidR="00BA2C30" w:rsidRPr="00BA2C30" w:rsidRDefault="00BA2C30" w:rsidP="00BA2C30">
      <w:pPr>
        <w:shd w:val="clear" w:color="auto" w:fill="FFFFFF"/>
        <w:spacing w:after="0" w:line="240" w:lineRule="auto"/>
        <w:rPr>
          <w:rFonts w:ascii="Times New Roman" w:eastAsia="Times New Roman" w:hAnsi="Times New Roman" w:cs="Times New Roman"/>
          <w:color w:val="222222"/>
          <w:sz w:val="24"/>
          <w:szCs w:val="24"/>
        </w:rPr>
      </w:pPr>
      <w:r w:rsidRPr="00BA2C30">
        <w:rPr>
          <w:rFonts w:ascii="Times New Roman" w:eastAsia="Times New Roman" w:hAnsi="Times New Roman" w:cs="Times New Roman"/>
          <w:color w:val="222222"/>
          <w:sz w:val="24"/>
          <w:szCs w:val="24"/>
        </w:rPr>
        <w:t>This study concludes that aquaponics holds substantial potential for enhancing agricultural productivity and sustainability in SVG, contributing to food security, economic growth, and environmental conservation. Future research should focus on long-term monitoring, expanding stakeholder collaboration, and developing scalable models for broader implementation.</w:t>
      </w:r>
    </w:p>
    <w:p w:rsidR="001D6A84" w:rsidRPr="00BA2C30" w:rsidRDefault="001D6A84">
      <w:pPr>
        <w:rPr>
          <w:rFonts w:ascii="Times New Roman" w:hAnsi="Times New Roman" w:cs="Times New Roman"/>
          <w:sz w:val="24"/>
          <w:szCs w:val="24"/>
        </w:rPr>
      </w:pPr>
    </w:p>
    <w:sectPr w:rsidR="001D6A84" w:rsidRPr="00BA2C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C30"/>
    <w:rsid w:val="001D6A84"/>
    <w:rsid w:val="00BA2C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6C342"/>
  <w15:chartTrackingRefBased/>
  <w15:docId w15:val="{1D1E7072-1119-4A39-AA6B-5361766A6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2670992">
      <w:bodyDiv w:val="1"/>
      <w:marLeft w:val="0"/>
      <w:marRight w:val="0"/>
      <w:marTop w:val="0"/>
      <w:marBottom w:val="0"/>
      <w:divBdr>
        <w:top w:val="none" w:sz="0" w:space="0" w:color="auto"/>
        <w:left w:val="none" w:sz="0" w:space="0" w:color="auto"/>
        <w:bottom w:val="none" w:sz="0" w:space="0" w:color="auto"/>
        <w:right w:val="none" w:sz="0" w:space="0" w:color="auto"/>
      </w:divBdr>
      <w:divsChild>
        <w:div w:id="686177509">
          <w:marLeft w:val="0"/>
          <w:marRight w:val="0"/>
          <w:marTop w:val="0"/>
          <w:marBottom w:val="0"/>
          <w:divBdr>
            <w:top w:val="none" w:sz="0" w:space="0" w:color="auto"/>
            <w:left w:val="none" w:sz="0" w:space="0" w:color="auto"/>
            <w:bottom w:val="none" w:sz="0" w:space="0" w:color="auto"/>
            <w:right w:val="none" w:sz="0" w:space="0" w:color="auto"/>
          </w:divBdr>
        </w:div>
        <w:div w:id="985671201">
          <w:marLeft w:val="0"/>
          <w:marRight w:val="0"/>
          <w:marTop w:val="0"/>
          <w:marBottom w:val="0"/>
          <w:divBdr>
            <w:top w:val="none" w:sz="0" w:space="0" w:color="auto"/>
            <w:left w:val="none" w:sz="0" w:space="0" w:color="auto"/>
            <w:bottom w:val="none" w:sz="0" w:space="0" w:color="auto"/>
            <w:right w:val="none" w:sz="0" w:space="0" w:color="auto"/>
          </w:divBdr>
        </w:div>
        <w:div w:id="1504515408">
          <w:marLeft w:val="0"/>
          <w:marRight w:val="0"/>
          <w:marTop w:val="0"/>
          <w:marBottom w:val="0"/>
          <w:divBdr>
            <w:top w:val="none" w:sz="0" w:space="0" w:color="auto"/>
            <w:left w:val="none" w:sz="0" w:space="0" w:color="auto"/>
            <w:bottom w:val="none" w:sz="0" w:space="0" w:color="auto"/>
            <w:right w:val="none" w:sz="0" w:space="0" w:color="auto"/>
          </w:divBdr>
        </w:div>
        <w:div w:id="924148281">
          <w:marLeft w:val="0"/>
          <w:marRight w:val="0"/>
          <w:marTop w:val="0"/>
          <w:marBottom w:val="0"/>
          <w:divBdr>
            <w:top w:val="none" w:sz="0" w:space="0" w:color="auto"/>
            <w:left w:val="none" w:sz="0" w:space="0" w:color="auto"/>
            <w:bottom w:val="none" w:sz="0" w:space="0" w:color="auto"/>
            <w:right w:val="none" w:sz="0" w:space="0" w:color="auto"/>
          </w:divBdr>
        </w:div>
        <w:div w:id="1485583201">
          <w:marLeft w:val="0"/>
          <w:marRight w:val="0"/>
          <w:marTop w:val="0"/>
          <w:marBottom w:val="0"/>
          <w:divBdr>
            <w:top w:val="none" w:sz="0" w:space="0" w:color="auto"/>
            <w:left w:val="none" w:sz="0" w:space="0" w:color="auto"/>
            <w:bottom w:val="none" w:sz="0" w:space="0" w:color="auto"/>
            <w:right w:val="none" w:sz="0" w:space="0" w:color="auto"/>
          </w:divBdr>
        </w:div>
        <w:div w:id="5723546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270</Words>
  <Characters>1541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 Rose</dc:creator>
  <cp:keywords/>
  <dc:description/>
  <cp:lastModifiedBy>Ron Rose</cp:lastModifiedBy>
  <cp:revision>1</cp:revision>
  <dcterms:created xsi:type="dcterms:W3CDTF">2025-03-24T17:14:00Z</dcterms:created>
  <dcterms:modified xsi:type="dcterms:W3CDTF">2025-03-24T17:25:00Z</dcterms:modified>
</cp:coreProperties>
</file>