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67A13B" w:rsidP="2CBD9A59" w:rsidRDefault="6167A13B" w14:paraId="68C721B9" w14:textId="02D311A6">
      <w:pPr>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6167A13B">
        <w:drawing>
          <wp:inline wp14:editId="6518FD63" wp14:anchorId="206F9621">
            <wp:extent cx="4419600" cy="2209800"/>
            <wp:effectExtent l="0" t="0" r="0" b="0"/>
            <wp:docPr id="1081803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1803865" name="Picture 1081803865"/>
                    <pic:cNvPicPr/>
                  </pic:nvPicPr>
                  <pic:blipFill>
                    <a:blip xmlns:r="http://schemas.openxmlformats.org/officeDocument/2006/relationships" r:embed="rId1469521628">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w:rsidR="6167A13B" w:rsidP="2CBD9A59" w:rsidRDefault="6167A13B" w14:paraId="69E11C36" w14:textId="35C7CEFB">
      <w:pPr>
        <w:pStyle w:val="Heading1"/>
        <w:keepNext w:val="1"/>
        <w:keepLines w:val="1"/>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1D2125"/>
          <w:sz w:val="28"/>
          <w:szCs w:val="28"/>
          <w:lang w:val="en-GB"/>
        </w:rPr>
      </w:pPr>
      <w:r w:rsidRPr="2CBD9A59" w:rsidR="6167A13B">
        <w:rPr>
          <w:rFonts w:ascii="Aptos" w:hAnsi="Aptos" w:eastAsia="Aptos" w:cs="Aptos"/>
          <w:b w:val="0"/>
          <w:bCs w:val="0"/>
          <w:i w:val="0"/>
          <w:iCs w:val="0"/>
          <w:caps w:val="0"/>
          <w:smallCaps w:val="0"/>
          <w:noProof w:val="0"/>
          <w:color w:val="1D2125"/>
          <w:sz w:val="28"/>
          <w:szCs w:val="28"/>
          <w:lang w:val="en-US"/>
        </w:rPr>
        <w:t>Bachelor of Arts, Business Management</w:t>
      </w:r>
    </w:p>
    <w:p w:rsidR="13BE5904" w:rsidP="2CBD9A59" w:rsidRDefault="13BE5904" w14:paraId="208A8937" w14:textId="397E7BE0">
      <w:pPr>
        <w:pStyle w:val="Normal"/>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US"/>
        </w:rPr>
      </w:pPr>
      <w:r w:rsidRPr="2CBD9A59" w:rsidR="13BE5904">
        <w:rPr>
          <w:rFonts w:ascii="Aptos" w:hAnsi="Aptos" w:eastAsia="Aptos" w:cs="Aptos"/>
          <w:noProof w:val="0"/>
          <w:sz w:val="28"/>
          <w:szCs w:val="28"/>
          <w:lang w:val="en-US"/>
        </w:rPr>
        <w:t xml:space="preserve">International Business </w:t>
      </w:r>
      <w:r w:rsidRPr="2CBD9A59" w:rsidR="13BE5904">
        <w:rPr>
          <w:rFonts w:ascii="Aptos" w:hAnsi="Aptos" w:eastAsia="Aptos" w:cs="Aptos"/>
          <w:noProof w:val="0"/>
          <w:sz w:val="28"/>
          <w:szCs w:val="28"/>
          <w:lang w:val="en-US"/>
        </w:rPr>
        <w:t>Communications</w:t>
      </w: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 xml:space="preserve">  LCBB</w:t>
      </w: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60</w:t>
      </w:r>
      <w:r w:rsidRPr="2CBD9A59" w:rsidR="203AC14D">
        <w:rPr>
          <w:rFonts w:ascii="Aptos" w:hAnsi="Aptos" w:eastAsia="Aptos" w:cs="Aptos"/>
          <w:b w:val="0"/>
          <w:bCs w:val="0"/>
          <w:i w:val="0"/>
          <w:iCs w:val="0"/>
          <w:caps w:val="0"/>
          <w:smallCaps w:val="0"/>
          <w:noProof w:val="0"/>
          <w:color w:val="000000" w:themeColor="text1" w:themeTint="FF" w:themeShade="FF"/>
          <w:sz w:val="28"/>
          <w:szCs w:val="28"/>
          <w:lang w:val="en-US"/>
        </w:rPr>
        <w:t>23</w:t>
      </w:r>
    </w:p>
    <w:p w:rsidR="6167A13B" w:rsidP="2CBD9A59" w:rsidRDefault="6167A13B" w14:paraId="4210E5E4" w14:textId="661ECFC7">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6167A13B" w:rsidP="2CBD9A59" w:rsidRDefault="6167A13B" w14:paraId="73C26D2D" w14:textId="084D14F0">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6167A13B" w:rsidP="2CBD9A59" w:rsidRDefault="6167A13B" w14:paraId="4EC9243A" w14:textId="1B1F89A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Student name &amp; ID : Melani Yankulova 2317960</w:t>
      </w:r>
    </w:p>
    <w:p w:rsidR="6167A13B" w:rsidP="2CBD9A59" w:rsidRDefault="6167A13B" w14:paraId="39F739BC" w14:textId="3A8F610E">
      <w:pPr>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1D2125"/>
          <w:sz w:val="28"/>
          <w:szCs w:val="28"/>
          <w:lang w:val="en-US"/>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2CBD9A59" w:rsidR="6167A13B">
        <w:rPr>
          <w:rFonts w:ascii="Aptos" w:hAnsi="Aptos" w:eastAsia="Aptos" w:cs="Aptos"/>
          <w:b w:val="0"/>
          <w:bCs w:val="0"/>
          <w:i w:val="0"/>
          <w:iCs w:val="0"/>
          <w:caps w:val="0"/>
          <w:smallCaps w:val="0"/>
          <w:noProof w:val="0"/>
          <w:color w:val="1D2125"/>
          <w:sz w:val="28"/>
          <w:szCs w:val="28"/>
          <w:lang w:val="en-US"/>
        </w:rPr>
        <w:t xml:space="preserve"> </w:t>
      </w:r>
      <w:r w:rsidRPr="2CBD9A59" w:rsidR="6FDDAB5E">
        <w:rPr>
          <w:rFonts w:ascii="Aptos" w:hAnsi="Aptos" w:eastAsia="Aptos" w:cs="Aptos"/>
          <w:b w:val="0"/>
          <w:bCs w:val="0"/>
          <w:i w:val="0"/>
          <w:iCs w:val="0"/>
          <w:caps w:val="0"/>
          <w:smallCaps w:val="0"/>
          <w:noProof w:val="0"/>
          <w:color w:val="1D2125"/>
          <w:sz w:val="28"/>
          <w:szCs w:val="28"/>
          <w:lang w:val="en-US"/>
        </w:rPr>
        <w:t xml:space="preserve">Gregory </w:t>
      </w:r>
      <w:r w:rsidRPr="2CBD9A59" w:rsidR="7234097D">
        <w:rPr>
          <w:rFonts w:ascii="Aptos" w:hAnsi="Aptos" w:eastAsia="Aptos" w:cs="Aptos"/>
          <w:b w:val="0"/>
          <w:bCs w:val="0"/>
          <w:i w:val="0"/>
          <w:iCs w:val="0"/>
          <w:caps w:val="0"/>
          <w:smallCaps w:val="0"/>
          <w:noProof w:val="0"/>
          <w:color w:val="1D2125"/>
          <w:sz w:val="28"/>
          <w:szCs w:val="28"/>
          <w:lang w:val="en-US"/>
        </w:rPr>
        <w:t>Cowan</w:t>
      </w:r>
    </w:p>
    <w:p w:rsidR="6167A13B" w:rsidP="2CBD9A59" w:rsidRDefault="6167A13B" w14:paraId="6586FEAB" w14:textId="5D8A707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Component 2: Coursework: Essay</w:t>
      </w:r>
    </w:p>
    <w:p w:rsidR="6167A13B" w:rsidP="2CBD9A59" w:rsidRDefault="6167A13B" w14:paraId="188BAEC4" w14:textId="06CA25C2">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2CBD9A59" w:rsidR="6167A13B">
        <w:rPr>
          <w:rFonts w:ascii="Aptos" w:hAnsi="Aptos" w:eastAsia="Aptos" w:cs="Aptos"/>
          <w:b w:val="0"/>
          <w:bCs w:val="0"/>
          <w:i w:val="0"/>
          <w:iCs w:val="0"/>
          <w:caps w:val="0"/>
          <w:smallCaps w:val="0"/>
          <w:noProof w:val="0"/>
          <w:color w:val="1D2125"/>
          <w:sz w:val="28"/>
          <w:szCs w:val="28"/>
          <w:lang w:val="en-US"/>
        </w:rPr>
        <w:t>Submission:21.12.2025</w:t>
      </w:r>
    </w:p>
    <w:p w:rsidR="6167A13B" w:rsidP="2CBD9A59" w:rsidRDefault="6167A13B" w14:paraId="42FFC8D9" w14:textId="3F34035B">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2CBD9A59" w:rsidR="6167A13B">
        <w:rPr>
          <w:rFonts w:ascii="Aptos" w:hAnsi="Aptos" w:eastAsia="Aptos" w:cs="Aptos"/>
          <w:b w:val="0"/>
          <w:bCs w:val="0"/>
          <w:i w:val="0"/>
          <w:iCs w:val="0"/>
          <w:caps w:val="0"/>
          <w:smallCaps w:val="0"/>
          <w:noProof w:val="0"/>
          <w:color w:val="1D2125"/>
          <w:sz w:val="28"/>
          <w:szCs w:val="28"/>
          <w:lang w:val="en-US"/>
        </w:rPr>
        <w:t>Word count:2137</w:t>
      </w:r>
    </w:p>
    <w:p w:rsidR="6167A13B" w:rsidP="2CBD9A59" w:rsidRDefault="6167A13B" w14:paraId="695F4F4A" w14:textId="4920BFBD">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2CBD9A59" w:rsidR="6167A13B">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6167A13B" w:rsidP="2CBD9A59" w:rsidRDefault="6167A13B" w14:paraId="2BEA46B8" w14:textId="35EAC735">
      <w:pPr>
        <w:spacing w:before="0" w:beforeAutospacing="off" w:after="160" w:afterAutospacing="off"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BD9A59" w:rsidR="6167A1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167A13B" w:rsidP="2CBD9A59" w:rsidRDefault="6167A13B" w14:paraId="0B70CC2A" w14:textId="399E311F">
      <w:pPr>
        <w:spacing w:before="0" w:beforeAutospacing="off" w:after="160" w:afterAutospacing="off"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BD9A59" w:rsidR="6167A1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167A13B" w:rsidP="2CBD9A59" w:rsidRDefault="6167A13B" w14:paraId="1AECD2FC" w14:textId="6658A72F">
      <w:pPr>
        <w:spacing w:before="0" w:beforeAutospacing="off" w:after="160" w:afterAutospacing="off"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BD9A59" w:rsidR="6167A1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167A13B" w:rsidP="2CBD9A59" w:rsidRDefault="6167A13B" w14:paraId="4E64C234" w14:textId="3F084598">
      <w:pPr>
        <w:spacing w:before="0" w:beforeAutospacing="off" w:after="160" w:afterAutospacing="off"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BD9A59" w:rsidR="6167A1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CBD9A59" w:rsidP="2CBD9A59" w:rsidRDefault="2CBD9A59" w14:paraId="3EC0B6F4" w14:textId="16C4482A">
      <w:pPr>
        <w:spacing w:before="0" w:beforeAutospacing="off" w:after="160" w:afterAutospacing="off" w:line="278"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BD9A59" w:rsidP="2CBD9A59" w:rsidRDefault="2CBD9A59" w14:paraId="5955BE07" w14:textId="098EE772">
      <w:pPr>
        <w:rPr>
          <w:rFonts w:ascii="Aptos" w:hAnsi="Aptos" w:eastAsia="Aptos" w:cs="Aptos"/>
          <w:b w:val="0"/>
          <w:bCs w:val="0"/>
          <w:i w:val="0"/>
          <w:iCs w:val="0"/>
          <w:caps w:val="0"/>
          <w:smallCaps w:val="0"/>
          <w:noProof w:val="0"/>
          <w:color w:val="000000" w:themeColor="text1" w:themeTint="FF" w:themeShade="FF"/>
          <w:sz w:val="24"/>
          <w:szCs w:val="24"/>
          <w:lang w:val="en-GB"/>
        </w:rPr>
      </w:pPr>
    </w:p>
    <w:p w:rsidR="2CBD9A59" w:rsidP="2CBD9A59" w:rsidRDefault="2CBD9A59" w14:paraId="0C283D30" w14:textId="23986091">
      <w:pPr>
        <w:pStyle w:val="Normal"/>
        <w:spacing w:before="322" w:beforeAutospacing="off" w:after="322" w:afterAutospacing="off"/>
        <w:rPr>
          <w:rFonts w:ascii="Aptos" w:hAnsi="Aptos" w:eastAsia="Aptos" w:cs="Aptos"/>
          <w:b w:val="1"/>
          <w:bCs w:val="1"/>
          <w:noProof w:val="0"/>
          <w:sz w:val="48"/>
          <w:szCs w:val="48"/>
          <w:lang w:val="en-GB"/>
        </w:rPr>
      </w:pPr>
    </w:p>
    <w:p w:rsidR="052BAD13" w:rsidP="2CBD9A59" w:rsidRDefault="052BAD13" w14:paraId="733B35C5" w14:textId="599B7915">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2CBD9A59" w:rsidR="052BAD13">
        <w:rPr>
          <w:rFonts w:ascii="Aptos" w:hAnsi="Aptos" w:eastAsia="Aptos" w:cs="Aptos"/>
          <w:b w:val="1"/>
          <w:bCs w:val="1"/>
          <w:noProof w:val="0"/>
          <w:color w:val="auto"/>
          <w:sz w:val="36"/>
          <w:szCs w:val="36"/>
          <w:lang w:val="en-GB"/>
        </w:rPr>
        <w:t xml:space="preserve">Table of content </w:t>
      </w:r>
    </w:p>
    <w:p w:rsidR="2CBD9A59" w:rsidP="2CBD9A59" w:rsidRDefault="2CBD9A59" w14:paraId="728001D0" w14:textId="57EBE97B">
      <w:pPr>
        <w:pStyle w:val="Quote"/>
        <w:rPr>
          <w:noProof w:val="0"/>
          <w:lang w:val="en-GB"/>
        </w:rPr>
      </w:pPr>
    </w:p>
    <w:p w:rsidR="34BF7572" w:rsidP="2CBD9A59" w:rsidRDefault="34BF7572" w14:paraId="030D53DE" w14:textId="6F51C0D4">
      <w:pPr>
        <w:pStyle w:val="Heading3"/>
        <w:rPr>
          <w:b w:val="0"/>
          <w:bCs w:val="0"/>
          <w:noProof w:val="0"/>
          <w:color w:val="auto"/>
          <w:sz w:val="24"/>
          <w:szCs w:val="24"/>
          <w:lang w:val="en-GB"/>
        </w:rPr>
      </w:pPr>
      <w:r w:rsidRPr="2CBD9A59" w:rsidR="34BF7572">
        <w:rPr>
          <w:noProof w:val="0"/>
          <w:color w:val="auto"/>
          <w:lang w:val="en-GB"/>
        </w:rPr>
        <w:t>1.Introduction</w:t>
      </w:r>
    </w:p>
    <w:p w:rsidR="34BF7572" w:rsidP="2CBD9A59" w:rsidRDefault="34BF7572" w14:paraId="5916F86E" w14:textId="04B75E79">
      <w:pPr>
        <w:pStyle w:val="Heading3"/>
        <w:rPr>
          <w:b w:val="0"/>
          <w:bCs w:val="0"/>
          <w:noProof w:val="0"/>
          <w:color w:val="auto"/>
          <w:sz w:val="24"/>
          <w:szCs w:val="24"/>
          <w:lang w:val="en-GB"/>
        </w:rPr>
      </w:pPr>
      <w:r w:rsidRPr="2CBD9A59" w:rsidR="34BF7572">
        <w:rPr>
          <w:noProof w:val="0"/>
          <w:color w:val="auto"/>
          <w:lang w:val="en-GB"/>
        </w:rPr>
        <w:t>2.</w:t>
      </w:r>
      <w:r w:rsidRPr="2CBD9A59" w:rsidR="34BF7572">
        <w:rPr>
          <w:noProof w:val="0"/>
          <w:color w:val="auto"/>
          <w:lang w:val="en-GB"/>
        </w:rPr>
        <w:t xml:space="preserve"> </w:t>
      </w:r>
      <w:r w:rsidRPr="2CBD9A59" w:rsidR="34BF7572">
        <w:rPr>
          <w:noProof w:val="0"/>
          <w:color w:val="auto"/>
          <w:lang w:val="en-GB"/>
        </w:rPr>
        <w:t>Literature Review</w:t>
      </w:r>
    </w:p>
    <w:p w:rsidR="21FC0F2C" w:rsidP="2CBD9A59" w:rsidRDefault="21FC0F2C" w14:paraId="3E487ACD" w14:textId="5FA15DC8">
      <w:pPr>
        <w:pStyle w:val="Heading3"/>
        <w:rPr>
          <w:rFonts w:ascii="Aptos" w:hAnsi="Aptos" w:eastAsia="Aptos" w:cs="Aptos"/>
          <w:b w:val="0"/>
          <w:bCs w:val="0"/>
          <w:noProof w:val="0"/>
          <w:color w:val="auto"/>
          <w:sz w:val="24"/>
          <w:szCs w:val="24"/>
          <w:lang w:val="en-GB"/>
        </w:rPr>
      </w:pPr>
      <w:r w:rsidRPr="2CBD9A59" w:rsidR="21FC0F2C">
        <w:rPr>
          <w:noProof w:val="0"/>
          <w:color w:val="auto"/>
          <w:lang w:val="en-GB"/>
        </w:rPr>
        <w:t>3. Main Analysis</w:t>
      </w:r>
    </w:p>
    <w:p w:rsidR="21FC0F2C" w:rsidP="2CBD9A59" w:rsidRDefault="21FC0F2C" w14:paraId="6C7B343B" w14:textId="6117F180">
      <w:pPr>
        <w:pStyle w:val="Heading3"/>
        <w:rPr>
          <w:rFonts w:ascii="Aptos" w:hAnsi="Aptos" w:eastAsia="Aptos" w:cs="Aptos"/>
          <w:b w:val="0"/>
          <w:bCs w:val="0"/>
          <w:noProof w:val="0"/>
          <w:color w:val="auto"/>
          <w:sz w:val="24"/>
          <w:szCs w:val="24"/>
          <w:lang w:val="en-GB"/>
        </w:rPr>
      </w:pPr>
      <w:r w:rsidRPr="2CBD9A59" w:rsidR="21FC0F2C">
        <w:rPr>
          <w:noProof w:val="0"/>
          <w:color w:val="auto"/>
          <w:lang w:val="en-GB"/>
        </w:rPr>
        <w:t>3.1 Cultural Values and Negotiation Behaviour</w:t>
      </w:r>
    </w:p>
    <w:p w:rsidR="718383F5" w:rsidP="2CBD9A59" w:rsidRDefault="718383F5" w14:paraId="0FD13A33" w14:textId="289246C6">
      <w:pPr>
        <w:pStyle w:val="Heading3"/>
        <w:rPr>
          <w:rFonts w:ascii="Aptos" w:hAnsi="Aptos" w:eastAsia="Aptos" w:cs="Aptos"/>
          <w:b w:val="0"/>
          <w:bCs w:val="0"/>
          <w:noProof w:val="0"/>
          <w:color w:val="auto"/>
          <w:sz w:val="24"/>
          <w:szCs w:val="24"/>
          <w:lang w:val="en-GB"/>
        </w:rPr>
      </w:pPr>
      <w:r w:rsidRPr="2CBD9A59" w:rsidR="718383F5">
        <w:rPr>
          <w:noProof w:val="0"/>
          <w:color w:val="auto"/>
          <w:lang w:val="en-GB"/>
        </w:rPr>
        <w:t>3.2 Case Study: The Nissan-Renault Alliance</w:t>
      </w:r>
    </w:p>
    <w:p w:rsidR="7A256DCB" w:rsidP="2CBD9A59" w:rsidRDefault="7A256DCB" w14:paraId="551DAAE3" w14:textId="6D43B9AE">
      <w:pPr>
        <w:pStyle w:val="Heading3"/>
        <w:rPr>
          <w:rFonts w:ascii="Aptos" w:hAnsi="Aptos" w:eastAsia="Aptos" w:cs="Aptos"/>
          <w:b w:val="0"/>
          <w:bCs w:val="0"/>
          <w:noProof w:val="0"/>
          <w:color w:val="auto"/>
          <w:sz w:val="24"/>
          <w:szCs w:val="24"/>
          <w:lang w:val="en-GB"/>
        </w:rPr>
      </w:pPr>
      <w:r w:rsidRPr="2CBD9A59" w:rsidR="7A256DCB">
        <w:rPr>
          <w:noProof w:val="0"/>
          <w:color w:val="auto"/>
          <w:lang w:val="en-GB"/>
        </w:rPr>
        <w:t>3.3 Communication Challenges in U.S.–Japan Negotiations</w:t>
      </w:r>
    </w:p>
    <w:p w:rsidR="7A256DCB" w:rsidP="2CBD9A59" w:rsidRDefault="7A256DCB" w14:paraId="35917C7F" w14:textId="7A1664E3">
      <w:pPr>
        <w:pStyle w:val="Heading3"/>
        <w:rPr>
          <w:rFonts w:ascii="Aptos" w:hAnsi="Aptos" w:eastAsia="Aptos" w:cs="Aptos"/>
          <w:b w:val="0"/>
          <w:bCs w:val="0"/>
          <w:noProof w:val="0"/>
          <w:color w:val="auto"/>
          <w:sz w:val="24"/>
          <w:szCs w:val="24"/>
          <w:lang w:val="en-GB"/>
        </w:rPr>
      </w:pPr>
      <w:r w:rsidRPr="2CBD9A59" w:rsidR="7A256DCB">
        <w:rPr>
          <w:noProof w:val="0"/>
          <w:color w:val="auto"/>
          <w:lang w:val="en-GB"/>
        </w:rPr>
        <w:t>3.4 Strategic Responses for International Managers</w:t>
      </w:r>
    </w:p>
    <w:p w:rsidR="6F7A9E67" w:rsidP="2CBD9A59" w:rsidRDefault="6F7A9E67" w14:paraId="797BC2C9" w14:textId="6CAF7E00">
      <w:pPr>
        <w:pStyle w:val="Heading3"/>
        <w:rPr>
          <w:rFonts w:ascii="Aptos" w:hAnsi="Aptos" w:eastAsia="Aptos" w:cs="Aptos"/>
          <w:b w:val="0"/>
          <w:bCs w:val="0"/>
          <w:noProof w:val="0"/>
          <w:color w:val="auto"/>
          <w:sz w:val="24"/>
          <w:szCs w:val="24"/>
          <w:lang w:val="en-GB"/>
        </w:rPr>
      </w:pPr>
      <w:r w:rsidRPr="2CBD9A59" w:rsidR="6F7A9E67">
        <w:rPr>
          <w:noProof w:val="0"/>
          <w:color w:val="auto"/>
          <w:lang w:val="en-GB"/>
        </w:rPr>
        <w:t>3.5 Synthesis</w:t>
      </w:r>
    </w:p>
    <w:p w:rsidR="6F7A9E67" w:rsidP="2CBD9A59" w:rsidRDefault="6F7A9E67" w14:paraId="41A14763" w14:textId="0E8E71C3">
      <w:pPr>
        <w:pStyle w:val="Heading3"/>
        <w:rPr>
          <w:rFonts w:ascii="Aptos" w:hAnsi="Aptos" w:eastAsia="Aptos" w:cs="Aptos"/>
          <w:b w:val="0"/>
          <w:bCs w:val="0"/>
          <w:noProof w:val="0"/>
          <w:color w:val="auto"/>
          <w:sz w:val="24"/>
          <w:szCs w:val="24"/>
          <w:lang w:val="en-GB"/>
        </w:rPr>
      </w:pPr>
      <w:r w:rsidRPr="2CBD9A59" w:rsidR="6F7A9E67">
        <w:rPr>
          <w:noProof w:val="0"/>
          <w:color w:val="auto"/>
          <w:lang w:val="en-GB"/>
        </w:rPr>
        <w:t>4. Conclusion</w:t>
      </w:r>
    </w:p>
    <w:p w:rsidR="6F7A9E67" w:rsidP="2CBD9A59" w:rsidRDefault="6F7A9E67" w14:paraId="57D08625" w14:textId="144991E9">
      <w:pPr>
        <w:pStyle w:val="Heading3"/>
        <w:rPr>
          <w:b w:val="0"/>
          <w:bCs w:val="0"/>
          <w:noProof w:val="0"/>
          <w:color w:val="auto"/>
          <w:sz w:val="24"/>
          <w:szCs w:val="24"/>
          <w:lang w:val="en-GB"/>
        </w:rPr>
      </w:pPr>
      <w:r w:rsidRPr="2CBD9A59" w:rsidR="6F7A9E67">
        <w:rPr>
          <w:noProof w:val="0"/>
          <w:color w:val="auto"/>
          <w:lang w:val="en-GB"/>
        </w:rPr>
        <w:t>5.References</w:t>
      </w:r>
    </w:p>
    <w:p w:rsidR="2CBD9A59" w:rsidP="2CBD9A59" w:rsidRDefault="2CBD9A59" w14:paraId="31A0BCAA" w14:textId="0914B0FC">
      <w:pPr>
        <w:pStyle w:val="Normal"/>
        <w:rPr>
          <w:noProof w:val="0"/>
          <w:lang w:val="en-GB"/>
        </w:rPr>
      </w:pPr>
    </w:p>
    <w:p w:rsidR="2CBD9A59" w:rsidP="2CBD9A59" w:rsidRDefault="2CBD9A59" w14:paraId="75614FB5" w14:textId="7E264ED0">
      <w:pPr>
        <w:pStyle w:val="Normal"/>
        <w:rPr>
          <w:noProof w:val="0"/>
          <w:lang w:val="en-GB"/>
        </w:rPr>
      </w:pPr>
    </w:p>
    <w:p w:rsidR="2CBD9A59" w:rsidP="2CBD9A59" w:rsidRDefault="2CBD9A59" w14:paraId="2F880A24" w14:textId="43B8AFAD">
      <w:pPr>
        <w:pStyle w:val="Normal"/>
        <w:rPr>
          <w:noProof w:val="0"/>
          <w:lang w:val="en-GB"/>
        </w:rPr>
      </w:pPr>
    </w:p>
    <w:p w:rsidR="2CBD9A59" w:rsidP="2CBD9A59" w:rsidRDefault="2CBD9A59" w14:paraId="5BD94897" w14:textId="79C0E93C">
      <w:pPr>
        <w:pStyle w:val="Normal"/>
        <w:rPr>
          <w:noProof w:val="0"/>
          <w:lang w:val="en-GB"/>
        </w:rPr>
      </w:pPr>
    </w:p>
    <w:p w:rsidR="2CBD9A59" w:rsidP="2CBD9A59" w:rsidRDefault="2CBD9A59" w14:paraId="6A091D2F" w14:textId="33173A24">
      <w:pPr>
        <w:pStyle w:val="Normal"/>
        <w:spacing w:before="322" w:beforeAutospacing="off" w:after="322" w:afterAutospacing="off"/>
        <w:rPr>
          <w:rFonts w:ascii="Aptos" w:hAnsi="Aptos" w:eastAsia="Aptos" w:cs="Aptos"/>
          <w:b w:val="1"/>
          <w:bCs w:val="1"/>
          <w:noProof w:val="0"/>
          <w:color w:val="auto"/>
          <w:sz w:val="36"/>
          <w:szCs w:val="36"/>
          <w:lang w:val="en-GB"/>
        </w:rPr>
      </w:pPr>
    </w:p>
    <w:p w:rsidR="2CBD9A59" w:rsidP="2CBD9A59" w:rsidRDefault="2CBD9A59" w14:paraId="62F2E1B7" w14:textId="6C099074">
      <w:pPr>
        <w:pStyle w:val="ListParagraph"/>
        <w:rPr>
          <w:noProof w:val="0"/>
          <w:lang w:val="en-GB"/>
        </w:rPr>
      </w:pPr>
    </w:p>
    <w:p w:rsidR="2CBD9A59" w:rsidP="2CBD9A59" w:rsidRDefault="2CBD9A59" w14:paraId="2A1139D7" w14:textId="04A5FBB2">
      <w:pPr>
        <w:pStyle w:val="ListParagraph"/>
        <w:rPr>
          <w:noProof w:val="0"/>
          <w:lang w:val="en-GB"/>
        </w:rPr>
      </w:pPr>
    </w:p>
    <w:p w:rsidR="2CBD9A59" w:rsidP="2CBD9A59" w:rsidRDefault="2CBD9A59" w14:paraId="63D7D9E5" w14:textId="4875C1DB">
      <w:pPr>
        <w:pStyle w:val="Normal"/>
        <w:rPr>
          <w:noProof w:val="0"/>
          <w:lang w:val="en-GB"/>
        </w:rPr>
      </w:pPr>
    </w:p>
    <w:p w:rsidR="2CBD9A59" w:rsidP="2CBD9A59" w:rsidRDefault="2CBD9A59" w14:paraId="16D51413" w14:textId="251CD236">
      <w:pPr>
        <w:pStyle w:val="Normal"/>
        <w:rPr>
          <w:noProof w:val="0"/>
          <w:lang w:val="en-GB"/>
        </w:rPr>
      </w:pPr>
    </w:p>
    <w:p xmlns:wp14="http://schemas.microsoft.com/office/word/2010/wordml" w:rsidP="2CBD9A59" wp14:paraId="5128EFB4" wp14:textId="66983136">
      <w:pPr>
        <w:pStyle w:val="Heading1"/>
        <w:spacing w:before="322" w:beforeAutospacing="off" w:after="322" w:afterAutospacing="off"/>
        <w:rPr>
          <w:rFonts w:ascii="Aptos" w:hAnsi="Aptos" w:eastAsia="Aptos" w:cs="Aptos"/>
          <w:b w:val="1"/>
          <w:bCs w:val="1"/>
          <w:noProof w:val="0"/>
          <w:color w:val="auto"/>
          <w:sz w:val="36"/>
          <w:szCs w:val="36"/>
          <w:lang w:val="en-GB"/>
        </w:rPr>
      </w:pPr>
      <w:r w:rsidRPr="2CBD9A59" w:rsidR="279D3866">
        <w:rPr>
          <w:rFonts w:ascii="Aptos" w:hAnsi="Aptos" w:eastAsia="Aptos" w:cs="Aptos"/>
          <w:b w:val="1"/>
          <w:bCs w:val="1"/>
          <w:noProof w:val="0"/>
          <w:color w:val="auto"/>
          <w:sz w:val="36"/>
          <w:szCs w:val="36"/>
          <w:lang w:val="en-GB"/>
        </w:rPr>
        <w:t>1.Introduction</w:t>
      </w:r>
    </w:p>
    <w:p xmlns:wp14="http://schemas.microsoft.com/office/word/2010/wordml" w:rsidP="3C8A06E4" wp14:paraId="67073543" wp14:textId="04FEA146">
      <w:pPr>
        <w:spacing w:before="240" w:beforeAutospacing="off" w:after="240" w:afterAutospacing="off"/>
      </w:pPr>
      <w:r w:rsidRPr="2CBD9A59" w:rsidR="279D3866">
        <w:rPr>
          <w:rFonts w:ascii="Aptos" w:hAnsi="Aptos" w:eastAsia="Aptos" w:cs="Aptos"/>
          <w:noProof w:val="0"/>
          <w:sz w:val="24"/>
          <w:szCs w:val="24"/>
          <w:lang w:val="en-GB"/>
        </w:rPr>
        <w:t xml:space="preserve">Effective communication lies at the heart of international business, yet it is also one of the most challenging aspects of global management. As organisations expand across borders, managers increasingly interact with colleagues, clients, and partners whose cultural backgrounds shape distinct expectations, communication styles, and interpretations of meaning. These differences can significantly influence business outcomes, particularly in high‑stakes contexts such as negotiation, where misunderstandings or culturally inappropriate behaviours may lead to conflict, reduced trust, or failed agreements. In an era defined by global interdependence and multicultural collaboration, understanding how culture shapes communication is not simply </w:t>
      </w:r>
      <w:r w:rsidRPr="2CBD9A59" w:rsidR="279D3866">
        <w:rPr>
          <w:rFonts w:ascii="Aptos" w:hAnsi="Aptos" w:eastAsia="Aptos" w:cs="Aptos"/>
          <w:noProof w:val="0"/>
          <w:sz w:val="24"/>
          <w:szCs w:val="24"/>
          <w:lang w:val="en-GB"/>
        </w:rPr>
        <w:t>advantageous</w:t>
      </w:r>
      <w:r w:rsidRPr="2CBD9A59" w:rsidR="61251EE5">
        <w:rPr>
          <w:rFonts w:ascii="Aptos" w:hAnsi="Aptos" w:eastAsia="Aptos" w:cs="Aptos"/>
          <w:noProof w:val="0"/>
          <w:sz w:val="24"/>
          <w:szCs w:val="24"/>
          <w:lang w:val="en-GB"/>
        </w:rPr>
        <w:t>-</w:t>
      </w:r>
      <w:r w:rsidRPr="2CBD9A59" w:rsidR="279D3866">
        <w:rPr>
          <w:rFonts w:ascii="Aptos" w:hAnsi="Aptos" w:eastAsia="Aptos" w:cs="Aptos"/>
          <w:noProof w:val="0"/>
          <w:sz w:val="24"/>
          <w:szCs w:val="24"/>
          <w:lang w:val="en-GB"/>
        </w:rPr>
        <w:t>it is essential for organisational success. global interdependence</w:t>
      </w:r>
    </w:p>
    <w:p xmlns:wp14="http://schemas.microsoft.com/office/word/2010/wordml" w:rsidP="3C8A06E4" wp14:paraId="3336BC31" wp14:textId="68A84B22">
      <w:pPr>
        <w:spacing w:before="240" w:beforeAutospacing="off" w:after="240" w:afterAutospacing="off"/>
      </w:pPr>
      <w:r w:rsidRPr="2CBD9A59" w:rsidR="279D3866">
        <w:rPr>
          <w:rFonts w:ascii="Aptos" w:hAnsi="Aptos" w:eastAsia="Aptos" w:cs="Aptos"/>
          <w:noProof w:val="0"/>
          <w:sz w:val="24"/>
          <w:szCs w:val="24"/>
          <w:lang w:val="en-GB"/>
        </w:rPr>
        <w:t>This essay critically examines</w:t>
      </w:r>
      <w:r w:rsidRPr="2CBD9A59" w:rsidR="279D3866">
        <w:rPr>
          <w:rFonts w:ascii="Aptos" w:hAnsi="Aptos" w:eastAsia="Aptos" w:cs="Aptos"/>
          <w:b w:val="0"/>
          <w:bCs w:val="0"/>
          <w:noProof w:val="0"/>
          <w:sz w:val="24"/>
          <w:szCs w:val="24"/>
          <w:lang w:val="en-GB"/>
        </w:rPr>
        <w:t xml:space="preserve"> </w:t>
      </w:r>
      <w:r w:rsidRPr="2CBD9A59" w:rsidR="279D3866">
        <w:rPr>
          <w:rFonts w:ascii="Aptos" w:hAnsi="Aptos" w:eastAsia="Aptos" w:cs="Aptos"/>
          <w:b w:val="0"/>
          <w:bCs w:val="0"/>
          <w:noProof w:val="0"/>
          <w:sz w:val="24"/>
          <w:szCs w:val="24"/>
          <w:lang w:val="en-GB"/>
        </w:rPr>
        <w:t xml:space="preserve">how cultural differences influence negotiation practices between Western (specifically U.S.) and Japanese business </w:t>
      </w:r>
      <w:r w:rsidRPr="2CBD9A59" w:rsidR="279D3866">
        <w:rPr>
          <w:rFonts w:ascii="Aptos" w:hAnsi="Aptos" w:eastAsia="Aptos" w:cs="Aptos"/>
          <w:b w:val="0"/>
          <w:bCs w:val="0"/>
          <w:noProof w:val="0"/>
          <w:sz w:val="24"/>
          <w:szCs w:val="24"/>
          <w:lang w:val="en-GB"/>
        </w:rPr>
        <w:t>contexts</w:t>
      </w:r>
      <w:r w:rsidRPr="2CBD9A59" w:rsidR="279D3866">
        <w:rPr>
          <w:rFonts w:ascii="Aptos" w:hAnsi="Aptos" w:eastAsia="Aptos" w:cs="Aptos"/>
          <w:b w:val="0"/>
          <w:bCs w:val="0"/>
          <w:noProof w:val="0"/>
          <w:sz w:val="24"/>
          <w:szCs w:val="24"/>
          <w:lang w:val="en-GB"/>
        </w:rPr>
        <w:t>,</w:t>
      </w:r>
      <w:r w:rsidRPr="2CBD9A59" w:rsidR="279D3866">
        <w:rPr>
          <w:rFonts w:ascii="Aptos" w:hAnsi="Aptos" w:eastAsia="Aptos" w:cs="Aptos"/>
          <w:noProof w:val="0"/>
          <w:sz w:val="24"/>
          <w:szCs w:val="24"/>
          <w:lang w:val="en-GB"/>
        </w:rPr>
        <w:t xml:space="preserve"> two cultures often contrasted in intercultural communication literature. The central research question guiding this analysis is: </w:t>
      </w:r>
      <w:r w:rsidRPr="2CBD9A59" w:rsidR="279D3866">
        <w:rPr>
          <w:rFonts w:ascii="Aptos" w:hAnsi="Aptos" w:eastAsia="Aptos" w:cs="Aptos"/>
          <w:i w:val="1"/>
          <w:iCs w:val="1"/>
          <w:noProof w:val="0"/>
          <w:sz w:val="24"/>
          <w:szCs w:val="24"/>
          <w:lang w:val="en-GB"/>
        </w:rPr>
        <w:t>How do cultural values and communication norms shape negotiation behaviour in U.S.–Japan business interactions, and what strategic approaches can international managers use to overcome these barriers?</w:t>
      </w:r>
      <w:r w:rsidRPr="2CBD9A59" w:rsidR="279D3866">
        <w:rPr>
          <w:rFonts w:ascii="Aptos" w:hAnsi="Aptos" w:eastAsia="Aptos" w:cs="Aptos"/>
          <w:noProof w:val="0"/>
          <w:sz w:val="24"/>
          <w:szCs w:val="24"/>
          <w:lang w:val="en-GB"/>
        </w:rPr>
        <w:t xml:space="preserve"> cultural values and communication norms</w:t>
      </w:r>
    </w:p>
    <w:p xmlns:wp14="http://schemas.microsoft.com/office/word/2010/wordml" w:rsidP="2CBD9A59" wp14:paraId="7CC5CF44" wp14:textId="05975DB6">
      <w:pPr>
        <w:spacing w:before="240" w:beforeAutospacing="off" w:after="240" w:afterAutospacing="off"/>
        <w:rPr>
          <w:rFonts w:ascii="Aptos" w:hAnsi="Aptos" w:eastAsia="Aptos" w:cs="Aptos"/>
          <w:noProof w:val="0"/>
          <w:color w:val="auto"/>
          <w:sz w:val="24"/>
          <w:szCs w:val="24"/>
          <w:lang w:val="en-GB"/>
        </w:rPr>
      </w:pPr>
      <w:r w:rsidRPr="2CBD9A59" w:rsidR="279D3866">
        <w:rPr>
          <w:rFonts w:ascii="Aptos" w:hAnsi="Aptos" w:eastAsia="Aptos" w:cs="Aptos"/>
          <w:noProof w:val="0"/>
          <w:sz w:val="24"/>
          <w:szCs w:val="24"/>
          <w:lang w:val="en-GB"/>
        </w:rPr>
        <w:t xml:space="preserve">To address this question, the essay first outlines key intercultural communication theories-including Hofstede’s cultural dimensions, Hall’s high‑ and low‑context communication framework, and Ting‑Toomey’s face‑negotiation theory-to </w:t>
      </w:r>
      <w:r w:rsidRPr="2CBD9A59" w:rsidR="279D3866">
        <w:rPr>
          <w:rFonts w:ascii="Aptos" w:hAnsi="Aptos" w:eastAsia="Aptos" w:cs="Aptos"/>
          <w:noProof w:val="0"/>
          <w:sz w:val="24"/>
          <w:szCs w:val="24"/>
          <w:lang w:val="en-GB"/>
        </w:rPr>
        <w:t>establish</w:t>
      </w:r>
      <w:r w:rsidRPr="2CBD9A59" w:rsidR="279D3866">
        <w:rPr>
          <w:rFonts w:ascii="Aptos" w:hAnsi="Aptos" w:eastAsia="Aptos" w:cs="Aptos"/>
          <w:noProof w:val="0"/>
          <w:sz w:val="24"/>
          <w:szCs w:val="24"/>
          <w:lang w:val="en-GB"/>
        </w:rPr>
        <w:t xml:space="preserve"> a conceptual foundation. It then applies these theories to analyse negotiation practices in U.S.–Japan business settings, drawing on real‑world corporate examples to illustrate </w:t>
      </w:r>
      <w:r w:rsidRPr="2CBD9A59" w:rsidR="279D3866">
        <w:rPr>
          <w:rFonts w:ascii="Aptos" w:hAnsi="Aptos" w:eastAsia="Aptos" w:cs="Aptos"/>
          <w:noProof w:val="0"/>
          <w:sz w:val="24"/>
          <w:szCs w:val="24"/>
          <w:lang w:val="en-GB"/>
        </w:rPr>
        <w:t>common challenges</w:t>
      </w:r>
      <w:r w:rsidRPr="2CBD9A59" w:rsidR="279D3866">
        <w:rPr>
          <w:rFonts w:ascii="Aptos" w:hAnsi="Aptos" w:eastAsia="Aptos" w:cs="Aptos"/>
          <w:noProof w:val="0"/>
          <w:sz w:val="24"/>
          <w:szCs w:val="24"/>
          <w:lang w:val="en-GB"/>
        </w:rPr>
        <w:t xml:space="preserve">. The discussion then evaluates strategic approaches international managers can adopt to navigate cultural barriers, including cultural intelligence development, adaptive communication strategies, and relationship‑building techniques. The essay concludes by reflecting on the importance of language </w:t>
      </w:r>
      <w:r w:rsidRPr="2CBD9A59" w:rsidR="279D3866">
        <w:rPr>
          <w:rFonts w:ascii="Aptos" w:hAnsi="Aptos" w:eastAsia="Aptos" w:cs="Aptos"/>
          <w:noProof w:val="0"/>
          <w:color w:val="auto"/>
          <w:sz w:val="24"/>
          <w:szCs w:val="24"/>
          <w:lang w:val="en-GB"/>
        </w:rPr>
        <w:t>awareness and cultural competency for effective global leadership.</w:t>
      </w:r>
    </w:p>
    <w:p xmlns:wp14="http://schemas.microsoft.com/office/word/2010/wordml" w:rsidP="2CBD9A59" wp14:paraId="4214950F" wp14:textId="20D42F2B">
      <w:pPr>
        <w:pStyle w:val="Heading1"/>
        <w:spacing w:before="322" w:beforeAutospacing="off" w:after="322" w:afterAutospacing="off"/>
        <w:rPr>
          <w:rFonts w:ascii="Aptos" w:hAnsi="Aptos" w:eastAsia="Aptos" w:cs="Aptos"/>
          <w:b w:val="1"/>
          <w:bCs w:val="1"/>
          <w:noProof w:val="0"/>
          <w:color w:val="auto"/>
          <w:sz w:val="36"/>
          <w:szCs w:val="36"/>
          <w:lang w:val="en-GB"/>
        </w:rPr>
      </w:pPr>
      <w:r w:rsidRPr="2CBD9A59" w:rsidR="4EE7310E">
        <w:rPr>
          <w:rFonts w:ascii="Aptos" w:hAnsi="Aptos" w:eastAsia="Aptos" w:cs="Aptos"/>
          <w:b w:val="1"/>
          <w:bCs w:val="1"/>
          <w:noProof w:val="0"/>
          <w:color w:val="auto"/>
          <w:sz w:val="36"/>
          <w:szCs w:val="36"/>
          <w:lang w:val="en-GB"/>
        </w:rPr>
        <w:t>2.Literature Review</w:t>
      </w:r>
    </w:p>
    <w:p xmlns:wp14="http://schemas.microsoft.com/office/word/2010/wordml" w:rsidP="3C8A06E4" wp14:paraId="764C452E" wp14:textId="09378AE1">
      <w:pPr>
        <w:spacing w:before="240" w:beforeAutospacing="off" w:after="240" w:afterAutospacing="off"/>
      </w:pPr>
      <w:r w:rsidRPr="2CBD9A59" w:rsidR="4EE7310E">
        <w:rPr>
          <w:rFonts w:ascii="Aptos" w:hAnsi="Aptos" w:eastAsia="Aptos" w:cs="Aptos"/>
          <w:noProof w:val="0"/>
          <w:sz w:val="24"/>
          <w:szCs w:val="24"/>
          <w:lang w:val="en-GB"/>
        </w:rPr>
        <w:t>Understanding communication in international business requires engagement with a range of intercultural theories that explain how cultural values, language practices, and communication norms shape managerial interactions. One of the most influential frameworks is</w:t>
      </w:r>
      <w:r w:rsidRPr="2CBD9A59" w:rsidR="4EE7310E">
        <w:rPr>
          <w:rFonts w:ascii="Aptos" w:hAnsi="Aptos" w:eastAsia="Aptos" w:cs="Aptos"/>
          <w:b w:val="0"/>
          <w:bCs w:val="0"/>
          <w:noProof w:val="0"/>
          <w:sz w:val="24"/>
          <w:szCs w:val="24"/>
          <w:lang w:val="en-GB"/>
        </w:rPr>
        <w:t xml:space="preserve"> </w:t>
      </w:r>
      <w:r w:rsidRPr="2CBD9A59" w:rsidR="4EE7310E">
        <w:rPr>
          <w:rFonts w:ascii="Aptos" w:hAnsi="Aptos" w:eastAsia="Aptos" w:cs="Aptos"/>
          <w:b w:val="0"/>
          <w:bCs w:val="0"/>
          <w:noProof w:val="0"/>
          <w:sz w:val="24"/>
          <w:szCs w:val="24"/>
          <w:lang w:val="en-GB"/>
        </w:rPr>
        <w:t>Hofstede’s Cultural Dimensions Theory</w:t>
      </w:r>
      <w:r w:rsidRPr="2CBD9A59" w:rsidR="4EE7310E">
        <w:rPr>
          <w:rFonts w:ascii="Aptos" w:hAnsi="Aptos" w:eastAsia="Aptos" w:cs="Aptos"/>
          <w:noProof w:val="0"/>
          <w:sz w:val="24"/>
          <w:szCs w:val="24"/>
          <w:lang w:val="en-GB"/>
        </w:rPr>
        <w:t xml:space="preserve">, which proposes that national cultures differ along measurable dimensions such as individualism–collectivism, power distance, and uncertainty avoidance. These dimensions help explain why communication styles vary across societies; for example, highly individualistic cultures such as the United States tend to prioritise direct, explicit communication, </w:t>
      </w:r>
      <w:r w:rsidRPr="2CBD9A59" w:rsidR="4EE7310E">
        <w:rPr>
          <w:rFonts w:ascii="Aptos" w:hAnsi="Aptos" w:eastAsia="Aptos" w:cs="Aptos"/>
          <w:noProof w:val="0"/>
          <w:sz w:val="24"/>
          <w:szCs w:val="24"/>
          <w:lang w:val="en-GB"/>
        </w:rPr>
        <w:t>whereas</w:t>
      </w:r>
      <w:r w:rsidRPr="2CBD9A59" w:rsidR="4EE7310E">
        <w:rPr>
          <w:rFonts w:ascii="Aptos" w:hAnsi="Aptos" w:eastAsia="Aptos" w:cs="Aptos"/>
          <w:noProof w:val="0"/>
          <w:sz w:val="24"/>
          <w:szCs w:val="24"/>
          <w:lang w:val="en-GB"/>
        </w:rPr>
        <w:t xml:space="preserve"> collectivist cultures such as Japan favour indirectness to </w:t>
      </w:r>
      <w:r w:rsidRPr="2CBD9A59" w:rsidR="4EE7310E">
        <w:rPr>
          <w:rFonts w:ascii="Aptos" w:hAnsi="Aptos" w:eastAsia="Aptos" w:cs="Aptos"/>
          <w:noProof w:val="0"/>
          <w:sz w:val="24"/>
          <w:szCs w:val="24"/>
          <w:lang w:val="en-GB"/>
        </w:rPr>
        <w:t>maintain</w:t>
      </w:r>
      <w:r w:rsidRPr="2CBD9A59" w:rsidR="4EE7310E">
        <w:rPr>
          <w:rFonts w:ascii="Aptos" w:hAnsi="Aptos" w:eastAsia="Aptos" w:cs="Aptos"/>
          <w:noProof w:val="0"/>
          <w:sz w:val="24"/>
          <w:szCs w:val="24"/>
          <w:lang w:val="en-GB"/>
        </w:rPr>
        <w:t xml:space="preserve"> group harmony. Hofstede’s work has been widely applied in global management, yet scholars have criticised it for cultural stereotyping and for assuming national cultures are homogeneous. Despite these limitations, it </w:t>
      </w:r>
      <w:r w:rsidRPr="2CBD9A59" w:rsidR="4EE7310E">
        <w:rPr>
          <w:rFonts w:ascii="Aptos" w:hAnsi="Aptos" w:eastAsia="Aptos" w:cs="Aptos"/>
          <w:noProof w:val="0"/>
          <w:sz w:val="24"/>
          <w:szCs w:val="24"/>
          <w:lang w:val="en-GB"/>
        </w:rPr>
        <w:t>remains</w:t>
      </w:r>
      <w:r w:rsidRPr="2CBD9A59" w:rsidR="4EE7310E">
        <w:rPr>
          <w:rFonts w:ascii="Aptos" w:hAnsi="Aptos" w:eastAsia="Aptos" w:cs="Aptos"/>
          <w:noProof w:val="0"/>
          <w:sz w:val="24"/>
          <w:szCs w:val="24"/>
          <w:lang w:val="en-GB"/>
        </w:rPr>
        <w:t xml:space="preserve"> a foundational tool for analysing cross‑cultural communication patterns.</w:t>
      </w:r>
    </w:p>
    <w:p xmlns:wp14="http://schemas.microsoft.com/office/word/2010/wordml" w:rsidP="3C8A06E4" wp14:paraId="5C5F9053" wp14:textId="17737E86">
      <w:pPr>
        <w:spacing w:before="240" w:beforeAutospacing="off" w:after="240" w:afterAutospacing="off"/>
      </w:pPr>
      <w:r w:rsidRPr="2CBD9A59" w:rsidR="4EE7310E">
        <w:rPr>
          <w:rFonts w:ascii="Aptos" w:hAnsi="Aptos" w:eastAsia="Aptos" w:cs="Aptos"/>
          <w:noProof w:val="0"/>
          <w:sz w:val="24"/>
          <w:szCs w:val="24"/>
          <w:lang w:val="en-GB"/>
        </w:rPr>
        <w:t xml:space="preserve">Complementing Hofstede, Hall’s concept of </w:t>
      </w:r>
      <w:r w:rsidRPr="2CBD9A59" w:rsidR="4EE7310E">
        <w:rPr>
          <w:rFonts w:ascii="Aptos" w:hAnsi="Aptos" w:eastAsia="Aptos" w:cs="Aptos"/>
          <w:b w:val="0"/>
          <w:bCs w:val="0"/>
          <w:noProof w:val="0"/>
          <w:sz w:val="24"/>
          <w:szCs w:val="24"/>
          <w:lang w:val="en-GB"/>
        </w:rPr>
        <w:t>high‑ and low‑context communication</w:t>
      </w:r>
      <w:r w:rsidRPr="2CBD9A59" w:rsidR="4EE7310E">
        <w:rPr>
          <w:rFonts w:ascii="Aptos" w:hAnsi="Aptos" w:eastAsia="Aptos" w:cs="Aptos"/>
          <w:b w:val="0"/>
          <w:bCs w:val="0"/>
          <w:noProof w:val="0"/>
          <w:sz w:val="24"/>
          <w:szCs w:val="24"/>
          <w:lang w:val="en-GB"/>
        </w:rPr>
        <w:t xml:space="preserve"> </w:t>
      </w:r>
      <w:r w:rsidRPr="2CBD9A59" w:rsidR="4EE7310E">
        <w:rPr>
          <w:rFonts w:ascii="Aptos" w:hAnsi="Aptos" w:eastAsia="Aptos" w:cs="Aptos"/>
          <w:noProof w:val="0"/>
          <w:sz w:val="24"/>
          <w:szCs w:val="24"/>
          <w:lang w:val="en-GB"/>
        </w:rPr>
        <w:t>provides</w:t>
      </w:r>
      <w:r w:rsidRPr="2CBD9A59" w:rsidR="4EE7310E">
        <w:rPr>
          <w:rFonts w:ascii="Aptos" w:hAnsi="Aptos" w:eastAsia="Aptos" w:cs="Aptos"/>
          <w:noProof w:val="0"/>
          <w:sz w:val="24"/>
          <w:szCs w:val="24"/>
          <w:lang w:val="en-GB"/>
        </w:rPr>
        <w:t xml:space="preserve"> further insight into how meaning is conveyed across cultures. High‑context cultures rely heavily on shared understanding, non‑verbal cues, and implicit messages, while low‑context cultures depend on explicit verbal communication. This distinction is particularly relevant in negotiation settings, where misinterpretation of silence, pauses, or indirect phrasing can lead to misunderstanding. Hall’s framework is valuable for explaining communication breakdowns, though critics argue it oversimplifies the complexity of cultural interaction and overlooks individual variation within cultures. Still, it </w:t>
      </w:r>
      <w:r w:rsidRPr="2CBD9A59" w:rsidR="4EE7310E">
        <w:rPr>
          <w:rFonts w:ascii="Aptos" w:hAnsi="Aptos" w:eastAsia="Aptos" w:cs="Aptos"/>
          <w:noProof w:val="0"/>
          <w:sz w:val="24"/>
          <w:szCs w:val="24"/>
          <w:lang w:val="en-GB"/>
        </w:rPr>
        <w:t>remains</w:t>
      </w:r>
      <w:r w:rsidRPr="2CBD9A59" w:rsidR="4EE7310E">
        <w:rPr>
          <w:rFonts w:ascii="Aptos" w:hAnsi="Aptos" w:eastAsia="Aptos" w:cs="Aptos"/>
          <w:noProof w:val="0"/>
          <w:sz w:val="24"/>
          <w:szCs w:val="24"/>
          <w:lang w:val="en-GB"/>
        </w:rPr>
        <w:t xml:space="preserve"> a useful lens for examining implicit communication cues in international business.</w:t>
      </w:r>
    </w:p>
    <w:p xmlns:wp14="http://schemas.microsoft.com/office/word/2010/wordml" w:rsidP="3C8A06E4" wp14:paraId="7068A302" wp14:textId="4B4DA3F5">
      <w:pPr>
        <w:spacing w:before="240" w:beforeAutospacing="off" w:after="240" w:afterAutospacing="off"/>
      </w:pPr>
      <w:r w:rsidRPr="2CBD9A59" w:rsidR="4EE7310E">
        <w:rPr>
          <w:rFonts w:ascii="Aptos" w:hAnsi="Aptos" w:eastAsia="Aptos" w:cs="Aptos"/>
          <w:noProof w:val="0"/>
          <w:sz w:val="24"/>
          <w:szCs w:val="24"/>
          <w:lang w:val="en-GB"/>
        </w:rPr>
        <w:t xml:space="preserve">Language also plays </w:t>
      </w:r>
      <w:r w:rsidRPr="2CBD9A59" w:rsidR="4EE7310E">
        <w:rPr>
          <w:rFonts w:ascii="Aptos" w:hAnsi="Aptos" w:eastAsia="Aptos" w:cs="Aptos"/>
          <w:noProof w:val="0"/>
          <w:sz w:val="24"/>
          <w:szCs w:val="24"/>
          <w:lang w:val="en-GB"/>
        </w:rPr>
        <w:t>a central role</w:t>
      </w:r>
      <w:r w:rsidRPr="2CBD9A59" w:rsidR="4EE7310E">
        <w:rPr>
          <w:rFonts w:ascii="Aptos" w:hAnsi="Aptos" w:eastAsia="Aptos" w:cs="Aptos"/>
          <w:noProof w:val="0"/>
          <w:sz w:val="24"/>
          <w:szCs w:val="24"/>
          <w:lang w:val="en-GB"/>
        </w:rPr>
        <w:t xml:space="preserve"> in global communication. The concept of</w:t>
      </w:r>
      <w:r w:rsidRPr="2CBD9A59" w:rsidR="4EE7310E">
        <w:rPr>
          <w:rFonts w:ascii="Aptos" w:hAnsi="Aptos" w:eastAsia="Aptos" w:cs="Aptos"/>
          <w:b w:val="0"/>
          <w:bCs w:val="0"/>
          <w:noProof w:val="0"/>
          <w:sz w:val="24"/>
          <w:szCs w:val="24"/>
          <w:lang w:val="en-GB"/>
        </w:rPr>
        <w:t xml:space="preserve"> </w:t>
      </w:r>
      <w:r w:rsidRPr="2CBD9A59" w:rsidR="4EE7310E">
        <w:rPr>
          <w:rFonts w:ascii="Aptos" w:hAnsi="Aptos" w:eastAsia="Aptos" w:cs="Aptos"/>
          <w:b w:val="0"/>
          <w:bCs w:val="0"/>
          <w:noProof w:val="0"/>
          <w:sz w:val="24"/>
          <w:szCs w:val="24"/>
          <w:lang w:val="en-GB"/>
        </w:rPr>
        <w:t>BELF (Business English as a Lingua Franca)</w:t>
      </w:r>
      <w:r w:rsidRPr="2CBD9A59" w:rsidR="4EE7310E">
        <w:rPr>
          <w:rFonts w:ascii="Aptos" w:hAnsi="Aptos" w:eastAsia="Aptos" w:cs="Aptos"/>
          <w:noProof w:val="0"/>
          <w:sz w:val="24"/>
          <w:szCs w:val="24"/>
          <w:lang w:val="en-GB"/>
        </w:rPr>
        <w:t xml:space="preserve">, developed by </w:t>
      </w:r>
      <w:r w:rsidRPr="2CBD9A59" w:rsidR="4EE7310E">
        <w:rPr>
          <w:rFonts w:ascii="Aptos" w:hAnsi="Aptos" w:eastAsia="Aptos" w:cs="Aptos"/>
          <w:noProof w:val="0"/>
          <w:sz w:val="24"/>
          <w:szCs w:val="24"/>
          <w:lang w:val="en-GB"/>
        </w:rPr>
        <w:t>Louhiala</w:t>
      </w:r>
      <w:r w:rsidRPr="2CBD9A59" w:rsidR="4EE7310E">
        <w:rPr>
          <w:rFonts w:ascii="Aptos" w:hAnsi="Aptos" w:eastAsia="Aptos" w:cs="Aptos"/>
          <w:noProof w:val="0"/>
          <w:sz w:val="24"/>
          <w:szCs w:val="24"/>
          <w:lang w:val="en-GB"/>
        </w:rPr>
        <w:t xml:space="preserve">‑Salminen, Charles, and </w:t>
      </w:r>
      <w:r w:rsidRPr="2CBD9A59" w:rsidR="4EE7310E">
        <w:rPr>
          <w:rFonts w:ascii="Aptos" w:hAnsi="Aptos" w:eastAsia="Aptos" w:cs="Aptos"/>
          <w:noProof w:val="0"/>
          <w:sz w:val="24"/>
          <w:szCs w:val="24"/>
          <w:lang w:val="en-GB"/>
        </w:rPr>
        <w:t>Kankaanranta</w:t>
      </w:r>
      <w:r w:rsidRPr="2CBD9A59" w:rsidR="4EE7310E">
        <w:rPr>
          <w:rFonts w:ascii="Aptos" w:hAnsi="Aptos" w:eastAsia="Aptos" w:cs="Aptos"/>
          <w:noProof w:val="0"/>
          <w:sz w:val="24"/>
          <w:szCs w:val="24"/>
          <w:lang w:val="en-GB"/>
        </w:rPr>
        <w:t>, highlights how English functions as a shared business language among non‑native speakers. BELF emphasises clarity, mutual intelligibility, and reduced idiomatic expression, challenging the assumption that native‑speaker norms should dominate international business communication. This perspective is particularly relevant in multinational negotiations, where linguistic accommodation and sensitivity can significantly influence relational trust. BELF research underscores the importance of linguistic adaptability as a managerial competency.</w:t>
      </w:r>
    </w:p>
    <w:p xmlns:wp14="http://schemas.microsoft.com/office/word/2010/wordml" w:rsidP="3C8A06E4" wp14:paraId="4F1F1983" wp14:textId="47F40C14">
      <w:pPr>
        <w:spacing w:before="240" w:beforeAutospacing="off" w:after="240" w:afterAutospacing="off"/>
      </w:pPr>
      <w:r w:rsidRPr="3C8A06E4" w:rsidR="2B24CA68">
        <w:rPr>
          <w:rFonts w:ascii="Aptos" w:hAnsi="Aptos" w:eastAsia="Aptos" w:cs="Aptos"/>
          <w:noProof w:val="0"/>
          <w:sz w:val="24"/>
          <w:szCs w:val="24"/>
          <w:lang w:val="en-GB"/>
        </w:rPr>
        <w:t>Gimenez contributes to this discussion by examining how organisations manage communication across multicultural teams. She argues that effective international communication requires not only linguistic proficiency but also the ability to interpret cultural cues and adapt communication strategies accordingly. Gimenez’s work highlights the interplay between organisational structures and intercultural communication, suggesting that companies must cultivate environments that support intercultural competence development.</w:t>
      </w:r>
    </w:p>
    <w:p xmlns:wp14="http://schemas.microsoft.com/office/word/2010/wordml" w:rsidP="2CBD9A59" wp14:paraId="5438642A" wp14:textId="4E917D75">
      <w:pPr>
        <w:spacing w:before="240" w:beforeAutospacing="off" w:after="240" w:afterAutospacing="off"/>
        <w:rPr>
          <w:rFonts w:ascii="Aptos" w:hAnsi="Aptos" w:eastAsia="Aptos" w:cs="Aptos"/>
          <w:noProof w:val="0"/>
          <w:color w:val="auto"/>
          <w:sz w:val="24"/>
          <w:szCs w:val="24"/>
          <w:lang w:val="en-GB"/>
        </w:rPr>
      </w:pPr>
      <w:r w:rsidRPr="2CBD9A59" w:rsidR="4EE7310E">
        <w:rPr>
          <w:rFonts w:ascii="Aptos" w:hAnsi="Aptos" w:eastAsia="Aptos" w:cs="Aptos"/>
          <w:noProof w:val="0"/>
          <w:sz w:val="24"/>
          <w:szCs w:val="24"/>
          <w:lang w:val="en-GB"/>
        </w:rPr>
        <w:t xml:space="preserve">Similarly, Samovar, Porter, and McDaniel emphasise the role of cultural values, </w:t>
      </w:r>
      <w:r w:rsidRPr="2CBD9A59" w:rsidR="4EE7310E">
        <w:rPr>
          <w:rFonts w:ascii="Aptos" w:hAnsi="Aptos" w:eastAsia="Aptos" w:cs="Aptos"/>
          <w:noProof w:val="0"/>
          <w:sz w:val="24"/>
          <w:szCs w:val="24"/>
          <w:lang w:val="en-GB"/>
        </w:rPr>
        <w:t>perception</w:t>
      </w:r>
      <w:r w:rsidRPr="2CBD9A59" w:rsidR="4EE7310E">
        <w:rPr>
          <w:rFonts w:ascii="Aptos" w:hAnsi="Aptos" w:eastAsia="Aptos" w:cs="Aptos"/>
          <w:noProof w:val="0"/>
          <w:sz w:val="24"/>
          <w:szCs w:val="24"/>
          <w:lang w:val="en-GB"/>
        </w:rPr>
        <w:t xml:space="preserve">, and non‑verbal behaviour in shaping communication. Their work stresses that communication is deeply embedded in cultural identity, influencing how </w:t>
      </w:r>
      <w:r w:rsidRPr="2CBD9A59" w:rsidR="4EE7310E">
        <w:rPr>
          <w:rFonts w:ascii="Aptos" w:hAnsi="Aptos" w:eastAsia="Aptos" w:cs="Aptos"/>
          <w:noProof w:val="0"/>
          <w:color w:val="auto"/>
          <w:sz w:val="24"/>
          <w:szCs w:val="24"/>
          <w:lang w:val="en-GB"/>
        </w:rPr>
        <w:t xml:space="preserve">individuals interpret messages, manage conflict, and build relationships. Samovar’s perspective reinforces the idea that communication barriers arise not simply from language differences but from divergent worldviews and expectations. This aligns with Ting‑Toomey’s </w:t>
      </w:r>
      <w:r w:rsidRPr="2CBD9A59" w:rsidR="4EE7310E">
        <w:rPr>
          <w:rFonts w:ascii="Aptos" w:hAnsi="Aptos" w:eastAsia="Aptos" w:cs="Aptos"/>
          <w:b w:val="0"/>
          <w:bCs w:val="0"/>
          <w:noProof w:val="0"/>
          <w:color w:val="auto"/>
          <w:sz w:val="24"/>
          <w:szCs w:val="24"/>
          <w:lang w:val="en-GB"/>
        </w:rPr>
        <w:t>Face‑Negotiation Theory</w:t>
      </w:r>
      <w:r w:rsidRPr="2CBD9A59" w:rsidR="4EE7310E">
        <w:rPr>
          <w:rFonts w:ascii="Aptos" w:hAnsi="Aptos" w:eastAsia="Aptos" w:cs="Aptos"/>
          <w:noProof w:val="0"/>
          <w:color w:val="auto"/>
          <w:sz w:val="24"/>
          <w:szCs w:val="24"/>
          <w:lang w:val="en-GB"/>
        </w:rPr>
        <w:t xml:space="preserve">, which explains how cultural norms around “face” influence negotiation behaviour, particularly in collectivist societies where </w:t>
      </w:r>
      <w:r w:rsidRPr="2CBD9A59" w:rsidR="4EE7310E">
        <w:rPr>
          <w:rFonts w:ascii="Aptos" w:hAnsi="Aptos" w:eastAsia="Aptos" w:cs="Aptos"/>
          <w:noProof w:val="0"/>
          <w:color w:val="auto"/>
          <w:sz w:val="24"/>
          <w:szCs w:val="24"/>
          <w:lang w:val="en-GB"/>
        </w:rPr>
        <w:t>maintaining</w:t>
      </w:r>
      <w:r w:rsidRPr="2CBD9A59" w:rsidR="4EE7310E">
        <w:rPr>
          <w:rFonts w:ascii="Aptos" w:hAnsi="Aptos" w:eastAsia="Aptos" w:cs="Aptos"/>
          <w:noProof w:val="0"/>
          <w:color w:val="auto"/>
          <w:sz w:val="24"/>
          <w:szCs w:val="24"/>
          <w:lang w:val="en-GB"/>
        </w:rPr>
        <w:t xml:space="preserve"> harmony is prioritised.</w:t>
      </w:r>
    </w:p>
    <w:p xmlns:wp14="http://schemas.microsoft.com/office/word/2010/wordml" w:rsidP="2CBD9A59" wp14:paraId="7925848C" wp14:textId="20DD9967">
      <w:pPr>
        <w:spacing w:before="240" w:beforeAutospacing="off" w:after="240" w:afterAutospacing="off"/>
        <w:rPr>
          <w:rFonts w:ascii="Aptos" w:hAnsi="Aptos" w:eastAsia="Aptos" w:cs="Aptos"/>
          <w:noProof w:val="0"/>
          <w:color w:val="auto"/>
          <w:sz w:val="24"/>
          <w:szCs w:val="24"/>
          <w:lang w:val="en-GB"/>
        </w:rPr>
      </w:pPr>
      <w:r w:rsidRPr="2CBD9A59" w:rsidR="4EE7310E">
        <w:rPr>
          <w:rFonts w:ascii="Aptos" w:hAnsi="Aptos" w:eastAsia="Aptos" w:cs="Aptos"/>
          <w:noProof w:val="0"/>
          <w:color w:val="auto"/>
          <w:sz w:val="24"/>
          <w:szCs w:val="24"/>
          <w:lang w:val="en-GB"/>
        </w:rPr>
        <w:t xml:space="preserve">Collectively, these theories provide a comprehensive foundation for analysing communication in international business. They highlight that effective global management </w:t>
      </w:r>
      <w:r w:rsidRPr="2CBD9A59" w:rsidR="4EE7310E">
        <w:rPr>
          <w:rFonts w:ascii="Aptos" w:hAnsi="Aptos" w:eastAsia="Aptos" w:cs="Aptos"/>
          <w:noProof w:val="0"/>
          <w:color w:val="auto"/>
          <w:sz w:val="24"/>
          <w:szCs w:val="24"/>
          <w:lang w:val="en-GB"/>
        </w:rPr>
        <w:t>requires</w:t>
      </w:r>
      <w:r w:rsidRPr="2CBD9A59" w:rsidR="4EE7310E">
        <w:rPr>
          <w:rFonts w:ascii="Aptos" w:hAnsi="Aptos" w:eastAsia="Aptos" w:cs="Aptos"/>
          <w:noProof w:val="0"/>
          <w:color w:val="auto"/>
          <w:sz w:val="24"/>
          <w:szCs w:val="24"/>
          <w:lang w:val="en-GB"/>
        </w:rPr>
        <w:t xml:space="preserve"> more than linguistic skill; it demands cultural awareness, adaptability, and the ability to navigate diverse communication norms. These insights are essential for understanding the complexities of U.S.</w:t>
      </w:r>
      <w:r w:rsidRPr="2CBD9A59" w:rsidR="76117949">
        <w:rPr>
          <w:rFonts w:ascii="Aptos" w:hAnsi="Aptos" w:eastAsia="Aptos" w:cs="Aptos"/>
          <w:noProof w:val="0"/>
          <w:color w:val="auto"/>
          <w:sz w:val="24"/>
          <w:szCs w:val="24"/>
          <w:lang w:val="en-GB"/>
        </w:rPr>
        <w:t>-</w:t>
      </w:r>
      <w:r w:rsidRPr="2CBD9A59" w:rsidR="4EE7310E">
        <w:rPr>
          <w:rFonts w:ascii="Aptos" w:hAnsi="Aptos" w:eastAsia="Aptos" w:cs="Aptos"/>
          <w:noProof w:val="0"/>
          <w:color w:val="auto"/>
          <w:sz w:val="24"/>
          <w:szCs w:val="24"/>
          <w:lang w:val="en-GB"/>
        </w:rPr>
        <w:t>Japan negotiation practices explored in the following sections.</w:t>
      </w:r>
    </w:p>
    <w:p xmlns:wp14="http://schemas.microsoft.com/office/word/2010/wordml" w:rsidP="2CBD9A59" wp14:paraId="50C3BF90" wp14:textId="5FA15DC8">
      <w:pPr>
        <w:pStyle w:val="Normal"/>
        <w:spacing w:before="322" w:beforeAutospacing="off" w:after="322" w:afterAutospacing="off"/>
        <w:rPr>
          <w:rFonts w:ascii="Aptos" w:hAnsi="Aptos" w:eastAsia="Aptos" w:cs="Aptos"/>
          <w:b w:val="1"/>
          <w:bCs w:val="1"/>
          <w:noProof w:val="0"/>
          <w:color w:val="auto"/>
          <w:sz w:val="36"/>
          <w:szCs w:val="36"/>
          <w:lang w:val="en-GB"/>
        </w:rPr>
      </w:pPr>
      <w:r w:rsidRPr="2CBD9A59" w:rsidR="4EE7310E">
        <w:rPr>
          <w:rFonts w:ascii="Aptos" w:hAnsi="Aptos" w:eastAsia="Aptos" w:cs="Aptos"/>
          <w:b w:val="1"/>
          <w:bCs w:val="1"/>
          <w:noProof w:val="0"/>
          <w:color w:val="auto"/>
          <w:sz w:val="36"/>
          <w:szCs w:val="36"/>
          <w:lang w:val="en-GB"/>
        </w:rPr>
        <w:t>3.</w:t>
      </w:r>
      <w:r w:rsidRPr="2CBD9A59" w:rsidR="58FD62DA">
        <w:rPr>
          <w:rFonts w:ascii="Aptos" w:hAnsi="Aptos" w:eastAsia="Aptos" w:cs="Aptos"/>
          <w:b w:val="1"/>
          <w:bCs w:val="1"/>
          <w:noProof w:val="0"/>
          <w:color w:val="auto"/>
          <w:sz w:val="36"/>
          <w:szCs w:val="36"/>
          <w:lang w:val="en-GB"/>
        </w:rPr>
        <w:t xml:space="preserve"> Main Analysis</w:t>
      </w:r>
    </w:p>
    <w:p xmlns:wp14="http://schemas.microsoft.com/office/word/2010/wordml" w:rsidP="2CBD9A59" wp14:paraId="537A58AA" wp14:textId="62462D82">
      <w:pPr>
        <w:spacing w:before="240" w:beforeAutospacing="off" w:after="240" w:afterAutospacing="off"/>
        <w:rPr>
          <w:rFonts w:ascii="Aptos" w:hAnsi="Aptos" w:eastAsia="Aptos" w:cs="Aptos"/>
          <w:noProof w:val="0"/>
          <w:color w:val="auto"/>
          <w:sz w:val="24"/>
          <w:szCs w:val="24"/>
          <w:lang w:val="en-GB"/>
        </w:rPr>
      </w:pPr>
      <w:r w:rsidRPr="2CBD9A59" w:rsidR="58FD62DA">
        <w:rPr>
          <w:rFonts w:ascii="Aptos" w:hAnsi="Aptos" w:eastAsia="Aptos" w:cs="Aptos"/>
          <w:noProof w:val="0"/>
          <w:color w:val="auto"/>
          <w:sz w:val="24"/>
          <w:szCs w:val="24"/>
          <w:lang w:val="en-GB"/>
        </w:rPr>
        <w:t xml:space="preserve">Negotiation between U.S. and Japanese business partners provides a rich context for examining how cultural values shape communication practices and influence managerial outcomes. Applying intercultural communication theories to this setting reveals the depth of the challenges international managers face and highlights the strategic competencies </w:t>
      </w:r>
      <w:r w:rsidRPr="2CBD9A59" w:rsidR="58FD62DA">
        <w:rPr>
          <w:rFonts w:ascii="Aptos" w:hAnsi="Aptos" w:eastAsia="Aptos" w:cs="Aptos"/>
          <w:noProof w:val="0"/>
          <w:color w:val="auto"/>
          <w:sz w:val="24"/>
          <w:szCs w:val="24"/>
          <w:lang w:val="en-GB"/>
        </w:rPr>
        <w:t>required</w:t>
      </w:r>
      <w:r w:rsidRPr="2CBD9A59" w:rsidR="58FD62DA">
        <w:rPr>
          <w:rFonts w:ascii="Aptos" w:hAnsi="Aptos" w:eastAsia="Aptos" w:cs="Aptos"/>
          <w:noProof w:val="0"/>
          <w:color w:val="auto"/>
          <w:sz w:val="24"/>
          <w:szCs w:val="24"/>
          <w:lang w:val="en-GB"/>
        </w:rPr>
        <w:t xml:space="preserve"> to navigate them effectively. This section analyses these dynamics through the lenses of Hofstede’s cultural dimensions, Hall’s high‑ and low‑context communication, BELF, and face‑negotiation theory, supported by real‑world business cases.</w:t>
      </w:r>
    </w:p>
    <w:p xmlns:wp14="http://schemas.microsoft.com/office/word/2010/wordml" w:rsidP="2CBD9A59" wp14:paraId="6D983DDB" wp14:textId="6117F180">
      <w:pPr>
        <w:pStyle w:val="Heading2"/>
        <w:spacing w:before="299" w:beforeAutospacing="off" w:after="299" w:afterAutospacing="off"/>
        <w:rPr>
          <w:rFonts w:ascii="Aptos" w:hAnsi="Aptos" w:eastAsia="Aptos" w:cs="Aptos"/>
          <w:b w:val="1"/>
          <w:bCs w:val="1"/>
          <w:noProof w:val="0"/>
          <w:color w:val="auto"/>
          <w:sz w:val="36"/>
          <w:szCs w:val="36"/>
          <w:lang w:val="en-GB"/>
        </w:rPr>
      </w:pPr>
      <w:r w:rsidRPr="2CBD9A59" w:rsidR="58FD62DA">
        <w:rPr>
          <w:rFonts w:ascii="Aptos" w:hAnsi="Aptos" w:eastAsia="Aptos" w:cs="Aptos"/>
          <w:b w:val="1"/>
          <w:bCs w:val="1"/>
          <w:noProof w:val="0"/>
          <w:color w:val="auto"/>
          <w:sz w:val="36"/>
          <w:szCs w:val="36"/>
          <w:lang w:val="en-GB"/>
        </w:rPr>
        <w:t>3.1 Cultural Values and Negotiation Behaviour</w:t>
      </w:r>
    </w:p>
    <w:p xmlns:wp14="http://schemas.microsoft.com/office/word/2010/wordml" w:rsidP="2CBD9A59" wp14:paraId="1CEC0D9E" wp14:textId="3FA512D1">
      <w:pPr>
        <w:spacing w:before="240" w:beforeAutospacing="off" w:after="240" w:afterAutospacing="off"/>
        <w:rPr>
          <w:rFonts w:ascii="Aptos" w:hAnsi="Aptos" w:eastAsia="Aptos" w:cs="Aptos"/>
          <w:b w:val="1"/>
          <w:bCs w:val="1"/>
          <w:noProof w:val="0"/>
          <w:color w:val="auto"/>
          <w:sz w:val="24"/>
          <w:szCs w:val="24"/>
          <w:lang w:val="en-GB"/>
        </w:rPr>
      </w:pPr>
      <w:r w:rsidRPr="2CBD9A59" w:rsidR="58FD62DA">
        <w:rPr>
          <w:rFonts w:ascii="Aptos" w:hAnsi="Aptos" w:eastAsia="Aptos" w:cs="Aptos"/>
          <w:noProof w:val="0"/>
          <w:color w:val="auto"/>
          <w:sz w:val="24"/>
          <w:szCs w:val="24"/>
          <w:lang w:val="en-GB"/>
        </w:rPr>
        <w:t xml:space="preserve">Hofstede’s cultural dimensions offer a foundational explanation for the contrasting negotiation styles of U.S. and Japanese managers. The United States scores highly on </w:t>
      </w:r>
      <w:r w:rsidRPr="2CBD9A59" w:rsidR="58FD62DA">
        <w:rPr>
          <w:rFonts w:ascii="Aptos" w:hAnsi="Aptos" w:eastAsia="Aptos" w:cs="Aptos"/>
          <w:b w:val="0"/>
          <w:bCs w:val="0"/>
          <w:noProof w:val="0"/>
          <w:color w:val="auto"/>
          <w:sz w:val="24"/>
          <w:szCs w:val="24"/>
          <w:lang w:val="en-GB"/>
        </w:rPr>
        <w:t>individualism</w:t>
      </w:r>
      <w:r w:rsidRPr="2CBD9A59" w:rsidR="58FD62DA">
        <w:rPr>
          <w:rFonts w:ascii="Aptos" w:hAnsi="Aptos" w:eastAsia="Aptos" w:cs="Aptos"/>
          <w:noProof w:val="0"/>
          <w:color w:val="auto"/>
          <w:sz w:val="24"/>
          <w:szCs w:val="24"/>
          <w:lang w:val="en-GB"/>
        </w:rPr>
        <w:t xml:space="preserve">, reflecting a cultural emphasis on personal achievement, autonomy, and direct communication. This orientation manifests in negotiation behaviour that prioritises efficiency, explicit </w:t>
      </w:r>
      <w:r w:rsidRPr="2CBD9A59" w:rsidR="58FD62DA">
        <w:rPr>
          <w:rFonts w:ascii="Aptos" w:hAnsi="Aptos" w:eastAsia="Aptos" w:cs="Aptos"/>
          <w:noProof w:val="0"/>
          <w:color w:val="auto"/>
          <w:sz w:val="24"/>
          <w:szCs w:val="24"/>
          <w:lang w:val="en-GB"/>
        </w:rPr>
        <w:t>objectives</w:t>
      </w:r>
      <w:r w:rsidRPr="2CBD9A59" w:rsidR="58FD62DA">
        <w:rPr>
          <w:rFonts w:ascii="Aptos" w:hAnsi="Aptos" w:eastAsia="Aptos" w:cs="Aptos"/>
          <w:noProof w:val="0"/>
          <w:color w:val="auto"/>
          <w:sz w:val="24"/>
          <w:szCs w:val="24"/>
          <w:lang w:val="en-GB"/>
        </w:rPr>
        <w:t>, and rapid decision‑making. American negotiators typically favour a task‑focused approach, entering discussions with clearly defined goals and expecting transparent, data‑driven exchanges. This aligns with a low‑context communication style, where meaning is conveyed primarily through explicit verbal messages.</w:t>
      </w:r>
    </w:p>
    <w:p xmlns:wp14="http://schemas.microsoft.com/office/word/2010/wordml" w:rsidP="2CBD9A59" wp14:paraId="73C77D9F" wp14:textId="1709DAFD">
      <w:pPr>
        <w:spacing w:before="240" w:beforeAutospacing="off" w:after="240" w:afterAutospacing="off"/>
        <w:rPr>
          <w:rFonts w:ascii="Aptos" w:hAnsi="Aptos" w:eastAsia="Aptos" w:cs="Aptos"/>
          <w:b w:val="1"/>
          <w:bCs w:val="1"/>
          <w:noProof w:val="0"/>
          <w:color w:val="auto"/>
          <w:sz w:val="24"/>
          <w:szCs w:val="24"/>
          <w:lang w:val="en-GB"/>
        </w:rPr>
      </w:pPr>
      <w:r w:rsidRPr="2CBD9A59" w:rsidR="58FD62DA">
        <w:rPr>
          <w:rFonts w:ascii="Aptos" w:hAnsi="Aptos" w:eastAsia="Aptos" w:cs="Aptos"/>
          <w:noProof w:val="0"/>
          <w:color w:val="auto"/>
          <w:sz w:val="24"/>
          <w:szCs w:val="24"/>
          <w:lang w:val="en-GB"/>
        </w:rPr>
        <w:t xml:space="preserve">Japan, by contrast, scores significantly higher on </w:t>
      </w:r>
      <w:r w:rsidRPr="2CBD9A59" w:rsidR="58FD62DA">
        <w:rPr>
          <w:rFonts w:ascii="Aptos" w:hAnsi="Aptos" w:eastAsia="Aptos" w:cs="Aptos"/>
          <w:b w:val="0"/>
          <w:bCs w:val="0"/>
          <w:noProof w:val="0"/>
          <w:color w:val="auto"/>
          <w:sz w:val="24"/>
          <w:szCs w:val="24"/>
          <w:lang w:val="en-GB"/>
        </w:rPr>
        <w:t>collectivism</w:t>
      </w:r>
      <w:r w:rsidRPr="2CBD9A59" w:rsidR="58FD62DA">
        <w:rPr>
          <w:rFonts w:ascii="Aptos" w:hAnsi="Aptos" w:eastAsia="Aptos" w:cs="Aptos"/>
          <w:b w:val="0"/>
          <w:bCs w:val="0"/>
          <w:noProof w:val="0"/>
          <w:color w:val="auto"/>
          <w:sz w:val="24"/>
          <w:szCs w:val="24"/>
          <w:lang w:val="en-GB"/>
        </w:rPr>
        <w:t xml:space="preserve"> and </w:t>
      </w:r>
      <w:r w:rsidRPr="2CBD9A59" w:rsidR="58FD62DA">
        <w:rPr>
          <w:rFonts w:ascii="Aptos" w:hAnsi="Aptos" w:eastAsia="Aptos" w:cs="Aptos"/>
          <w:b w:val="0"/>
          <w:bCs w:val="0"/>
          <w:noProof w:val="0"/>
          <w:color w:val="auto"/>
          <w:sz w:val="24"/>
          <w:szCs w:val="24"/>
          <w:lang w:val="en-GB"/>
        </w:rPr>
        <w:t>uncertainty avoidance</w:t>
      </w:r>
      <w:r w:rsidRPr="2CBD9A59" w:rsidR="58FD62DA">
        <w:rPr>
          <w:rFonts w:ascii="Aptos" w:hAnsi="Aptos" w:eastAsia="Aptos" w:cs="Aptos"/>
          <w:noProof w:val="0"/>
          <w:color w:val="auto"/>
          <w:sz w:val="24"/>
          <w:szCs w:val="24"/>
          <w:lang w:val="en-GB"/>
        </w:rPr>
        <w:t xml:space="preserve">, which shape a negotiation style centred on group harmony, relationship‑building, and risk mitigation. Japanese negotiators often adopt an indirect communication style, using silence, pauses, and non‑verbal cues to convey meaning. Decisions are made collectively, and negotiations may </w:t>
      </w:r>
      <w:r w:rsidRPr="2CBD9A59" w:rsidR="58FD62DA">
        <w:rPr>
          <w:rFonts w:ascii="Aptos" w:hAnsi="Aptos" w:eastAsia="Aptos" w:cs="Aptos"/>
          <w:noProof w:val="0"/>
          <w:color w:val="auto"/>
          <w:sz w:val="24"/>
          <w:szCs w:val="24"/>
          <w:lang w:val="en-GB"/>
        </w:rPr>
        <w:t>proceed</w:t>
      </w:r>
      <w:r w:rsidRPr="2CBD9A59" w:rsidR="58FD62DA">
        <w:rPr>
          <w:rFonts w:ascii="Aptos" w:hAnsi="Aptos" w:eastAsia="Aptos" w:cs="Aptos"/>
          <w:noProof w:val="0"/>
          <w:color w:val="auto"/>
          <w:sz w:val="24"/>
          <w:szCs w:val="24"/>
          <w:lang w:val="en-GB"/>
        </w:rPr>
        <w:t xml:space="preserve"> slowly as consensus is built. These behaviours reflect Hall’s concept of </w:t>
      </w:r>
      <w:r w:rsidRPr="2CBD9A59" w:rsidR="58FD62DA">
        <w:rPr>
          <w:rFonts w:ascii="Aptos" w:hAnsi="Aptos" w:eastAsia="Aptos" w:cs="Aptos"/>
          <w:b w:val="0"/>
          <w:bCs w:val="0"/>
          <w:noProof w:val="0"/>
          <w:color w:val="auto"/>
          <w:sz w:val="24"/>
          <w:szCs w:val="24"/>
          <w:lang w:val="en-GB"/>
        </w:rPr>
        <w:t>high‑context communication</w:t>
      </w:r>
      <w:r w:rsidRPr="2CBD9A59" w:rsidR="58FD62DA">
        <w:rPr>
          <w:rFonts w:ascii="Aptos" w:hAnsi="Aptos" w:eastAsia="Aptos" w:cs="Aptos"/>
          <w:noProof w:val="0"/>
          <w:color w:val="auto"/>
          <w:sz w:val="24"/>
          <w:szCs w:val="24"/>
          <w:lang w:val="en-GB"/>
        </w:rPr>
        <w:t xml:space="preserve">, where shared understanding and subtle cues carry more weight than explicit statements. </w:t>
      </w:r>
    </w:p>
    <w:p xmlns:wp14="http://schemas.microsoft.com/office/word/2010/wordml" w:rsidP="2CBD9A59" wp14:paraId="2BD48231" wp14:textId="023A7302">
      <w:pPr>
        <w:spacing w:before="240" w:beforeAutospacing="off" w:after="240" w:afterAutospacing="off"/>
        <w:rPr>
          <w:rFonts w:ascii="Aptos" w:hAnsi="Aptos" w:eastAsia="Aptos" w:cs="Aptos"/>
          <w:noProof w:val="0"/>
          <w:color w:val="auto"/>
          <w:sz w:val="24"/>
          <w:szCs w:val="24"/>
          <w:lang w:val="en-GB"/>
        </w:rPr>
      </w:pPr>
      <w:r w:rsidRPr="2CBD9A59" w:rsidR="58FD62DA">
        <w:rPr>
          <w:rFonts w:ascii="Aptos" w:hAnsi="Aptos" w:eastAsia="Aptos" w:cs="Aptos"/>
          <w:noProof w:val="0"/>
          <w:color w:val="auto"/>
          <w:sz w:val="24"/>
          <w:szCs w:val="24"/>
          <w:lang w:val="en-GB"/>
        </w:rPr>
        <w:t>These cultural differences create fertile ground for miscommunication. For example, American negotiators may interpret Japanese indirectness as evasiveness or lack of commitment, while Japanese negotiators may perceive American directness as aggressive or disrespectful. Such misunderstandings can derail negotiations before substantive issues are even addressed.</w:t>
      </w:r>
    </w:p>
    <w:p xmlns:wp14="http://schemas.microsoft.com/office/word/2010/wordml" w:rsidP="2CBD9A59" wp14:paraId="4B608844" wp14:textId="289246C6">
      <w:pPr>
        <w:pStyle w:val="Heading2"/>
        <w:spacing w:before="299" w:beforeAutospacing="off" w:after="299" w:afterAutospacing="off"/>
        <w:rPr>
          <w:rFonts w:ascii="Aptos" w:hAnsi="Aptos" w:eastAsia="Aptos" w:cs="Aptos"/>
          <w:b w:val="1"/>
          <w:bCs w:val="1"/>
          <w:noProof w:val="0"/>
          <w:color w:val="auto"/>
          <w:sz w:val="36"/>
          <w:szCs w:val="36"/>
          <w:lang w:val="en-GB"/>
        </w:rPr>
      </w:pPr>
      <w:r w:rsidRPr="2CBD9A59" w:rsidR="58FD62DA">
        <w:rPr>
          <w:rFonts w:ascii="Aptos" w:hAnsi="Aptos" w:eastAsia="Aptos" w:cs="Aptos"/>
          <w:b w:val="1"/>
          <w:bCs w:val="1"/>
          <w:noProof w:val="0"/>
          <w:color w:val="auto"/>
          <w:sz w:val="36"/>
          <w:szCs w:val="36"/>
          <w:lang w:val="en-GB"/>
        </w:rPr>
        <w:t>3.2 Case Study: The Nissan</w:t>
      </w:r>
      <w:r w:rsidRPr="2CBD9A59" w:rsidR="132F624B">
        <w:rPr>
          <w:rFonts w:ascii="Aptos" w:hAnsi="Aptos" w:eastAsia="Aptos" w:cs="Aptos"/>
          <w:b w:val="1"/>
          <w:bCs w:val="1"/>
          <w:noProof w:val="0"/>
          <w:color w:val="auto"/>
          <w:sz w:val="36"/>
          <w:szCs w:val="36"/>
          <w:lang w:val="en-GB"/>
        </w:rPr>
        <w:t>-</w:t>
      </w:r>
      <w:r w:rsidRPr="2CBD9A59" w:rsidR="58FD62DA">
        <w:rPr>
          <w:rFonts w:ascii="Aptos" w:hAnsi="Aptos" w:eastAsia="Aptos" w:cs="Aptos"/>
          <w:b w:val="1"/>
          <w:bCs w:val="1"/>
          <w:noProof w:val="0"/>
          <w:color w:val="auto"/>
          <w:sz w:val="36"/>
          <w:szCs w:val="36"/>
          <w:lang w:val="en-GB"/>
        </w:rPr>
        <w:t>Renault Alliance</w:t>
      </w:r>
    </w:p>
    <w:p xmlns:wp14="http://schemas.microsoft.com/office/word/2010/wordml" w:rsidP="2CBD9A59" wp14:paraId="4B977A72" wp14:textId="1ADA4DA5">
      <w:pPr>
        <w:spacing w:before="240" w:beforeAutospacing="off" w:after="240" w:afterAutospacing="off"/>
        <w:rPr>
          <w:rFonts w:ascii="Aptos" w:hAnsi="Aptos" w:eastAsia="Aptos" w:cs="Aptos"/>
          <w:noProof w:val="0"/>
          <w:color w:val="auto"/>
          <w:sz w:val="24"/>
          <w:szCs w:val="24"/>
          <w:lang w:val="en-GB"/>
        </w:rPr>
      </w:pPr>
      <w:r w:rsidRPr="2CBD9A59" w:rsidR="58FD62DA">
        <w:rPr>
          <w:rFonts w:ascii="Aptos" w:hAnsi="Aptos" w:eastAsia="Aptos" w:cs="Aptos"/>
          <w:noProof w:val="0"/>
          <w:color w:val="auto"/>
          <w:sz w:val="24"/>
          <w:szCs w:val="24"/>
          <w:lang w:val="en-GB"/>
        </w:rPr>
        <w:t xml:space="preserve">A well‑documented example of cross‑cultural negotiation challenges is the 1999 Nissan–Renault alliance. When Renault </w:t>
      </w:r>
      <w:r w:rsidRPr="2CBD9A59" w:rsidR="58FD62DA">
        <w:rPr>
          <w:rFonts w:ascii="Aptos" w:hAnsi="Aptos" w:eastAsia="Aptos" w:cs="Aptos"/>
          <w:noProof w:val="0"/>
          <w:color w:val="auto"/>
          <w:sz w:val="24"/>
          <w:szCs w:val="24"/>
          <w:lang w:val="en-GB"/>
        </w:rPr>
        <w:t>sought</w:t>
      </w:r>
      <w:r w:rsidRPr="2CBD9A59" w:rsidR="58FD62DA">
        <w:rPr>
          <w:rFonts w:ascii="Aptos" w:hAnsi="Aptos" w:eastAsia="Aptos" w:cs="Aptos"/>
          <w:noProof w:val="0"/>
          <w:color w:val="auto"/>
          <w:sz w:val="24"/>
          <w:szCs w:val="24"/>
          <w:lang w:val="en-GB"/>
        </w:rPr>
        <w:t xml:space="preserve"> to form a strategic partnership with Nissan, the French and Japanese teams </w:t>
      </w:r>
      <w:r w:rsidRPr="2CBD9A59" w:rsidR="58FD62DA">
        <w:rPr>
          <w:rFonts w:ascii="Aptos" w:hAnsi="Aptos" w:eastAsia="Aptos" w:cs="Aptos"/>
          <w:noProof w:val="0"/>
          <w:color w:val="auto"/>
          <w:sz w:val="24"/>
          <w:szCs w:val="24"/>
          <w:lang w:val="en-GB"/>
        </w:rPr>
        <w:t>encountered</w:t>
      </w:r>
      <w:r w:rsidRPr="2CBD9A59" w:rsidR="58FD62DA">
        <w:rPr>
          <w:rFonts w:ascii="Aptos" w:hAnsi="Aptos" w:eastAsia="Aptos" w:cs="Aptos"/>
          <w:noProof w:val="0"/>
          <w:color w:val="auto"/>
          <w:sz w:val="24"/>
          <w:szCs w:val="24"/>
          <w:lang w:val="en-GB"/>
        </w:rPr>
        <w:t xml:space="preserve"> significant communication barriers. Renault executives, accustomed to direct, assertive negotiation, initially struggled to interpret the more reserved and consensus‑driven communication style of their Japanese counterparts. Nissan negotiators, meanwhile, viewed Renault’s directness as culturally insensitive. It was only when both sides invested time in relationship‑building and cultural understanding that negotiations progressed. This case illustrates the importance of </w:t>
      </w:r>
      <w:r w:rsidRPr="2CBD9A59" w:rsidR="58FD62DA">
        <w:rPr>
          <w:rFonts w:ascii="Aptos" w:hAnsi="Aptos" w:eastAsia="Aptos" w:cs="Aptos"/>
          <w:b w:val="0"/>
          <w:bCs w:val="0"/>
          <w:noProof w:val="0"/>
          <w:color w:val="auto"/>
          <w:sz w:val="24"/>
          <w:szCs w:val="24"/>
          <w:lang w:val="en-GB"/>
        </w:rPr>
        <w:t>intercultural sensitivity</w:t>
      </w:r>
      <w:r w:rsidRPr="2CBD9A59" w:rsidR="58FD62DA">
        <w:rPr>
          <w:rFonts w:ascii="Aptos" w:hAnsi="Aptos" w:eastAsia="Aptos" w:cs="Aptos"/>
          <w:b w:val="0"/>
          <w:bCs w:val="0"/>
          <w:noProof w:val="0"/>
          <w:color w:val="auto"/>
          <w:sz w:val="24"/>
          <w:szCs w:val="24"/>
          <w:lang w:val="en-GB"/>
        </w:rPr>
        <w:t xml:space="preserve"> </w:t>
      </w:r>
      <w:r w:rsidRPr="2CBD9A59" w:rsidR="58FD62DA">
        <w:rPr>
          <w:rFonts w:ascii="Aptos" w:hAnsi="Aptos" w:eastAsia="Aptos" w:cs="Aptos"/>
          <w:noProof w:val="0"/>
          <w:color w:val="auto"/>
          <w:sz w:val="24"/>
          <w:szCs w:val="24"/>
          <w:lang w:val="en-GB"/>
        </w:rPr>
        <w:t>in overcoming communication barriers.</w:t>
      </w:r>
    </w:p>
    <w:p xmlns:wp14="http://schemas.microsoft.com/office/word/2010/wordml" w:rsidP="2CBD9A59" wp14:paraId="49AA936A" wp14:textId="6D43B9AE">
      <w:pPr>
        <w:pStyle w:val="Heading2"/>
        <w:spacing w:before="299" w:beforeAutospacing="off" w:after="299" w:afterAutospacing="off"/>
        <w:rPr>
          <w:rFonts w:ascii="Aptos" w:hAnsi="Aptos" w:eastAsia="Aptos" w:cs="Aptos"/>
          <w:b w:val="1"/>
          <w:bCs w:val="1"/>
          <w:noProof w:val="0"/>
          <w:color w:val="auto"/>
          <w:sz w:val="36"/>
          <w:szCs w:val="36"/>
          <w:lang w:val="en-GB"/>
        </w:rPr>
      </w:pPr>
      <w:r w:rsidRPr="2CBD9A59" w:rsidR="58FD62DA">
        <w:rPr>
          <w:rFonts w:ascii="Aptos" w:hAnsi="Aptos" w:eastAsia="Aptos" w:cs="Aptos"/>
          <w:b w:val="1"/>
          <w:bCs w:val="1"/>
          <w:noProof w:val="0"/>
          <w:color w:val="auto"/>
          <w:sz w:val="36"/>
          <w:szCs w:val="36"/>
          <w:lang w:val="en-GB"/>
        </w:rPr>
        <w:t>3.3</w:t>
      </w:r>
      <w:r w:rsidRPr="2CBD9A59" w:rsidR="39055E45">
        <w:rPr>
          <w:rFonts w:ascii="Aptos" w:hAnsi="Aptos" w:eastAsia="Aptos" w:cs="Aptos"/>
          <w:b w:val="1"/>
          <w:bCs w:val="1"/>
          <w:noProof w:val="0"/>
          <w:color w:val="auto"/>
          <w:sz w:val="36"/>
          <w:szCs w:val="36"/>
          <w:lang w:val="en-GB"/>
        </w:rPr>
        <w:t xml:space="preserve"> </w:t>
      </w:r>
      <w:r w:rsidRPr="2CBD9A59" w:rsidR="58FD62DA">
        <w:rPr>
          <w:rFonts w:ascii="Aptos" w:hAnsi="Aptos" w:eastAsia="Aptos" w:cs="Aptos"/>
          <w:b w:val="1"/>
          <w:bCs w:val="1"/>
          <w:noProof w:val="0"/>
          <w:color w:val="auto"/>
          <w:sz w:val="36"/>
          <w:szCs w:val="36"/>
          <w:lang w:val="en-GB"/>
        </w:rPr>
        <w:t>Communication Challenges in U.S.–Japan Negotiations</w:t>
      </w:r>
    </w:p>
    <w:p xmlns:wp14="http://schemas.microsoft.com/office/word/2010/wordml" w:rsidP="2CBD9A59" wp14:paraId="0CBCEA29" wp14:textId="2A472CC9">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1. Different Interpretations of Silence</w:t>
      </w:r>
    </w:p>
    <w:p xmlns:wp14="http://schemas.microsoft.com/office/word/2010/wordml" w:rsidP="2CBD9A59" wp14:paraId="2B042294" wp14:textId="1D5DC82F">
      <w:pPr>
        <w:spacing w:before="240" w:beforeAutospacing="off" w:after="240" w:afterAutospacing="off"/>
        <w:rPr>
          <w:rFonts w:ascii="Aptos" w:hAnsi="Aptos" w:eastAsia="Aptos" w:cs="Aptos"/>
          <w:b w:val="1"/>
          <w:bCs w:val="1"/>
          <w:noProof w:val="0"/>
          <w:color w:val="auto"/>
          <w:sz w:val="24"/>
          <w:szCs w:val="24"/>
          <w:lang w:val="en-GB"/>
        </w:rPr>
      </w:pPr>
      <w:r w:rsidRPr="2CBD9A59" w:rsidR="58FD62DA">
        <w:rPr>
          <w:rFonts w:ascii="Aptos" w:hAnsi="Aptos" w:eastAsia="Aptos" w:cs="Aptos"/>
          <w:noProof w:val="0"/>
          <w:color w:val="auto"/>
          <w:sz w:val="24"/>
          <w:szCs w:val="24"/>
          <w:lang w:val="en-GB"/>
        </w:rPr>
        <w:t xml:space="preserve">Silence is a powerful communicative tool in Japanese business culture. It signals reflection, respect, or strategic consideration. In the U.S., however, silence is often perceived as discomfort or disagreement. This mismatch can lead to misinterpretation. For instance, during a negotiation between a U.S. technology firm and a Japanese supplier, American managers interpreted prolonged silence as a refusal to engage, prompting them to fill the silence with </w:t>
      </w:r>
      <w:r w:rsidRPr="2CBD9A59" w:rsidR="58FD62DA">
        <w:rPr>
          <w:rFonts w:ascii="Aptos" w:hAnsi="Aptos" w:eastAsia="Aptos" w:cs="Aptos"/>
          <w:noProof w:val="0"/>
          <w:color w:val="auto"/>
          <w:sz w:val="24"/>
          <w:szCs w:val="24"/>
          <w:lang w:val="en-GB"/>
        </w:rPr>
        <w:t>additional</w:t>
      </w:r>
      <w:r w:rsidRPr="2CBD9A59" w:rsidR="58FD62DA">
        <w:rPr>
          <w:rFonts w:ascii="Aptos" w:hAnsi="Aptos" w:eastAsia="Aptos" w:cs="Aptos"/>
          <w:noProof w:val="0"/>
          <w:color w:val="auto"/>
          <w:sz w:val="24"/>
          <w:szCs w:val="24"/>
          <w:lang w:val="en-GB"/>
        </w:rPr>
        <w:t xml:space="preserve"> arguments. This inadvertently pressured the Japanese team, who interpreted the behaviour as impatience. </w:t>
      </w:r>
    </w:p>
    <w:p xmlns:wp14="http://schemas.microsoft.com/office/word/2010/wordml" w:rsidP="2CBD9A59" wp14:paraId="3B523D2B" wp14:textId="1A2B030C">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2. Face‑Saving and Conflict Avoidance</w:t>
      </w:r>
    </w:p>
    <w:p xmlns:wp14="http://schemas.microsoft.com/office/word/2010/wordml" w:rsidP="2CBD9A59" wp14:paraId="081074A6" wp14:textId="386C16FC">
      <w:pPr>
        <w:spacing w:before="240" w:beforeAutospacing="off" w:after="240" w:afterAutospacing="off"/>
        <w:rPr>
          <w:rFonts w:ascii="Aptos" w:hAnsi="Aptos" w:eastAsia="Aptos" w:cs="Aptos"/>
          <w:b w:val="1"/>
          <w:bCs w:val="1"/>
          <w:noProof w:val="0"/>
          <w:color w:val="auto"/>
          <w:sz w:val="24"/>
          <w:szCs w:val="24"/>
          <w:lang w:val="en-GB"/>
        </w:rPr>
      </w:pPr>
      <w:r w:rsidRPr="2CBD9A59" w:rsidR="58FD62DA">
        <w:rPr>
          <w:rFonts w:ascii="Aptos" w:hAnsi="Aptos" w:eastAsia="Aptos" w:cs="Aptos"/>
          <w:noProof w:val="0"/>
          <w:color w:val="auto"/>
          <w:sz w:val="24"/>
          <w:szCs w:val="24"/>
          <w:lang w:val="en-GB"/>
        </w:rPr>
        <w:t xml:space="preserve">Ting‑Toomey’s face‑negotiation theory helps explain why Japanese negotiators prioritise </w:t>
      </w:r>
      <w:r w:rsidRPr="2CBD9A59" w:rsidR="58FD62DA">
        <w:rPr>
          <w:rFonts w:ascii="Aptos" w:hAnsi="Aptos" w:eastAsia="Aptos" w:cs="Aptos"/>
          <w:noProof w:val="0"/>
          <w:color w:val="auto"/>
          <w:sz w:val="24"/>
          <w:szCs w:val="24"/>
          <w:lang w:val="en-GB"/>
        </w:rPr>
        <w:t>maintaining</w:t>
      </w:r>
      <w:r w:rsidRPr="2CBD9A59" w:rsidR="58FD62DA">
        <w:rPr>
          <w:rFonts w:ascii="Aptos" w:hAnsi="Aptos" w:eastAsia="Aptos" w:cs="Aptos"/>
          <w:noProof w:val="0"/>
          <w:color w:val="auto"/>
          <w:sz w:val="24"/>
          <w:szCs w:val="24"/>
          <w:lang w:val="en-GB"/>
        </w:rPr>
        <w:t xml:space="preserve"> face</w:t>
      </w:r>
      <w:r w:rsidRPr="2CBD9A59" w:rsidR="723339E7">
        <w:rPr>
          <w:rFonts w:ascii="Aptos" w:hAnsi="Aptos" w:eastAsia="Aptos" w:cs="Aptos"/>
          <w:noProof w:val="0"/>
          <w:color w:val="auto"/>
          <w:sz w:val="24"/>
          <w:szCs w:val="24"/>
          <w:lang w:val="en-GB"/>
        </w:rPr>
        <w:t>-</w:t>
      </w:r>
      <w:r w:rsidRPr="2CBD9A59" w:rsidR="58FD62DA">
        <w:rPr>
          <w:rFonts w:ascii="Aptos" w:hAnsi="Aptos" w:eastAsia="Aptos" w:cs="Aptos"/>
          <w:noProof w:val="0"/>
          <w:color w:val="auto"/>
          <w:sz w:val="24"/>
          <w:szCs w:val="24"/>
          <w:lang w:val="en-GB"/>
        </w:rPr>
        <w:t xml:space="preserve">both their own and that of their counterparts. This leads to indirect refusals, softening of negative feedback, and avoidance of open confrontation. American negotiators, who value clarity and assertiveness, may miss these subtle cues. For example, a Japanese partner’s statement such as “That may be difficult” often functions as a polite refusal, but U.S. negotiators may interpret it as a tentative acceptance. </w:t>
      </w:r>
    </w:p>
    <w:p xmlns:wp14="http://schemas.microsoft.com/office/word/2010/wordml" w:rsidP="2CBD9A59" wp14:paraId="04EED635" wp14:textId="78080B9E">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3. Language and BELF Challenges</w:t>
      </w:r>
    </w:p>
    <w:p xmlns:wp14="http://schemas.microsoft.com/office/word/2010/wordml" w:rsidP="2CBD9A59" wp14:paraId="259CBC3D" wp14:textId="66E5AC95">
      <w:pPr>
        <w:spacing w:before="240" w:beforeAutospacing="off" w:after="240" w:afterAutospacing="off"/>
        <w:rPr>
          <w:rFonts w:ascii="Aptos" w:hAnsi="Aptos" w:eastAsia="Aptos" w:cs="Aptos"/>
          <w:b w:val="1"/>
          <w:bCs w:val="1"/>
          <w:noProof w:val="0"/>
          <w:color w:val="auto"/>
          <w:sz w:val="24"/>
          <w:szCs w:val="24"/>
          <w:lang w:val="en-GB"/>
        </w:rPr>
      </w:pPr>
      <w:r w:rsidRPr="2CBD9A59" w:rsidR="58FD62DA">
        <w:rPr>
          <w:rFonts w:ascii="Aptos" w:hAnsi="Aptos" w:eastAsia="Aptos" w:cs="Aptos"/>
          <w:noProof w:val="0"/>
          <w:color w:val="auto"/>
          <w:sz w:val="24"/>
          <w:szCs w:val="24"/>
          <w:lang w:val="en-GB"/>
        </w:rPr>
        <w:t>Although English is widely used in international business, linguistic differences still shape negotiation outcomes. BELF research highlights that non‑native speakers often prioritise clarity and mutual understanding over grammatical accuracy. In U.S.</w:t>
      </w:r>
      <w:r w:rsidRPr="2CBD9A59" w:rsidR="3BC142D4">
        <w:rPr>
          <w:rFonts w:ascii="Aptos" w:hAnsi="Aptos" w:eastAsia="Aptos" w:cs="Aptos"/>
          <w:noProof w:val="0"/>
          <w:color w:val="auto"/>
          <w:sz w:val="24"/>
          <w:szCs w:val="24"/>
          <w:lang w:val="en-GB"/>
        </w:rPr>
        <w:t>-</w:t>
      </w:r>
      <w:r w:rsidRPr="2CBD9A59" w:rsidR="58FD62DA">
        <w:rPr>
          <w:rFonts w:ascii="Aptos" w:hAnsi="Aptos" w:eastAsia="Aptos" w:cs="Aptos"/>
          <w:noProof w:val="0"/>
          <w:color w:val="auto"/>
          <w:sz w:val="24"/>
          <w:szCs w:val="24"/>
          <w:lang w:val="en-GB"/>
        </w:rPr>
        <w:t>Japan negotiations, Japanese speakers may avoid complex phrasing or idiomatic expressions, while American negotiators may inadvertently use culturally specific language that hinders comprehension. This can create asymmetries in perceived competence, with native speakers sometimes dominating discussions.</w:t>
      </w:r>
    </w:p>
    <w:p xmlns:wp14="http://schemas.microsoft.com/office/word/2010/wordml" w:rsidP="2CBD9A59" wp14:paraId="654B9B0A" wp14:textId="78CF9CC7">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4. Decision‑Making Speed and Expectations</w:t>
      </w:r>
    </w:p>
    <w:p xmlns:wp14="http://schemas.microsoft.com/office/word/2010/wordml" w:rsidP="2CBD9A59" wp14:paraId="322BAE15" wp14:textId="4CE6A217">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 xml:space="preserve">American negotiators often expect rapid decisions and clear commitments. Japanese negotiators, however, follow a </w:t>
      </w:r>
      <w:r w:rsidRPr="2CBD9A59" w:rsidR="58FD62DA">
        <w:rPr>
          <w:rFonts w:ascii="Aptos" w:hAnsi="Aptos" w:eastAsia="Aptos" w:cs="Aptos"/>
          <w:noProof w:val="0"/>
          <w:sz w:val="24"/>
          <w:szCs w:val="24"/>
          <w:lang w:val="en-GB"/>
        </w:rPr>
        <w:t>ringi</w:t>
      </w:r>
      <w:r w:rsidRPr="2CBD9A59" w:rsidR="58FD62DA">
        <w:rPr>
          <w:rFonts w:ascii="Aptos" w:hAnsi="Aptos" w:eastAsia="Aptos" w:cs="Aptos"/>
          <w:noProof w:val="0"/>
          <w:sz w:val="24"/>
          <w:szCs w:val="24"/>
          <w:lang w:val="en-GB"/>
        </w:rPr>
        <w:t xml:space="preserve">‑sei process, where proposals circulate through multiple organisational layers for approval. This can create frustration for U.S. managers, who may interpret the slower pace as reluctance or inefficiency. Conversely, Japanese managers may view American urgency as reckless or disrespectful of internal processes. </w:t>
      </w:r>
    </w:p>
    <w:p xmlns:wp14="http://schemas.microsoft.com/office/word/2010/wordml" w:rsidP="2CBD9A59" wp14:paraId="2C483C22" wp14:textId="7A1664E3">
      <w:pPr>
        <w:pStyle w:val="Heading2"/>
        <w:spacing w:before="299" w:beforeAutospacing="off" w:after="299" w:afterAutospacing="off"/>
        <w:rPr>
          <w:rFonts w:ascii="Aptos" w:hAnsi="Aptos" w:eastAsia="Aptos" w:cs="Aptos"/>
          <w:b w:val="1"/>
          <w:bCs w:val="1"/>
          <w:noProof w:val="0"/>
          <w:color w:val="auto"/>
          <w:sz w:val="36"/>
          <w:szCs w:val="36"/>
          <w:lang w:val="en-GB"/>
        </w:rPr>
      </w:pPr>
      <w:r w:rsidRPr="2CBD9A59" w:rsidR="58FD62DA">
        <w:rPr>
          <w:rFonts w:ascii="Aptos" w:hAnsi="Aptos" w:eastAsia="Aptos" w:cs="Aptos"/>
          <w:b w:val="1"/>
          <w:bCs w:val="1"/>
          <w:noProof w:val="0"/>
          <w:color w:val="auto"/>
          <w:sz w:val="36"/>
          <w:szCs w:val="36"/>
          <w:lang w:val="en-GB"/>
        </w:rPr>
        <w:t>3.4 Strategic Responses for International Managers</w:t>
      </w:r>
    </w:p>
    <w:p xmlns:wp14="http://schemas.microsoft.com/office/word/2010/wordml" w:rsidP="2CBD9A59" wp14:paraId="557495A4" wp14:textId="1781BD26">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1. Developing Cultural Intelligence (CQ)</w:t>
      </w:r>
    </w:p>
    <w:p xmlns:wp14="http://schemas.microsoft.com/office/word/2010/wordml" w:rsidP="2CBD9A59" wp14:paraId="4230A4F0" wp14:textId="59D4715C">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Cultural intelligence enables managers to interpret unfamiliar behaviours and adapt their communication accordingly. High CQ involves cognitive understanding of cultural norms, motivational willingness to engage, and behavioural flexibility. In U.S.</w:t>
      </w:r>
      <w:r w:rsidRPr="2CBD9A59" w:rsidR="74597751">
        <w:rPr>
          <w:rFonts w:ascii="Aptos" w:hAnsi="Aptos" w:eastAsia="Aptos" w:cs="Aptos"/>
          <w:noProof w:val="0"/>
          <w:sz w:val="24"/>
          <w:szCs w:val="24"/>
          <w:lang w:val="en-GB"/>
        </w:rPr>
        <w:t>-</w:t>
      </w:r>
      <w:r w:rsidRPr="2CBD9A59" w:rsidR="58FD62DA">
        <w:rPr>
          <w:rFonts w:ascii="Aptos" w:hAnsi="Aptos" w:eastAsia="Aptos" w:cs="Aptos"/>
          <w:noProof w:val="0"/>
          <w:sz w:val="24"/>
          <w:szCs w:val="24"/>
          <w:lang w:val="en-GB"/>
        </w:rPr>
        <w:t xml:space="preserve">Japan negotiations, CQ helps managers recognise that indirect communication is not evasive but culturally </w:t>
      </w:r>
      <w:r w:rsidRPr="2CBD9A59" w:rsidR="58FD62DA">
        <w:rPr>
          <w:rFonts w:ascii="Aptos" w:hAnsi="Aptos" w:eastAsia="Aptos" w:cs="Aptos"/>
          <w:noProof w:val="0"/>
          <w:sz w:val="24"/>
          <w:szCs w:val="24"/>
          <w:lang w:val="en-GB"/>
        </w:rPr>
        <w:t>appropriate</w:t>
      </w:r>
      <w:r w:rsidRPr="2CBD9A59" w:rsidR="58FD62DA">
        <w:rPr>
          <w:rFonts w:ascii="Aptos" w:hAnsi="Aptos" w:eastAsia="Aptos" w:cs="Aptos"/>
          <w:noProof w:val="0"/>
          <w:sz w:val="24"/>
          <w:szCs w:val="24"/>
          <w:lang w:val="en-GB"/>
        </w:rPr>
        <w:t xml:space="preserve">. It also encourages patience and sensitivity to non‑verbal cues. </w:t>
      </w:r>
    </w:p>
    <w:p xmlns:wp14="http://schemas.microsoft.com/office/word/2010/wordml" w:rsidP="2CBD9A59" wp14:paraId="49BA4518" wp14:textId="0D73CC46">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2. Adopting Adaptive Communication Strategies</w:t>
      </w:r>
    </w:p>
    <w:p xmlns:wp14="http://schemas.microsoft.com/office/word/2010/wordml" w:rsidP="2CBD9A59" wp14:paraId="1372057F" wp14:textId="3F0217E5">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Managers can bridge communication gaps by adjusting their style. For American negotiators, this may involve slowing the pace of discussion, allowing silence, and using more indirect phrasing. For Japanese negotiators, it may involve providing clearer verbal feedback and signalling concerns more explicitly. Adaptive communication reduces the risk of misinterpretation and fosters mutual respect.</w:t>
      </w:r>
    </w:p>
    <w:p xmlns:wp14="http://schemas.microsoft.com/office/word/2010/wordml" w:rsidP="2CBD9A59" wp14:paraId="46FC7463" wp14:textId="6A20377B">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3. Building Relationships Before Negotiation</w:t>
      </w:r>
    </w:p>
    <w:p xmlns:wp14="http://schemas.microsoft.com/office/word/2010/wordml" w:rsidP="2CBD9A59" wp14:paraId="41B35652" wp14:textId="79959933">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 xml:space="preserve">Relationship‑building is essential in Japanese business culture. Investing time in informal meetings, shared meals, and personal rapport </w:t>
      </w:r>
      <w:r w:rsidRPr="2CBD9A59" w:rsidR="58FD62DA">
        <w:rPr>
          <w:rFonts w:ascii="Aptos" w:hAnsi="Aptos" w:eastAsia="Aptos" w:cs="Aptos"/>
          <w:noProof w:val="0"/>
          <w:sz w:val="24"/>
          <w:szCs w:val="24"/>
          <w:lang w:val="en-GB"/>
        </w:rPr>
        <w:t>establishes</w:t>
      </w:r>
      <w:r w:rsidRPr="2CBD9A59" w:rsidR="58FD62DA">
        <w:rPr>
          <w:rFonts w:ascii="Aptos" w:hAnsi="Aptos" w:eastAsia="Aptos" w:cs="Aptos"/>
          <w:noProof w:val="0"/>
          <w:sz w:val="24"/>
          <w:szCs w:val="24"/>
          <w:lang w:val="en-GB"/>
        </w:rPr>
        <w:t xml:space="preserve"> trust and reduces uncertainty. This relational foundation makes </w:t>
      </w:r>
      <w:r w:rsidRPr="2CBD9A59" w:rsidR="58FD62DA">
        <w:rPr>
          <w:rFonts w:ascii="Aptos" w:hAnsi="Aptos" w:eastAsia="Aptos" w:cs="Aptos"/>
          <w:noProof w:val="0"/>
          <w:sz w:val="24"/>
          <w:szCs w:val="24"/>
          <w:lang w:val="en-GB"/>
        </w:rPr>
        <w:t>subsequent</w:t>
      </w:r>
      <w:r w:rsidRPr="2CBD9A59" w:rsidR="58FD62DA">
        <w:rPr>
          <w:rFonts w:ascii="Aptos" w:hAnsi="Aptos" w:eastAsia="Aptos" w:cs="Aptos"/>
          <w:noProof w:val="0"/>
          <w:sz w:val="24"/>
          <w:szCs w:val="24"/>
          <w:lang w:val="en-GB"/>
        </w:rPr>
        <w:t xml:space="preserve"> negotiations smoother and more transparent. Companies such as Toyota and Boeing have </w:t>
      </w:r>
      <w:r w:rsidRPr="2CBD9A59" w:rsidR="58FD62DA">
        <w:rPr>
          <w:rFonts w:ascii="Aptos" w:hAnsi="Aptos" w:eastAsia="Aptos" w:cs="Aptos"/>
          <w:noProof w:val="0"/>
          <w:sz w:val="24"/>
          <w:szCs w:val="24"/>
          <w:lang w:val="en-GB"/>
        </w:rPr>
        <w:t>demonstrated</w:t>
      </w:r>
      <w:r w:rsidRPr="2CBD9A59" w:rsidR="58FD62DA">
        <w:rPr>
          <w:rFonts w:ascii="Aptos" w:hAnsi="Aptos" w:eastAsia="Aptos" w:cs="Aptos"/>
          <w:noProof w:val="0"/>
          <w:sz w:val="24"/>
          <w:szCs w:val="24"/>
          <w:lang w:val="en-GB"/>
        </w:rPr>
        <w:t xml:space="preserve"> the value of long‑term relationship‑building in sustaining cross‑cultural partnerships. </w:t>
      </w:r>
    </w:p>
    <w:p xmlns:wp14="http://schemas.microsoft.com/office/word/2010/wordml" w:rsidP="2CBD9A59" wp14:paraId="1186969E" wp14:textId="45FD2F1D">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4. Using Cultural Mediators or Bicultural Staff</w:t>
      </w:r>
    </w:p>
    <w:p xmlns:wp14="http://schemas.microsoft.com/office/word/2010/wordml" w:rsidP="2CBD9A59" wp14:paraId="2B602086" wp14:textId="4DDDA28D">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 xml:space="preserve">Employing bicultural managers or cultural mediators can significantly improve communication. These individuals understand both cultural contexts and can interpret subtle cues, clarify misunderstandings, and </w:t>
      </w:r>
      <w:r w:rsidRPr="2CBD9A59" w:rsidR="58FD62DA">
        <w:rPr>
          <w:rFonts w:ascii="Aptos" w:hAnsi="Aptos" w:eastAsia="Aptos" w:cs="Aptos"/>
          <w:noProof w:val="0"/>
          <w:sz w:val="24"/>
          <w:szCs w:val="24"/>
          <w:lang w:val="en-GB"/>
        </w:rPr>
        <w:t>facilitate</w:t>
      </w:r>
      <w:r w:rsidRPr="2CBD9A59" w:rsidR="58FD62DA">
        <w:rPr>
          <w:rFonts w:ascii="Aptos" w:hAnsi="Aptos" w:eastAsia="Aptos" w:cs="Aptos"/>
          <w:noProof w:val="0"/>
          <w:sz w:val="24"/>
          <w:szCs w:val="24"/>
          <w:lang w:val="en-GB"/>
        </w:rPr>
        <w:t xml:space="preserve"> smoother dialogue. In the Nissan</w:t>
      </w:r>
      <w:r w:rsidRPr="2CBD9A59" w:rsidR="40557D6B">
        <w:rPr>
          <w:rFonts w:ascii="Aptos" w:hAnsi="Aptos" w:eastAsia="Aptos" w:cs="Aptos"/>
          <w:noProof w:val="0"/>
          <w:sz w:val="24"/>
          <w:szCs w:val="24"/>
          <w:lang w:val="en-GB"/>
        </w:rPr>
        <w:t>-</w:t>
      </w:r>
      <w:r w:rsidRPr="2CBD9A59" w:rsidR="58FD62DA">
        <w:rPr>
          <w:rFonts w:ascii="Aptos" w:hAnsi="Aptos" w:eastAsia="Aptos" w:cs="Aptos"/>
          <w:noProof w:val="0"/>
          <w:sz w:val="24"/>
          <w:szCs w:val="24"/>
          <w:lang w:val="en-GB"/>
        </w:rPr>
        <w:t>Renault alliance, the appointment of bicultural liaison teams was instrumental in bridging communication gaps.</w:t>
      </w:r>
    </w:p>
    <w:p xmlns:wp14="http://schemas.microsoft.com/office/word/2010/wordml" w:rsidP="2CBD9A59" wp14:paraId="68947096" wp14:textId="0CA50E98">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5. Implementing BELF‑Informed Language Practices</w:t>
      </w:r>
    </w:p>
    <w:p xmlns:wp14="http://schemas.microsoft.com/office/word/2010/wordml" w:rsidP="2CBD9A59" wp14:paraId="60CA7473" wp14:textId="13B2F760">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 xml:space="preserve">Managers can enhance linguistic clarity by avoiding idioms, speaking at a moderate pace, and checking for understanding. Encouraging all participants to paraphrase key points ensures shared comprehension. BELF principles emphasise mutual intelligibility over native‑speaker norms, promoting more </w:t>
      </w:r>
      <w:r w:rsidRPr="2CBD9A59" w:rsidR="58FD62DA">
        <w:rPr>
          <w:rFonts w:ascii="Aptos" w:hAnsi="Aptos" w:eastAsia="Aptos" w:cs="Aptos"/>
          <w:noProof w:val="0"/>
          <w:sz w:val="24"/>
          <w:szCs w:val="24"/>
          <w:lang w:val="en-GB"/>
        </w:rPr>
        <w:t>equitable</w:t>
      </w:r>
      <w:r w:rsidRPr="2CBD9A59" w:rsidR="58FD62DA">
        <w:rPr>
          <w:rFonts w:ascii="Aptos" w:hAnsi="Aptos" w:eastAsia="Aptos" w:cs="Aptos"/>
          <w:noProof w:val="0"/>
          <w:sz w:val="24"/>
          <w:szCs w:val="24"/>
          <w:lang w:val="en-GB"/>
        </w:rPr>
        <w:t xml:space="preserve"> communication. </w:t>
      </w:r>
    </w:p>
    <w:p xmlns:wp14="http://schemas.microsoft.com/office/word/2010/wordml" w:rsidP="2CBD9A59" wp14:paraId="7747DD9E" wp14:textId="6851FBD0">
      <w:pPr>
        <w:pStyle w:val="Heading3"/>
        <w:spacing w:before="281" w:beforeAutospacing="off" w:after="281" w:afterAutospacing="off"/>
        <w:rPr>
          <w:rFonts w:ascii="Aptos" w:hAnsi="Aptos" w:eastAsia="Aptos" w:cs="Aptos"/>
          <w:b w:val="1"/>
          <w:bCs w:val="1"/>
          <w:noProof w:val="0"/>
          <w:color w:val="auto"/>
          <w:sz w:val="28"/>
          <w:szCs w:val="28"/>
          <w:lang w:val="en-GB"/>
        </w:rPr>
      </w:pPr>
      <w:r w:rsidRPr="2CBD9A59" w:rsidR="58FD62DA">
        <w:rPr>
          <w:rFonts w:ascii="Aptos" w:hAnsi="Aptos" w:eastAsia="Aptos" w:cs="Aptos"/>
          <w:b w:val="1"/>
          <w:bCs w:val="1"/>
          <w:noProof w:val="0"/>
          <w:color w:val="auto"/>
          <w:sz w:val="28"/>
          <w:szCs w:val="28"/>
          <w:lang w:val="en-GB"/>
        </w:rPr>
        <w:t>6. Aligning Expectations Around Decision‑Making</w:t>
      </w:r>
    </w:p>
    <w:p xmlns:wp14="http://schemas.microsoft.com/office/word/2010/wordml" w:rsidP="2CBD9A59" wp14:paraId="68A65315" wp14:textId="08985458">
      <w:pPr>
        <w:spacing w:before="240" w:beforeAutospacing="off" w:after="240" w:afterAutospacing="off"/>
        <w:rPr>
          <w:rFonts w:ascii="Aptos" w:hAnsi="Aptos" w:eastAsia="Aptos" w:cs="Aptos"/>
          <w:b w:val="1"/>
          <w:bCs w:val="1"/>
          <w:noProof w:val="0"/>
          <w:sz w:val="24"/>
          <w:szCs w:val="24"/>
          <w:lang w:val="en-GB"/>
        </w:rPr>
      </w:pPr>
      <w:r w:rsidRPr="2CBD9A59" w:rsidR="58FD62DA">
        <w:rPr>
          <w:rFonts w:ascii="Aptos" w:hAnsi="Aptos" w:eastAsia="Aptos" w:cs="Aptos"/>
          <w:noProof w:val="0"/>
          <w:sz w:val="24"/>
          <w:szCs w:val="24"/>
          <w:lang w:val="en-GB"/>
        </w:rPr>
        <w:t xml:space="preserve">Clarifying decision‑making processes at the outset helps prevent frustration. U.S. managers can </w:t>
      </w:r>
      <w:r w:rsidRPr="2CBD9A59" w:rsidR="58FD62DA">
        <w:rPr>
          <w:rFonts w:ascii="Aptos" w:hAnsi="Aptos" w:eastAsia="Aptos" w:cs="Aptos"/>
          <w:noProof w:val="0"/>
          <w:sz w:val="24"/>
          <w:szCs w:val="24"/>
          <w:lang w:val="en-GB"/>
        </w:rPr>
        <w:t>benefit</w:t>
      </w:r>
      <w:r w:rsidRPr="2CBD9A59" w:rsidR="58FD62DA">
        <w:rPr>
          <w:rFonts w:ascii="Aptos" w:hAnsi="Aptos" w:eastAsia="Aptos" w:cs="Aptos"/>
          <w:noProof w:val="0"/>
          <w:sz w:val="24"/>
          <w:szCs w:val="24"/>
          <w:lang w:val="en-GB"/>
        </w:rPr>
        <w:t xml:space="preserve"> from understanding the </w:t>
      </w:r>
      <w:r w:rsidRPr="2CBD9A59" w:rsidR="58FD62DA">
        <w:rPr>
          <w:rFonts w:ascii="Aptos" w:hAnsi="Aptos" w:eastAsia="Aptos" w:cs="Aptos"/>
          <w:noProof w:val="0"/>
          <w:sz w:val="24"/>
          <w:szCs w:val="24"/>
          <w:lang w:val="en-GB"/>
        </w:rPr>
        <w:t>ringi</w:t>
      </w:r>
      <w:r w:rsidRPr="2CBD9A59" w:rsidR="58FD62DA">
        <w:rPr>
          <w:rFonts w:ascii="Aptos" w:hAnsi="Aptos" w:eastAsia="Aptos" w:cs="Aptos"/>
          <w:noProof w:val="0"/>
          <w:sz w:val="24"/>
          <w:szCs w:val="24"/>
          <w:lang w:val="en-GB"/>
        </w:rPr>
        <w:t>‑sei system, while Japanese managers can communicate expected timelines more explicitly. This alignment reduces uncertainty and supports smoother negotiation flow.</w:t>
      </w:r>
    </w:p>
    <w:p xmlns:wp14="http://schemas.microsoft.com/office/word/2010/wordml" w:rsidP="2CBD9A59" wp14:paraId="00FA5A87" wp14:textId="6CAF7E00">
      <w:pPr>
        <w:pStyle w:val="Heading2"/>
        <w:spacing w:before="299" w:beforeAutospacing="off" w:after="299" w:afterAutospacing="off"/>
        <w:rPr>
          <w:rFonts w:ascii="Aptos" w:hAnsi="Aptos" w:eastAsia="Aptos" w:cs="Aptos"/>
          <w:b w:val="1"/>
          <w:bCs w:val="1"/>
          <w:noProof w:val="0"/>
          <w:color w:val="auto"/>
          <w:sz w:val="36"/>
          <w:szCs w:val="36"/>
          <w:lang w:val="en-GB"/>
        </w:rPr>
      </w:pPr>
      <w:r w:rsidRPr="2CBD9A59" w:rsidR="58FD62DA">
        <w:rPr>
          <w:rFonts w:ascii="Aptos" w:hAnsi="Aptos" w:eastAsia="Aptos" w:cs="Aptos"/>
          <w:b w:val="1"/>
          <w:bCs w:val="1"/>
          <w:noProof w:val="0"/>
          <w:color w:val="auto"/>
          <w:sz w:val="36"/>
          <w:szCs w:val="36"/>
          <w:lang w:val="en-GB"/>
        </w:rPr>
        <w:t>3.5 Synthesis</w:t>
      </w:r>
    </w:p>
    <w:p xmlns:wp14="http://schemas.microsoft.com/office/word/2010/wordml" w:rsidP="3C8A06E4" wp14:paraId="771A8B9B" wp14:textId="3D0BCA4E">
      <w:pPr>
        <w:spacing w:before="240" w:beforeAutospacing="off" w:after="240" w:afterAutospacing="off"/>
      </w:pPr>
      <w:r w:rsidRPr="2CBD9A59" w:rsidR="58FD62DA">
        <w:rPr>
          <w:rFonts w:ascii="Aptos" w:hAnsi="Aptos" w:eastAsia="Aptos" w:cs="Aptos"/>
          <w:noProof w:val="0"/>
          <w:sz w:val="24"/>
          <w:szCs w:val="24"/>
          <w:lang w:val="en-GB"/>
        </w:rPr>
        <w:t>The application of intercultural theories to U.S.</w:t>
      </w:r>
      <w:r w:rsidRPr="2CBD9A59" w:rsidR="7288540E">
        <w:rPr>
          <w:rFonts w:ascii="Aptos" w:hAnsi="Aptos" w:eastAsia="Aptos" w:cs="Aptos"/>
          <w:noProof w:val="0"/>
          <w:sz w:val="24"/>
          <w:szCs w:val="24"/>
          <w:lang w:val="en-GB"/>
        </w:rPr>
        <w:t>-</w:t>
      </w:r>
      <w:r w:rsidRPr="2CBD9A59" w:rsidR="58FD62DA">
        <w:rPr>
          <w:rFonts w:ascii="Aptos" w:hAnsi="Aptos" w:eastAsia="Aptos" w:cs="Aptos"/>
          <w:noProof w:val="0"/>
          <w:sz w:val="24"/>
          <w:szCs w:val="24"/>
          <w:lang w:val="en-GB"/>
        </w:rPr>
        <w:t xml:space="preserve">Japan negotiations reveals that communication challenges stem not from incompetence but from deeply rooted cultural values. Hofstede’s dimensions explain differing priorities; Hall’s framework clarifies contrasting communication styles; BELF highlights linguistic dynamics; and face‑negotiation theory </w:t>
      </w:r>
      <w:r w:rsidRPr="2CBD9A59" w:rsidR="58FD62DA">
        <w:rPr>
          <w:rFonts w:ascii="Aptos" w:hAnsi="Aptos" w:eastAsia="Aptos" w:cs="Aptos"/>
          <w:noProof w:val="0"/>
          <w:sz w:val="24"/>
          <w:szCs w:val="24"/>
          <w:lang w:val="en-GB"/>
        </w:rPr>
        <w:t>illuminates</w:t>
      </w:r>
      <w:r w:rsidRPr="2CBD9A59" w:rsidR="58FD62DA">
        <w:rPr>
          <w:rFonts w:ascii="Aptos" w:hAnsi="Aptos" w:eastAsia="Aptos" w:cs="Aptos"/>
          <w:noProof w:val="0"/>
          <w:sz w:val="24"/>
          <w:szCs w:val="24"/>
          <w:lang w:val="en-GB"/>
        </w:rPr>
        <w:t xml:space="preserve"> conflict‑avoidance behaviours. Real‑world cases </w:t>
      </w:r>
      <w:r w:rsidRPr="2CBD9A59" w:rsidR="58FD62DA">
        <w:rPr>
          <w:rFonts w:ascii="Aptos" w:hAnsi="Aptos" w:eastAsia="Aptos" w:cs="Aptos"/>
          <w:noProof w:val="0"/>
          <w:sz w:val="24"/>
          <w:szCs w:val="24"/>
          <w:lang w:val="en-GB"/>
        </w:rPr>
        <w:t>demonstrate</w:t>
      </w:r>
      <w:r w:rsidRPr="2CBD9A59" w:rsidR="58FD62DA">
        <w:rPr>
          <w:rFonts w:ascii="Aptos" w:hAnsi="Aptos" w:eastAsia="Aptos" w:cs="Aptos"/>
          <w:noProof w:val="0"/>
          <w:sz w:val="24"/>
          <w:szCs w:val="24"/>
          <w:lang w:val="en-GB"/>
        </w:rPr>
        <w:t xml:space="preserve"> that when managers </w:t>
      </w:r>
      <w:r w:rsidRPr="2CBD9A59" w:rsidR="58FD62DA">
        <w:rPr>
          <w:rFonts w:ascii="Aptos" w:hAnsi="Aptos" w:eastAsia="Aptos" w:cs="Aptos"/>
          <w:noProof w:val="0"/>
          <w:sz w:val="24"/>
          <w:szCs w:val="24"/>
          <w:lang w:val="en-GB"/>
        </w:rPr>
        <w:t>fail to</w:t>
      </w:r>
      <w:r w:rsidRPr="2CBD9A59" w:rsidR="58FD62DA">
        <w:rPr>
          <w:rFonts w:ascii="Aptos" w:hAnsi="Aptos" w:eastAsia="Aptos" w:cs="Aptos"/>
          <w:noProof w:val="0"/>
          <w:sz w:val="24"/>
          <w:szCs w:val="24"/>
          <w:lang w:val="en-GB"/>
        </w:rPr>
        <w:t xml:space="preserve"> recognise these differences, negotiations falter. Conversely, when they adopt culturally informed strategies—such as developing CQ, adapting communication styles, and building relationships—negotiations become more effective and collaborative.</w:t>
      </w:r>
    </w:p>
    <w:p xmlns:wp14="http://schemas.microsoft.com/office/word/2010/wordml" w:rsidP="2CBD9A59" wp14:paraId="6057E59A" wp14:textId="0E8E71C3">
      <w:pPr>
        <w:spacing w:before="322" w:beforeAutospacing="off" w:after="322" w:afterAutospacing="off"/>
        <w:rPr>
          <w:rFonts w:ascii="Aptos" w:hAnsi="Aptos" w:eastAsia="Aptos" w:cs="Aptos"/>
          <w:b w:val="1"/>
          <w:bCs w:val="1"/>
          <w:noProof w:val="0"/>
          <w:sz w:val="36"/>
          <w:szCs w:val="36"/>
          <w:lang w:val="en-GB"/>
        </w:rPr>
      </w:pPr>
      <w:r w:rsidRPr="2CBD9A59" w:rsidR="58FD62DA">
        <w:rPr>
          <w:rFonts w:ascii="Aptos" w:hAnsi="Aptos" w:eastAsia="Aptos" w:cs="Aptos"/>
          <w:b w:val="1"/>
          <w:bCs w:val="1"/>
          <w:noProof w:val="0"/>
          <w:sz w:val="36"/>
          <w:szCs w:val="36"/>
          <w:lang w:val="en-GB"/>
        </w:rPr>
        <w:t>4.</w:t>
      </w:r>
      <w:r w:rsidRPr="2CBD9A59" w:rsidR="58FD62DA">
        <w:rPr>
          <w:rFonts w:ascii="Aptos" w:hAnsi="Aptos" w:eastAsia="Aptos" w:cs="Aptos"/>
          <w:b w:val="1"/>
          <w:bCs w:val="1"/>
          <w:noProof w:val="0"/>
          <w:sz w:val="36"/>
          <w:szCs w:val="36"/>
          <w:lang w:val="en-GB"/>
        </w:rPr>
        <w:t xml:space="preserve"> Conclusion</w:t>
      </w:r>
    </w:p>
    <w:p xmlns:wp14="http://schemas.microsoft.com/office/word/2010/wordml" w:rsidP="3C8A06E4" wp14:paraId="78278AB1" wp14:textId="689110E3">
      <w:pPr>
        <w:spacing w:before="240" w:beforeAutospacing="off" w:after="240" w:afterAutospacing="off"/>
      </w:pPr>
      <w:r w:rsidRPr="2CBD9A59" w:rsidR="58FD62DA">
        <w:rPr>
          <w:rFonts w:ascii="Aptos" w:hAnsi="Aptos" w:eastAsia="Aptos" w:cs="Aptos"/>
          <w:noProof w:val="0"/>
          <w:sz w:val="24"/>
          <w:szCs w:val="24"/>
          <w:lang w:val="en-GB"/>
        </w:rPr>
        <w:t xml:space="preserve">This essay has </w:t>
      </w:r>
      <w:r w:rsidRPr="2CBD9A59" w:rsidR="58FD62DA">
        <w:rPr>
          <w:rFonts w:ascii="Aptos" w:hAnsi="Aptos" w:eastAsia="Aptos" w:cs="Aptos"/>
          <w:noProof w:val="0"/>
          <w:sz w:val="24"/>
          <w:szCs w:val="24"/>
          <w:lang w:val="en-GB"/>
        </w:rPr>
        <w:t>demonstrated</w:t>
      </w:r>
      <w:r w:rsidRPr="2CBD9A59" w:rsidR="58FD62DA">
        <w:rPr>
          <w:rFonts w:ascii="Aptos" w:hAnsi="Aptos" w:eastAsia="Aptos" w:cs="Aptos"/>
          <w:noProof w:val="0"/>
          <w:sz w:val="24"/>
          <w:szCs w:val="24"/>
          <w:lang w:val="en-GB"/>
        </w:rPr>
        <w:t xml:space="preserve"> that communication in international business is profoundly shaped by cultural values, linguistic practices, and differing expectations about interpersonal interaction. Through the analysis of U.S.</w:t>
      </w:r>
      <w:r w:rsidRPr="2CBD9A59" w:rsidR="64FD3CB7">
        <w:rPr>
          <w:rFonts w:ascii="Aptos" w:hAnsi="Aptos" w:eastAsia="Aptos" w:cs="Aptos"/>
          <w:noProof w:val="0"/>
          <w:sz w:val="24"/>
          <w:szCs w:val="24"/>
          <w:lang w:val="en-GB"/>
        </w:rPr>
        <w:t>-</w:t>
      </w:r>
      <w:r w:rsidRPr="2CBD9A59" w:rsidR="58FD62DA">
        <w:rPr>
          <w:rFonts w:ascii="Aptos" w:hAnsi="Aptos" w:eastAsia="Aptos" w:cs="Aptos"/>
          <w:noProof w:val="0"/>
          <w:sz w:val="24"/>
          <w:szCs w:val="24"/>
          <w:lang w:val="en-GB"/>
        </w:rPr>
        <w:t xml:space="preserve">Japan negotiation practices, it becomes clear that many of the challenges </w:t>
      </w:r>
      <w:r w:rsidRPr="2CBD9A59" w:rsidR="58FD62DA">
        <w:rPr>
          <w:rFonts w:ascii="Aptos" w:hAnsi="Aptos" w:eastAsia="Aptos" w:cs="Aptos"/>
          <w:noProof w:val="0"/>
          <w:sz w:val="24"/>
          <w:szCs w:val="24"/>
          <w:lang w:val="en-GB"/>
        </w:rPr>
        <w:t>encountered</w:t>
      </w:r>
      <w:r w:rsidRPr="2CBD9A59" w:rsidR="58FD62DA">
        <w:rPr>
          <w:rFonts w:ascii="Aptos" w:hAnsi="Aptos" w:eastAsia="Aptos" w:cs="Aptos"/>
          <w:noProof w:val="0"/>
          <w:sz w:val="24"/>
          <w:szCs w:val="24"/>
          <w:lang w:val="en-GB"/>
        </w:rPr>
        <w:t xml:space="preserve"> in cross‑cultural business contexts arise not from managerial incompetence but from contrasting cultural logics. Hofstede’s dimensions help explain divergent priorities around individualism, uncertainty avoidance, and decision‑making, while Hall’s high‑ and low‑context framework clarifies why American and Japanese negotiators often interpret the same communicative behaviours differently. BELF research further highlights the importance of linguistic adaptability in ensuring mutual understanding, and face‑negotiation theory illuminates the role of face‑saving practices in shaping conflict management and indirect communication.</w:t>
      </w:r>
    </w:p>
    <w:p xmlns:wp14="http://schemas.microsoft.com/office/word/2010/wordml" w:rsidP="3C8A06E4" wp14:paraId="2BB13FCB" wp14:textId="341585F4">
      <w:pPr>
        <w:spacing w:before="240" w:beforeAutospacing="off" w:after="240" w:afterAutospacing="off"/>
      </w:pPr>
      <w:r w:rsidRPr="2CBD9A59" w:rsidR="58FD62DA">
        <w:rPr>
          <w:rFonts w:ascii="Aptos" w:hAnsi="Aptos" w:eastAsia="Aptos" w:cs="Aptos"/>
          <w:noProof w:val="0"/>
          <w:sz w:val="24"/>
          <w:szCs w:val="24"/>
          <w:lang w:val="en-GB"/>
        </w:rPr>
        <w:t>The analysis of real‑world cases, including the Nissan</w:t>
      </w:r>
      <w:r w:rsidRPr="2CBD9A59" w:rsidR="11C08A8D">
        <w:rPr>
          <w:rFonts w:ascii="Aptos" w:hAnsi="Aptos" w:eastAsia="Aptos" w:cs="Aptos"/>
          <w:noProof w:val="0"/>
          <w:sz w:val="24"/>
          <w:szCs w:val="24"/>
          <w:lang w:val="en-GB"/>
        </w:rPr>
        <w:t>-</w:t>
      </w:r>
      <w:r w:rsidRPr="2CBD9A59" w:rsidR="58FD62DA">
        <w:rPr>
          <w:rFonts w:ascii="Aptos" w:hAnsi="Aptos" w:eastAsia="Aptos" w:cs="Aptos"/>
          <w:noProof w:val="0"/>
          <w:sz w:val="24"/>
          <w:szCs w:val="24"/>
          <w:lang w:val="en-GB"/>
        </w:rPr>
        <w:t>Renault alliance, reinforces the argument that successful international negotiation depends on managers’ ability to recognise and adapt to cultural differences. Strategies such as developing cultural intelligence, building relationships before formal negotiation, and aligning expectations around decision‑making processes are essential for reducing miscommunication and fostering trust. These insights underscore the need for international managers to cultivate intercultural competence as a core leadership skill.</w:t>
      </w:r>
    </w:p>
    <w:p xmlns:wp14="http://schemas.microsoft.com/office/word/2010/wordml" w:rsidP="3C8A06E4" wp14:paraId="021FDD6D" wp14:textId="11C3CF64">
      <w:pPr>
        <w:spacing w:before="240" w:beforeAutospacing="off" w:after="240" w:afterAutospacing="off"/>
      </w:pPr>
      <w:r w:rsidRPr="3C8A06E4" w:rsidR="04B5478F">
        <w:rPr>
          <w:rFonts w:ascii="Aptos" w:hAnsi="Aptos" w:eastAsia="Aptos" w:cs="Aptos"/>
          <w:noProof w:val="0"/>
          <w:sz w:val="24"/>
          <w:szCs w:val="24"/>
          <w:lang w:val="en-GB"/>
        </w:rPr>
        <w:t>Ultimately, the findings highlight that effective global communication requires more than linguistic proficiency; it demands an awareness of how culture shapes meaning, behaviour, and interpretation. For international managers, the implications are clear: those who invest in understanding cultural dynamics and adapting their communication strategies are far better positioned to navigate complex negotiations, build sustainable partnerships, and lead successfully in an increasingly interconnected business environment.</w:t>
      </w:r>
    </w:p>
    <w:p xmlns:wp14="http://schemas.microsoft.com/office/word/2010/wordml" w:rsidP="2CBD9A59" wp14:paraId="658DD6D7" wp14:textId="7DB2A976">
      <w:pPr>
        <w:spacing w:before="322" w:beforeAutospacing="off" w:after="322" w:afterAutospacing="off"/>
        <w:rPr>
          <w:rFonts w:ascii="Aptos" w:hAnsi="Aptos" w:eastAsia="Aptos" w:cs="Aptos"/>
          <w:b w:val="1"/>
          <w:bCs w:val="1"/>
          <w:noProof w:val="0"/>
          <w:sz w:val="36"/>
          <w:szCs w:val="36"/>
          <w:lang w:val="en-GB"/>
        </w:rPr>
      </w:pPr>
      <w:r w:rsidRPr="2CBD9A59" w:rsidR="58FD62DA">
        <w:rPr>
          <w:rFonts w:ascii="Aptos" w:hAnsi="Aptos" w:eastAsia="Aptos" w:cs="Aptos"/>
          <w:b w:val="1"/>
          <w:bCs w:val="1"/>
          <w:noProof w:val="0"/>
          <w:sz w:val="36"/>
          <w:szCs w:val="36"/>
          <w:lang w:val="en-GB"/>
        </w:rPr>
        <w:t>5.</w:t>
      </w:r>
      <w:r w:rsidRPr="2CBD9A59" w:rsidR="125D4D94">
        <w:rPr>
          <w:rFonts w:ascii="Aptos" w:hAnsi="Aptos" w:eastAsia="Aptos" w:cs="Aptos"/>
          <w:b w:val="1"/>
          <w:bCs w:val="1"/>
          <w:noProof w:val="0"/>
          <w:sz w:val="36"/>
          <w:szCs w:val="36"/>
          <w:lang w:val="en-GB"/>
        </w:rPr>
        <w:t xml:space="preserve"> References</w:t>
      </w:r>
    </w:p>
    <w:p xmlns:wp14="http://schemas.microsoft.com/office/word/2010/wordml" w:rsidP="2CBD9A59" wp14:paraId="65869340" wp14:textId="3DE8B47F">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Adler</w:t>
      </w:r>
      <w:r w:rsidRPr="2CBD9A59" w:rsidR="02A5C2B5">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N.J. &amp; Gundersen</w:t>
      </w:r>
      <w:r w:rsidRPr="2CBD9A59" w:rsidR="3B76C0E8">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A. (2008) </w:t>
      </w:r>
      <w:r w:rsidRPr="2CBD9A59" w:rsidR="265896AF">
        <w:rPr>
          <w:rFonts w:ascii="Aptos" w:hAnsi="Aptos" w:eastAsia="Aptos" w:cs="Aptos"/>
          <w:i w:val="1"/>
          <w:iCs w:val="1"/>
          <w:noProof w:val="0"/>
          <w:sz w:val="24"/>
          <w:szCs w:val="24"/>
          <w:lang w:val="en-GB"/>
        </w:rPr>
        <w:t xml:space="preserve">International Dimensions of Organizational </w:t>
      </w:r>
      <w:r w:rsidRPr="2CBD9A59" w:rsidR="265896AF">
        <w:rPr>
          <w:rFonts w:ascii="Aptos" w:hAnsi="Aptos" w:eastAsia="Aptos" w:cs="Aptos"/>
          <w:i w:val="1"/>
          <w:iCs w:val="1"/>
          <w:noProof w:val="0"/>
          <w:sz w:val="24"/>
          <w:szCs w:val="24"/>
          <w:lang w:val="en-GB"/>
        </w:rPr>
        <w:t>Behavior</w:t>
      </w:r>
      <w:r w:rsidRPr="2CBD9A59" w:rsidR="265896AF">
        <w:rPr>
          <w:rFonts w:ascii="Aptos" w:hAnsi="Aptos" w:eastAsia="Aptos" w:cs="Aptos"/>
          <w:noProof w:val="0"/>
          <w:sz w:val="24"/>
          <w:szCs w:val="24"/>
          <w:lang w:val="en-GB"/>
        </w:rPr>
        <w:t xml:space="preserve">. 5th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xml:space="preserve">. Mason, OH: South‑Western Cengage Learning. </w:t>
      </w:r>
    </w:p>
    <w:p xmlns:wp14="http://schemas.microsoft.com/office/word/2010/wordml" w:rsidP="2CBD9A59" wp14:paraId="6C2BACB9" wp14:textId="17883C4B">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Bargiela</w:t>
      </w:r>
      <w:r w:rsidRPr="2CBD9A59" w:rsidR="265896AF">
        <w:rPr>
          <w:rFonts w:ascii="Aptos" w:hAnsi="Aptos" w:eastAsia="Aptos" w:cs="Aptos"/>
          <w:noProof w:val="0"/>
          <w:sz w:val="24"/>
          <w:szCs w:val="24"/>
          <w:lang w:val="en-GB"/>
        </w:rPr>
        <w:t xml:space="preserve">‑Chiappini, F. &amp; Nickerson, C. (eds.) (2014) </w:t>
      </w:r>
      <w:r w:rsidRPr="2CBD9A59" w:rsidR="265896AF">
        <w:rPr>
          <w:rFonts w:ascii="Aptos" w:hAnsi="Aptos" w:eastAsia="Aptos" w:cs="Aptos"/>
          <w:i w:val="1"/>
          <w:iCs w:val="1"/>
          <w:noProof w:val="0"/>
          <w:sz w:val="24"/>
          <w:szCs w:val="24"/>
          <w:lang w:val="en-GB"/>
        </w:rPr>
        <w:t>Business Discourse</w:t>
      </w:r>
      <w:r w:rsidRPr="2CBD9A59" w:rsidR="265896AF">
        <w:rPr>
          <w:rFonts w:ascii="Aptos" w:hAnsi="Aptos" w:eastAsia="Aptos" w:cs="Aptos"/>
          <w:noProof w:val="0"/>
          <w:sz w:val="24"/>
          <w:szCs w:val="24"/>
          <w:lang w:val="en-GB"/>
        </w:rPr>
        <w:t xml:space="preserve">. 2nd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London: Palgrave Macmillan.</w:t>
      </w:r>
    </w:p>
    <w:p xmlns:wp14="http://schemas.microsoft.com/office/word/2010/wordml" w:rsidP="2CBD9A59" wp14:paraId="1B074AD5" wp14:textId="324A2B42">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 xml:space="preserve">Gimenez, J. (2002) ‘New media and conflicting realities in multinational corporate communication: A case study’, </w:t>
      </w:r>
      <w:r w:rsidRPr="2CBD9A59" w:rsidR="265896AF">
        <w:rPr>
          <w:rFonts w:ascii="Aptos" w:hAnsi="Aptos" w:eastAsia="Aptos" w:cs="Aptos"/>
          <w:i w:val="1"/>
          <w:iCs w:val="1"/>
          <w:noProof w:val="0"/>
          <w:sz w:val="24"/>
          <w:szCs w:val="24"/>
          <w:lang w:val="en-GB"/>
        </w:rPr>
        <w:t>International Journal of Business Communication</w:t>
      </w:r>
      <w:r w:rsidRPr="2CBD9A59" w:rsidR="265896AF">
        <w:rPr>
          <w:rFonts w:ascii="Aptos" w:hAnsi="Aptos" w:eastAsia="Aptos" w:cs="Aptos"/>
          <w:noProof w:val="0"/>
          <w:sz w:val="24"/>
          <w:szCs w:val="24"/>
          <w:lang w:val="en-GB"/>
        </w:rPr>
        <w:t>, 39(3), pp. 265–289.</w:t>
      </w:r>
    </w:p>
    <w:p xmlns:wp14="http://schemas.microsoft.com/office/word/2010/wordml" w:rsidP="2CBD9A59" wp14:paraId="396E2609" wp14:textId="1561B379">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Hal</w:t>
      </w:r>
      <w:r w:rsidRPr="2CBD9A59" w:rsidR="265896AF">
        <w:rPr>
          <w:rFonts w:ascii="Aptos" w:hAnsi="Aptos" w:eastAsia="Aptos" w:cs="Aptos"/>
          <w:noProof w:val="0"/>
          <w:sz w:val="24"/>
          <w:szCs w:val="24"/>
          <w:lang w:val="en-GB"/>
        </w:rPr>
        <w:t>l</w:t>
      </w:r>
      <w:r w:rsidRPr="2CBD9A59" w:rsidR="75BD4504">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E.T. (1976) </w:t>
      </w:r>
      <w:r w:rsidRPr="2CBD9A59" w:rsidR="265896AF">
        <w:rPr>
          <w:rFonts w:ascii="Aptos" w:hAnsi="Aptos" w:eastAsia="Aptos" w:cs="Aptos"/>
          <w:i w:val="1"/>
          <w:iCs w:val="1"/>
          <w:noProof w:val="0"/>
          <w:sz w:val="24"/>
          <w:szCs w:val="24"/>
          <w:lang w:val="en-GB"/>
        </w:rPr>
        <w:t>Beyond Culture</w:t>
      </w:r>
      <w:r w:rsidRPr="2CBD9A59" w:rsidR="265896AF">
        <w:rPr>
          <w:rFonts w:ascii="Aptos" w:hAnsi="Aptos" w:eastAsia="Aptos" w:cs="Aptos"/>
          <w:noProof w:val="0"/>
          <w:sz w:val="24"/>
          <w:szCs w:val="24"/>
          <w:lang w:val="en-GB"/>
        </w:rPr>
        <w:t xml:space="preserve">. New York: Anchor Books. </w:t>
      </w:r>
    </w:p>
    <w:p xmlns:wp14="http://schemas.microsoft.com/office/word/2010/wordml" w:rsidP="2CBD9A59" wp14:paraId="267B3D74" wp14:textId="1D31DA57">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Hofstede</w:t>
      </w:r>
      <w:r w:rsidRPr="2CBD9A59" w:rsidR="0D990B6A">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G., Hofstede, G.J. &amp; Minkov, M. (2010) </w:t>
      </w:r>
      <w:r w:rsidRPr="2CBD9A59" w:rsidR="265896AF">
        <w:rPr>
          <w:rFonts w:ascii="Aptos" w:hAnsi="Aptos" w:eastAsia="Aptos" w:cs="Aptos"/>
          <w:i w:val="1"/>
          <w:iCs w:val="1"/>
          <w:noProof w:val="0"/>
          <w:sz w:val="24"/>
          <w:szCs w:val="24"/>
          <w:lang w:val="en-GB"/>
        </w:rPr>
        <w:t>Cultures and Organizations: Software of the Mind</w:t>
      </w:r>
      <w:r w:rsidRPr="2CBD9A59" w:rsidR="265896AF">
        <w:rPr>
          <w:rFonts w:ascii="Aptos" w:hAnsi="Aptos" w:eastAsia="Aptos" w:cs="Aptos"/>
          <w:noProof w:val="0"/>
          <w:sz w:val="24"/>
          <w:szCs w:val="24"/>
          <w:lang w:val="en-GB"/>
        </w:rPr>
        <w:t xml:space="preserve">. 3rd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xml:space="preserve">. New York: McGraw‑Hill. </w:t>
      </w:r>
    </w:p>
    <w:p xmlns:wp14="http://schemas.microsoft.com/office/word/2010/wordml" w:rsidP="2CBD9A59" wp14:paraId="6A1F1018" wp14:textId="7D81EC49">
      <w:pPr>
        <w:pStyle w:val="Normal"/>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 xml:space="preserve">Hofstede Insights (2024) </w:t>
      </w:r>
      <w:r w:rsidRPr="2CBD9A59" w:rsidR="265896AF">
        <w:rPr>
          <w:rFonts w:ascii="Aptos" w:hAnsi="Aptos" w:eastAsia="Aptos" w:cs="Aptos"/>
          <w:i w:val="1"/>
          <w:iCs w:val="1"/>
          <w:noProof w:val="0"/>
          <w:sz w:val="24"/>
          <w:szCs w:val="24"/>
          <w:lang w:val="en-GB"/>
        </w:rPr>
        <w:t>Country Comparison: Japan and United States</w:t>
      </w:r>
      <w:r w:rsidRPr="2CBD9A59" w:rsidR="265896AF">
        <w:rPr>
          <w:rFonts w:ascii="Aptos" w:hAnsi="Aptos" w:eastAsia="Aptos" w:cs="Aptos"/>
          <w:noProof w:val="0"/>
          <w:sz w:val="24"/>
          <w:szCs w:val="24"/>
          <w:lang w:val="en-GB"/>
        </w:rPr>
        <w:t xml:space="preserve">. Available at: </w:t>
      </w:r>
      <w:hyperlink r:id="R5bab8f25ebd04b70">
        <w:r w:rsidRPr="2CBD9A59" w:rsidR="265896AF">
          <w:rPr>
            <w:rStyle w:val="Hyperlink"/>
            <w:rFonts w:ascii="Aptos" w:hAnsi="Aptos" w:eastAsia="Aptos" w:cs="Aptos"/>
            <w:noProof w:val="0"/>
            <w:sz w:val="24"/>
            <w:szCs w:val="24"/>
            <w:lang w:val="en-GB"/>
          </w:rPr>
          <w:t>https://www.hofstede-insights.com</w:t>
        </w:r>
      </w:hyperlink>
      <w:r w:rsidRPr="2CBD9A59" w:rsidR="265896AF">
        <w:rPr>
          <w:rFonts w:ascii="Aptos" w:hAnsi="Aptos" w:eastAsia="Aptos" w:cs="Aptos"/>
          <w:noProof w:val="0"/>
          <w:sz w:val="24"/>
          <w:szCs w:val="24"/>
          <w:lang w:val="en-GB"/>
        </w:rPr>
        <w:t xml:space="preserve"> (Accessed:</w:t>
      </w:r>
      <w:r w:rsidRPr="2CBD9A59" w:rsidR="7DA0B873">
        <w:rPr>
          <w:rFonts w:ascii="Aptos" w:hAnsi="Aptos" w:eastAsia="Aptos" w:cs="Aptos"/>
          <w:noProof w:val="0"/>
          <w:sz w:val="24"/>
          <w:szCs w:val="24"/>
          <w:lang w:val="en-GB"/>
        </w:rPr>
        <w:t xml:space="preserve"> 21 December 2025</w:t>
      </w:r>
      <w:r w:rsidRPr="2CBD9A59" w:rsidR="265896AF">
        <w:rPr>
          <w:rFonts w:ascii="Aptos" w:hAnsi="Aptos" w:eastAsia="Aptos" w:cs="Aptos"/>
          <w:noProof w:val="0"/>
          <w:sz w:val="24"/>
          <w:szCs w:val="24"/>
          <w:lang w:val="en-GB"/>
        </w:rPr>
        <w:t xml:space="preserve">). </w:t>
      </w:r>
    </w:p>
    <w:p xmlns:wp14="http://schemas.microsoft.com/office/word/2010/wordml" w:rsidP="2CBD9A59" wp14:paraId="1276DAFA" wp14:textId="3AB7C0C2">
      <w:pPr>
        <w:pStyle w:val="Normal"/>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 xml:space="preserve">Japan External Trade Organization (JETRO) (2024) </w:t>
      </w:r>
      <w:r w:rsidRPr="2CBD9A59" w:rsidR="265896AF">
        <w:rPr>
          <w:rFonts w:ascii="Aptos" w:hAnsi="Aptos" w:eastAsia="Aptos" w:cs="Aptos"/>
          <w:i w:val="1"/>
          <w:iCs w:val="1"/>
          <w:noProof w:val="0"/>
          <w:sz w:val="24"/>
          <w:szCs w:val="24"/>
          <w:lang w:val="en-GB"/>
        </w:rPr>
        <w:t>Business Practices in Japan</w:t>
      </w:r>
      <w:r w:rsidRPr="2CBD9A59" w:rsidR="265896AF">
        <w:rPr>
          <w:rFonts w:ascii="Aptos" w:hAnsi="Aptos" w:eastAsia="Aptos" w:cs="Aptos"/>
          <w:noProof w:val="0"/>
          <w:sz w:val="24"/>
          <w:szCs w:val="24"/>
          <w:lang w:val="en-GB"/>
        </w:rPr>
        <w:t xml:space="preserve">. Available at: </w:t>
      </w:r>
      <w:hyperlink r:id="Rc52387ed0d0945e4">
        <w:r w:rsidRPr="2CBD9A59" w:rsidR="265896AF">
          <w:rPr>
            <w:rStyle w:val="Hyperlink"/>
            <w:rFonts w:ascii="Aptos" w:hAnsi="Aptos" w:eastAsia="Aptos" w:cs="Aptos"/>
            <w:noProof w:val="0"/>
            <w:sz w:val="24"/>
            <w:szCs w:val="24"/>
            <w:lang w:val="en-GB"/>
          </w:rPr>
          <w:t>https://www.jetro.go.jp</w:t>
        </w:r>
      </w:hyperlink>
      <w:r w:rsidRPr="2CBD9A59" w:rsidR="265896AF">
        <w:rPr>
          <w:rFonts w:ascii="Aptos" w:hAnsi="Aptos" w:eastAsia="Aptos" w:cs="Aptos"/>
          <w:noProof w:val="0"/>
          <w:sz w:val="24"/>
          <w:szCs w:val="24"/>
          <w:lang w:val="en-GB"/>
        </w:rPr>
        <w:t xml:space="preserve"> (Accessed: </w:t>
      </w:r>
      <w:r w:rsidRPr="2CBD9A59" w:rsidR="45C860C0">
        <w:rPr>
          <w:rFonts w:ascii="Aptos" w:hAnsi="Aptos" w:eastAsia="Aptos" w:cs="Aptos"/>
          <w:noProof w:val="0"/>
          <w:sz w:val="24"/>
          <w:szCs w:val="24"/>
          <w:lang w:val="en-GB"/>
        </w:rPr>
        <w:t>20 December 2025</w:t>
      </w:r>
      <w:r w:rsidRPr="2CBD9A59" w:rsidR="265896AF">
        <w:rPr>
          <w:rFonts w:ascii="Aptos" w:hAnsi="Aptos" w:eastAsia="Aptos" w:cs="Aptos"/>
          <w:noProof w:val="0"/>
          <w:sz w:val="24"/>
          <w:szCs w:val="24"/>
          <w:lang w:val="en-GB"/>
        </w:rPr>
        <w:t>).</w:t>
      </w:r>
    </w:p>
    <w:p xmlns:wp14="http://schemas.microsoft.com/office/word/2010/wordml" w:rsidP="2CBD9A59" wp14:paraId="1BC8C12F" wp14:textId="71A87811">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Kankaanranta</w:t>
      </w:r>
      <w:r w:rsidRPr="2CBD9A59" w:rsidR="56857C5B">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w:t>
      </w:r>
      <w:r w:rsidRPr="2CBD9A59" w:rsidR="265896AF">
        <w:rPr>
          <w:rFonts w:ascii="Aptos" w:hAnsi="Aptos" w:eastAsia="Aptos" w:cs="Aptos"/>
          <w:noProof w:val="0"/>
          <w:sz w:val="24"/>
          <w:szCs w:val="24"/>
          <w:lang w:val="en-GB"/>
        </w:rPr>
        <w:t xml:space="preserve"> A. &amp; </w:t>
      </w:r>
      <w:r w:rsidRPr="2CBD9A59" w:rsidR="265896AF">
        <w:rPr>
          <w:rFonts w:ascii="Aptos" w:hAnsi="Aptos" w:eastAsia="Aptos" w:cs="Aptos"/>
          <w:noProof w:val="0"/>
          <w:sz w:val="24"/>
          <w:szCs w:val="24"/>
          <w:lang w:val="en-GB"/>
        </w:rPr>
        <w:t>Louhiala</w:t>
      </w:r>
      <w:r w:rsidRPr="2CBD9A59" w:rsidR="265896AF">
        <w:rPr>
          <w:rFonts w:ascii="Aptos" w:hAnsi="Aptos" w:eastAsia="Aptos" w:cs="Aptos"/>
          <w:noProof w:val="0"/>
          <w:sz w:val="24"/>
          <w:szCs w:val="24"/>
          <w:lang w:val="en-GB"/>
        </w:rPr>
        <w:t>‑Salminen, L. (2013) ‘What language does global business speak? – The concept and development of BELF</w:t>
      </w:r>
      <w:r w:rsidRPr="2CBD9A59" w:rsidR="265896AF">
        <w:rPr>
          <w:rFonts w:ascii="Aptos" w:hAnsi="Aptos" w:eastAsia="Aptos" w:cs="Aptos"/>
          <w:noProof w:val="0"/>
          <w:sz w:val="24"/>
          <w:szCs w:val="24"/>
          <w:lang w:val="en-GB"/>
        </w:rPr>
        <w:t>’,</w:t>
      </w:r>
      <w:r w:rsidRPr="2CBD9A59" w:rsidR="265896AF">
        <w:rPr>
          <w:rFonts w:ascii="Aptos" w:hAnsi="Aptos" w:eastAsia="Aptos" w:cs="Aptos"/>
          <w:noProof w:val="0"/>
          <w:sz w:val="24"/>
          <w:szCs w:val="24"/>
          <w:lang w:val="en-GB"/>
        </w:rPr>
        <w:t xml:space="preserve"> </w:t>
      </w:r>
      <w:r w:rsidRPr="2CBD9A59" w:rsidR="265896AF">
        <w:rPr>
          <w:rFonts w:ascii="Aptos" w:hAnsi="Aptos" w:eastAsia="Aptos" w:cs="Aptos"/>
          <w:i w:val="1"/>
          <w:iCs w:val="1"/>
          <w:noProof w:val="0"/>
          <w:sz w:val="24"/>
          <w:szCs w:val="24"/>
          <w:lang w:val="en-GB"/>
        </w:rPr>
        <w:t>Ibérica</w:t>
      </w:r>
      <w:r w:rsidRPr="2CBD9A59" w:rsidR="265896AF">
        <w:rPr>
          <w:rFonts w:ascii="Aptos" w:hAnsi="Aptos" w:eastAsia="Aptos" w:cs="Aptos"/>
          <w:noProof w:val="0"/>
          <w:sz w:val="24"/>
          <w:szCs w:val="24"/>
          <w:lang w:val="en-GB"/>
        </w:rPr>
        <w:t xml:space="preserve">, 26, pp. 17–34. </w:t>
      </w:r>
    </w:p>
    <w:p xmlns:wp14="http://schemas.microsoft.com/office/word/2010/wordml" w:rsidP="2CBD9A59" wp14:paraId="0C427F87" wp14:textId="7858FBF2">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Lewis, R.D.</w:t>
      </w:r>
      <w:r w:rsidRPr="2CBD9A59" w:rsidR="14416D74">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(2006) </w:t>
      </w:r>
      <w:r w:rsidRPr="2CBD9A59" w:rsidR="265896AF">
        <w:rPr>
          <w:rFonts w:ascii="Aptos" w:hAnsi="Aptos" w:eastAsia="Aptos" w:cs="Aptos"/>
          <w:i w:val="1"/>
          <w:iCs w:val="1"/>
          <w:noProof w:val="0"/>
          <w:sz w:val="24"/>
          <w:szCs w:val="24"/>
          <w:lang w:val="en-GB"/>
        </w:rPr>
        <w:t>When Cultures Collide: Leading Across Cultures</w:t>
      </w:r>
      <w:r w:rsidRPr="2CBD9A59" w:rsidR="265896AF">
        <w:rPr>
          <w:rFonts w:ascii="Aptos" w:hAnsi="Aptos" w:eastAsia="Aptos" w:cs="Aptos"/>
          <w:noProof w:val="0"/>
          <w:sz w:val="24"/>
          <w:szCs w:val="24"/>
          <w:lang w:val="en-GB"/>
        </w:rPr>
        <w:t xml:space="preserve">. 3rd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xml:space="preserve">. Boston: Nicholas Brealey. </w:t>
      </w:r>
    </w:p>
    <w:p xmlns:wp14="http://schemas.microsoft.com/office/word/2010/wordml" w:rsidP="2CBD9A59" wp14:paraId="31648242" wp14:textId="2CDDBBEE">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 xml:space="preserve">Nissan Motor Corporation (2024) </w:t>
      </w:r>
      <w:r w:rsidRPr="2CBD9A59" w:rsidR="17A15786">
        <w:rPr>
          <w:rFonts w:ascii="Aptos" w:hAnsi="Aptos" w:eastAsia="Aptos" w:cs="Aptos"/>
          <w:noProof w:val="0"/>
          <w:sz w:val="24"/>
          <w:szCs w:val="24"/>
          <w:lang w:val="en-GB"/>
        </w:rPr>
        <w:t xml:space="preserve"> </w:t>
      </w:r>
      <w:r w:rsidRPr="2CBD9A59" w:rsidR="265896AF">
        <w:rPr>
          <w:rFonts w:ascii="Aptos" w:hAnsi="Aptos" w:eastAsia="Aptos" w:cs="Aptos"/>
          <w:i w:val="1"/>
          <w:iCs w:val="1"/>
          <w:noProof w:val="0"/>
          <w:sz w:val="24"/>
          <w:szCs w:val="24"/>
          <w:lang w:val="en-GB"/>
        </w:rPr>
        <w:t>History of the Renault–Nissan Alliance</w:t>
      </w:r>
      <w:r w:rsidRPr="2CBD9A59" w:rsidR="265896AF">
        <w:rPr>
          <w:rFonts w:ascii="Aptos" w:hAnsi="Aptos" w:eastAsia="Aptos" w:cs="Aptos"/>
          <w:noProof w:val="0"/>
          <w:sz w:val="24"/>
          <w:szCs w:val="24"/>
          <w:lang w:val="en-GB"/>
        </w:rPr>
        <w:t xml:space="preserve">. Available at: </w:t>
      </w:r>
      <w:hyperlink r:id="R4e0fb8f2c0ca4cc8">
        <w:r w:rsidRPr="2CBD9A59" w:rsidR="265896AF">
          <w:rPr>
            <w:rStyle w:val="Hyperlink"/>
            <w:rFonts w:ascii="Aptos" w:hAnsi="Aptos" w:eastAsia="Aptos" w:cs="Aptos"/>
            <w:noProof w:val="0"/>
            <w:sz w:val="24"/>
            <w:szCs w:val="24"/>
            <w:lang w:val="en-GB"/>
          </w:rPr>
          <w:t>https://www.nissan-global.com</w:t>
        </w:r>
      </w:hyperlink>
      <w:r w:rsidRPr="2CBD9A59" w:rsidR="265896AF">
        <w:rPr>
          <w:rFonts w:ascii="Aptos" w:hAnsi="Aptos" w:eastAsia="Aptos" w:cs="Aptos"/>
          <w:noProof w:val="0"/>
          <w:sz w:val="24"/>
          <w:szCs w:val="24"/>
          <w:lang w:val="en-GB"/>
        </w:rPr>
        <w:t xml:space="preserve"> (Accessed: </w:t>
      </w:r>
      <w:r w:rsidRPr="2CBD9A59" w:rsidR="72D9E9AB">
        <w:rPr>
          <w:rFonts w:ascii="Aptos" w:hAnsi="Aptos" w:eastAsia="Aptos" w:cs="Aptos"/>
          <w:noProof w:val="0"/>
          <w:sz w:val="24"/>
          <w:szCs w:val="24"/>
          <w:lang w:val="en-GB"/>
        </w:rPr>
        <w:t>20 December 2025</w:t>
      </w:r>
      <w:r w:rsidRPr="2CBD9A59" w:rsidR="265896AF">
        <w:rPr>
          <w:rFonts w:ascii="Aptos" w:hAnsi="Aptos" w:eastAsia="Aptos" w:cs="Aptos"/>
          <w:noProof w:val="0"/>
          <w:sz w:val="24"/>
          <w:szCs w:val="24"/>
          <w:lang w:val="en-GB"/>
        </w:rPr>
        <w:t xml:space="preserve">). </w:t>
      </w:r>
    </w:p>
    <w:p xmlns:wp14="http://schemas.microsoft.com/office/word/2010/wordml" w:rsidP="2CBD9A59" wp14:paraId="29F268C1" wp14:textId="166A6FB9">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Samovar</w:t>
      </w:r>
      <w:r w:rsidRPr="2CBD9A59" w:rsidR="47CE8AF0">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L.A., Porter, R.E. &amp; McDaniel, E.R. (2013) </w:t>
      </w:r>
      <w:r w:rsidRPr="2CBD9A59" w:rsidR="265896AF">
        <w:rPr>
          <w:rFonts w:ascii="Aptos" w:hAnsi="Aptos" w:eastAsia="Aptos" w:cs="Aptos"/>
          <w:i w:val="1"/>
          <w:iCs w:val="1"/>
          <w:noProof w:val="0"/>
          <w:sz w:val="24"/>
          <w:szCs w:val="24"/>
          <w:lang w:val="en-GB"/>
        </w:rPr>
        <w:t>Intercultural Communication: A Reader</w:t>
      </w:r>
      <w:r w:rsidRPr="2CBD9A59" w:rsidR="265896AF">
        <w:rPr>
          <w:rFonts w:ascii="Aptos" w:hAnsi="Aptos" w:eastAsia="Aptos" w:cs="Aptos"/>
          <w:noProof w:val="0"/>
          <w:sz w:val="24"/>
          <w:szCs w:val="24"/>
          <w:lang w:val="en-GB"/>
        </w:rPr>
        <w:t xml:space="preserve">. 14th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xml:space="preserve">. Boston: Wadsworth Cengage Learning. </w:t>
      </w:r>
    </w:p>
    <w:p xmlns:wp14="http://schemas.microsoft.com/office/word/2010/wordml" w:rsidP="2CBD9A59" wp14:paraId="23CFDB12" wp14:textId="6DC46D2C">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Ting‑Toomey</w:t>
      </w:r>
      <w:r w:rsidRPr="2CBD9A59" w:rsidR="44BD7A77">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S. (2005) ‘The matrix of face: An updated face‑negotiation theory’, in </w:t>
      </w:r>
      <w:r w:rsidRPr="2CBD9A59" w:rsidR="265896AF">
        <w:rPr>
          <w:rFonts w:ascii="Aptos" w:hAnsi="Aptos" w:eastAsia="Aptos" w:cs="Aptos"/>
          <w:noProof w:val="0"/>
          <w:sz w:val="24"/>
          <w:szCs w:val="24"/>
          <w:lang w:val="en-GB"/>
        </w:rPr>
        <w:t>Gudykunst</w:t>
      </w:r>
      <w:r w:rsidRPr="2CBD9A59" w:rsidR="265896AF">
        <w:rPr>
          <w:rFonts w:ascii="Aptos" w:hAnsi="Aptos" w:eastAsia="Aptos" w:cs="Aptos"/>
          <w:noProof w:val="0"/>
          <w:sz w:val="24"/>
          <w:szCs w:val="24"/>
          <w:lang w:val="en-GB"/>
        </w:rPr>
        <w:t xml:space="preserve">, W.B. (ed.) </w:t>
      </w:r>
      <w:r w:rsidRPr="2CBD9A59" w:rsidR="265896AF">
        <w:rPr>
          <w:rFonts w:ascii="Aptos" w:hAnsi="Aptos" w:eastAsia="Aptos" w:cs="Aptos"/>
          <w:i w:val="1"/>
          <w:iCs w:val="1"/>
          <w:noProof w:val="0"/>
          <w:sz w:val="24"/>
          <w:szCs w:val="24"/>
          <w:lang w:val="en-GB"/>
        </w:rPr>
        <w:t>Theorizing About Intercultural Communication</w:t>
      </w:r>
      <w:r w:rsidRPr="2CBD9A59" w:rsidR="265896AF">
        <w:rPr>
          <w:rFonts w:ascii="Aptos" w:hAnsi="Aptos" w:eastAsia="Aptos" w:cs="Aptos"/>
          <w:noProof w:val="0"/>
          <w:sz w:val="24"/>
          <w:szCs w:val="24"/>
          <w:lang w:val="en-GB"/>
        </w:rPr>
        <w:t xml:space="preserve">. Thousand Oaks, CA: Sage, pp. 71–92. </w:t>
      </w:r>
    </w:p>
    <w:p xmlns:wp14="http://schemas.microsoft.com/office/word/2010/wordml" w:rsidP="2CBD9A59" wp14:paraId="46E9637E" wp14:textId="702BB251">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Varne</w:t>
      </w:r>
      <w:r w:rsidRPr="2CBD9A59" w:rsidR="265896AF">
        <w:rPr>
          <w:rFonts w:ascii="Aptos" w:hAnsi="Aptos" w:eastAsia="Aptos" w:cs="Aptos"/>
          <w:noProof w:val="0"/>
          <w:sz w:val="24"/>
          <w:szCs w:val="24"/>
          <w:lang w:val="en-GB"/>
        </w:rPr>
        <w:t>r</w:t>
      </w:r>
      <w:r w:rsidRPr="2CBD9A59" w:rsidR="0BAE1F24">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I. &amp; Beamer, L. (2011) </w:t>
      </w:r>
      <w:r w:rsidRPr="2CBD9A59" w:rsidR="265896AF">
        <w:rPr>
          <w:rFonts w:ascii="Aptos" w:hAnsi="Aptos" w:eastAsia="Aptos" w:cs="Aptos"/>
          <w:i w:val="1"/>
          <w:iCs w:val="1"/>
          <w:noProof w:val="0"/>
          <w:sz w:val="24"/>
          <w:szCs w:val="24"/>
          <w:lang w:val="en-GB"/>
        </w:rPr>
        <w:t>Intercultural Communication in the Global Workplace</w:t>
      </w:r>
      <w:r w:rsidRPr="2CBD9A59" w:rsidR="265896AF">
        <w:rPr>
          <w:rFonts w:ascii="Aptos" w:hAnsi="Aptos" w:eastAsia="Aptos" w:cs="Aptos"/>
          <w:noProof w:val="0"/>
          <w:sz w:val="24"/>
          <w:szCs w:val="24"/>
          <w:lang w:val="en-GB"/>
        </w:rPr>
        <w:t xml:space="preserve">. 5th </w:t>
      </w:r>
      <w:r w:rsidRPr="2CBD9A59" w:rsidR="265896AF">
        <w:rPr>
          <w:rFonts w:ascii="Aptos" w:hAnsi="Aptos" w:eastAsia="Aptos" w:cs="Aptos"/>
          <w:noProof w:val="0"/>
          <w:sz w:val="24"/>
          <w:szCs w:val="24"/>
          <w:lang w:val="en-GB"/>
        </w:rPr>
        <w:t>edn</w:t>
      </w:r>
      <w:r w:rsidRPr="2CBD9A59" w:rsidR="265896AF">
        <w:rPr>
          <w:rFonts w:ascii="Aptos" w:hAnsi="Aptos" w:eastAsia="Aptos" w:cs="Aptos"/>
          <w:noProof w:val="0"/>
          <w:sz w:val="24"/>
          <w:szCs w:val="24"/>
          <w:lang w:val="en-GB"/>
        </w:rPr>
        <w:t xml:space="preserve">. New York: McGraw‑Hill. </w:t>
      </w:r>
    </w:p>
    <w:p xmlns:wp14="http://schemas.microsoft.com/office/word/2010/wordml" w:rsidP="2CBD9A59" wp14:paraId="560A0336" wp14:textId="440ABD95">
      <w:pPr>
        <w:spacing w:before="240" w:beforeAutospacing="off" w:after="240" w:afterAutospacing="off"/>
        <w:rPr>
          <w:rFonts w:ascii="Aptos" w:hAnsi="Aptos" w:eastAsia="Aptos" w:cs="Aptos"/>
          <w:b w:val="1"/>
          <w:bCs w:val="1"/>
          <w:noProof w:val="0"/>
          <w:sz w:val="24"/>
          <w:szCs w:val="24"/>
          <w:lang w:val="en-GB"/>
        </w:rPr>
      </w:pPr>
      <w:r w:rsidRPr="2CBD9A59" w:rsidR="265896AF">
        <w:rPr>
          <w:rFonts w:ascii="Aptos" w:hAnsi="Aptos" w:eastAsia="Aptos" w:cs="Aptos"/>
          <w:noProof w:val="0"/>
          <w:sz w:val="24"/>
          <w:szCs w:val="24"/>
          <w:lang w:val="en-GB"/>
        </w:rPr>
        <w:t>Yoshimura</w:t>
      </w:r>
      <w:r w:rsidRPr="2CBD9A59" w:rsidR="08C555CC">
        <w:rPr>
          <w:rFonts w:ascii="Aptos" w:hAnsi="Aptos" w:eastAsia="Aptos" w:cs="Aptos"/>
          <w:noProof w:val="0"/>
          <w:sz w:val="24"/>
          <w:szCs w:val="24"/>
          <w:lang w:val="en-GB"/>
        </w:rPr>
        <w:t xml:space="preserve"> </w:t>
      </w:r>
      <w:r w:rsidRPr="2CBD9A59" w:rsidR="265896AF">
        <w:rPr>
          <w:rFonts w:ascii="Aptos" w:hAnsi="Aptos" w:eastAsia="Aptos" w:cs="Aptos"/>
          <w:noProof w:val="0"/>
          <w:sz w:val="24"/>
          <w:szCs w:val="24"/>
          <w:lang w:val="en-GB"/>
        </w:rPr>
        <w:t xml:space="preserve">, T. &amp; Anderson, P.H. (1997) ‘A cross‑cultural study of communication strategies in negotiation’, </w:t>
      </w:r>
      <w:r w:rsidRPr="2CBD9A59" w:rsidR="265896AF">
        <w:rPr>
          <w:rFonts w:ascii="Aptos" w:hAnsi="Aptos" w:eastAsia="Aptos" w:cs="Aptos"/>
          <w:i w:val="1"/>
          <w:iCs w:val="1"/>
          <w:noProof w:val="0"/>
          <w:sz w:val="24"/>
          <w:szCs w:val="24"/>
          <w:lang w:val="en-GB"/>
        </w:rPr>
        <w:t>International Journal of Intercultural Relations</w:t>
      </w:r>
      <w:r w:rsidRPr="2CBD9A59" w:rsidR="265896AF">
        <w:rPr>
          <w:rFonts w:ascii="Aptos" w:hAnsi="Aptos" w:eastAsia="Aptos" w:cs="Aptos"/>
          <w:noProof w:val="0"/>
          <w:sz w:val="24"/>
          <w:szCs w:val="24"/>
          <w:lang w:val="en-GB"/>
        </w:rPr>
        <w:t>, 21(1), pp. 1–28</w:t>
      </w:r>
      <w:r w:rsidRPr="2CBD9A59" w:rsidR="265896AF">
        <w:rPr>
          <w:rFonts w:ascii="Aptos" w:hAnsi="Aptos" w:eastAsia="Aptos" w:cs="Aptos"/>
          <w:noProof w:val="0"/>
          <w:sz w:val="24"/>
          <w:szCs w:val="24"/>
          <w:lang w:val="en-GB"/>
        </w:rPr>
        <w:t xml:space="preserve">. </w:t>
      </w:r>
      <w:r w:rsidRPr="2CBD9A59" w:rsidR="47CE8AF0">
        <w:rPr>
          <w:rFonts w:ascii="Aptos" w:hAnsi="Aptos" w:eastAsia="Aptos" w:cs="Aptos"/>
          <w:noProof w:val="0"/>
          <w:sz w:val="24"/>
          <w:szCs w:val="24"/>
          <w:lang w:val="en-GB"/>
        </w:rPr>
        <w:t xml:space="preserve"> </w:t>
      </w:r>
    </w:p>
    <w:p xmlns:wp14="http://schemas.microsoft.com/office/word/2010/wordml" w:rsidP="3C8A06E4" wp14:paraId="78A2DFC6" wp14:textId="142987B9">
      <w:pPr>
        <w:spacing w:before="240" w:beforeAutospacing="off" w:after="240" w:afterAutospacing="off"/>
        <w:rPr>
          <w:rFonts w:ascii="Aptos" w:hAnsi="Aptos" w:eastAsia="Aptos" w:cs="Aptos"/>
          <w:noProof w:val="0"/>
          <w:sz w:val="24"/>
          <w:szCs w:val="24"/>
          <w:lang w:val="en-GB"/>
        </w:rPr>
      </w:pPr>
    </w:p>
    <w:p xmlns:wp14="http://schemas.microsoft.com/office/word/2010/wordml" w:rsidP="3C8A06E4" wp14:paraId="703E36B7" wp14:textId="64F34E1A">
      <w:pPr>
        <w:spacing w:before="240" w:beforeAutospacing="off" w:after="240" w:afterAutospacing="off"/>
        <w:rPr>
          <w:rFonts w:ascii="Aptos" w:hAnsi="Aptos" w:eastAsia="Aptos" w:cs="Aptos"/>
          <w:noProof w:val="0"/>
          <w:sz w:val="24"/>
          <w:szCs w:val="24"/>
          <w:lang w:val="en-GB"/>
        </w:rPr>
      </w:pPr>
    </w:p>
    <w:p xmlns:wp14="http://schemas.microsoft.com/office/word/2010/wordml" w:rsidP="3C8A06E4" wp14:paraId="2BFA9F75" wp14:textId="3C28951D">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3C8A06E4" wp14:paraId="7FB0B1CE" wp14:textId="64C9B50C">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5359071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33C83A"/>
    <w:rsid w:val="02A5C2B5"/>
    <w:rsid w:val="04B5478F"/>
    <w:rsid w:val="052BAD13"/>
    <w:rsid w:val="078CB604"/>
    <w:rsid w:val="08B4B36A"/>
    <w:rsid w:val="08C555CC"/>
    <w:rsid w:val="0929751C"/>
    <w:rsid w:val="0A062A16"/>
    <w:rsid w:val="0BAE1F24"/>
    <w:rsid w:val="0D990B6A"/>
    <w:rsid w:val="10F70186"/>
    <w:rsid w:val="11C08A8D"/>
    <w:rsid w:val="125D4D94"/>
    <w:rsid w:val="132F624B"/>
    <w:rsid w:val="13BE5904"/>
    <w:rsid w:val="14416D74"/>
    <w:rsid w:val="15D395CA"/>
    <w:rsid w:val="16CBCD53"/>
    <w:rsid w:val="178E701B"/>
    <w:rsid w:val="17A15786"/>
    <w:rsid w:val="1A921A5B"/>
    <w:rsid w:val="1D124F74"/>
    <w:rsid w:val="1D6ED9E4"/>
    <w:rsid w:val="1F6E57D9"/>
    <w:rsid w:val="203AC14D"/>
    <w:rsid w:val="21FC0F2C"/>
    <w:rsid w:val="2356AD7C"/>
    <w:rsid w:val="2559462E"/>
    <w:rsid w:val="265896AF"/>
    <w:rsid w:val="279D3866"/>
    <w:rsid w:val="2B24CA68"/>
    <w:rsid w:val="2CBD9A59"/>
    <w:rsid w:val="31888AB1"/>
    <w:rsid w:val="34BF7572"/>
    <w:rsid w:val="370F9481"/>
    <w:rsid w:val="37A0B89F"/>
    <w:rsid w:val="3862DD24"/>
    <w:rsid w:val="38DDA57C"/>
    <w:rsid w:val="39055E45"/>
    <w:rsid w:val="39136D20"/>
    <w:rsid w:val="3A94CD50"/>
    <w:rsid w:val="3AE1FF4F"/>
    <w:rsid w:val="3B76C0E8"/>
    <w:rsid w:val="3BC142D4"/>
    <w:rsid w:val="3BDBFF3A"/>
    <w:rsid w:val="3C8A06E4"/>
    <w:rsid w:val="3CE577C2"/>
    <w:rsid w:val="40557D6B"/>
    <w:rsid w:val="41BA6CA4"/>
    <w:rsid w:val="44BD7A77"/>
    <w:rsid w:val="45C860C0"/>
    <w:rsid w:val="47CE8AF0"/>
    <w:rsid w:val="48D599BA"/>
    <w:rsid w:val="4D0CFC50"/>
    <w:rsid w:val="4EE7310E"/>
    <w:rsid w:val="536DC4BE"/>
    <w:rsid w:val="56857C5B"/>
    <w:rsid w:val="585CB8A2"/>
    <w:rsid w:val="58FD62DA"/>
    <w:rsid w:val="5F4625EF"/>
    <w:rsid w:val="6033C83A"/>
    <w:rsid w:val="60DD7569"/>
    <w:rsid w:val="61251EE5"/>
    <w:rsid w:val="6167A13B"/>
    <w:rsid w:val="63D292B8"/>
    <w:rsid w:val="64FD3CB7"/>
    <w:rsid w:val="672E46BD"/>
    <w:rsid w:val="68C2CD70"/>
    <w:rsid w:val="6E70BC89"/>
    <w:rsid w:val="6F7A9E67"/>
    <w:rsid w:val="6FDDAB5E"/>
    <w:rsid w:val="6FE86033"/>
    <w:rsid w:val="70F93FE0"/>
    <w:rsid w:val="718383F5"/>
    <w:rsid w:val="723339E7"/>
    <w:rsid w:val="7234097D"/>
    <w:rsid w:val="7288540E"/>
    <w:rsid w:val="72D9E9AB"/>
    <w:rsid w:val="74597751"/>
    <w:rsid w:val="758C4E1B"/>
    <w:rsid w:val="75BD4504"/>
    <w:rsid w:val="76117949"/>
    <w:rsid w:val="7630C7F3"/>
    <w:rsid w:val="773147B1"/>
    <w:rsid w:val="7A256DCB"/>
    <w:rsid w:val="7A5D663E"/>
    <w:rsid w:val="7D7C0BB3"/>
    <w:rsid w:val="7DA0B873"/>
    <w:rsid w:val="7EA40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3C83A"/>
  <w15:chartTrackingRefBased/>
  <w15:docId w15:val="{41D47EF2-128C-46C7-9122-87EE21FB83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C8A06E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8A06E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C8A06E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C8A06E4"/>
    <w:rPr>
      <w:color w:val="467886"/>
      <w:u w:val="single"/>
    </w:rPr>
  </w:style>
  <w:style w:type="paragraph" w:styleId="ListParagraph">
    <w:uiPriority w:val="34"/>
    <w:name w:val="List Paragraph"/>
    <w:basedOn w:val="Normal"/>
    <w:qFormat/>
    <w:rsid w:val="2CBD9A59"/>
    <w:pPr>
      <w:spacing/>
      <w:ind w:left="720"/>
      <w:contextualSpacing/>
    </w:pPr>
  </w:style>
  <w:style w:type="character" w:styleId="SubtleReference">
    <w:uiPriority w:val="31"/>
    <w:name w:val="Subtle Reference"/>
    <w:basedOn w:val="DefaultParagraphFont"/>
    <w:qFormat/>
    <w:rsid w:val="2CBD9A59"/>
    <w:rPr>
      <w:smallCaps w:val="1"/>
      <w:color w:val="5A5A5A"/>
    </w:rPr>
  </w:style>
  <w:style w:type="character" w:styleId="BookTitle">
    <w:uiPriority w:val="33"/>
    <w:name w:val="Book Title"/>
    <w:basedOn w:val="DefaultParagraphFont"/>
    <w:qFormat/>
    <w:rsid w:val="2CBD9A59"/>
    <w:rPr>
      <w:b w:val="1"/>
      <w:bCs w:val="1"/>
      <w:i w:val="1"/>
      <w:iCs w:val="1"/>
    </w:rPr>
  </w:style>
  <w:style w:type="character" w:styleId="IntenseReference">
    <w:uiPriority w:val="32"/>
    <w:name w:val="Intense Reference"/>
    <w:basedOn w:val="DefaultParagraphFont"/>
    <w:qFormat/>
    <w:rsid w:val="2CBD9A59"/>
    <w:rPr>
      <w:b w:val="1"/>
      <w:bCs w:val="1"/>
      <w:smallCaps w:val="1"/>
      <w:color w:val="0F4761" w:themeColor="accent1" w:themeTint="FF" w:themeShade="BF"/>
    </w:rPr>
  </w:style>
  <w:style w:type="paragraph" w:styleId="Quote">
    <w:uiPriority w:val="29"/>
    <w:name w:val="Quote"/>
    <w:basedOn w:val="Normal"/>
    <w:next w:val="Normal"/>
    <w:qFormat/>
    <w:rsid w:val="2CBD9A59"/>
    <w:rPr>
      <w:i w:val="1"/>
      <w:iCs w:val="1"/>
      <w:color w:val="404040" w:themeColor="text1" w:themeTint="BF" w:themeShade="FF"/>
    </w:rPr>
    <w:pPr>
      <w:spacing w:before="160"/>
      <w:jc w:val="center"/>
    </w:pPr>
  </w:style>
  <w:style w:type="character" w:styleId="Strong">
    <w:uiPriority w:val="22"/>
    <w:name w:val="Strong"/>
    <w:basedOn w:val="DefaultParagraphFont"/>
    <w:qFormat/>
    <w:rsid w:val="2CBD9A59"/>
    <w:rPr>
      <w:b w:val="1"/>
      <w:bCs w:val="1"/>
    </w:rPr>
  </w:style>
  <w:style w:type="character" w:styleId="Emphasis">
    <w:uiPriority w:val="20"/>
    <w:name w:val="Emphasis"/>
    <w:basedOn w:val="DefaultParagraphFont"/>
    <w:qFormat/>
    <w:rsid w:val="2CBD9A59"/>
    <w:rPr>
      <w:i w:val="1"/>
      <w:iCs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69521628" /><Relationship Type="http://schemas.openxmlformats.org/officeDocument/2006/relationships/hyperlink" Target="https://www.hofstede-insights.com" TargetMode="External" Id="R5bab8f25ebd04b70" /><Relationship Type="http://schemas.openxmlformats.org/officeDocument/2006/relationships/hyperlink" Target="https://www.jetro.go.jp" TargetMode="External" Id="Rc52387ed0d0945e4" /><Relationship Type="http://schemas.openxmlformats.org/officeDocument/2006/relationships/hyperlink" Target="https://www.nissan-global.com" TargetMode="External" Id="R4e0fb8f2c0ca4c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Melani Todorova Yankulova (2317960)</dc:creator>
  <keywords/>
  <dc:description/>
  <lastModifiedBy>Melani Todorova Yankulova (2317960)</lastModifiedBy>
  <revision>3</revision>
  <dcterms:created xsi:type="dcterms:W3CDTF">2025-12-21T20:55:11.9394539Z</dcterms:created>
  <dcterms:modified xsi:type="dcterms:W3CDTF">2025-12-21T21:54:10.5026748Z</dcterms:modified>
</coreProperties>
</file>