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F1C" w14:textId="77777777" w:rsidR="00661BCA" w:rsidRDefault="00661BCA" w:rsidP="00BC6FF2">
      <w:pPr>
        <w:spacing w:line="259" w:lineRule="auto"/>
        <w:jc w:val="center"/>
        <w:rPr>
          <w:b/>
          <w:sz w:val="36"/>
        </w:rPr>
      </w:pPr>
    </w:p>
    <w:p w14:paraId="3DEC8742" w14:textId="77777777" w:rsidR="00661BCA" w:rsidRDefault="00661BCA" w:rsidP="00BC6FF2">
      <w:pPr>
        <w:spacing w:line="259" w:lineRule="auto"/>
        <w:jc w:val="center"/>
        <w:rPr>
          <w:b/>
          <w:sz w:val="36"/>
        </w:rPr>
      </w:pPr>
    </w:p>
    <w:p w14:paraId="360DD0C2" w14:textId="77777777" w:rsidR="00661BCA" w:rsidRDefault="00661BCA" w:rsidP="00BC6FF2">
      <w:pPr>
        <w:spacing w:line="259" w:lineRule="auto"/>
        <w:jc w:val="center"/>
        <w:rPr>
          <w:b/>
          <w:sz w:val="36"/>
        </w:rPr>
      </w:pPr>
    </w:p>
    <w:p w14:paraId="4B0E7DE4" w14:textId="77777777" w:rsidR="00AF4C15" w:rsidRPr="00BC6FF2" w:rsidRDefault="00BC6FF2" w:rsidP="00BC6FF2">
      <w:pPr>
        <w:spacing w:line="259" w:lineRule="auto"/>
        <w:jc w:val="center"/>
        <w:rPr>
          <w:b/>
          <w:sz w:val="36"/>
        </w:rPr>
      </w:pPr>
      <w:r w:rsidRPr="00BC6FF2">
        <w:rPr>
          <w:b/>
          <w:sz w:val="36"/>
        </w:rPr>
        <w:t>Grand Hotel Budget Planner</w:t>
      </w:r>
    </w:p>
    <w:p w14:paraId="06005E63" w14:textId="77777777" w:rsidR="00661BCA" w:rsidRDefault="00661BCA" w:rsidP="00661BCA"/>
    <w:p w14:paraId="5731A52D" w14:textId="77777777" w:rsidR="00661BCA" w:rsidRDefault="00661BCA" w:rsidP="00661BCA"/>
    <w:p w14:paraId="269A8571" w14:textId="77777777" w:rsidR="008E0961" w:rsidRDefault="008E0961" w:rsidP="00661BCA"/>
    <w:p w14:paraId="10FE0E94" w14:textId="70CDA96D" w:rsidR="00661BCA" w:rsidRDefault="008E0961" w:rsidP="00661BCA">
      <w:r w:rsidRPr="00BC6FF2">
        <w:t>Student Name:</w:t>
      </w:r>
      <w:r w:rsidR="00031866">
        <w:t xml:space="preserve"> Silviu Alexandru Ciolan</w:t>
      </w:r>
    </w:p>
    <w:p w14:paraId="7D820506" w14:textId="28AF0F39" w:rsidR="00AF4C15" w:rsidRPr="00BC6FF2" w:rsidRDefault="00AF4C15" w:rsidP="00661BCA">
      <w:r w:rsidRPr="00BC6FF2">
        <w:t>Student ID:</w:t>
      </w:r>
      <w:r w:rsidR="00031866">
        <w:t xml:space="preserve"> 2027368</w:t>
      </w:r>
    </w:p>
    <w:p w14:paraId="0007BF67" w14:textId="77777777" w:rsidR="00AF4C15" w:rsidRDefault="00AF4C15" w:rsidP="00661BCA">
      <w:r>
        <w:br w:type="page"/>
      </w:r>
    </w:p>
    <w:sdt>
      <w:sdtPr>
        <w:rPr>
          <w:rFonts w:ascii="Arial" w:eastAsiaTheme="minorHAnsi" w:hAnsi="Arial" w:cstheme="minorBidi"/>
          <w:color w:val="auto"/>
          <w:sz w:val="24"/>
          <w:szCs w:val="22"/>
          <w:lang w:val="en-GB"/>
        </w:rPr>
        <w:id w:val="49580646"/>
        <w:docPartObj>
          <w:docPartGallery w:val="Table of Contents"/>
          <w:docPartUnique/>
        </w:docPartObj>
      </w:sdtPr>
      <w:sdtEndPr>
        <w:rPr>
          <w:b/>
          <w:bCs/>
          <w:noProof/>
        </w:rPr>
      </w:sdtEndPr>
      <w:sdtContent>
        <w:p w14:paraId="44468E96" w14:textId="626DE3C0" w:rsidR="00AF4C15" w:rsidRDefault="00AF4C15">
          <w:pPr>
            <w:pStyle w:val="TOCHeading"/>
          </w:pPr>
          <w:r>
            <w:t>Table of Contents</w:t>
          </w:r>
        </w:p>
        <w:p w14:paraId="2CC72294" w14:textId="77777777" w:rsidR="00BD40F9" w:rsidRPr="00BD40F9" w:rsidRDefault="00BD40F9" w:rsidP="00BD40F9">
          <w:pPr>
            <w:rPr>
              <w:lang w:val="en-US"/>
            </w:rPr>
          </w:pPr>
        </w:p>
        <w:p w14:paraId="61D8E4DC" w14:textId="77777777" w:rsidR="000856C3" w:rsidRDefault="00AF4C1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7723392" w:history="1">
            <w:r w:rsidR="000856C3" w:rsidRPr="00517239">
              <w:rPr>
                <w:rStyle w:val="Hyperlink"/>
                <w:noProof/>
              </w:rPr>
              <w:t>Introduction</w:t>
            </w:r>
            <w:r w:rsidR="000856C3">
              <w:rPr>
                <w:noProof/>
                <w:webHidden/>
              </w:rPr>
              <w:tab/>
            </w:r>
            <w:r w:rsidR="000856C3">
              <w:rPr>
                <w:noProof/>
                <w:webHidden/>
              </w:rPr>
              <w:fldChar w:fldCharType="begin"/>
            </w:r>
            <w:r w:rsidR="000856C3">
              <w:rPr>
                <w:noProof/>
                <w:webHidden/>
              </w:rPr>
              <w:instrText xml:space="preserve"> PAGEREF _Toc117723392 \h </w:instrText>
            </w:r>
            <w:r w:rsidR="000856C3">
              <w:rPr>
                <w:noProof/>
                <w:webHidden/>
              </w:rPr>
            </w:r>
            <w:r w:rsidR="000856C3">
              <w:rPr>
                <w:noProof/>
                <w:webHidden/>
              </w:rPr>
              <w:fldChar w:fldCharType="separate"/>
            </w:r>
            <w:r w:rsidR="000856C3">
              <w:rPr>
                <w:noProof/>
                <w:webHidden/>
              </w:rPr>
              <w:t>3</w:t>
            </w:r>
            <w:r w:rsidR="000856C3">
              <w:rPr>
                <w:noProof/>
                <w:webHidden/>
              </w:rPr>
              <w:fldChar w:fldCharType="end"/>
            </w:r>
          </w:hyperlink>
        </w:p>
        <w:p w14:paraId="58D0C7A1" w14:textId="77777777" w:rsidR="000856C3" w:rsidRDefault="00000000">
          <w:pPr>
            <w:pStyle w:val="TOC1"/>
            <w:tabs>
              <w:tab w:val="right" w:leader="dot" w:pos="9016"/>
            </w:tabs>
            <w:rPr>
              <w:rFonts w:asciiTheme="minorHAnsi" w:eastAsiaTheme="minorEastAsia" w:hAnsiTheme="minorHAnsi"/>
              <w:noProof/>
              <w:sz w:val="22"/>
              <w:lang w:eastAsia="en-GB"/>
            </w:rPr>
          </w:pPr>
          <w:hyperlink w:anchor="_Toc117723393" w:history="1">
            <w:r w:rsidR="000856C3" w:rsidRPr="00517239">
              <w:rPr>
                <w:rStyle w:val="Hyperlink"/>
                <w:noProof/>
              </w:rPr>
              <w:t>Task 01</w:t>
            </w:r>
            <w:r w:rsidR="000856C3">
              <w:rPr>
                <w:noProof/>
                <w:webHidden/>
              </w:rPr>
              <w:tab/>
            </w:r>
            <w:r w:rsidR="000856C3">
              <w:rPr>
                <w:noProof/>
                <w:webHidden/>
              </w:rPr>
              <w:fldChar w:fldCharType="begin"/>
            </w:r>
            <w:r w:rsidR="000856C3">
              <w:rPr>
                <w:noProof/>
                <w:webHidden/>
              </w:rPr>
              <w:instrText xml:space="preserve"> PAGEREF _Toc117723393 \h </w:instrText>
            </w:r>
            <w:r w:rsidR="000856C3">
              <w:rPr>
                <w:noProof/>
                <w:webHidden/>
              </w:rPr>
            </w:r>
            <w:r w:rsidR="000856C3">
              <w:rPr>
                <w:noProof/>
                <w:webHidden/>
              </w:rPr>
              <w:fldChar w:fldCharType="separate"/>
            </w:r>
            <w:r w:rsidR="000856C3">
              <w:rPr>
                <w:noProof/>
                <w:webHidden/>
              </w:rPr>
              <w:t>4</w:t>
            </w:r>
            <w:r w:rsidR="000856C3">
              <w:rPr>
                <w:noProof/>
                <w:webHidden/>
              </w:rPr>
              <w:fldChar w:fldCharType="end"/>
            </w:r>
          </w:hyperlink>
        </w:p>
        <w:p w14:paraId="5C87410E" w14:textId="77777777" w:rsidR="000856C3" w:rsidRDefault="00000000">
          <w:pPr>
            <w:pStyle w:val="TOC2"/>
            <w:tabs>
              <w:tab w:val="right" w:leader="dot" w:pos="9016"/>
            </w:tabs>
            <w:rPr>
              <w:rFonts w:asciiTheme="minorHAnsi" w:eastAsiaTheme="minorEastAsia" w:hAnsiTheme="minorHAnsi"/>
              <w:noProof/>
              <w:sz w:val="22"/>
              <w:lang w:eastAsia="en-GB"/>
            </w:rPr>
          </w:pPr>
          <w:hyperlink w:anchor="_Toc117723394" w:history="1">
            <w:r w:rsidR="000856C3" w:rsidRPr="00517239">
              <w:rPr>
                <w:rStyle w:val="Hyperlink"/>
                <w:noProof/>
              </w:rPr>
              <w:t>The budget planner (the cash flow forecast) based on the given information as well as the given template</w:t>
            </w:r>
            <w:r w:rsidR="000856C3">
              <w:rPr>
                <w:noProof/>
                <w:webHidden/>
              </w:rPr>
              <w:tab/>
            </w:r>
            <w:r w:rsidR="000856C3">
              <w:rPr>
                <w:noProof/>
                <w:webHidden/>
              </w:rPr>
              <w:fldChar w:fldCharType="begin"/>
            </w:r>
            <w:r w:rsidR="000856C3">
              <w:rPr>
                <w:noProof/>
                <w:webHidden/>
              </w:rPr>
              <w:instrText xml:space="preserve"> PAGEREF _Toc117723394 \h </w:instrText>
            </w:r>
            <w:r w:rsidR="000856C3">
              <w:rPr>
                <w:noProof/>
                <w:webHidden/>
              </w:rPr>
            </w:r>
            <w:r w:rsidR="000856C3">
              <w:rPr>
                <w:noProof/>
                <w:webHidden/>
              </w:rPr>
              <w:fldChar w:fldCharType="separate"/>
            </w:r>
            <w:r w:rsidR="000856C3">
              <w:rPr>
                <w:noProof/>
                <w:webHidden/>
              </w:rPr>
              <w:t>4</w:t>
            </w:r>
            <w:r w:rsidR="000856C3">
              <w:rPr>
                <w:noProof/>
                <w:webHidden/>
              </w:rPr>
              <w:fldChar w:fldCharType="end"/>
            </w:r>
          </w:hyperlink>
        </w:p>
        <w:p w14:paraId="4BD7A08F" w14:textId="77777777" w:rsidR="000856C3" w:rsidRDefault="00000000">
          <w:pPr>
            <w:pStyle w:val="TOC1"/>
            <w:tabs>
              <w:tab w:val="right" w:leader="dot" w:pos="9016"/>
            </w:tabs>
            <w:rPr>
              <w:rFonts w:asciiTheme="minorHAnsi" w:eastAsiaTheme="minorEastAsia" w:hAnsiTheme="minorHAnsi"/>
              <w:noProof/>
              <w:sz w:val="22"/>
              <w:lang w:eastAsia="en-GB"/>
            </w:rPr>
          </w:pPr>
          <w:hyperlink w:anchor="_Toc117723395" w:history="1">
            <w:r w:rsidR="000856C3" w:rsidRPr="00517239">
              <w:rPr>
                <w:rStyle w:val="Hyperlink"/>
                <w:noProof/>
              </w:rPr>
              <w:t>Task 02</w:t>
            </w:r>
            <w:r w:rsidR="000856C3">
              <w:rPr>
                <w:noProof/>
                <w:webHidden/>
              </w:rPr>
              <w:tab/>
            </w:r>
            <w:r w:rsidR="000856C3">
              <w:rPr>
                <w:noProof/>
                <w:webHidden/>
              </w:rPr>
              <w:fldChar w:fldCharType="begin"/>
            </w:r>
            <w:r w:rsidR="000856C3">
              <w:rPr>
                <w:noProof/>
                <w:webHidden/>
              </w:rPr>
              <w:instrText xml:space="preserve"> PAGEREF _Toc117723395 \h </w:instrText>
            </w:r>
            <w:r w:rsidR="000856C3">
              <w:rPr>
                <w:noProof/>
                <w:webHidden/>
              </w:rPr>
            </w:r>
            <w:r w:rsidR="000856C3">
              <w:rPr>
                <w:noProof/>
                <w:webHidden/>
              </w:rPr>
              <w:fldChar w:fldCharType="separate"/>
            </w:r>
            <w:r w:rsidR="000856C3">
              <w:rPr>
                <w:noProof/>
                <w:webHidden/>
              </w:rPr>
              <w:t>6</w:t>
            </w:r>
            <w:r w:rsidR="000856C3">
              <w:rPr>
                <w:noProof/>
                <w:webHidden/>
              </w:rPr>
              <w:fldChar w:fldCharType="end"/>
            </w:r>
          </w:hyperlink>
        </w:p>
        <w:p w14:paraId="2A376C10" w14:textId="77777777" w:rsidR="000856C3" w:rsidRDefault="00000000">
          <w:pPr>
            <w:pStyle w:val="TOC2"/>
            <w:tabs>
              <w:tab w:val="left" w:pos="880"/>
              <w:tab w:val="right" w:leader="dot" w:pos="9016"/>
            </w:tabs>
            <w:rPr>
              <w:rFonts w:asciiTheme="minorHAnsi" w:eastAsiaTheme="minorEastAsia" w:hAnsiTheme="minorHAnsi"/>
              <w:noProof/>
              <w:sz w:val="22"/>
              <w:lang w:eastAsia="en-GB"/>
            </w:rPr>
          </w:pPr>
          <w:hyperlink w:anchor="_Toc117723396" w:history="1">
            <w:r w:rsidR="000856C3" w:rsidRPr="00517239">
              <w:rPr>
                <w:rStyle w:val="Hyperlink"/>
                <w:noProof/>
              </w:rPr>
              <w:t>a)</w:t>
            </w:r>
            <w:r w:rsidR="000856C3">
              <w:rPr>
                <w:rFonts w:asciiTheme="minorHAnsi" w:eastAsiaTheme="minorEastAsia" w:hAnsiTheme="minorHAnsi"/>
                <w:noProof/>
                <w:sz w:val="22"/>
                <w:lang w:eastAsia="en-GB"/>
              </w:rPr>
              <w:tab/>
            </w:r>
            <w:r w:rsidR="000856C3" w:rsidRPr="00517239">
              <w:rPr>
                <w:rStyle w:val="Hyperlink"/>
                <w:noProof/>
              </w:rPr>
              <w:t>The importance of budgeting</w:t>
            </w:r>
            <w:r w:rsidR="000856C3">
              <w:rPr>
                <w:noProof/>
                <w:webHidden/>
              </w:rPr>
              <w:tab/>
            </w:r>
            <w:r w:rsidR="000856C3">
              <w:rPr>
                <w:noProof/>
                <w:webHidden/>
              </w:rPr>
              <w:fldChar w:fldCharType="begin"/>
            </w:r>
            <w:r w:rsidR="000856C3">
              <w:rPr>
                <w:noProof/>
                <w:webHidden/>
              </w:rPr>
              <w:instrText xml:space="preserve"> PAGEREF _Toc117723396 \h </w:instrText>
            </w:r>
            <w:r w:rsidR="000856C3">
              <w:rPr>
                <w:noProof/>
                <w:webHidden/>
              </w:rPr>
            </w:r>
            <w:r w:rsidR="000856C3">
              <w:rPr>
                <w:noProof/>
                <w:webHidden/>
              </w:rPr>
              <w:fldChar w:fldCharType="separate"/>
            </w:r>
            <w:r w:rsidR="000856C3">
              <w:rPr>
                <w:noProof/>
                <w:webHidden/>
              </w:rPr>
              <w:t>6</w:t>
            </w:r>
            <w:r w:rsidR="000856C3">
              <w:rPr>
                <w:noProof/>
                <w:webHidden/>
              </w:rPr>
              <w:fldChar w:fldCharType="end"/>
            </w:r>
          </w:hyperlink>
        </w:p>
        <w:p w14:paraId="2B395AAF" w14:textId="77777777" w:rsidR="000856C3" w:rsidRDefault="00000000">
          <w:pPr>
            <w:pStyle w:val="TOC2"/>
            <w:tabs>
              <w:tab w:val="left" w:pos="880"/>
              <w:tab w:val="right" w:leader="dot" w:pos="9016"/>
            </w:tabs>
            <w:rPr>
              <w:rFonts w:asciiTheme="minorHAnsi" w:eastAsiaTheme="minorEastAsia" w:hAnsiTheme="minorHAnsi"/>
              <w:noProof/>
              <w:sz w:val="22"/>
              <w:lang w:eastAsia="en-GB"/>
            </w:rPr>
          </w:pPr>
          <w:hyperlink w:anchor="_Toc117723397" w:history="1">
            <w:r w:rsidR="000856C3" w:rsidRPr="00517239">
              <w:rPr>
                <w:rStyle w:val="Hyperlink"/>
                <w:noProof/>
              </w:rPr>
              <w:t>b)</w:t>
            </w:r>
            <w:r w:rsidR="000856C3">
              <w:rPr>
                <w:rFonts w:asciiTheme="minorHAnsi" w:eastAsiaTheme="minorEastAsia" w:hAnsiTheme="minorHAnsi"/>
                <w:noProof/>
                <w:sz w:val="22"/>
                <w:lang w:eastAsia="en-GB"/>
              </w:rPr>
              <w:tab/>
            </w:r>
            <w:r w:rsidR="000856C3" w:rsidRPr="00517239">
              <w:rPr>
                <w:rStyle w:val="Hyperlink"/>
                <w:noProof/>
              </w:rPr>
              <w:t>Understanding of incremental budgeting, activity-based budgeting, value proposition and zero-based budgeting</w:t>
            </w:r>
            <w:r w:rsidR="000856C3">
              <w:rPr>
                <w:noProof/>
                <w:webHidden/>
              </w:rPr>
              <w:tab/>
            </w:r>
            <w:r w:rsidR="000856C3">
              <w:rPr>
                <w:noProof/>
                <w:webHidden/>
              </w:rPr>
              <w:fldChar w:fldCharType="begin"/>
            </w:r>
            <w:r w:rsidR="000856C3">
              <w:rPr>
                <w:noProof/>
                <w:webHidden/>
              </w:rPr>
              <w:instrText xml:space="preserve"> PAGEREF _Toc117723397 \h </w:instrText>
            </w:r>
            <w:r w:rsidR="000856C3">
              <w:rPr>
                <w:noProof/>
                <w:webHidden/>
              </w:rPr>
            </w:r>
            <w:r w:rsidR="000856C3">
              <w:rPr>
                <w:noProof/>
                <w:webHidden/>
              </w:rPr>
              <w:fldChar w:fldCharType="separate"/>
            </w:r>
            <w:r w:rsidR="000856C3">
              <w:rPr>
                <w:noProof/>
                <w:webHidden/>
              </w:rPr>
              <w:t>8</w:t>
            </w:r>
            <w:r w:rsidR="000856C3">
              <w:rPr>
                <w:noProof/>
                <w:webHidden/>
              </w:rPr>
              <w:fldChar w:fldCharType="end"/>
            </w:r>
          </w:hyperlink>
        </w:p>
        <w:p w14:paraId="5258C03E" w14:textId="77777777" w:rsidR="000856C3" w:rsidRDefault="00000000">
          <w:pPr>
            <w:pStyle w:val="TOC2"/>
            <w:tabs>
              <w:tab w:val="left" w:pos="880"/>
              <w:tab w:val="right" w:leader="dot" w:pos="9016"/>
            </w:tabs>
            <w:rPr>
              <w:rFonts w:asciiTheme="minorHAnsi" w:eastAsiaTheme="minorEastAsia" w:hAnsiTheme="minorHAnsi"/>
              <w:noProof/>
              <w:sz w:val="22"/>
              <w:lang w:eastAsia="en-GB"/>
            </w:rPr>
          </w:pPr>
          <w:hyperlink w:anchor="_Toc117723398" w:history="1">
            <w:r w:rsidR="000856C3" w:rsidRPr="00517239">
              <w:rPr>
                <w:rStyle w:val="Hyperlink"/>
                <w:noProof/>
              </w:rPr>
              <w:t>c)</w:t>
            </w:r>
            <w:r w:rsidR="000856C3">
              <w:rPr>
                <w:rFonts w:asciiTheme="minorHAnsi" w:eastAsiaTheme="minorEastAsia" w:hAnsiTheme="minorHAnsi"/>
                <w:noProof/>
                <w:sz w:val="22"/>
                <w:lang w:eastAsia="en-GB"/>
              </w:rPr>
              <w:tab/>
            </w:r>
            <w:r w:rsidR="000856C3" w:rsidRPr="00517239">
              <w:rPr>
                <w:rStyle w:val="Hyperlink"/>
                <w:noProof/>
              </w:rPr>
              <w:t>The way how budgeting control can support sustainability</w:t>
            </w:r>
            <w:r w:rsidR="000856C3">
              <w:rPr>
                <w:noProof/>
                <w:webHidden/>
              </w:rPr>
              <w:tab/>
            </w:r>
            <w:r w:rsidR="000856C3">
              <w:rPr>
                <w:noProof/>
                <w:webHidden/>
              </w:rPr>
              <w:fldChar w:fldCharType="begin"/>
            </w:r>
            <w:r w:rsidR="000856C3">
              <w:rPr>
                <w:noProof/>
                <w:webHidden/>
              </w:rPr>
              <w:instrText xml:space="preserve"> PAGEREF _Toc117723398 \h </w:instrText>
            </w:r>
            <w:r w:rsidR="000856C3">
              <w:rPr>
                <w:noProof/>
                <w:webHidden/>
              </w:rPr>
            </w:r>
            <w:r w:rsidR="000856C3">
              <w:rPr>
                <w:noProof/>
                <w:webHidden/>
              </w:rPr>
              <w:fldChar w:fldCharType="separate"/>
            </w:r>
            <w:r w:rsidR="000856C3">
              <w:rPr>
                <w:noProof/>
                <w:webHidden/>
              </w:rPr>
              <w:t>11</w:t>
            </w:r>
            <w:r w:rsidR="000856C3">
              <w:rPr>
                <w:noProof/>
                <w:webHidden/>
              </w:rPr>
              <w:fldChar w:fldCharType="end"/>
            </w:r>
          </w:hyperlink>
        </w:p>
        <w:p w14:paraId="31D3EE1B" w14:textId="77777777" w:rsidR="000856C3" w:rsidRDefault="00000000">
          <w:pPr>
            <w:pStyle w:val="TOC1"/>
            <w:tabs>
              <w:tab w:val="right" w:leader="dot" w:pos="9016"/>
            </w:tabs>
            <w:rPr>
              <w:rFonts w:asciiTheme="minorHAnsi" w:eastAsiaTheme="minorEastAsia" w:hAnsiTheme="minorHAnsi"/>
              <w:noProof/>
              <w:sz w:val="22"/>
              <w:lang w:eastAsia="en-GB"/>
            </w:rPr>
          </w:pPr>
          <w:hyperlink w:anchor="_Toc117723399" w:history="1">
            <w:r w:rsidR="000856C3" w:rsidRPr="00517239">
              <w:rPr>
                <w:rStyle w:val="Hyperlink"/>
                <w:noProof/>
              </w:rPr>
              <w:t>Conclusion</w:t>
            </w:r>
            <w:r w:rsidR="000856C3">
              <w:rPr>
                <w:noProof/>
                <w:webHidden/>
              </w:rPr>
              <w:tab/>
            </w:r>
            <w:r w:rsidR="000856C3">
              <w:rPr>
                <w:noProof/>
                <w:webHidden/>
              </w:rPr>
              <w:fldChar w:fldCharType="begin"/>
            </w:r>
            <w:r w:rsidR="000856C3">
              <w:rPr>
                <w:noProof/>
                <w:webHidden/>
              </w:rPr>
              <w:instrText xml:space="preserve"> PAGEREF _Toc117723399 \h </w:instrText>
            </w:r>
            <w:r w:rsidR="000856C3">
              <w:rPr>
                <w:noProof/>
                <w:webHidden/>
              </w:rPr>
            </w:r>
            <w:r w:rsidR="000856C3">
              <w:rPr>
                <w:noProof/>
                <w:webHidden/>
              </w:rPr>
              <w:fldChar w:fldCharType="separate"/>
            </w:r>
            <w:r w:rsidR="000856C3">
              <w:rPr>
                <w:noProof/>
                <w:webHidden/>
              </w:rPr>
              <w:t>12</w:t>
            </w:r>
            <w:r w:rsidR="000856C3">
              <w:rPr>
                <w:noProof/>
                <w:webHidden/>
              </w:rPr>
              <w:fldChar w:fldCharType="end"/>
            </w:r>
          </w:hyperlink>
        </w:p>
        <w:p w14:paraId="2A6244A5" w14:textId="77777777" w:rsidR="000856C3" w:rsidRDefault="00000000">
          <w:pPr>
            <w:pStyle w:val="TOC1"/>
            <w:tabs>
              <w:tab w:val="right" w:leader="dot" w:pos="9016"/>
            </w:tabs>
            <w:rPr>
              <w:rFonts w:asciiTheme="minorHAnsi" w:eastAsiaTheme="minorEastAsia" w:hAnsiTheme="minorHAnsi"/>
              <w:noProof/>
              <w:sz w:val="22"/>
              <w:lang w:eastAsia="en-GB"/>
            </w:rPr>
          </w:pPr>
          <w:hyperlink w:anchor="_Toc117723400" w:history="1">
            <w:r w:rsidR="000856C3" w:rsidRPr="00517239">
              <w:rPr>
                <w:rStyle w:val="Hyperlink"/>
                <w:noProof/>
              </w:rPr>
              <w:t>References</w:t>
            </w:r>
            <w:r w:rsidR="000856C3">
              <w:rPr>
                <w:noProof/>
                <w:webHidden/>
              </w:rPr>
              <w:tab/>
            </w:r>
            <w:r w:rsidR="000856C3">
              <w:rPr>
                <w:noProof/>
                <w:webHidden/>
              </w:rPr>
              <w:fldChar w:fldCharType="begin"/>
            </w:r>
            <w:r w:rsidR="000856C3">
              <w:rPr>
                <w:noProof/>
                <w:webHidden/>
              </w:rPr>
              <w:instrText xml:space="preserve"> PAGEREF _Toc117723400 \h </w:instrText>
            </w:r>
            <w:r w:rsidR="000856C3">
              <w:rPr>
                <w:noProof/>
                <w:webHidden/>
              </w:rPr>
            </w:r>
            <w:r w:rsidR="000856C3">
              <w:rPr>
                <w:noProof/>
                <w:webHidden/>
              </w:rPr>
              <w:fldChar w:fldCharType="separate"/>
            </w:r>
            <w:r w:rsidR="000856C3">
              <w:rPr>
                <w:noProof/>
                <w:webHidden/>
              </w:rPr>
              <w:t>13</w:t>
            </w:r>
            <w:r w:rsidR="000856C3">
              <w:rPr>
                <w:noProof/>
                <w:webHidden/>
              </w:rPr>
              <w:fldChar w:fldCharType="end"/>
            </w:r>
          </w:hyperlink>
        </w:p>
        <w:p w14:paraId="16F048AF" w14:textId="77777777" w:rsidR="00AF4C15" w:rsidRDefault="00AF4C15">
          <w:r>
            <w:rPr>
              <w:b/>
              <w:bCs/>
              <w:noProof/>
            </w:rPr>
            <w:fldChar w:fldCharType="end"/>
          </w:r>
        </w:p>
      </w:sdtContent>
    </w:sdt>
    <w:p w14:paraId="1B2113C7" w14:textId="77777777" w:rsidR="00AF4C15" w:rsidRDefault="00AF4C15">
      <w:pPr>
        <w:spacing w:line="259" w:lineRule="auto"/>
        <w:jc w:val="left"/>
        <w:rPr>
          <w:rFonts w:eastAsiaTheme="majorEastAsia" w:cstheme="majorBidi"/>
          <w:b/>
          <w:color w:val="2E74B5" w:themeColor="accent1" w:themeShade="BF"/>
          <w:sz w:val="32"/>
          <w:szCs w:val="32"/>
        </w:rPr>
      </w:pPr>
      <w:r>
        <w:br w:type="page"/>
      </w:r>
    </w:p>
    <w:p w14:paraId="5F008797" w14:textId="5EE7CF87" w:rsidR="0021750C" w:rsidRDefault="0021750C" w:rsidP="006A7958">
      <w:pPr>
        <w:pStyle w:val="Heading1"/>
      </w:pPr>
      <w:bookmarkStart w:id="0" w:name="_Toc117723392"/>
      <w:r>
        <w:lastRenderedPageBreak/>
        <w:t>Introduction</w:t>
      </w:r>
      <w:bookmarkEnd w:id="0"/>
      <w:r>
        <w:t xml:space="preserve"> </w:t>
      </w:r>
    </w:p>
    <w:p w14:paraId="7E11555E" w14:textId="77777777" w:rsidR="00031866" w:rsidRPr="00031866" w:rsidRDefault="00031866" w:rsidP="00031866"/>
    <w:p w14:paraId="325EA4F1" w14:textId="77777777" w:rsidR="0021750C" w:rsidRDefault="0021750C" w:rsidP="0021750C">
      <w:r w:rsidRPr="0021750C">
        <w:t>The budget planner (the cash flow projection) based on the provi</w:t>
      </w:r>
      <w:r>
        <w:t xml:space="preserve">ded information and template has been </w:t>
      </w:r>
      <w:r w:rsidRPr="0021750C">
        <w:t>included in the report. The significance of budgeting in the context of a business organisation has also been covered in this paper. The comprehension of the four main types of budgeting procedures was also covered in this paper. Finally, this research has provided further detail on how maintaining budgetary control might promote sustainability.</w:t>
      </w:r>
    </w:p>
    <w:p w14:paraId="73EA7967" w14:textId="77777777" w:rsidR="0021750C" w:rsidRPr="0021750C" w:rsidRDefault="0021750C" w:rsidP="0021750C">
      <w:pPr>
        <w:spacing w:line="259" w:lineRule="auto"/>
        <w:jc w:val="left"/>
      </w:pPr>
      <w:r>
        <w:br w:type="page"/>
      </w:r>
    </w:p>
    <w:p w14:paraId="05406C0B" w14:textId="7A04E37E" w:rsidR="006A7958" w:rsidRDefault="006A7958" w:rsidP="006A7958">
      <w:pPr>
        <w:pStyle w:val="Heading1"/>
      </w:pPr>
      <w:bookmarkStart w:id="1" w:name="_Toc117723393"/>
      <w:r>
        <w:lastRenderedPageBreak/>
        <w:t>Task 01</w:t>
      </w:r>
      <w:bookmarkEnd w:id="1"/>
    </w:p>
    <w:p w14:paraId="28984BCA" w14:textId="77777777" w:rsidR="00031866" w:rsidRPr="00031866" w:rsidRDefault="00031866" w:rsidP="00031866"/>
    <w:p w14:paraId="137D8CC8" w14:textId="77777777" w:rsidR="006A7958" w:rsidRDefault="006A7958" w:rsidP="006A7958">
      <w:pPr>
        <w:pStyle w:val="Heading2"/>
      </w:pPr>
      <w:bookmarkStart w:id="2" w:name="_Toc117723394"/>
      <w:r>
        <w:t xml:space="preserve">The budget planner (the cash flow forecast) based on the given information as well as </w:t>
      </w:r>
      <w:r w:rsidR="0021750C">
        <w:t xml:space="preserve">the </w:t>
      </w:r>
      <w:r>
        <w:t>given template</w:t>
      </w:r>
      <w:bookmarkEnd w:id="2"/>
    </w:p>
    <w:p w14:paraId="528EA3A1" w14:textId="77777777" w:rsidR="00AB02F3" w:rsidRDefault="006A7958" w:rsidP="002839E1">
      <w:r>
        <w:t>In preparing</w:t>
      </w:r>
      <w:r w:rsidR="00AB02F3">
        <w:t xml:space="preserve"> this budget, the activity</w:t>
      </w:r>
      <w:r w:rsidR="0021750C">
        <w:t>-</w:t>
      </w:r>
      <w:r w:rsidR="00AB02F3">
        <w:t xml:space="preserve">based </w:t>
      </w:r>
      <w:r>
        <w:t xml:space="preserve">budget method has been used. </w:t>
      </w:r>
      <w:r w:rsidR="00AB02F3">
        <w:t>In this budgeting, all the require</w:t>
      </w:r>
      <w:r w:rsidR="0021750C">
        <w:t>d</w:t>
      </w:r>
      <w:r w:rsidR="00AB02F3" w:rsidRPr="00AB02F3">
        <w:t xml:space="preserve"> </w:t>
      </w:r>
      <w:r w:rsidR="00AB02F3">
        <w:t>expenses for producing the revenue ha</w:t>
      </w:r>
      <w:r w:rsidR="0021750C">
        <w:t>ve</w:t>
      </w:r>
      <w:r w:rsidR="00AB02F3">
        <w:t xml:space="preserve"> been shown against the output or revenue. </w:t>
      </w:r>
    </w:p>
    <w:tbl>
      <w:tblPr>
        <w:tblW w:w="9894"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2"/>
        <w:gridCol w:w="671"/>
        <w:gridCol w:w="671"/>
        <w:gridCol w:w="671"/>
        <w:gridCol w:w="671"/>
        <w:gridCol w:w="671"/>
        <w:gridCol w:w="671"/>
        <w:gridCol w:w="671"/>
        <w:gridCol w:w="671"/>
        <w:gridCol w:w="671"/>
        <w:gridCol w:w="671"/>
        <w:gridCol w:w="671"/>
        <w:gridCol w:w="671"/>
        <w:gridCol w:w="804"/>
        <w:gridCol w:w="6"/>
      </w:tblGrid>
      <w:tr w:rsidR="006A7958" w:rsidRPr="002839E1" w14:paraId="348E5772" w14:textId="77777777" w:rsidTr="00AB02F3">
        <w:trPr>
          <w:trHeight w:val="113"/>
        </w:trPr>
        <w:tc>
          <w:tcPr>
            <w:tcW w:w="9894" w:type="dxa"/>
            <w:gridSpan w:val="15"/>
            <w:shd w:val="clear" w:color="auto" w:fill="4472C4"/>
            <w:tcMar>
              <w:top w:w="15" w:type="dxa"/>
              <w:left w:w="46" w:type="dxa"/>
              <w:bottom w:w="0" w:type="dxa"/>
              <w:right w:w="46" w:type="dxa"/>
            </w:tcMar>
            <w:vAlign w:val="bottom"/>
            <w:hideMark/>
          </w:tcPr>
          <w:p w14:paraId="45284290" w14:textId="77777777" w:rsidR="006A7958" w:rsidRPr="002839E1" w:rsidRDefault="006A7958" w:rsidP="0084551C">
            <w:pPr>
              <w:jc w:val="center"/>
              <w:rPr>
                <w:rFonts w:cs="Arial"/>
                <w:sz w:val="16"/>
                <w:szCs w:val="16"/>
              </w:rPr>
            </w:pPr>
            <w:r w:rsidRPr="006A7958">
              <w:rPr>
                <w:rFonts w:cs="Arial"/>
                <w:b/>
                <w:bCs/>
                <w:sz w:val="22"/>
                <w:szCs w:val="16"/>
              </w:rPr>
              <w:t>The cash flow forecast</w:t>
            </w:r>
          </w:p>
        </w:tc>
      </w:tr>
      <w:tr w:rsidR="006A7958" w:rsidRPr="002839E1" w14:paraId="699157DD"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53BD6EAE" w14:textId="77777777" w:rsidR="006A7958" w:rsidRPr="002839E1" w:rsidRDefault="006A7958" w:rsidP="0084551C">
            <w:pPr>
              <w:rPr>
                <w:rFonts w:cs="Arial"/>
                <w:sz w:val="16"/>
                <w:szCs w:val="16"/>
              </w:rPr>
            </w:pPr>
            <w:r w:rsidRPr="002839E1">
              <w:rPr>
                <w:rFonts w:cs="Arial"/>
                <w:b/>
                <w:bCs/>
                <w:sz w:val="16"/>
                <w:szCs w:val="16"/>
              </w:rPr>
              <w:t> </w:t>
            </w:r>
          </w:p>
        </w:tc>
        <w:tc>
          <w:tcPr>
            <w:tcW w:w="671" w:type="dxa"/>
            <w:shd w:val="clear" w:color="auto" w:fill="CFD5EA"/>
            <w:tcMar>
              <w:top w:w="15" w:type="dxa"/>
              <w:left w:w="46" w:type="dxa"/>
              <w:bottom w:w="0" w:type="dxa"/>
              <w:right w:w="46" w:type="dxa"/>
            </w:tcMar>
            <w:vAlign w:val="bottom"/>
            <w:hideMark/>
          </w:tcPr>
          <w:p w14:paraId="254BE0E1" w14:textId="77777777" w:rsidR="006A7958" w:rsidRPr="002839E1" w:rsidRDefault="006A7958" w:rsidP="0084551C">
            <w:pPr>
              <w:rPr>
                <w:rFonts w:cs="Arial"/>
                <w:sz w:val="16"/>
                <w:szCs w:val="16"/>
              </w:rPr>
            </w:pPr>
            <w:r w:rsidRPr="002839E1">
              <w:rPr>
                <w:rFonts w:cs="Arial"/>
                <w:sz w:val="16"/>
                <w:szCs w:val="16"/>
              </w:rPr>
              <w:t>Apr</w:t>
            </w:r>
          </w:p>
        </w:tc>
        <w:tc>
          <w:tcPr>
            <w:tcW w:w="671" w:type="dxa"/>
            <w:shd w:val="clear" w:color="auto" w:fill="CFD5EA"/>
            <w:tcMar>
              <w:top w:w="15" w:type="dxa"/>
              <w:left w:w="46" w:type="dxa"/>
              <w:bottom w:w="0" w:type="dxa"/>
              <w:right w:w="46" w:type="dxa"/>
            </w:tcMar>
            <w:vAlign w:val="bottom"/>
            <w:hideMark/>
          </w:tcPr>
          <w:p w14:paraId="6AFEDF25" w14:textId="77777777" w:rsidR="006A7958" w:rsidRPr="002839E1" w:rsidRDefault="006A7958" w:rsidP="0084551C">
            <w:pPr>
              <w:rPr>
                <w:rFonts w:cs="Arial"/>
                <w:sz w:val="16"/>
                <w:szCs w:val="16"/>
              </w:rPr>
            </w:pPr>
            <w:r w:rsidRPr="002839E1">
              <w:rPr>
                <w:rFonts w:cs="Arial"/>
                <w:sz w:val="16"/>
                <w:szCs w:val="16"/>
              </w:rPr>
              <w:t>May</w:t>
            </w:r>
          </w:p>
        </w:tc>
        <w:tc>
          <w:tcPr>
            <w:tcW w:w="671" w:type="dxa"/>
            <w:shd w:val="clear" w:color="auto" w:fill="CFD5EA"/>
            <w:tcMar>
              <w:top w:w="15" w:type="dxa"/>
              <w:left w:w="46" w:type="dxa"/>
              <w:bottom w:w="0" w:type="dxa"/>
              <w:right w:w="46" w:type="dxa"/>
            </w:tcMar>
            <w:vAlign w:val="bottom"/>
            <w:hideMark/>
          </w:tcPr>
          <w:p w14:paraId="4EC36C40" w14:textId="77777777" w:rsidR="006A7958" w:rsidRPr="002839E1" w:rsidRDefault="006A7958" w:rsidP="0084551C">
            <w:pPr>
              <w:rPr>
                <w:rFonts w:cs="Arial"/>
                <w:sz w:val="16"/>
                <w:szCs w:val="16"/>
              </w:rPr>
            </w:pPr>
            <w:r w:rsidRPr="002839E1">
              <w:rPr>
                <w:rFonts w:cs="Arial"/>
                <w:sz w:val="16"/>
                <w:szCs w:val="16"/>
              </w:rPr>
              <w:t>Jun</w:t>
            </w:r>
          </w:p>
        </w:tc>
        <w:tc>
          <w:tcPr>
            <w:tcW w:w="671" w:type="dxa"/>
            <w:shd w:val="clear" w:color="auto" w:fill="CFD5EA"/>
            <w:tcMar>
              <w:top w:w="15" w:type="dxa"/>
              <w:left w:w="46" w:type="dxa"/>
              <w:bottom w:w="0" w:type="dxa"/>
              <w:right w:w="46" w:type="dxa"/>
            </w:tcMar>
            <w:vAlign w:val="bottom"/>
            <w:hideMark/>
          </w:tcPr>
          <w:p w14:paraId="3A1CBCF9" w14:textId="77777777" w:rsidR="006A7958" w:rsidRPr="002839E1" w:rsidRDefault="006A7958" w:rsidP="0084551C">
            <w:pPr>
              <w:rPr>
                <w:rFonts w:cs="Arial"/>
                <w:sz w:val="16"/>
                <w:szCs w:val="16"/>
              </w:rPr>
            </w:pPr>
            <w:r w:rsidRPr="002839E1">
              <w:rPr>
                <w:rFonts w:cs="Arial"/>
                <w:sz w:val="16"/>
                <w:szCs w:val="16"/>
              </w:rPr>
              <w:t>Jul</w:t>
            </w:r>
          </w:p>
        </w:tc>
        <w:tc>
          <w:tcPr>
            <w:tcW w:w="671" w:type="dxa"/>
            <w:shd w:val="clear" w:color="auto" w:fill="CFD5EA"/>
            <w:tcMar>
              <w:top w:w="15" w:type="dxa"/>
              <w:left w:w="46" w:type="dxa"/>
              <w:bottom w:w="0" w:type="dxa"/>
              <w:right w:w="46" w:type="dxa"/>
            </w:tcMar>
            <w:vAlign w:val="bottom"/>
            <w:hideMark/>
          </w:tcPr>
          <w:p w14:paraId="7B8A819B" w14:textId="77777777" w:rsidR="006A7958" w:rsidRPr="002839E1" w:rsidRDefault="006A7958" w:rsidP="0084551C">
            <w:pPr>
              <w:rPr>
                <w:rFonts w:cs="Arial"/>
                <w:sz w:val="16"/>
                <w:szCs w:val="16"/>
              </w:rPr>
            </w:pPr>
            <w:r w:rsidRPr="002839E1">
              <w:rPr>
                <w:rFonts w:cs="Arial"/>
                <w:sz w:val="16"/>
                <w:szCs w:val="16"/>
              </w:rPr>
              <w:t>Aug</w:t>
            </w:r>
          </w:p>
        </w:tc>
        <w:tc>
          <w:tcPr>
            <w:tcW w:w="671" w:type="dxa"/>
            <w:shd w:val="clear" w:color="auto" w:fill="CFD5EA"/>
            <w:tcMar>
              <w:top w:w="15" w:type="dxa"/>
              <w:left w:w="46" w:type="dxa"/>
              <w:bottom w:w="0" w:type="dxa"/>
              <w:right w:w="46" w:type="dxa"/>
            </w:tcMar>
            <w:vAlign w:val="bottom"/>
            <w:hideMark/>
          </w:tcPr>
          <w:p w14:paraId="0B9B1FC2" w14:textId="77777777" w:rsidR="006A7958" w:rsidRPr="002839E1" w:rsidRDefault="006A7958" w:rsidP="0084551C">
            <w:pPr>
              <w:rPr>
                <w:rFonts w:cs="Arial"/>
                <w:sz w:val="16"/>
                <w:szCs w:val="16"/>
              </w:rPr>
            </w:pPr>
            <w:r w:rsidRPr="002839E1">
              <w:rPr>
                <w:rFonts w:cs="Arial"/>
                <w:sz w:val="16"/>
                <w:szCs w:val="16"/>
              </w:rPr>
              <w:t>Sep</w:t>
            </w:r>
          </w:p>
        </w:tc>
        <w:tc>
          <w:tcPr>
            <w:tcW w:w="671" w:type="dxa"/>
            <w:shd w:val="clear" w:color="auto" w:fill="CFD5EA"/>
            <w:tcMar>
              <w:top w:w="15" w:type="dxa"/>
              <w:left w:w="46" w:type="dxa"/>
              <w:bottom w:w="0" w:type="dxa"/>
              <w:right w:w="46" w:type="dxa"/>
            </w:tcMar>
            <w:vAlign w:val="bottom"/>
            <w:hideMark/>
          </w:tcPr>
          <w:p w14:paraId="591E001C" w14:textId="77777777" w:rsidR="006A7958" w:rsidRPr="002839E1" w:rsidRDefault="006A7958" w:rsidP="0084551C">
            <w:pPr>
              <w:rPr>
                <w:rFonts w:cs="Arial"/>
                <w:sz w:val="16"/>
                <w:szCs w:val="16"/>
              </w:rPr>
            </w:pPr>
            <w:r w:rsidRPr="002839E1">
              <w:rPr>
                <w:rFonts w:cs="Arial"/>
                <w:sz w:val="16"/>
                <w:szCs w:val="16"/>
              </w:rPr>
              <w:t>Oct</w:t>
            </w:r>
          </w:p>
        </w:tc>
        <w:tc>
          <w:tcPr>
            <w:tcW w:w="671" w:type="dxa"/>
            <w:shd w:val="clear" w:color="auto" w:fill="CFD5EA"/>
            <w:tcMar>
              <w:top w:w="15" w:type="dxa"/>
              <w:left w:w="46" w:type="dxa"/>
              <w:bottom w:w="0" w:type="dxa"/>
              <w:right w:w="46" w:type="dxa"/>
            </w:tcMar>
            <w:vAlign w:val="bottom"/>
            <w:hideMark/>
          </w:tcPr>
          <w:p w14:paraId="6EF71992" w14:textId="77777777" w:rsidR="006A7958" w:rsidRPr="002839E1" w:rsidRDefault="006A7958" w:rsidP="0084551C">
            <w:pPr>
              <w:rPr>
                <w:rFonts w:cs="Arial"/>
                <w:sz w:val="16"/>
                <w:szCs w:val="16"/>
              </w:rPr>
            </w:pPr>
            <w:r w:rsidRPr="002839E1">
              <w:rPr>
                <w:rFonts w:cs="Arial"/>
                <w:sz w:val="16"/>
                <w:szCs w:val="16"/>
              </w:rPr>
              <w:t>Nov</w:t>
            </w:r>
          </w:p>
        </w:tc>
        <w:tc>
          <w:tcPr>
            <w:tcW w:w="671" w:type="dxa"/>
            <w:shd w:val="clear" w:color="auto" w:fill="CFD5EA"/>
            <w:tcMar>
              <w:top w:w="15" w:type="dxa"/>
              <w:left w:w="46" w:type="dxa"/>
              <w:bottom w:w="0" w:type="dxa"/>
              <w:right w:w="46" w:type="dxa"/>
            </w:tcMar>
            <w:vAlign w:val="bottom"/>
            <w:hideMark/>
          </w:tcPr>
          <w:p w14:paraId="189CE95B" w14:textId="77777777" w:rsidR="006A7958" w:rsidRPr="002839E1" w:rsidRDefault="006A7958" w:rsidP="0084551C">
            <w:pPr>
              <w:rPr>
                <w:rFonts w:cs="Arial"/>
                <w:sz w:val="16"/>
                <w:szCs w:val="16"/>
              </w:rPr>
            </w:pPr>
            <w:r w:rsidRPr="002839E1">
              <w:rPr>
                <w:rFonts w:cs="Arial"/>
                <w:sz w:val="16"/>
                <w:szCs w:val="16"/>
              </w:rPr>
              <w:t>Dec</w:t>
            </w:r>
          </w:p>
        </w:tc>
        <w:tc>
          <w:tcPr>
            <w:tcW w:w="671" w:type="dxa"/>
            <w:shd w:val="clear" w:color="auto" w:fill="CFD5EA"/>
            <w:tcMar>
              <w:top w:w="15" w:type="dxa"/>
              <w:left w:w="46" w:type="dxa"/>
              <w:bottom w:w="0" w:type="dxa"/>
              <w:right w:w="46" w:type="dxa"/>
            </w:tcMar>
            <w:vAlign w:val="bottom"/>
            <w:hideMark/>
          </w:tcPr>
          <w:p w14:paraId="56B11083" w14:textId="77777777" w:rsidR="006A7958" w:rsidRPr="002839E1" w:rsidRDefault="006A7958" w:rsidP="0084551C">
            <w:pPr>
              <w:rPr>
                <w:rFonts w:cs="Arial"/>
                <w:sz w:val="16"/>
                <w:szCs w:val="16"/>
              </w:rPr>
            </w:pPr>
            <w:r w:rsidRPr="002839E1">
              <w:rPr>
                <w:rFonts w:cs="Arial"/>
                <w:sz w:val="16"/>
                <w:szCs w:val="16"/>
              </w:rPr>
              <w:t>Jan</w:t>
            </w:r>
          </w:p>
        </w:tc>
        <w:tc>
          <w:tcPr>
            <w:tcW w:w="671" w:type="dxa"/>
            <w:shd w:val="clear" w:color="auto" w:fill="CFD5EA"/>
            <w:tcMar>
              <w:top w:w="15" w:type="dxa"/>
              <w:left w:w="46" w:type="dxa"/>
              <w:bottom w:w="0" w:type="dxa"/>
              <w:right w:w="46" w:type="dxa"/>
            </w:tcMar>
            <w:vAlign w:val="bottom"/>
            <w:hideMark/>
          </w:tcPr>
          <w:p w14:paraId="61D3643A" w14:textId="77777777" w:rsidR="006A7958" w:rsidRPr="002839E1" w:rsidRDefault="006A7958" w:rsidP="0084551C">
            <w:pPr>
              <w:rPr>
                <w:rFonts w:cs="Arial"/>
                <w:sz w:val="16"/>
                <w:szCs w:val="16"/>
              </w:rPr>
            </w:pPr>
            <w:r w:rsidRPr="002839E1">
              <w:rPr>
                <w:rFonts w:cs="Arial"/>
                <w:sz w:val="16"/>
                <w:szCs w:val="16"/>
              </w:rPr>
              <w:t>Feb</w:t>
            </w:r>
          </w:p>
        </w:tc>
        <w:tc>
          <w:tcPr>
            <w:tcW w:w="671" w:type="dxa"/>
            <w:shd w:val="clear" w:color="auto" w:fill="CFD5EA"/>
            <w:tcMar>
              <w:top w:w="15" w:type="dxa"/>
              <w:left w:w="46" w:type="dxa"/>
              <w:bottom w:w="0" w:type="dxa"/>
              <w:right w:w="46" w:type="dxa"/>
            </w:tcMar>
            <w:vAlign w:val="bottom"/>
            <w:hideMark/>
          </w:tcPr>
          <w:p w14:paraId="05B901D4" w14:textId="77777777" w:rsidR="006A7958" w:rsidRPr="002839E1" w:rsidRDefault="006A7958" w:rsidP="0084551C">
            <w:pPr>
              <w:rPr>
                <w:rFonts w:cs="Arial"/>
                <w:sz w:val="16"/>
                <w:szCs w:val="16"/>
              </w:rPr>
            </w:pPr>
            <w:r w:rsidRPr="002839E1">
              <w:rPr>
                <w:rFonts w:cs="Arial"/>
                <w:sz w:val="16"/>
                <w:szCs w:val="16"/>
              </w:rPr>
              <w:t>Mar</w:t>
            </w:r>
          </w:p>
        </w:tc>
        <w:tc>
          <w:tcPr>
            <w:tcW w:w="804" w:type="dxa"/>
            <w:shd w:val="clear" w:color="auto" w:fill="CFD5EA"/>
            <w:tcMar>
              <w:top w:w="15" w:type="dxa"/>
              <w:left w:w="46" w:type="dxa"/>
              <w:bottom w:w="0" w:type="dxa"/>
              <w:right w:w="46" w:type="dxa"/>
            </w:tcMar>
            <w:vAlign w:val="bottom"/>
            <w:hideMark/>
          </w:tcPr>
          <w:p w14:paraId="2587E60D" w14:textId="77777777" w:rsidR="006A7958" w:rsidRPr="002839E1" w:rsidRDefault="006A7958" w:rsidP="0084551C">
            <w:pPr>
              <w:rPr>
                <w:rFonts w:cs="Arial"/>
                <w:sz w:val="16"/>
                <w:szCs w:val="16"/>
              </w:rPr>
            </w:pPr>
            <w:r w:rsidRPr="002839E1">
              <w:rPr>
                <w:rFonts w:cs="Arial"/>
                <w:sz w:val="16"/>
                <w:szCs w:val="16"/>
              </w:rPr>
              <w:t>Total</w:t>
            </w:r>
          </w:p>
        </w:tc>
      </w:tr>
      <w:tr w:rsidR="006A7958" w:rsidRPr="002839E1" w14:paraId="6B27D306"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07E49CA5" w14:textId="77777777" w:rsidR="006A7958" w:rsidRPr="002839E1" w:rsidRDefault="006A7958" w:rsidP="0084551C">
            <w:pPr>
              <w:rPr>
                <w:rFonts w:cs="Arial"/>
                <w:sz w:val="16"/>
                <w:szCs w:val="16"/>
              </w:rPr>
            </w:pPr>
            <w:r w:rsidRPr="002839E1">
              <w:rPr>
                <w:rFonts w:cs="Arial"/>
                <w:b/>
                <w:bCs/>
                <w:sz w:val="16"/>
                <w:szCs w:val="16"/>
              </w:rPr>
              <w:t> </w:t>
            </w:r>
          </w:p>
        </w:tc>
        <w:tc>
          <w:tcPr>
            <w:tcW w:w="671" w:type="dxa"/>
            <w:shd w:val="clear" w:color="auto" w:fill="E9EBF5"/>
            <w:tcMar>
              <w:top w:w="15" w:type="dxa"/>
              <w:left w:w="46" w:type="dxa"/>
              <w:bottom w:w="0" w:type="dxa"/>
              <w:right w:w="46" w:type="dxa"/>
            </w:tcMar>
            <w:vAlign w:val="bottom"/>
            <w:hideMark/>
          </w:tcPr>
          <w:p w14:paraId="685A13DF"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62B9391C"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76D0E4F9"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46ED23AF"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127EDAE7"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27A079BB"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526ABC0C"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63BCEC47"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61C14A6A"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4F50B08E"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65920E93" w14:textId="77777777" w:rsidR="006A7958" w:rsidRPr="002839E1" w:rsidRDefault="006A7958" w:rsidP="0084551C">
            <w:pPr>
              <w:rPr>
                <w:rFonts w:cs="Arial"/>
                <w:sz w:val="16"/>
                <w:szCs w:val="16"/>
              </w:rPr>
            </w:pPr>
            <w:r w:rsidRPr="002839E1">
              <w:rPr>
                <w:rFonts w:cs="Arial"/>
                <w:sz w:val="16"/>
                <w:szCs w:val="16"/>
              </w:rPr>
              <w:t>£</w:t>
            </w:r>
          </w:p>
        </w:tc>
        <w:tc>
          <w:tcPr>
            <w:tcW w:w="671" w:type="dxa"/>
            <w:shd w:val="clear" w:color="auto" w:fill="E9EBF5"/>
            <w:tcMar>
              <w:top w:w="15" w:type="dxa"/>
              <w:left w:w="46" w:type="dxa"/>
              <w:bottom w:w="0" w:type="dxa"/>
              <w:right w:w="46" w:type="dxa"/>
            </w:tcMar>
            <w:vAlign w:val="bottom"/>
            <w:hideMark/>
          </w:tcPr>
          <w:p w14:paraId="2F46192F" w14:textId="77777777" w:rsidR="006A7958" w:rsidRPr="002839E1" w:rsidRDefault="006A7958" w:rsidP="0084551C">
            <w:pPr>
              <w:rPr>
                <w:rFonts w:cs="Arial"/>
                <w:sz w:val="16"/>
                <w:szCs w:val="16"/>
              </w:rPr>
            </w:pPr>
            <w:r w:rsidRPr="002839E1">
              <w:rPr>
                <w:rFonts w:cs="Arial"/>
                <w:sz w:val="16"/>
                <w:szCs w:val="16"/>
              </w:rPr>
              <w:t>£</w:t>
            </w:r>
          </w:p>
        </w:tc>
        <w:tc>
          <w:tcPr>
            <w:tcW w:w="804" w:type="dxa"/>
            <w:shd w:val="clear" w:color="auto" w:fill="E9EBF5"/>
            <w:tcMar>
              <w:top w:w="15" w:type="dxa"/>
              <w:left w:w="46" w:type="dxa"/>
              <w:bottom w:w="0" w:type="dxa"/>
              <w:right w:w="46" w:type="dxa"/>
            </w:tcMar>
            <w:vAlign w:val="bottom"/>
            <w:hideMark/>
          </w:tcPr>
          <w:p w14:paraId="2F40FC9D" w14:textId="77777777" w:rsidR="006A7958" w:rsidRPr="002839E1" w:rsidRDefault="006A7958" w:rsidP="0084551C">
            <w:pPr>
              <w:rPr>
                <w:rFonts w:cs="Arial"/>
                <w:sz w:val="16"/>
                <w:szCs w:val="16"/>
              </w:rPr>
            </w:pPr>
            <w:r w:rsidRPr="002839E1">
              <w:rPr>
                <w:rFonts w:cs="Arial"/>
                <w:sz w:val="16"/>
                <w:szCs w:val="16"/>
              </w:rPr>
              <w:t>£</w:t>
            </w:r>
          </w:p>
        </w:tc>
      </w:tr>
      <w:tr w:rsidR="006A7958" w:rsidRPr="002839E1" w14:paraId="44D646CE"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71D76BA9" w14:textId="77777777" w:rsidR="006A7958" w:rsidRPr="002839E1" w:rsidRDefault="006A7958" w:rsidP="0084551C">
            <w:pPr>
              <w:rPr>
                <w:rFonts w:cs="Arial"/>
                <w:sz w:val="16"/>
                <w:szCs w:val="16"/>
              </w:rPr>
            </w:pPr>
            <w:r w:rsidRPr="002839E1">
              <w:rPr>
                <w:rFonts w:cs="Arial"/>
                <w:b/>
                <w:bCs/>
                <w:sz w:val="16"/>
                <w:szCs w:val="16"/>
              </w:rPr>
              <w:t>Receipts :</w:t>
            </w:r>
          </w:p>
        </w:tc>
        <w:tc>
          <w:tcPr>
            <w:tcW w:w="671" w:type="dxa"/>
            <w:shd w:val="clear" w:color="auto" w:fill="CFD5EA"/>
            <w:tcMar>
              <w:top w:w="15" w:type="dxa"/>
              <w:left w:w="46" w:type="dxa"/>
              <w:bottom w:w="0" w:type="dxa"/>
              <w:right w:w="46" w:type="dxa"/>
            </w:tcMar>
            <w:vAlign w:val="bottom"/>
            <w:hideMark/>
          </w:tcPr>
          <w:p w14:paraId="704A348B"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69CEA5F7"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37C1DD1B"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234C2FA0"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3CCBC64C"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70831BC9"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70CDE77A"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26361E1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052D526B"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36BF823A"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6BF3BD1D"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00AAFDC5"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CFD5EA"/>
            <w:tcMar>
              <w:top w:w="15" w:type="dxa"/>
              <w:left w:w="46" w:type="dxa"/>
              <w:bottom w:w="0" w:type="dxa"/>
              <w:right w:w="46" w:type="dxa"/>
            </w:tcMar>
            <w:vAlign w:val="bottom"/>
            <w:hideMark/>
          </w:tcPr>
          <w:p w14:paraId="3AD62856"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59B731FE"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6B6730CA" w14:textId="77777777" w:rsidR="006A7958" w:rsidRPr="006A7958" w:rsidRDefault="006A7958" w:rsidP="0084551C">
            <w:pPr>
              <w:rPr>
                <w:rFonts w:cs="Arial"/>
                <w:sz w:val="16"/>
                <w:szCs w:val="16"/>
              </w:rPr>
            </w:pPr>
            <w:r w:rsidRPr="006A7958">
              <w:rPr>
                <w:rFonts w:cs="Arial"/>
                <w:bCs/>
                <w:sz w:val="16"/>
                <w:szCs w:val="16"/>
              </w:rPr>
              <w:t>Payment on business accounts</w:t>
            </w:r>
          </w:p>
        </w:tc>
        <w:tc>
          <w:tcPr>
            <w:tcW w:w="671" w:type="dxa"/>
            <w:shd w:val="clear" w:color="auto" w:fill="CFD5EA"/>
            <w:tcMar>
              <w:top w:w="15" w:type="dxa"/>
              <w:left w:w="46" w:type="dxa"/>
              <w:bottom w:w="0" w:type="dxa"/>
              <w:right w:w="46" w:type="dxa"/>
            </w:tcMar>
            <w:vAlign w:val="bottom"/>
            <w:hideMark/>
          </w:tcPr>
          <w:p w14:paraId="70C79B0F" w14:textId="77777777" w:rsidR="006A7958" w:rsidRPr="002839E1" w:rsidRDefault="006A7958" w:rsidP="0084551C">
            <w:pPr>
              <w:rPr>
                <w:rFonts w:cs="Arial"/>
                <w:sz w:val="16"/>
                <w:szCs w:val="16"/>
              </w:rPr>
            </w:pPr>
            <w:r w:rsidRPr="002839E1">
              <w:rPr>
                <w:rFonts w:cs="Arial"/>
                <w:sz w:val="16"/>
                <w:szCs w:val="16"/>
              </w:rPr>
              <w:t>185,000</w:t>
            </w:r>
          </w:p>
        </w:tc>
        <w:tc>
          <w:tcPr>
            <w:tcW w:w="671" w:type="dxa"/>
            <w:shd w:val="clear" w:color="auto" w:fill="CFD5EA"/>
            <w:tcMar>
              <w:top w:w="15" w:type="dxa"/>
              <w:left w:w="46" w:type="dxa"/>
              <w:bottom w:w="0" w:type="dxa"/>
              <w:right w:w="46" w:type="dxa"/>
            </w:tcMar>
            <w:vAlign w:val="bottom"/>
            <w:hideMark/>
          </w:tcPr>
          <w:p w14:paraId="34947B05" w14:textId="77777777" w:rsidR="006A7958" w:rsidRPr="002839E1" w:rsidRDefault="006A7958" w:rsidP="0084551C">
            <w:pPr>
              <w:rPr>
                <w:rFonts w:cs="Arial"/>
                <w:sz w:val="16"/>
                <w:szCs w:val="16"/>
              </w:rPr>
            </w:pPr>
            <w:r w:rsidRPr="002839E1">
              <w:rPr>
                <w:rFonts w:cs="Arial"/>
                <w:sz w:val="16"/>
                <w:szCs w:val="16"/>
              </w:rPr>
              <w:t>166,000</w:t>
            </w:r>
          </w:p>
        </w:tc>
        <w:tc>
          <w:tcPr>
            <w:tcW w:w="671" w:type="dxa"/>
            <w:shd w:val="clear" w:color="auto" w:fill="CFD5EA"/>
            <w:tcMar>
              <w:top w:w="15" w:type="dxa"/>
              <w:left w:w="46" w:type="dxa"/>
              <w:bottom w:w="0" w:type="dxa"/>
              <w:right w:w="46" w:type="dxa"/>
            </w:tcMar>
            <w:vAlign w:val="bottom"/>
            <w:hideMark/>
          </w:tcPr>
          <w:p w14:paraId="3F40504C" w14:textId="77777777" w:rsidR="006A7958" w:rsidRPr="002839E1" w:rsidRDefault="006A7958" w:rsidP="0084551C">
            <w:pPr>
              <w:rPr>
                <w:rFonts w:cs="Arial"/>
                <w:sz w:val="16"/>
                <w:szCs w:val="16"/>
              </w:rPr>
            </w:pPr>
            <w:r w:rsidRPr="002839E1">
              <w:rPr>
                <w:rFonts w:cs="Arial"/>
                <w:sz w:val="16"/>
                <w:szCs w:val="16"/>
              </w:rPr>
              <w:t>185,000</w:t>
            </w:r>
          </w:p>
        </w:tc>
        <w:tc>
          <w:tcPr>
            <w:tcW w:w="671" w:type="dxa"/>
            <w:shd w:val="clear" w:color="auto" w:fill="CFD5EA"/>
            <w:tcMar>
              <w:top w:w="15" w:type="dxa"/>
              <w:left w:w="46" w:type="dxa"/>
              <w:bottom w:w="0" w:type="dxa"/>
              <w:right w:w="46" w:type="dxa"/>
            </w:tcMar>
            <w:vAlign w:val="bottom"/>
            <w:hideMark/>
          </w:tcPr>
          <w:p w14:paraId="21555984" w14:textId="77777777" w:rsidR="006A7958" w:rsidRPr="002839E1" w:rsidRDefault="006A7958" w:rsidP="0084551C">
            <w:pPr>
              <w:rPr>
                <w:rFonts w:cs="Arial"/>
                <w:sz w:val="16"/>
                <w:szCs w:val="16"/>
              </w:rPr>
            </w:pPr>
            <w:r w:rsidRPr="002839E1">
              <w:rPr>
                <w:rFonts w:cs="Arial"/>
                <w:sz w:val="16"/>
                <w:szCs w:val="16"/>
              </w:rPr>
              <w:t>140,000</w:t>
            </w:r>
          </w:p>
        </w:tc>
        <w:tc>
          <w:tcPr>
            <w:tcW w:w="671" w:type="dxa"/>
            <w:shd w:val="clear" w:color="auto" w:fill="CFD5EA"/>
            <w:tcMar>
              <w:top w:w="15" w:type="dxa"/>
              <w:left w:w="46" w:type="dxa"/>
              <w:bottom w:w="0" w:type="dxa"/>
              <w:right w:w="46" w:type="dxa"/>
            </w:tcMar>
            <w:vAlign w:val="bottom"/>
            <w:hideMark/>
          </w:tcPr>
          <w:p w14:paraId="6257D1A0" w14:textId="77777777" w:rsidR="006A7958" w:rsidRPr="002839E1" w:rsidRDefault="006A7958" w:rsidP="0084551C">
            <w:pPr>
              <w:rPr>
                <w:rFonts w:cs="Arial"/>
                <w:sz w:val="16"/>
                <w:szCs w:val="16"/>
              </w:rPr>
            </w:pPr>
            <w:r w:rsidRPr="002839E1">
              <w:rPr>
                <w:rFonts w:cs="Arial"/>
                <w:sz w:val="16"/>
                <w:szCs w:val="16"/>
              </w:rPr>
              <w:t>142,000</w:t>
            </w:r>
          </w:p>
        </w:tc>
        <w:tc>
          <w:tcPr>
            <w:tcW w:w="671" w:type="dxa"/>
            <w:shd w:val="clear" w:color="auto" w:fill="CFD5EA"/>
            <w:tcMar>
              <w:top w:w="15" w:type="dxa"/>
              <w:left w:w="46" w:type="dxa"/>
              <w:bottom w:w="0" w:type="dxa"/>
              <w:right w:w="46" w:type="dxa"/>
            </w:tcMar>
            <w:vAlign w:val="bottom"/>
            <w:hideMark/>
          </w:tcPr>
          <w:p w14:paraId="5E11DB90" w14:textId="77777777" w:rsidR="006A7958" w:rsidRPr="002839E1" w:rsidRDefault="006A7958" w:rsidP="0084551C">
            <w:pPr>
              <w:rPr>
                <w:rFonts w:cs="Arial"/>
                <w:sz w:val="16"/>
                <w:szCs w:val="16"/>
              </w:rPr>
            </w:pPr>
            <w:r w:rsidRPr="002839E1">
              <w:rPr>
                <w:rFonts w:cs="Arial"/>
                <w:sz w:val="16"/>
                <w:szCs w:val="16"/>
              </w:rPr>
              <w:t>149,000</w:t>
            </w:r>
          </w:p>
        </w:tc>
        <w:tc>
          <w:tcPr>
            <w:tcW w:w="671" w:type="dxa"/>
            <w:shd w:val="clear" w:color="auto" w:fill="CFD5EA"/>
            <w:tcMar>
              <w:top w:w="15" w:type="dxa"/>
              <w:left w:w="46" w:type="dxa"/>
              <w:bottom w:w="0" w:type="dxa"/>
              <w:right w:w="46" w:type="dxa"/>
            </w:tcMar>
            <w:vAlign w:val="bottom"/>
            <w:hideMark/>
          </w:tcPr>
          <w:p w14:paraId="6E21077D" w14:textId="77777777" w:rsidR="006A7958" w:rsidRPr="002839E1" w:rsidRDefault="006A7958" w:rsidP="0084551C">
            <w:pPr>
              <w:rPr>
                <w:rFonts w:cs="Arial"/>
                <w:sz w:val="16"/>
                <w:szCs w:val="16"/>
              </w:rPr>
            </w:pPr>
            <w:r w:rsidRPr="002839E1">
              <w:rPr>
                <w:rFonts w:cs="Arial"/>
                <w:sz w:val="16"/>
                <w:szCs w:val="16"/>
              </w:rPr>
              <w:t>156,500</w:t>
            </w:r>
          </w:p>
        </w:tc>
        <w:tc>
          <w:tcPr>
            <w:tcW w:w="671" w:type="dxa"/>
            <w:shd w:val="clear" w:color="auto" w:fill="CFD5EA"/>
            <w:tcMar>
              <w:top w:w="15" w:type="dxa"/>
              <w:left w:w="46" w:type="dxa"/>
              <w:bottom w:w="0" w:type="dxa"/>
              <w:right w:w="46" w:type="dxa"/>
            </w:tcMar>
            <w:vAlign w:val="bottom"/>
            <w:hideMark/>
          </w:tcPr>
          <w:p w14:paraId="042940FF" w14:textId="77777777" w:rsidR="006A7958" w:rsidRPr="002839E1" w:rsidRDefault="006A7958" w:rsidP="0084551C">
            <w:pPr>
              <w:rPr>
                <w:rFonts w:cs="Arial"/>
                <w:sz w:val="16"/>
                <w:szCs w:val="16"/>
              </w:rPr>
            </w:pPr>
            <w:r w:rsidRPr="002839E1">
              <w:rPr>
                <w:rFonts w:cs="Arial"/>
                <w:sz w:val="16"/>
                <w:szCs w:val="16"/>
              </w:rPr>
              <w:t>166,900</w:t>
            </w:r>
          </w:p>
        </w:tc>
        <w:tc>
          <w:tcPr>
            <w:tcW w:w="671" w:type="dxa"/>
            <w:shd w:val="clear" w:color="auto" w:fill="CFD5EA"/>
            <w:tcMar>
              <w:top w:w="15" w:type="dxa"/>
              <w:left w:w="46" w:type="dxa"/>
              <w:bottom w:w="0" w:type="dxa"/>
              <w:right w:w="46" w:type="dxa"/>
            </w:tcMar>
            <w:vAlign w:val="bottom"/>
            <w:hideMark/>
          </w:tcPr>
          <w:p w14:paraId="3DAF3068" w14:textId="77777777" w:rsidR="006A7958" w:rsidRPr="002839E1" w:rsidRDefault="006A7958" w:rsidP="0084551C">
            <w:pPr>
              <w:rPr>
                <w:rFonts w:cs="Arial"/>
                <w:sz w:val="16"/>
                <w:szCs w:val="16"/>
              </w:rPr>
            </w:pPr>
            <w:r w:rsidRPr="002839E1">
              <w:rPr>
                <w:rFonts w:cs="Arial"/>
                <w:sz w:val="16"/>
                <w:szCs w:val="16"/>
              </w:rPr>
              <w:t>174,000</w:t>
            </w:r>
          </w:p>
        </w:tc>
        <w:tc>
          <w:tcPr>
            <w:tcW w:w="671" w:type="dxa"/>
            <w:shd w:val="clear" w:color="auto" w:fill="CFD5EA"/>
            <w:tcMar>
              <w:top w:w="15" w:type="dxa"/>
              <w:left w:w="46" w:type="dxa"/>
              <w:bottom w:w="0" w:type="dxa"/>
              <w:right w:w="46" w:type="dxa"/>
            </w:tcMar>
            <w:vAlign w:val="bottom"/>
            <w:hideMark/>
          </w:tcPr>
          <w:p w14:paraId="04E0E159" w14:textId="77777777" w:rsidR="006A7958" w:rsidRPr="002839E1" w:rsidRDefault="006A7958" w:rsidP="0084551C">
            <w:pPr>
              <w:rPr>
                <w:rFonts w:cs="Arial"/>
                <w:sz w:val="16"/>
                <w:szCs w:val="16"/>
              </w:rPr>
            </w:pPr>
            <w:r w:rsidRPr="002839E1">
              <w:rPr>
                <w:rFonts w:cs="Arial"/>
                <w:sz w:val="16"/>
                <w:szCs w:val="16"/>
              </w:rPr>
              <w:t>149,000</w:t>
            </w:r>
          </w:p>
        </w:tc>
        <w:tc>
          <w:tcPr>
            <w:tcW w:w="671" w:type="dxa"/>
            <w:shd w:val="clear" w:color="auto" w:fill="CFD5EA"/>
            <w:tcMar>
              <w:top w:w="15" w:type="dxa"/>
              <w:left w:w="46" w:type="dxa"/>
              <w:bottom w:w="0" w:type="dxa"/>
              <w:right w:w="46" w:type="dxa"/>
            </w:tcMar>
            <w:vAlign w:val="bottom"/>
            <w:hideMark/>
          </w:tcPr>
          <w:p w14:paraId="4231C576" w14:textId="77777777" w:rsidR="006A7958" w:rsidRPr="002839E1" w:rsidRDefault="006A7958" w:rsidP="0084551C">
            <w:pPr>
              <w:rPr>
                <w:rFonts w:cs="Arial"/>
                <w:sz w:val="16"/>
                <w:szCs w:val="16"/>
              </w:rPr>
            </w:pPr>
            <w:r w:rsidRPr="002839E1">
              <w:rPr>
                <w:rFonts w:cs="Arial"/>
                <w:sz w:val="16"/>
                <w:szCs w:val="16"/>
              </w:rPr>
              <w:t>150,900</w:t>
            </w:r>
          </w:p>
        </w:tc>
        <w:tc>
          <w:tcPr>
            <w:tcW w:w="671" w:type="dxa"/>
            <w:shd w:val="clear" w:color="auto" w:fill="CFD5EA"/>
            <w:tcMar>
              <w:top w:w="15" w:type="dxa"/>
              <w:left w:w="46" w:type="dxa"/>
              <w:bottom w:w="0" w:type="dxa"/>
              <w:right w:w="46" w:type="dxa"/>
            </w:tcMar>
            <w:vAlign w:val="bottom"/>
            <w:hideMark/>
          </w:tcPr>
          <w:p w14:paraId="0A710734" w14:textId="77777777" w:rsidR="006A7958" w:rsidRPr="002839E1" w:rsidRDefault="006A7958" w:rsidP="0084551C">
            <w:pPr>
              <w:rPr>
                <w:rFonts w:cs="Arial"/>
                <w:sz w:val="16"/>
                <w:szCs w:val="16"/>
              </w:rPr>
            </w:pPr>
            <w:r w:rsidRPr="002839E1">
              <w:rPr>
                <w:rFonts w:cs="Arial"/>
                <w:sz w:val="16"/>
                <w:szCs w:val="16"/>
              </w:rPr>
              <w:t>150,800</w:t>
            </w:r>
          </w:p>
        </w:tc>
        <w:tc>
          <w:tcPr>
            <w:tcW w:w="804" w:type="dxa"/>
            <w:shd w:val="clear" w:color="auto" w:fill="CFD5EA"/>
            <w:tcMar>
              <w:top w:w="15" w:type="dxa"/>
              <w:left w:w="46" w:type="dxa"/>
              <w:bottom w:w="0" w:type="dxa"/>
              <w:right w:w="46" w:type="dxa"/>
            </w:tcMar>
            <w:vAlign w:val="bottom"/>
            <w:hideMark/>
          </w:tcPr>
          <w:p w14:paraId="2D2E065F"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77F77BC4"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6405C20D" w14:textId="77777777" w:rsidR="006A7958" w:rsidRPr="006A7958" w:rsidRDefault="006A7958" w:rsidP="0084551C">
            <w:pPr>
              <w:rPr>
                <w:rFonts w:cs="Arial"/>
                <w:sz w:val="16"/>
                <w:szCs w:val="16"/>
              </w:rPr>
            </w:pPr>
            <w:r w:rsidRPr="006A7958">
              <w:rPr>
                <w:rFonts w:cs="Arial"/>
                <w:bCs/>
                <w:sz w:val="16"/>
                <w:szCs w:val="16"/>
              </w:rPr>
              <w:t>Cash sales</w:t>
            </w:r>
          </w:p>
        </w:tc>
        <w:tc>
          <w:tcPr>
            <w:tcW w:w="671" w:type="dxa"/>
            <w:shd w:val="clear" w:color="auto" w:fill="E9EBF5"/>
            <w:tcMar>
              <w:top w:w="15" w:type="dxa"/>
              <w:left w:w="46" w:type="dxa"/>
              <w:bottom w:w="0" w:type="dxa"/>
              <w:right w:w="46" w:type="dxa"/>
            </w:tcMar>
            <w:vAlign w:val="bottom"/>
            <w:hideMark/>
          </w:tcPr>
          <w:p w14:paraId="4BF25253"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2A4D1FAF"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6BC534C5"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07864C40"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4627EF44"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0512F081"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42A12E73"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3C7FC459"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0C9C6A9E"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67B2F288"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570F4204" w14:textId="77777777" w:rsidR="006A7958" w:rsidRPr="002839E1" w:rsidRDefault="006A7958" w:rsidP="0084551C">
            <w:pPr>
              <w:rPr>
                <w:rFonts w:cs="Arial"/>
                <w:sz w:val="16"/>
                <w:szCs w:val="16"/>
              </w:rPr>
            </w:pPr>
            <w:r w:rsidRPr="002839E1">
              <w:rPr>
                <w:rFonts w:cs="Arial"/>
                <w:sz w:val="16"/>
                <w:szCs w:val="16"/>
              </w:rPr>
              <w:t xml:space="preserve"> </w:t>
            </w:r>
          </w:p>
        </w:tc>
        <w:tc>
          <w:tcPr>
            <w:tcW w:w="671" w:type="dxa"/>
            <w:shd w:val="clear" w:color="auto" w:fill="E9EBF5"/>
            <w:tcMar>
              <w:top w:w="15" w:type="dxa"/>
              <w:left w:w="46" w:type="dxa"/>
              <w:bottom w:w="0" w:type="dxa"/>
              <w:right w:w="46" w:type="dxa"/>
            </w:tcMar>
            <w:vAlign w:val="bottom"/>
            <w:hideMark/>
          </w:tcPr>
          <w:p w14:paraId="7F6481E5" w14:textId="77777777" w:rsidR="006A7958" w:rsidRPr="002839E1" w:rsidRDefault="006A7958" w:rsidP="0084551C">
            <w:pPr>
              <w:rPr>
                <w:rFonts w:cs="Arial"/>
                <w:sz w:val="16"/>
                <w:szCs w:val="16"/>
              </w:rPr>
            </w:pPr>
            <w:r w:rsidRPr="002839E1">
              <w:rPr>
                <w:rFonts w:cs="Arial"/>
                <w:sz w:val="16"/>
                <w:szCs w:val="16"/>
              </w:rPr>
              <w:t xml:space="preserve"> </w:t>
            </w:r>
          </w:p>
        </w:tc>
        <w:tc>
          <w:tcPr>
            <w:tcW w:w="804" w:type="dxa"/>
            <w:shd w:val="clear" w:color="auto" w:fill="E9EBF5"/>
            <w:tcMar>
              <w:top w:w="15" w:type="dxa"/>
              <w:left w:w="46" w:type="dxa"/>
              <w:bottom w:w="0" w:type="dxa"/>
              <w:right w:w="46" w:type="dxa"/>
            </w:tcMar>
            <w:vAlign w:val="bottom"/>
            <w:hideMark/>
          </w:tcPr>
          <w:p w14:paraId="4DD8245A"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73DBCE69"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6C53FDB2" w14:textId="77777777" w:rsidR="006A7958" w:rsidRPr="006A7958" w:rsidRDefault="006A7958" w:rsidP="0084551C">
            <w:pPr>
              <w:rPr>
                <w:rFonts w:cs="Arial"/>
                <w:sz w:val="16"/>
                <w:szCs w:val="16"/>
              </w:rPr>
            </w:pPr>
            <w:r w:rsidRPr="006A7958">
              <w:rPr>
                <w:rFonts w:cs="Arial"/>
                <w:bCs/>
                <w:sz w:val="16"/>
                <w:szCs w:val="16"/>
              </w:rPr>
              <w:t>Interest Received</w:t>
            </w:r>
          </w:p>
        </w:tc>
        <w:tc>
          <w:tcPr>
            <w:tcW w:w="671" w:type="dxa"/>
            <w:shd w:val="clear" w:color="auto" w:fill="CFD5EA"/>
            <w:tcMar>
              <w:top w:w="15" w:type="dxa"/>
              <w:left w:w="46" w:type="dxa"/>
              <w:bottom w:w="0" w:type="dxa"/>
              <w:right w:w="46" w:type="dxa"/>
            </w:tcMar>
            <w:vAlign w:val="bottom"/>
            <w:hideMark/>
          </w:tcPr>
          <w:p w14:paraId="6D387A4A" w14:textId="77777777" w:rsidR="006A7958" w:rsidRPr="002839E1" w:rsidRDefault="006A7958" w:rsidP="0084551C">
            <w:pPr>
              <w:rPr>
                <w:rFonts w:cs="Arial"/>
                <w:sz w:val="16"/>
                <w:szCs w:val="16"/>
              </w:rPr>
            </w:pPr>
            <w:r w:rsidRPr="002839E1">
              <w:rPr>
                <w:rFonts w:cs="Arial"/>
                <w:sz w:val="16"/>
                <w:szCs w:val="16"/>
              </w:rPr>
              <w:t>405</w:t>
            </w:r>
          </w:p>
        </w:tc>
        <w:tc>
          <w:tcPr>
            <w:tcW w:w="671" w:type="dxa"/>
            <w:shd w:val="clear" w:color="auto" w:fill="CFD5EA"/>
            <w:tcMar>
              <w:top w:w="15" w:type="dxa"/>
              <w:left w:w="46" w:type="dxa"/>
              <w:bottom w:w="0" w:type="dxa"/>
              <w:right w:w="46" w:type="dxa"/>
            </w:tcMar>
            <w:vAlign w:val="bottom"/>
            <w:hideMark/>
          </w:tcPr>
          <w:p w14:paraId="2AB866FD" w14:textId="77777777" w:rsidR="006A7958" w:rsidRPr="002839E1" w:rsidRDefault="006A7958" w:rsidP="0084551C">
            <w:pPr>
              <w:rPr>
                <w:rFonts w:cs="Arial"/>
                <w:sz w:val="16"/>
                <w:szCs w:val="16"/>
              </w:rPr>
            </w:pPr>
            <w:r w:rsidRPr="002839E1">
              <w:rPr>
                <w:rFonts w:cs="Arial"/>
                <w:sz w:val="16"/>
                <w:szCs w:val="16"/>
              </w:rPr>
              <w:t>2,737</w:t>
            </w:r>
          </w:p>
        </w:tc>
        <w:tc>
          <w:tcPr>
            <w:tcW w:w="671" w:type="dxa"/>
            <w:shd w:val="clear" w:color="auto" w:fill="CFD5EA"/>
            <w:tcMar>
              <w:top w:w="15" w:type="dxa"/>
              <w:left w:w="46" w:type="dxa"/>
              <w:bottom w:w="0" w:type="dxa"/>
              <w:right w:w="46" w:type="dxa"/>
            </w:tcMar>
            <w:vAlign w:val="bottom"/>
            <w:hideMark/>
          </w:tcPr>
          <w:p w14:paraId="7F53C65B" w14:textId="77777777" w:rsidR="006A7958" w:rsidRPr="002839E1" w:rsidRDefault="006A7958" w:rsidP="0084551C">
            <w:pPr>
              <w:rPr>
                <w:rFonts w:cs="Arial"/>
                <w:sz w:val="16"/>
                <w:szCs w:val="16"/>
              </w:rPr>
            </w:pPr>
            <w:r w:rsidRPr="002839E1">
              <w:rPr>
                <w:rFonts w:cs="Arial"/>
                <w:sz w:val="16"/>
                <w:szCs w:val="16"/>
              </w:rPr>
              <w:t>4,706</w:t>
            </w:r>
          </w:p>
        </w:tc>
        <w:tc>
          <w:tcPr>
            <w:tcW w:w="671" w:type="dxa"/>
            <w:shd w:val="clear" w:color="auto" w:fill="CFD5EA"/>
            <w:tcMar>
              <w:top w:w="15" w:type="dxa"/>
              <w:left w:w="46" w:type="dxa"/>
              <w:bottom w:w="0" w:type="dxa"/>
              <w:right w:w="46" w:type="dxa"/>
            </w:tcMar>
            <w:vAlign w:val="bottom"/>
            <w:hideMark/>
          </w:tcPr>
          <w:p w14:paraId="4BED9814" w14:textId="77777777" w:rsidR="006A7958" w:rsidRPr="002839E1" w:rsidRDefault="006A7958" w:rsidP="0084551C">
            <w:pPr>
              <w:rPr>
                <w:rFonts w:cs="Arial"/>
                <w:sz w:val="16"/>
                <w:szCs w:val="16"/>
              </w:rPr>
            </w:pPr>
            <w:r w:rsidRPr="002839E1">
              <w:rPr>
                <w:rFonts w:cs="Arial"/>
                <w:sz w:val="16"/>
                <w:szCs w:val="16"/>
              </w:rPr>
              <w:t>7,127</w:t>
            </w:r>
          </w:p>
        </w:tc>
        <w:tc>
          <w:tcPr>
            <w:tcW w:w="671" w:type="dxa"/>
            <w:shd w:val="clear" w:color="auto" w:fill="CFD5EA"/>
            <w:tcMar>
              <w:top w:w="15" w:type="dxa"/>
              <w:left w:w="46" w:type="dxa"/>
              <w:bottom w:w="0" w:type="dxa"/>
              <w:right w:w="46" w:type="dxa"/>
            </w:tcMar>
            <w:vAlign w:val="bottom"/>
            <w:hideMark/>
          </w:tcPr>
          <w:p w14:paraId="74F01D64" w14:textId="77777777" w:rsidR="006A7958" w:rsidRPr="002839E1" w:rsidRDefault="006A7958" w:rsidP="0084551C">
            <w:pPr>
              <w:rPr>
                <w:rFonts w:cs="Arial"/>
                <w:sz w:val="16"/>
                <w:szCs w:val="16"/>
              </w:rPr>
            </w:pPr>
            <w:r w:rsidRPr="002839E1">
              <w:rPr>
                <w:rFonts w:cs="Arial"/>
                <w:sz w:val="16"/>
                <w:szCs w:val="16"/>
              </w:rPr>
              <w:t>8,286</w:t>
            </w:r>
          </w:p>
        </w:tc>
        <w:tc>
          <w:tcPr>
            <w:tcW w:w="671" w:type="dxa"/>
            <w:shd w:val="clear" w:color="auto" w:fill="CFD5EA"/>
            <w:tcMar>
              <w:top w:w="15" w:type="dxa"/>
              <w:left w:w="46" w:type="dxa"/>
              <w:bottom w:w="0" w:type="dxa"/>
              <w:right w:w="46" w:type="dxa"/>
            </w:tcMar>
            <w:vAlign w:val="bottom"/>
            <w:hideMark/>
          </w:tcPr>
          <w:p w14:paraId="3AA47546" w14:textId="77777777" w:rsidR="006A7958" w:rsidRPr="002839E1" w:rsidRDefault="006A7958" w:rsidP="0084551C">
            <w:pPr>
              <w:rPr>
                <w:rFonts w:cs="Arial"/>
                <w:sz w:val="16"/>
                <w:szCs w:val="16"/>
              </w:rPr>
            </w:pPr>
            <w:r w:rsidRPr="002839E1">
              <w:rPr>
                <w:rFonts w:cs="Arial"/>
                <w:sz w:val="16"/>
                <w:szCs w:val="16"/>
              </w:rPr>
              <w:t>9,525</w:t>
            </w:r>
          </w:p>
        </w:tc>
        <w:tc>
          <w:tcPr>
            <w:tcW w:w="671" w:type="dxa"/>
            <w:shd w:val="clear" w:color="auto" w:fill="CFD5EA"/>
            <w:tcMar>
              <w:top w:w="15" w:type="dxa"/>
              <w:left w:w="46" w:type="dxa"/>
              <w:bottom w:w="0" w:type="dxa"/>
              <w:right w:w="46" w:type="dxa"/>
            </w:tcMar>
            <w:vAlign w:val="bottom"/>
            <w:hideMark/>
          </w:tcPr>
          <w:p w14:paraId="5233C04A" w14:textId="77777777" w:rsidR="006A7958" w:rsidRPr="002839E1" w:rsidRDefault="006A7958" w:rsidP="0084551C">
            <w:pPr>
              <w:rPr>
                <w:rFonts w:cs="Arial"/>
                <w:sz w:val="16"/>
                <w:szCs w:val="16"/>
              </w:rPr>
            </w:pPr>
            <w:r w:rsidRPr="002839E1">
              <w:rPr>
                <w:rFonts w:cs="Arial"/>
                <w:sz w:val="16"/>
                <w:szCs w:val="16"/>
              </w:rPr>
              <w:t>11,127</w:t>
            </w:r>
          </w:p>
        </w:tc>
        <w:tc>
          <w:tcPr>
            <w:tcW w:w="671" w:type="dxa"/>
            <w:shd w:val="clear" w:color="auto" w:fill="CFD5EA"/>
            <w:tcMar>
              <w:top w:w="15" w:type="dxa"/>
              <w:left w:w="46" w:type="dxa"/>
              <w:bottom w:w="0" w:type="dxa"/>
              <w:right w:w="46" w:type="dxa"/>
            </w:tcMar>
            <w:vAlign w:val="bottom"/>
            <w:hideMark/>
          </w:tcPr>
          <w:p w14:paraId="2664CA20" w14:textId="77777777" w:rsidR="006A7958" w:rsidRPr="002839E1" w:rsidRDefault="006A7958" w:rsidP="0084551C">
            <w:pPr>
              <w:rPr>
                <w:rFonts w:cs="Arial"/>
                <w:sz w:val="16"/>
                <w:szCs w:val="16"/>
              </w:rPr>
            </w:pPr>
            <w:r w:rsidRPr="002839E1">
              <w:rPr>
                <w:rFonts w:cs="Arial"/>
                <w:sz w:val="16"/>
                <w:szCs w:val="16"/>
              </w:rPr>
              <w:t>12,926</w:t>
            </w:r>
          </w:p>
        </w:tc>
        <w:tc>
          <w:tcPr>
            <w:tcW w:w="671" w:type="dxa"/>
            <w:shd w:val="clear" w:color="auto" w:fill="CFD5EA"/>
            <w:tcMar>
              <w:top w:w="15" w:type="dxa"/>
              <w:left w:w="46" w:type="dxa"/>
              <w:bottom w:w="0" w:type="dxa"/>
              <w:right w:w="46" w:type="dxa"/>
            </w:tcMar>
            <w:vAlign w:val="bottom"/>
            <w:hideMark/>
          </w:tcPr>
          <w:p w14:paraId="03AAEF0B" w14:textId="77777777" w:rsidR="006A7958" w:rsidRPr="002839E1" w:rsidRDefault="006A7958" w:rsidP="0084551C">
            <w:pPr>
              <w:rPr>
                <w:rFonts w:cs="Arial"/>
                <w:sz w:val="16"/>
                <w:szCs w:val="16"/>
              </w:rPr>
            </w:pPr>
            <w:r w:rsidRPr="002839E1">
              <w:rPr>
                <w:rFonts w:cs="Arial"/>
                <w:sz w:val="16"/>
                <w:szCs w:val="16"/>
              </w:rPr>
              <w:t>15,236</w:t>
            </w:r>
          </w:p>
        </w:tc>
        <w:tc>
          <w:tcPr>
            <w:tcW w:w="671" w:type="dxa"/>
            <w:shd w:val="clear" w:color="auto" w:fill="CFD5EA"/>
            <w:tcMar>
              <w:top w:w="15" w:type="dxa"/>
              <w:left w:w="46" w:type="dxa"/>
              <w:bottom w:w="0" w:type="dxa"/>
              <w:right w:w="46" w:type="dxa"/>
            </w:tcMar>
            <w:vAlign w:val="bottom"/>
            <w:hideMark/>
          </w:tcPr>
          <w:p w14:paraId="4FA11C10" w14:textId="77777777" w:rsidR="006A7958" w:rsidRPr="002839E1" w:rsidRDefault="006A7958" w:rsidP="0084551C">
            <w:pPr>
              <w:rPr>
                <w:rFonts w:cs="Arial"/>
                <w:sz w:val="16"/>
                <w:szCs w:val="16"/>
              </w:rPr>
            </w:pPr>
            <w:r w:rsidRPr="002839E1">
              <w:rPr>
                <w:rFonts w:cs="Arial"/>
                <w:sz w:val="16"/>
                <w:szCs w:val="16"/>
              </w:rPr>
              <w:t>17,379</w:t>
            </w:r>
          </w:p>
        </w:tc>
        <w:tc>
          <w:tcPr>
            <w:tcW w:w="671" w:type="dxa"/>
            <w:shd w:val="clear" w:color="auto" w:fill="CFD5EA"/>
            <w:tcMar>
              <w:top w:w="15" w:type="dxa"/>
              <w:left w:w="46" w:type="dxa"/>
              <w:bottom w:w="0" w:type="dxa"/>
              <w:right w:w="46" w:type="dxa"/>
            </w:tcMar>
            <w:vAlign w:val="bottom"/>
            <w:hideMark/>
          </w:tcPr>
          <w:p w14:paraId="72BE6BF3" w14:textId="77777777" w:rsidR="006A7958" w:rsidRPr="002839E1" w:rsidRDefault="006A7958" w:rsidP="0084551C">
            <w:pPr>
              <w:rPr>
                <w:rFonts w:cs="Arial"/>
                <w:sz w:val="16"/>
                <w:szCs w:val="16"/>
              </w:rPr>
            </w:pPr>
            <w:r w:rsidRPr="002839E1">
              <w:rPr>
                <w:rFonts w:cs="Arial"/>
                <w:sz w:val="16"/>
                <w:szCs w:val="16"/>
              </w:rPr>
              <w:t>19,221</w:t>
            </w:r>
          </w:p>
        </w:tc>
        <w:tc>
          <w:tcPr>
            <w:tcW w:w="671" w:type="dxa"/>
            <w:shd w:val="clear" w:color="auto" w:fill="CFD5EA"/>
            <w:tcMar>
              <w:top w:w="15" w:type="dxa"/>
              <w:left w:w="46" w:type="dxa"/>
              <w:bottom w:w="0" w:type="dxa"/>
              <w:right w:w="46" w:type="dxa"/>
            </w:tcMar>
            <w:vAlign w:val="bottom"/>
            <w:hideMark/>
          </w:tcPr>
          <w:p w14:paraId="0E4036D3" w14:textId="77777777" w:rsidR="006A7958" w:rsidRPr="002839E1" w:rsidRDefault="006A7958" w:rsidP="0084551C">
            <w:pPr>
              <w:rPr>
                <w:rFonts w:cs="Arial"/>
                <w:sz w:val="16"/>
                <w:szCs w:val="16"/>
              </w:rPr>
            </w:pPr>
            <w:r w:rsidRPr="002839E1">
              <w:rPr>
                <w:rFonts w:cs="Arial"/>
                <w:sz w:val="16"/>
                <w:szCs w:val="16"/>
              </w:rPr>
              <w:t>20,934</w:t>
            </w:r>
          </w:p>
        </w:tc>
        <w:tc>
          <w:tcPr>
            <w:tcW w:w="804" w:type="dxa"/>
            <w:shd w:val="clear" w:color="auto" w:fill="CFD5EA"/>
            <w:tcMar>
              <w:top w:w="15" w:type="dxa"/>
              <w:left w:w="46" w:type="dxa"/>
              <w:bottom w:w="0" w:type="dxa"/>
              <w:right w:w="46" w:type="dxa"/>
            </w:tcMar>
            <w:vAlign w:val="bottom"/>
            <w:hideMark/>
          </w:tcPr>
          <w:p w14:paraId="508405B5"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4A4D7D53"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528A944B" w14:textId="77777777" w:rsidR="006A7958" w:rsidRPr="006A7958" w:rsidRDefault="006A7958" w:rsidP="0084551C">
            <w:pPr>
              <w:rPr>
                <w:rFonts w:cs="Arial"/>
                <w:sz w:val="16"/>
                <w:szCs w:val="16"/>
              </w:rPr>
            </w:pPr>
            <w:r w:rsidRPr="006A7958">
              <w:rPr>
                <w:rFonts w:cs="Arial"/>
                <w:bCs/>
                <w:sz w:val="16"/>
                <w:szCs w:val="16"/>
              </w:rPr>
              <w:t xml:space="preserve">Mini Bar </w:t>
            </w:r>
          </w:p>
        </w:tc>
        <w:tc>
          <w:tcPr>
            <w:tcW w:w="671" w:type="dxa"/>
            <w:shd w:val="clear" w:color="auto" w:fill="E9EBF5"/>
            <w:tcMar>
              <w:top w:w="15" w:type="dxa"/>
              <w:left w:w="46" w:type="dxa"/>
              <w:bottom w:w="0" w:type="dxa"/>
              <w:right w:w="46" w:type="dxa"/>
            </w:tcMar>
            <w:vAlign w:val="bottom"/>
            <w:hideMark/>
          </w:tcPr>
          <w:p w14:paraId="2967EEB8"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133DCAC9"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44992E80"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4399C828"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7DA07055"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0F0269DD"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6AA3F5DC"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2F1BEA11"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5CEF4C4A"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634EA2F9"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5ACF2078" w14:textId="77777777" w:rsidR="006A7958" w:rsidRPr="002839E1" w:rsidRDefault="006A7958" w:rsidP="0084551C">
            <w:pPr>
              <w:rPr>
                <w:rFonts w:cs="Arial"/>
                <w:sz w:val="16"/>
                <w:szCs w:val="16"/>
              </w:rPr>
            </w:pPr>
            <w:r w:rsidRPr="002839E1">
              <w:rPr>
                <w:rFonts w:cs="Arial"/>
                <w:sz w:val="16"/>
                <w:szCs w:val="16"/>
              </w:rPr>
              <w:t>8,900</w:t>
            </w:r>
          </w:p>
        </w:tc>
        <w:tc>
          <w:tcPr>
            <w:tcW w:w="671" w:type="dxa"/>
            <w:shd w:val="clear" w:color="auto" w:fill="E9EBF5"/>
            <w:tcMar>
              <w:top w:w="15" w:type="dxa"/>
              <w:left w:w="46" w:type="dxa"/>
              <w:bottom w:w="0" w:type="dxa"/>
              <w:right w:w="46" w:type="dxa"/>
            </w:tcMar>
            <w:vAlign w:val="bottom"/>
            <w:hideMark/>
          </w:tcPr>
          <w:p w14:paraId="571D78A7" w14:textId="77777777" w:rsidR="006A7958" w:rsidRPr="002839E1" w:rsidRDefault="006A7958" w:rsidP="0084551C">
            <w:pPr>
              <w:rPr>
                <w:rFonts w:cs="Arial"/>
                <w:sz w:val="16"/>
                <w:szCs w:val="16"/>
              </w:rPr>
            </w:pPr>
            <w:r w:rsidRPr="002839E1">
              <w:rPr>
                <w:rFonts w:cs="Arial"/>
                <w:sz w:val="16"/>
                <w:szCs w:val="16"/>
              </w:rPr>
              <w:t>8,900</w:t>
            </w:r>
          </w:p>
        </w:tc>
        <w:tc>
          <w:tcPr>
            <w:tcW w:w="804" w:type="dxa"/>
            <w:shd w:val="clear" w:color="auto" w:fill="E9EBF5"/>
            <w:tcMar>
              <w:top w:w="15" w:type="dxa"/>
              <w:left w:w="46" w:type="dxa"/>
              <w:bottom w:w="0" w:type="dxa"/>
              <w:right w:w="46" w:type="dxa"/>
            </w:tcMar>
            <w:vAlign w:val="bottom"/>
            <w:hideMark/>
          </w:tcPr>
          <w:p w14:paraId="20AA8F70"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0A6D7D39"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19CDB77D" w14:textId="77777777" w:rsidR="006A7958" w:rsidRPr="006A7958" w:rsidRDefault="006A7958" w:rsidP="0084551C">
            <w:pPr>
              <w:rPr>
                <w:rFonts w:cs="Arial"/>
                <w:sz w:val="16"/>
                <w:szCs w:val="16"/>
              </w:rPr>
            </w:pPr>
            <w:r w:rsidRPr="006A7958">
              <w:rPr>
                <w:rFonts w:cs="Arial"/>
                <w:bCs/>
                <w:sz w:val="16"/>
                <w:szCs w:val="16"/>
              </w:rPr>
              <w:t>Total Receipts</w:t>
            </w:r>
          </w:p>
        </w:tc>
        <w:tc>
          <w:tcPr>
            <w:tcW w:w="671" w:type="dxa"/>
            <w:shd w:val="clear" w:color="auto" w:fill="E9EBF5"/>
            <w:tcMar>
              <w:top w:w="15" w:type="dxa"/>
              <w:left w:w="46" w:type="dxa"/>
              <w:bottom w:w="0" w:type="dxa"/>
              <w:right w:w="46" w:type="dxa"/>
            </w:tcMar>
            <w:vAlign w:val="bottom"/>
            <w:hideMark/>
          </w:tcPr>
          <w:p w14:paraId="04050431" w14:textId="77777777" w:rsidR="006A7958" w:rsidRPr="002839E1" w:rsidRDefault="006A7958" w:rsidP="0084551C">
            <w:pPr>
              <w:rPr>
                <w:rFonts w:cs="Arial"/>
                <w:sz w:val="16"/>
                <w:szCs w:val="16"/>
              </w:rPr>
            </w:pPr>
            <w:r w:rsidRPr="002839E1">
              <w:rPr>
                <w:rFonts w:cs="Arial"/>
                <w:sz w:val="16"/>
                <w:szCs w:val="16"/>
              </w:rPr>
              <w:t>194,305</w:t>
            </w:r>
          </w:p>
        </w:tc>
        <w:tc>
          <w:tcPr>
            <w:tcW w:w="671" w:type="dxa"/>
            <w:shd w:val="clear" w:color="auto" w:fill="E9EBF5"/>
            <w:tcMar>
              <w:top w:w="15" w:type="dxa"/>
              <w:left w:w="46" w:type="dxa"/>
              <w:bottom w:w="0" w:type="dxa"/>
              <w:right w:w="46" w:type="dxa"/>
            </w:tcMar>
            <w:vAlign w:val="bottom"/>
            <w:hideMark/>
          </w:tcPr>
          <w:p w14:paraId="4F7E6DBE" w14:textId="77777777" w:rsidR="006A7958" w:rsidRPr="002839E1" w:rsidRDefault="006A7958" w:rsidP="0084551C">
            <w:pPr>
              <w:rPr>
                <w:rFonts w:cs="Arial"/>
                <w:sz w:val="16"/>
                <w:szCs w:val="16"/>
              </w:rPr>
            </w:pPr>
            <w:r w:rsidRPr="002839E1">
              <w:rPr>
                <w:rFonts w:cs="Arial"/>
                <w:sz w:val="16"/>
                <w:szCs w:val="16"/>
              </w:rPr>
              <w:t>177,637</w:t>
            </w:r>
          </w:p>
        </w:tc>
        <w:tc>
          <w:tcPr>
            <w:tcW w:w="671" w:type="dxa"/>
            <w:shd w:val="clear" w:color="auto" w:fill="E9EBF5"/>
            <w:tcMar>
              <w:top w:w="15" w:type="dxa"/>
              <w:left w:w="46" w:type="dxa"/>
              <w:bottom w:w="0" w:type="dxa"/>
              <w:right w:w="46" w:type="dxa"/>
            </w:tcMar>
            <w:vAlign w:val="bottom"/>
            <w:hideMark/>
          </w:tcPr>
          <w:p w14:paraId="4044F6BA" w14:textId="77777777" w:rsidR="006A7958" w:rsidRPr="002839E1" w:rsidRDefault="006A7958" w:rsidP="0084551C">
            <w:pPr>
              <w:rPr>
                <w:rFonts w:cs="Arial"/>
                <w:sz w:val="16"/>
                <w:szCs w:val="16"/>
              </w:rPr>
            </w:pPr>
            <w:r w:rsidRPr="002839E1">
              <w:rPr>
                <w:rFonts w:cs="Arial"/>
                <w:sz w:val="16"/>
                <w:szCs w:val="16"/>
              </w:rPr>
              <w:t>198,606</w:t>
            </w:r>
          </w:p>
        </w:tc>
        <w:tc>
          <w:tcPr>
            <w:tcW w:w="671" w:type="dxa"/>
            <w:shd w:val="clear" w:color="auto" w:fill="E9EBF5"/>
            <w:tcMar>
              <w:top w:w="15" w:type="dxa"/>
              <w:left w:w="46" w:type="dxa"/>
              <w:bottom w:w="0" w:type="dxa"/>
              <w:right w:w="46" w:type="dxa"/>
            </w:tcMar>
            <w:vAlign w:val="bottom"/>
            <w:hideMark/>
          </w:tcPr>
          <w:p w14:paraId="30BA1C35" w14:textId="77777777" w:rsidR="006A7958" w:rsidRPr="002839E1" w:rsidRDefault="006A7958" w:rsidP="0084551C">
            <w:pPr>
              <w:rPr>
                <w:rFonts w:cs="Arial"/>
                <w:sz w:val="16"/>
                <w:szCs w:val="16"/>
              </w:rPr>
            </w:pPr>
            <w:r w:rsidRPr="002839E1">
              <w:rPr>
                <w:rFonts w:cs="Arial"/>
                <w:sz w:val="16"/>
                <w:szCs w:val="16"/>
              </w:rPr>
              <w:t>156,027</w:t>
            </w:r>
          </w:p>
        </w:tc>
        <w:tc>
          <w:tcPr>
            <w:tcW w:w="671" w:type="dxa"/>
            <w:shd w:val="clear" w:color="auto" w:fill="E9EBF5"/>
            <w:tcMar>
              <w:top w:w="15" w:type="dxa"/>
              <w:left w:w="46" w:type="dxa"/>
              <w:bottom w:w="0" w:type="dxa"/>
              <w:right w:w="46" w:type="dxa"/>
            </w:tcMar>
            <w:vAlign w:val="bottom"/>
            <w:hideMark/>
          </w:tcPr>
          <w:p w14:paraId="6ED8E089" w14:textId="77777777" w:rsidR="006A7958" w:rsidRPr="002839E1" w:rsidRDefault="006A7958" w:rsidP="0084551C">
            <w:pPr>
              <w:rPr>
                <w:rFonts w:cs="Arial"/>
                <w:sz w:val="16"/>
                <w:szCs w:val="16"/>
              </w:rPr>
            </w:pPr>
            <w:r w:rsidRPr="002839E1">
              <w:rPr>
                <w:rFonts w:cs="Arial"/>
                <w:sz w:val="16"/>
                <w:szCs w:val="16"/>
              </w:rPr>
              <w:t>159,186</w:t>
            </w:r>
          </w:p>
        </w:tc>
        <w:tc>
          <w:tcPr>
            <w:tcW w:w="671" w:type="dxa"/>
            <w:shd w:val="clear" w:color="auto" w:fill="E9EBF5"/>
            <w:tcMar>
              <w:top w:w="15" w:type="dxa"/>
              <w:left w:w="46" w:type="dxa"/>
              <w:bottom w:w="0" w:type="dxa"/>
              <w:right w:w="46" w:type="dxa"/>
            </w:tcMar>
            <w:vAlign w:val="bottom"/>
            <w:hideMark/>
          </w:tcPr>
          <w:p w14:paraId="112AEC52" w14:textId="77777777" w:rsidR="006A7958" w:rsidRPr="002839E1" w:rsidRDefault="006A7958" w:rsidP="0084551C">
            <w:pPr>
              <w:rPr>
                <w:rFonts w:cs="Arial"/>
                <w:sz w:val="16"/>
                <w:szCs w:val="16"/>
              </w:rPr>
            </w:pPr>
            <w:r w:rsidRPr="002839E1">
              <w:rPr>
                <w:rFonts w:cs="Arial"/>
                <w:sz w:val="16"/>
                <w:szCs w:val="16"/>
              </w:rPr>
              <w:t>167,425</w:t>
            </w:r>
          </w:p>
        </w:tc>
        <w:tc>
          <w:tcPr>
            <w:tcW w:w="671" w:type="dxa"/>
            <w:shd w:val="clear" w:color="auto" w:fill="E9EBF5"/>
            <w:tcMar>
              <w:top w:w="15" w:type="dxa"/>
              <w:left w:w="46" w:type="dxa"/>
              <w:bottom w:w="0" w:type="dxa"/>
              <w:right w:w="46" w:type="dxa"/>
            </w:tcMar>
            <w:vAlign w:val="bottom"/>
            <w:hideMark/>
          </w:tcPr>
          <w:p w14:paraId="36B8C5B4" w14:textId="77777777" w:rsidR="006A7958" w:rsidRPr="002839E1" w:rsidRDefault="006A7958" w:rsidP="0084551C">
            <w:pPr>
              <w:rPr>
                <w:rFonts w:cs="Arial"/>
                <w:sz w:val="16"/>
                <w:szCs w:val="16"/>
              </w:rPr>
            </w:pPr>
            <w:r w:rsidRPr="002839E1">
              <w:rPr>
                <w:rFonts w:cs="Arial"/>
                <w:sz w:val="16"/>
                <w:szCs w:val="16"/>
              </w:rPr>
              <w:t>176,527</w:t>
            </w:r>
          </w:p>
        </w:tc>
        <w:tc>
          <w:tcPr>
            <w:tcW w:w="671" w:type="dxa"/>
            <w:shd w:val="clear" w:color="auto" w:fill="E9EBF5"/>
            <w:tcMar>
              <w:top w:w="15" w:type="dxa"/>
              <w:left w:w="46" w:type="dxa"/>
              <w:bottom w:w="0" w:type="dxa"/>
              <w:right w:w="46" w:type="dxa"/>
            </w:tcMar>
            <w:vAlign w:val="bottom"/>
            <w:hideMark/>
          </w:tcPr>
          <w:p w14:paraId="698561E8" w14:textId="77777777" w:rsidR="006A7958" w:rsidRPr="002839E1" w:rsidRDefault="006A7958" w:rsidP="0084551C">
            <w:pPr>
              <w:rPr>
                <w:rFonts w:cs="Arial"/>
                <w:sz w:val="16"/>
                <w:szCs w:val="16"/>
              </w:rPr>
            </w:pPr>
            <w:r w:rsidRPr="002839E1">
              <w:rPr>
                <w:rFonts w:cs="Arial"/>
                <w:sz w:val="16"/>
                <w:szCs w:val="16"/>
              </w:rPr>
              <w:t>188,726</w:t>
            </w:r>
          </w:p>
        </w:tc>
        <w:tc>
          <w:tcPr>
            <w:tcW w:w="671" w:type="dxa"/>
            <w:shd w:val="clear" w:color="auto" w:fill="E9EBF5"/>
            <w:tcMar>
              <w:top w:w="15" w:type="dxa"/>
              <w:left w:w="46" w:type="dxa"/>
              <w:bottom w:w="0" w:type="dxa"/>
              <w:right w:w="46" w:type="dxa"/>
            </w:tcMar>
            <w:vAlign w:val="bottom"/>
            <w:hideMark/>
          </w:tcPr>
          <w:p w14:paraId="3D09E11D" w14:textId="77777777" w:rsidR="006A7958" w:rsidRPr="002839E1" w:rsidRDefault="006A7958" w:rsidP="0084551C">
            <w:pPr>
              <w:rPr>
                <w:rFonts w:cs="Arial"/>
                <w:sz w:val="16"/>
                <w:szCs w:val="16"/>
              </w:rPr>
            </w:pPr>
            <w:r w:rsidRPr="002839E1">
              <w:rPr>
                <w:rFonts w:cs="Arial"/>
                <w:sz w:val="16"/>
                <w:szCs w:val="16"/>
              </w:rPr>
              <w:t>198,136</w:t>
            </w:r>
          </w:p>
        </w:tc>
        <w:tc>
          <w:tcPr>
            <w:tcW w:w="671" w:type="dxa"/>
            <w:shd w:val="clear" w:color="auto" w:fill="E9EBF5"/>
            <w:tcMar>
              <w:top w:w="15" w:type="dxa"/>
              <w:left w:w="46" w:type="dxa"/>
              <w:bottom w:w="0" w:type="dxa"/>
              <w:right w:w="46" w:type="dxa"/>
            </w:tcMar>
            <w:vAlign w:val="bottom"/>
            <w:hideMark/>
          </w:tcPr>
          <w:p w14:paraId="3F0DFB96" w14:textId="77777777" w:rsidR="006A7958" w:rsidRPr="002839E1" w:rsidRDefault="006A7958" w:rsidP="0084551C">
            <w:pPr>
              <w:rPr>
                <w:rFonts w:cs="Arial"/>
                <w:sz w:val="16"/>
                <w:szCs w:val="16"/>
              </w:rPr>
            </w:pPr>
            <w:r w:rsidRPr="002839E1">
              <w:rPr>
                <w:rFonts w:cs="Arial"/>
                <w:sz w:val="16"/>
                <w:szCs w:val="16"/>
              </w:rPr>
              <w:t>175,279</w:t>
            </w:r>
          </w:p>
        </w:tc>
        <w:tc>
          <w:tcPr>
            <w:tcW w:w="671" w:type="dxa"/>
            <w:shd w:val="clear" w:color="auto" w:fill="E9EBF5"/>
            <w:tcMar>
              <w:top w:w="15" w:type="dxa"/>
              <w:left w:w="46" w:type="dxa"/>
              <w:bottom w:w="0" w:type="dxa"/>
              <w:right w:w="46" w:type="dxa"/>
            </w:tcMar>
            <w:vAlign w:val="bottom"/>
            <w:hideMark/>
          </w:tcPr>
          <w:p w14:paraId="16799278" w14:textId="77777777" w:rsidR="006A7958" w:rsidRPr="002839E1" w:rsidRDefault="006A7958" w:rsidP="0084551C">
            <w:pPr>
              <w:rPr>
                <w:rFonts w:cs="Arial"/>
                <w:sz w:val="16"/>
                <w:szCs w:val="16"/>
              </w:rPr>
            </w:pPr>
            <w:r w:rsidRPr="002839E1">
              <w:rPr>
                <w:rFonts w:cs="Arial"/>
                <w:sz w:val="16"/>
                <w:szCs w:val="16"/>
              </w:rPr>
              <w:t>179,021</w:t>
            </w:r>
          </w:p>
        </w:tc>
        <w:tc>
          <w:tcPr>
            <w:tcW w:w="671" w:type="dxa"/>
            <w:shd w:val="clear" w:color="auto" w:fill="E9EBF5"/>
            <w:tcMar>
              <w:top w:w="15" w:type="dxa"/>
              <w:left w:w="46" w:type="dxa"/>
              <w:bottom w:w="0" w:type="dxa"/>
              <w:right w:w="46" w:type="dxa"/>
            </w:tcMar>
            <w:vAlign w:val="bottom"/>
            <w:hideMark/>
          </w:tcPr>
          <w:p w14:paraId="50F4CB6D" w14:textId="77777777" w:rsidR="006A7958" w:rsidRPr="002839E1" w:rsidRDefault="006A7958" w:rsidP="0084551C">
            <w:pPr>
              <w:rPr>
                <w:rFonts w:cs="Arial"/>
                <w:sz w:val="16"/>
                <w:szCs w:val="16"/>
              </w:rPr>
            </w:pPr>
            <w:r w:rsidRPr="002839E1">
              <w:rPr>
                <w:rFonts w:cs="Arial"/>
                <w:sz w:val="16"/>
                <w:szCs w:val="16"/>
              </w:rPr>
              <w:t>180,634</w:t>
            </w:r>
          </w:p>
        </w:tc>
        <w:tc>
          <w:tcPr>
            <w:tcW w:w="804" w:type="dxa"/>
            <w:shd w:val="clear" w:color="auto" w:fill="E9EBF5"/>
            <w:tcMar>
              <w:top w:w="15" w:type="dxa"/>
              <w:left w:w="46" w:type="dxa"/>
              <w:bottom w:w="0" w:type="dxa"/>
              <w:right w:w="46" w:type="dxa"/>
            </w:tcMar>
            <w:vAlign w:val="bottom"/>
            <w:hideMark/>
          </w:tcPr>
          <w:p w14:paraId="5A2CF986" w14:textId="77777777" w:rsidR="006A7958" w:rsidRPr="002839E1" w:rsidRDefault="006A7958" w:rsidP="0084551C">
            <w:pPr>
              <w:rPr>
                <w:rFonts w:cs="Arial"/>
                <w:sz w:val="16"/>
                <w:szCs w:val="16"/>
              </w:rPr>
            </w:pPr>
            <w:r w:rsidRPr="002839E1">
              <w:rPr>
                <w:rFonts w:cs="Arial"/>
                <w:sz w:val="16"/>
                <w:szCs w:val="16"/>
              </w:rPr>
              <w:t>2,151,509</w:t>
            </w:r>
          </w:p>
        </w:tc>
      </w:tr>
      <w:tr w:rsidR="006A7958" w:rsidRPr="002839E1" w14:paraId="11C18388"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2569AAA2" w14:textId="77777777" w:rsidR="006A7958" w:rsidRPr="002839E1" w:rsidRDefault="006A7958" w:rsidP="0084551C">
            <w:pPr>
              <w:rPr>
                <w:rFonts w:cs="Arial"/>
                <w:sz w:val="16"/>
                <w:szCs w:val="16"/>
              </w:rPr>
            </w:pPr>
            <w:r>
              <w:rPr>
                <w:rFonts w:cs="Arial"/>
                <w:b/>
                <w:bCs/>
                <w:sz w:val="16"/>
                <w:szCs w:val="16"/>
              </w:rPr>
              <w:t>Payments</w:t>
            </w:r>
          </w:p>
        </w:tc>
        <w:tc>
          <w:tcPr>
            <w:tcW w:w="671" w:type="dxa"/>
            <w:shd w:val="clear" w:color="auto" w:fill="E9EBF5"/>
            <w:tcMar>
              <w:top w:w="15" w:type="dxa"/>
              <w:left w:w="46" w:type="dxa"/>
              <w:bottom w:w="0" w:type="dxa"/>
              <w:right w:w="46" w:type="dxa"/>
            </w:tcMar>
            <w:vAlign w:val="bottom"/>
            <w:hideMark/>
          </w:tcPr>
          <w:p w14:paraId="61C3C1CC"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DEE8AC0"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34DA0D9"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4420680B"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A444537"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182012F1"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18377BA"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4B94DBA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8BC9C7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6CC7865"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4D33A6BD"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519077A7"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E9EBF5"/>
            <w:tcMar>
              <w:top w:w="15" w:type="dxa"/>
              <w:left w:w="46" w:type="dxa"/>
              <w:bottom w:w="0" w:type="dxa"/>
              <w:right w:w="46" w:type="dxa"/>
            </w:tcMar>
            <w:vAlign w:val="bottom"/>
            <w:hideMark/>
          </w:tcPr>
          <w:p w14:paraId="2E4B1716"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408AEE39"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47DFB865" w14:textId="77777777" w:rsidR="006A7958" w:rsidRPr="006A7958" w:rsidRDefault="006A7958" w:rsidP="0084551C">
            <w:pPr>
              <w:rPr>
                <w:rFonts w:cs="Arial"/>
                <w:sz w:val="16"/>
                <w:szCs w:val="16"/>
              </w:rPr>
            </w:pPr>
            <w:r w:rsidRPr="006A7958">
              <w:rPr>
                <w:rFonts w:cs="Arial"/>
                <w:bCs/>
                <w:sz w:val="16"/>
                <w:szCs w:val="16"/>
              </w:rPr>
              <w:t xml:space="preserve">Restaurant </w:t>
            </w:r>
          </w:p>
        </w:tc>
        <w:tc>
          <w:tcPr>
            <w:tcW w:w="671" w:type="dxa"/>
            <w:shd w:val="clear" w:color="auto" w:fill="CFD5EA"/>
            <w:tcMar>
              <w:top w:w="15" w:type="dxa"/>
              <w:left w:w="46" w:type="dxa"/>
              <w:bottom w:w="0" w:type="dxa"/>
              <w:right w:w="46" w:type="dxa"/>
            </w:tcMar>
            <w:vAlign w:val="bottom"/>
            <w:hideMark/>
          </w:tcPr>
          <w:p w14:paraId="6CB1D92C"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7DE56F0E"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65E278E0"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3C440EE7"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19FC927B"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098C3501"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62DA234E"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65894D29"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5F621853" w14:textId="77777777" w:rsidR="006A7958" w:rsidRPr="002839E1" w:rsidRDefault="006A7958" w:rsidP="0084551C">
            <w:pPr>
              <w:rPr>
                <w:rFonts w:cs="Arial"/>
                <w:sz w:val="16"/>
                <w:szCs w:val="16"/>
              </w:rPr>
            </w:pPr>
            <w:r w:rsidRPr="002839E1">
              <w:rPr>
                <w:rFonts w:cs="Arial"/>
                <w:sz w:val="16"/>
                <w:szCs w:val="16"/>
              </w:rPr>
              <w:t>32,100</w:t>
            </w:r>
          </w:p>
        </w:tc>
        <w:tc>
          <w:tcPr>
            <w:tcW w:w="671" w:type="dxa"/>
            <w:shd w:val="clear" w:color="auto" w:fill="CFD5EA"/>
            <w:tcMar>
              <w:top w:w="15" w:type="dxa"/>
              <w:left w:w="46" w:type="dxa"/>
              <w:bottom w:w="0" w:type="dxa"/>
              <w:right w:w="46" w:type="dxa"/>
            </w:tcMar>
            <w:vAlign w:val="bottom"/>
            <w:hideMark/>
          </w:tcPr>
          <w:p w14:paraId="514C20B6"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708FC9EB" w14:textId="77777777" w:rsidR="006A7958" w:rsidRPr="002839E1" w:rsidRDefault="006A7958" w:rsidP="0084551C">
            <w:pPr>
              <w:rPr>
                <w:rFonts w:cs="Arial"/>
                <w:sz w:val="16"/>
                <w:szCs w:val="16"/>
              </w:rPr>
            </w:pPr>
            <w:r w:rsidRPr="002839E1">
              <w:rPr>
                <w:rFonts w:cs="Arial"/>
                <w:sz w:val="16"/>
                <w:szCs w:val="16"/>
              </w:rPr>
              <w:t>27,800</w:t>
            </w:r>
          </w:p>
        </w:tc>
        <w:tc>
          <w:tcPr>
            <w:tcW w:w="671" w:type="dxa"/>
            <w:shd w:val="clear" w:color="auto" w:fill="CFD5EA"/>
            <w:tcMar>
              <w:top w:w="15" w:type="dxa"/>
              <w:left w:w="46" w:type="dxa"/>
              <w:bottom w:w="0" w:type="dxa"/>
              <w:right w:w="46" w:type="dxa"/>
            </w:tcMar>
            <w:vAlign w:val="bottom"/>
            <w:hideMark/>
          </w:tcPr>
          <w:p w14:paraId="57423A79" w14:textId="77777777" w:rsidR="006A7958" w:rsidRPr="002839E1" w:rsidRDefault="006A7958" w:rsidP="0084551C">
            <w:pPr>
              <w:rPr>
                <w:rFonts w:cs="Arial"/>
                <w:sz w:val="16"/>
                <w:szCs w:val="16"/>
              </w:rPr>
            </w:pPr>
            <w:r w:rsidRPr="002839E1">
              <w:rPr>
                <w:rFonts w:cs="Arial"/>
                <w:sz w:val="16"/>
                <w:szCs w:val="16"/>
              </w:rPr>
              <w:t>27,800</w:t>
            </w:r>
          </w:p>
        </w:tc>
        <w:tc>
          <w:tcPr>
            <w:tcW w:w="804" w:type="dxa"/>
            <w:shd w:val="clear" w:color="auto" w:fill="CFD5EA"/>
            <w:tcMar>
              <w:top w:w="15" w:type="dxa"/>
              <w:left w:w="46" w:type="dxa"/>
              <w:bottom w:w="0" w:type="dxa"/>
              <w:right w:w="46" w:type="dxa"/>
            </w:tcMar>
            <w:vAlign w:val="bottom"/>
            <w:hideMark/>
          </w:tcPr>
          <w:p w14:paraId="22CA28C6"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50675155"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2CE1E6B0" w14:textId="77777777" w:rsidR="006A7958" w:rsidRPr="006A7958" w:rsidRDefault="006A7958" w:rsidP="0084551C">
            <w:pPr>
              <w:rPr>
                <w:rFonts w:cs="Arial"/>
                <w:sz w:val="16"/>
                <w:szCs w:val="16"/>
              </w:rPr>
            </w:pPr>
            <w:r w:rsidRPr="006A7958">
              <w:rPr>
                <w:rFonts w:cs="Arial"/>
                <w:bCs/>
                <w:sz w:val="16"/>
                <w:szCs w:val="16"/>
              </w:rPr>
              <w:t>Wardrobe</w:t>
            </w:r>
          </w:p>
        </w:tc>
        <w:tc>
          <w:tcPr>
            <w:tcW w:w="671" w:type="dxa"/>
            <w:shd w:val="clear" w:color="auto" w:fill="E9EBF5"/>
            <w:tcMar>
              <w:top w:w="15" w:type="dxa"/>
              <w:left w:w="46" w:type="dxa"/>
              <w:bottom w:w="0" w:type="dxa"/>
              <w:right w:w="46" w:type="dxa"/>
            </w:tcMar>
            <w:vAlign w:val="bottom"/>
            <w:hideMark/>
          </w:tcPr>
          <w:p w14:paraId="715BA994"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4858315" w14:textId="77777777" w:rsidR="006A7958" w:rsidRPr="002839E1" w:rsidRDefault="006A7958" w:rsidP="0084551C">
            <w:pPr>
              <w:rPr>
                <w:rFonts w:cs="Arial"/>
                <w:sz w:val="16"/>
                <w:szCs w:val="16"/>
              </w:rPr>
            </w:pPr>
            <w:r w:rsidRPr="002839E1">
              <w:rPr>
                <w:rFonts w:cs="Arial"/>
                <w:sz w:val="16"/>
                <w:szCs w:val="16"/>
              </w:rPr>
              <w:t>3,500</w:t>
            </w:r>
          </w:p>
        </w:tc>
        <w:tc>
          <w:tcPr>
            <w:tcW w:w="671" w:type="dxa"/>
            <w:shd w:val="clear" w:color="auto" w:fill="E9EBF5"/>
            <w:tcMar>
              <w:top w:w="15" w:type="dxa"/>
              <w:left w:w="46" w:type="dxa"/>
              <w:bottom w:w="0" w:type="dxa"/>
              <w:right w:w="46" w:type="dxa"/>
            </w:tcMar>
            <w:vAlign w:val="bottom"/>
            <w:hideMark/>
          </w:tcPr>
          <w:p w14:paraId="7102A141" w14:textId="77777777" w:rsidR="006A7958" w:rsidRPr="002839E1" w:rsidRDefault="006A7958" w:rsidP="0084551C">
            <w:pPr>
              <w:rPr>
                <w:rFonts w:cs="Arial"/>
                <w:sz w:val="16"/>
                <w:szCs w:val="16"/>
              </w:rPr>
            </w:pPr>
            <w:r w:rsidRPr="002839E1">
              <w:rPr>
                <w:rFonts w:cs="Arial"/>
                <w:sz w:val="16"/>
                <w:szCs w:val="16"/>
              </w:rPr>
              <w:t>3,500</w:t>
            </w:r>
          </w:p>
        </w:tc>
        <w:tc>
          <w:tcPr>
            <w:tcW w:w="671" w:type="dxa"/>
            <w:shd w:val="clear" w:color="auto" w:fill="E9EBF5"/>
            <w:tcMar>
              <w:top w:w="15" w:type="dxa"/>
              <w:left w:w="46" w:type="dxa"/>
              <w:bottom w:w="0" w:type="dxa"/>
              <w:right w:w="46" w:type="dxa"/>
            </w:tcMar>
            <w:vAlign w:val="bottom"/>
            <w:hideMark/>
          </w:tcPr>
          <w:p w14:paraId="0CF138A5" w14:textId="77777777" w:rsidR="006A7958" w:rsidRPr="002839E1" w:rsidRDefault="006A7958" w:rsidP="0084551C">
            <w:pPr>
              <w:rPr>
                <w:rFonts w:cs="Arial"/>
                <w:sz w:val="16"/>
                <w:szCs w:val="16"/>
              </w:rPr>
            </w:pPr>
            <w:r w:rsidRPr="002839E1">
              <w:rPr>
                <w:rFonts w:cs="Arial"/>
                <w:sz w:val="16"/>
                <w:szCs w:val="16"/>
              </w:rPr>
              <w:t>3,500</w:t>
            </w:r>
          </w:p>
        </w:tc>
        <w:tc>
          <w:tcPr>
            <w:tcW w:w="671" w:type="dxa"/>
            <w:shd w:val="clear" w:color="auto" w:fill="E9EBF5"/>
            <w:tcMar>
              <w:top w:w="15" w:type="dxa"/>
              <w:left w:w="46" w:type="dxa"/>
              <w:bottom w:w="0" w:type="dxa"/>
              <w:right w:w="46" w:type="dxa"/>
            </w:tcMar>
            <w:vAlign w:val="bottom"/>
            <w:hideMark/>
          </w:tcPr>
          <w:p w14:paraId="1D16D980" w14:textId="77777777" w:rsidR="006A7958" w:rsidRPr="002839E1" w:rsidRDefault="006A7958" w:rsidP="0084551C">
            <w:pPr>
              <w:rPr>
                <w:rFonts w:cs="Arial"/>
                <w:sz w:val="16"/>
                <w:szCs w:val="16"/>
              </w:rPr>
            </w:pPr>
            <w:r w:rsidRPr="002839E1">
              <w:rPr>
                <w:rFonts w:cs="Arial"/>
                <w:sz w:val="16"/>
                <w:szCs w:val="16"/>
              </w:rPr>
              <w:t>3,500</w:t>
            </w:r>
          </w:p>
        </w:tc>
        <w:tc>
          <w:tcPr>
            <w:tcW w:w="671" w:type="dxa"/>
            <w:shd w:val="clear" w:color="auto" w:fill="E9EBF5"/>
            <w:tcMar>
              <w:top w:w="15" w:type="dxa"/>
              <w:left w:w="46" w:type="dxa"/>
              <w:bottom w:w="0" w:type="dxa"/>
              <w:right w:w="46" w:type="dxa"/>
            </w:tcMar>
            <w:vAlign w:val="bottom"/>
            <w:hideMark/>
          </w:tcPr>
          <w:p w14:paraId="10A2C8E3"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50016795"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0EFA50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49AFEF1"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93357FE"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1C36917"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0A36B93"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E9EBF5"/>
            <w:tcMar>
              <w:top w:w="15" w:type="dxa"/>
              <w:left w:w="46" w:type="dxa"/>
              <w:bottom w:w="0" w:type="dxa"/>
              <w:right w:w="46" w:type="dxa"/>
            </w:tcMar>
            <w:vAlign w:val="bottom"/>
            <w:hideMark/>
          </w:tcPr>
          <w:p w14:paraId="0862C68A"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441EC5EA"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26A8025F" w14:textId="77777777" w:rsidR="006A7958" w:rsidRPr="006A7958" w:rsidRDefault="006A7958" w:rsidP="0084551C">
            <w:pPr>
              <w:rPr>
                <w:rFonts w:cs="Arial"/>
                <w:sz w:val="16"/>
                <w:szCs w:val="16"/>
              </w:rPr>
            </w:pPr>
            <w:r w:rsidRPr="006A7958">
              <w:rPr>
                <w:rFonts w:cs="Arial"/>
                <w:bCs/>
                <w:sz w:val="16"/>
                <w:szCs w:val="16"/>
              </w:rPr>
              <w:t>Sky Subscription</w:t>
            </w:r>
          </w:p>
        </w:tc>
        <w:tc>
          <w:tcPr>
            <w:tcW w:w="671" w:type="dxa"/>
            <w:shd w:val="clear" w:color="auto" w:fill="CFD5EA"/>
            <w:tcMar>
              <w:top w:w="15" w:type="dxa"/>
              <w:left w:w="46" w:type="dxa"/>
              <w:bottom w:w="0" w:type="dxa"/>
              <w:right w:w="46" w:type="dxa"/>
            </w:tcMar>
            <w:vAlign w:val="bottom"/>
            <w:hideMark/>
          </w:tcPr>
          <w:p w14:paraId="166FBDD9"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57D2DE4F"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4FA76A8B"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64AF3B46"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3181D209"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5C63626F"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6BC41AE2"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5D4832C8"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35D1050A"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2EBB1711"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5A70B71F" w14:textId="77777777" w:rsidR="006A7958" w:rsidRPr="002839E1" w:rsidRDefault="006A7958" w:rsidP="0084551C">
            <w:pPr>
              <w:rPr>
                <w:rFonts w:cs="Arial"/>
                <w:sz w:val="16"/>
                <w:szCs w:val="16"/>
              </w:rPr>
            </w:pPr>
            <w:r w:rsidRPr="002839E1">
              <w:rPr>
                <w:rFonts w:cs="Arial"/>
                <w:sz w:val="16"/>
                <w:szCs w:val="16"/>
              </w:rPr>
              <w:t>1,250</w:t>
            </w:r>
          </w:p>
        </w:tc>
        <w:tc>
          <w:tcPr>
            <w:tcW w:w="671" w:type="dxa"/>
            <w:shd w:val="clear" w:color="auto" w:fill="CFD5EA"/>
            <w:tcMar>
              <w:top w:w="15" w:type="dxa"/>
              <w:left w:w="46" w:type="dxa"/>
              <w:bottom w:w="0" w:type="dxa"/>
              <w:right w:w="46" w:type="dxa"/>
            </w:tcMar>
            <w:vAlign w:val="bottom"/>
            <w:hideMark/>
          </w:tcPr>
          <w:p w14:paraId="312E1932" w14:textId="77777777" w:rsidR="006A7958" w:rsidRPr="002839E1" w:rsidRDefault="006A7958" w:rsidP="0084551C">
            <w:pPr>
              <w:rPr>
                <w:rFonts w:cs="Arial"/>
                <w:sz w:val="16"/>
                <w:szCs w:val="16"/>
              </w:rPr>
            </w:pPr>
            <w:r w:rsidRPr="002839E1">
              <w:rPr>
                <w:rFonts w:cs="Arial"/>
                <w:sz w:val="16"/>
                <w:szCs w:val="16"/>
              </w:rPr>
              <w:t>1,250</w:t>
            </w:r>
          </w:p>
        </w:tc>
        <w:tc>
          <w:tcPr>
            <w:tcW w:w="804" w:type="dxa"/>
            <w:shd w:val="clear" w:color="auto" w:fill="CFD5EA"/>
            <w:tcMar>
              <w:top w:w="15" w:type="dxa"/>
              <w:left w:w="46" w:type="dxa"/>
              <w:bottom w:w="0" w:type="dxa"/>
              <w:right w:w="46" w:type="dxa"/>
            </w:tcMar>
            <w:vAlign w:val="bottom"/>
            <w:hideMark/>
          </w:tcPr>
          <w:p w14:paraId="50897372"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204BCE9C"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6B9B7241" w14:textId="77777777" w:rsidR="006A7958" w:rsidRPr="006A7958" w:rsidRDefault="006A7958" w:rsidP="0084551C">
            <w:pPr>
              <w:rPr>
                <w:rFonts w:cs="Arial"/>
                <w:sz w:val="16"/>
                <w:szCs w:val="16"/>
              </w:rPr>
            </w:pPr>
            <w:r w:rsidRPr="006A7958">
              <w:rPr>
                <w:rFonts w:cs="Arial"/>
                <w:bCs/>
                <w:sz w:val="16"/>
                <w:szCs w:val="16"/>
              </w:rPr>
              <w:t>Car Insurance</w:t>
            </w:r>
          </w:p>
        </w:tc>
        <w:tc>
          <w:tcPr>
            <w:tcW w:w="671" w:type="dxa"/>
            <w:shd w:val="clear" w:color="auto" w:fill="CFD5EA"/>
            <w:tcMar>
              <w:top w:w="15" w:type="dxa"/>
              <w:left w:w="46" w:type="dxa"/>
              <w:bottom w:w="0" w:type="dxa"/>
              <w:right w:w="46" w:type="dxa"/>
            </w:tcMar>
            <w:vAlign w:val="bottom"/>
            <w:hideMark/>
          </w:tcPr>
          <w:p w14:paraId="457B160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1E0A0D66"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02B0D4A1"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54D9DE6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4536254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4941226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62D1D52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26EB5685"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2D62F0E1" w14:textId="77777777" w:rsidR="006A7958" w:rsidRPr="002839E1" w:rsidRDefault="006A7958" w:rsidP="0084551C">
            <w:pPr>
              <w:rPr>
                <w:rFonts w:cs="Arial"/>
                <w:sz w:val="16"/>
                <w:szCs w:val="16"/>
              </w:rPr>
            </w:pPr>
            <w:r w:rsidRPr="002839E1">
              <w:rPr>
                <w:rFonts w:cs="Arial"/>
                <w:sz w:val="16"/>
                <w:szCs w:val="16"/>
              </w:rPr>
              <w:t>8,000</w:t>
            </w:r>
          </w:p>
        </w:tc>
        <w:tc>
          <w:tcPr>
            <w:tcW w:w="671" w:type="dxa"/>
            <w:shd w:val="clear" w:color="auto" w:fill="CFD5EA"/>
            <w:tcMar>
              <w:top w:w="15" w:type="dxa"/>
              <w:left w:w="46" w:type="dxa"/>
              <w:bottom w:w="0" w:type="dxa"/>
              <w:right w:w="46" w:type="dxa"/>
            </w:tcMar>
            <w:vAlign w:val="bottom"/>
            <w:hideMark/>
          </w:tcPr>
          <w:p w14:paraId="47BFA2EE"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1DDA7156"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603AA0CB"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CFD5EA"/>
            <w:tcMar>
              <w:top w:w="15" w:type="dxa"/>
              <w:left w:w="46" w:type="dxa"/>
              <w:bottom w:w="0" w:type="dxa"/>
              <w:right w:w="46" w:type="dxa"/>
            </w:tcMar>
            <w:vAlign w:val="bottom"/>
            <w:hideMark/>
          </w:tcPr>
          <w:p w14:paraId="4437808F"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23469550"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1741F64A" w14:textId="77777777" w:rsidR="006A7958" w:rsidRPr="006A7958" w:rsidRDefault="006A7958" w:rsidP="0084551C">
            <w:pPr>
              <w:rPr>
                <w:rFonts w:cs="Arial"/>
                <w:sz w:val="16"/>
                <w:szCs w:val="16"/>
              </w:rPr>
            </w:pPr>
            <w:r w:rsidRPr="006A7958">
              <w:rPr>
                <w:rFonts w:cs="Arial"/>
                <w:bCs/>
                <w:sz w:val="16"/>
                <w:szCs w:val="16"/>
              </w:rPr>
              <w:t>Premier league license</w:t>
            </w:r>
          </w:p>
        </w:tc>
        <w:tc>
          <w:tcPr>
            <w:tcW w:w="671" w:type="dxa"/>
            <w:shd w:val="clear" w:color="auto" w:fill="E9EBF5"/>
            <w:tcMar>
              <w:top w:w="15" w:type="dxa"/>
              <w:left w:w="46" w:type="dxa"/>
              <w:bottom w:w="0" w:type="dxa"/>
              <w:right w:w="46" w:type="dxa"/>
            </w:tcMar>
            <w:vAlign w:val="bottom"/>
            <w:hideMark/>
          </w:tcPr>
          <w:p w14:paraId="58923086"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7B5C74FE"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5013F31"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BE20BA6"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9E5B8C4"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CEE32C3"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491E2A79"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5503050"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105A2410"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D2639B9"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E816C16"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761C67D3" w14:textId="77777777" w:rsidR="006A7958" w:rsidRPr="002839E1" w:rsidRDefault="006A7958" w:rsidP="0084551C">
            <w:pPr>
              <w:rPr>
                <w:rFonts w:cs="Arial"/>
                <w:sz w:val="16"/>
                <w:szCs w:val="16"/>
              </w:rPr>
            </w:pPr>
            <w:r w:rsidRPr="002839E1">
              <w:rPr>
                <w:rFonts w:cs="Arial"/>
                <w:sz w:val="16"/>
                <w:szCs w:val="16"/>
              </w:rPr>
              <w:t>6,000</w:t>
            </w:r>
          </w:p>
        </w:tc>
        <w:tc>
          <w:tcPr>
            <w:tcW w:w="804" w:type="dxa"/>
            <w:shd w:val="clear" w:color="auto" w:fill="E9EBF5"/>
            <w:tcMar>
              <w:top w:w="15" w:type="dxa"/>
              <w:left w:w="46" w:type="dxa"/>
              <w:bottom w:w="0" w:type="dxa"/>
              <w:right w:w="46" w:type="dxa"/>
            </w:tcMar>
            <w:vAlign w:val="bottom"/>
            <w:hideMark/>
          </w:tcPr>
          <w:p w14:paraId="3AC7EFC8"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26BBCE15"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65DAE6BE" w14:textId="77777777" w:rsidR="006A7958" w:rsidRPr="006A7958" w:rsidRDefault="006A7958" w:rsidP="0084551C">
            <w:pPr>
              <w:rPr>
                <w:rFonts w:cs="Arial"/>
                <w:sz w:val="16"/>
                <w:szCs w:val="16"/>
              </w:rPr>
            </w:pPr>
            <w:r w:rsidRPr="006A7958">
              <w:rPr>
                <w:rFonts w:cs="Arial"/>
                <w:bCs/>
                <w:sz w:val="16"/>
                <w:szCs w:val="16"/>
              </w:rPr>
              <w:t>Laundry</w:t>
            </w:r>
          </w:p>
        </w:tc>
        <w:tc>
          <w:tcPr>
            <w:tcW w:w="671" w:type="dxa"/>
            <w:shd w:val="clear" w:color="auto" w:fill="CFD5EA"/>
            <w:tcMar>
              <w:top w:w="15" w:type="dxa"/>
              <w:left w:w="46" w:type="dxa"/>
              <w:bottom w:w="0" w:type="dxa"/>
              <w:right w:w="46" w:type="dxa"/>
            </w:tcMar>
            <w:vAlign w:val="bottom"/>
            <w:hideMark/>
          </w:tcPr>
          <w:p w14:paraId="19D2E835"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4B230348"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1941CCAE"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0C55FBCB"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59A94049"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4D140A6F"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14E11CF8"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1B210500"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5CC99F99"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3DFC9F2D"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1F735F16" w14:textId="77777777" w:rsidR="006A7958" w:rsidRPr="002839E1" w:rsidRDefault="006A7958" w:rsidP="0084551C">
            <w:pPr>
              <w:rPr>
                <w:rFonts w:cs="Arial"/>
                <w:sz w:val="16"/>
                <w:szCs w:val="16"/>
              </w:rPr>
            </w:pPr>
            <w:r w:rsidRPr="002839E1">
              <w:rPr>
                <w:rFonts w:cs="Arial"/>
                <w:sz w:val="16"/>
                <w:szCs w:val="16"/>
              </w:rPr>
              <w:t>1,625</w:t>
            </w:r>
          </w:p>
        </w:tc>
        <w:tc>
          <w:tcPr>
            <w:tcW w:w="671" w:type="dxa"/>
            <w:shd w:val="clear" w:color="auto" w:fill="CFD5EA"/>
            <w:tcMar>
              <w:top w:w="15" w:type="dxa"/>
              <w:left w:w="46" w:type="dxa"/>
              <w:bottom w:w="0" w:type="dxa"/>
              <w:right w:w="46" w:type="dxa"/>
            </w:tcMar>
            <w:vAlign w:val="bottom"/>
            <w:hideMark/>
          </w:tcPr>
          <w:p w14:paraId="28138B63" w14:textId="77777777" w:rsidR="006A7958" w:rsidRPr="002839E1" w:rsidRDefault="006A7958" w:rsidP="0084551C">
            <w:pPr>
              <w:rPr>
                <w:rFonts w:cs="Arial"/>
                <w:sz w:val="16"/>
                <w:szCs w:val="16"/>
              </w:rPr>
            </w:pPr>
            <w:r w:rsidRPr="002839E1">
              <w:rPr>
                <w:rFonts w:cs="Arial"/>
                <w:sz w:val="16"/>
                <w:szCs w:val="16"/>
              </w:rPr>
              <w:t>1,625</w:t>
            </w:r>
          </w:p>
        </w:tc>
        <w:tc>
          <w:tcPr>
            <w:tcW w:w="804" w:type="dxa"/>
            <w:shd w:val="clear" w:color="auto" w:fill="CFD5EA"/>
            <w:tcMar>
              <w:top w:w="15" w:type="dxa"/>
              <w:left w:w="46" w:type="dxa"/>
              <w:bottom w:w="0" w:type="dxa"/>
              <w:right w:w="46" w:type="dxa"/>
            </w:tcMar>
            <w:vAlign w:val="bottom"/>
            <w:hideMark/>
          </w:tcPr>
          <w:p w14:paraId="10D717E1"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5AF9DC24"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0DDDD014" w14:textId="77777777" w:rsidR="006A7958" w:rsidRPr="006A7958" w:rsidRDefault="006A7958" w:rsidP="0084551C">
            <w:pPr>
              <w:rPr>
                <w:rFonts w:cs="Arial"/>
                <w:sz w:val="16"/>
                <w:szCs w:val="16"/>
              </w:rPr>
            </w:pPr>
            <w:r w:rsidRPr="006A7958">
              <w:rPr>
                <w:rFonts w:cs="Arial"/>
                <w:bCs/>
                <w:sz w:val="16"/>
                <w:szCs w:val="16"/>
              </w:rPr>
              <w:t>Wages</w:t>
            </w:r>
          </w:p>
        </w:tc>
        <w:tc>
          <w:tcPr>
            <w:tcW w:w="671" w:type="dxa"/>
            <w:shd w:val="clear" w:color="auto" w:fill="E9EBF5"/>
            <w:tcMar>
              <w:top w:w="15" w:type="dxa"/>
              <w:left w:w="46" w:type="dxa"/>
              <w:bottom w:w="0" w:type="dxa"/>
              <w:right w:w="46" w:type="dxa"/>
            </w:tcMar>
            <w:vAlign w:val="bottom"/>
            <w:hideMark/>
          </w:tcPr>
          <w:p w14:paraId="11843795"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1854F7F8"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0EB99859"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01164B1A"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4F4BE3D6"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2D7055D9"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499A2140"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38FA6FAA"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7A9A974F"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17ABA7A4"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2F4AEE75" w14:textId="77777777" w:rsidR="006A7958" w:rsidRPr="002839E1" w:rsidRDefault="006A7958" w:rsidP="0084551C">
            <w:pPr>
              <w:rPr>
                <w:rFonts w:cs="Arial"/>
                <w:sz w:val="16"/>
                <w:szCs w:val="16"/>
              </w:rPr>
            </w:pPr>
            <w:r w:rsidRPr="002839E1">
              <w:rPr>
                <w:rFonts w:cs="Arial"/>
                <w:sz w:val="16"/>
                <w:szCs w:val="16"/>
              </w:rPr>
              <w:t>57,500</w:t>
            </w:r>
          </w:p>
        </w:tc>
        <w:tc>
          <w:tcPr>
            <w:tcW w:w="671" w:type="dxa"/>
            <w:shd w:val="clear" w:color="auto" w:fill="E9EBF5"/>
            <w:tcMar>
              <w:top w:w="15" w:type="dxa"/>
              <w:left w:w="46" w:type="dxa"/>
              <w:bottom w:w="0" w:type="dxa"/>
              <w:right w:w="46" w:type="dxa"/>
            </w:tcMar>
            <w:vAlign w:val="bottom"/>
            <w:hideMark/>
          </w:tcPr>
          <w:p w14:paraId="68AADAF7" w14:textId="77777777" w:rsidR="006A7958" w:rsidRPr="002839E1" w:rsidRDefault="006A7958" w:rsidP="0084551C">
            <w:pPr>
              <w:rPr>
                <w:rFonts w:cs="Arial"/>
                <w:sz w:val="16"/>
                <w:szCs w:val="16"/>
              </w:rPr>
            </w:pPr>
            <w:r w:rsidRPr="002839E1">
              <w:rPr>
                <w:rFonts w:cs="Arial"/>
                <w:sz w:val="16"/>
                <w:szCs w:val="16"/>
              </w:rPr>
              <w:t>57,500</w:t>
            </w:r>
          </w:p>
        </w:tc>
        <w:tc>
          <w:tcPr>
            <w:tcW w:w="804" w:type="dxa"/>
            <w:shd w:val="clear" w:color="auto" w:fill="E9EBF5"/>
            <w:tcMar>
              <w:top w:w="15" w:type="dxa"/>
              <w:left w:w="46" w:type="dxa"/>
              <w:bottom w:w="0" w:type="dxa"/>
              <w:right w:w="46" w:type="dxa"/>
            </w:tcMar>
            <w:vAlign w:val="bottom"/>
            <w:hideMark/>
          </w:tcPr>
          <w:p w14:paraId="7D9F151C"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0D49BC7E"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3E7F2C6B" w14:textId="77777777" w:rsidR="006A7958" w:rsidRPr="006A7958" w:rsidRDefault="006A7958" w:rsidP="0084551C">
            <w:pPr>
              <w:rPr>
                <w:rFonts w:cs="Arial"/>
                <w:sz w:val="16"/>
                <w:szCs w:val="16"/>
              </w:rPr>
            </w:pPr>
            <w:r w:rsidRPr="006A7958">
              <w:rPr>
                <w:rFonts w:cs="Arial"/>
                <w:bCs/>
                <w:sz w:val="16"/>
                <w:szCs w:val="16"/>
              </w:rPr>
              <w:lastRenderedPageBreak/>
              <w:t>Mini Bar</w:t>
            </w:r>
          </w:p>
        </w:tc>
        <w:tc>
          <w:tcPr>
            <w:tcW w:w="671" w:type="dxa"/>
            <w:shd w:val="clear" w:color="auto" w:fill="CFD5EA"/>
            <w:tcMar>
              <w:top w:w="15" w:type="dxa"/>
              <w:left w:w="46" w:type="dxa"/>
              <w:bottom w:w="0" w:type="dxa"/>
              <w:right w:w="46" w:type="dxa"/>
            </w:tcMar>
            <w:vAlign w:val="bottom"/>
            <w:hideMark/>
          </w:tcPr>
          <w:p w14:paraId="2FD7C875"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04320434"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0DD7EE40"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2FDBB8EF"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1B527EB2"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46D32C49"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2E56BA26"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502FFE2C"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5C36CAEE"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3D13EA59"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401222A9" w14:textId="77777777" w:rsidR="006A7958" w:rsidRPr="002839E1" w:rsidRDefault="006A7958" w:rsidP="0084551C">
            <w:pPr>
              <w:rPr>
                <w:rFonts w:cs="Arial"/>
                <w:sz w:val="16"/>
                <w:szCs w:val="16"/>
              </w:rPr>
            </w:pPr>
            <w:r w:rsidRPr="002839E1">
              <w:rPr>
                <w:rFonts w:cs="Arial"/>
                <w:sz w:val="16"/>
                <w:szCs w:val="16"/>
              </w:rPr>
              <w:t>7,000</w:t>
            </w:r>
          </w:p>
        </w:tc>
        <w:tc>
          <w:tcPr>
            <w:tcW w:w="671" w:type="dxa"/>
            <w:shd w:val="clear" w:color="auto" w:fill="CFD5EA"/>
            <w:tcMar>
              <w:top w:w="15" w:type="dxa"/>
              <w:left w:w="46" w:type="dxa"/>
              <w:bottom w:w="0" w:type="dxa"/>
              <w:right w:w="46" w:type="dxa"/>
            </w:tcMar>
            <w:vAlign w:val="bottom"/>
            <w:hideMark/>
          </w:tcPr>
          <w:p w14:paraId="12C88E6E" w14:textId="77777777" w:rsidR="006A7958" w:rsidRPr="002839E1" w:rsidRDefault="006A7958" w:rsidP="0084551C">
            <w:pPr>
              <w:rPr>
                <w:rFonts w:cs="Arial"/>
                <w:sz w:val="16"/>
                <w:szCs w:val="16"/>
              </w:rPr>
            </w:pPr>
            <w:r w:rsidRPr="002839E1">
              <w:rPr>
                <w:rFonts w:cs="Arial"/>
                <w:sz w:val="16"/>
                <w:szCs w:val="16"/>
              </w:rPr>
              <w:t>7,000</w:t>
            </w:r>
          </w:p>
        </w:tc>
        <w:tc>
          <w:tcPr>
            <w:tcW w:w="804" w:type="dxa"/>
            <w:shd w:val="clear" w:color="auto" w:fill="CFD5EA"/>
            <w:tcMar>
              <w:top w:w="15" w:type="dxa"/>
              <w:left w:w="46" w:type="dxa"/>
              <w:bottom w:w="0" w:type="dxa"/>
              <w:right w:w="46" w:type="dxa"/>
            </w:tcMar>
            <w:vAlign w:val="bottom"/>
            <w:hideMark/>
          </w:tcPr>
          <w:p w14:paraId="330CCE0E"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18E83016"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60D0D33C" w14:textId="77777777" w:rsidR="006A7958" w:rsidRPr="006A7958" w:rsidRDefault="006A7958" w:rsidP="0084551C">
            <w:pPr>
              <w:rPr>
                <w:rFonts w:cs="Arial"/>
                <w:sz w:val="16"/>
                <w:szCs w:val="16"/>
              </w:rPr>
            </w:pPr>
            <w:r w:rsidRPr="006A7958">
              <w:rPr>
                <w:rFonts w:cs="Arial"/>
                <w:bCs/>
                <w:sz w:val="16"/>
                <w:szCs w:val="16"/>
              </w:rPr>
              <w:t xml:space="preserve">Training </w:t>
            </w:r>
          </w:p>
        </w:tc>
        <w:tc>
          <w:tcPr>
            <w:tcW w:w="671" w:type="dxa"/>
            <w:shd w:val="clear" w:color="auto" w:fill="E9EBF5"/>
            <w:tcMar>
              <w:top w:w="15" w:type="dxa"/>
              <w:left w:w="46" w:type="dxa"/>
              <w:bottom w:w="0" w:type="dxa"/>
              <w:right w:w="46" w:type="dxa"/>
            </w:tcMar>
            <w:vAlign w:val="bottom"/>
            <w:hideMark/>
          </w:tcPr>
          <w:p w14:paraId="46449E1B"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51724E92"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93D0BE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5FFA1F3"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5AF49DC0"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7554AA9C"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4C221709"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52DA918E"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60ED3E6"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1E3D3D5"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C424B7A" w14:textId="77777777" w:rsidR="006A7958" w:rsidRPr="002839E1" w:rsidRDefault="006A7958" w:rsidP="0084551C">
            <w:pPr>
              <w:rPr>
                <w:rFonts w:cs="Arial"/>
                <w:sz w:val="16"/>
                <w:szCs w:val="16"/>
              </w:rPr>
            </w:pPr>
            <w:r w:rsidRPr="002839E1">
              <w:rPr>
                <w:rFonts w:cs="Arial"/>
                <w:sz w:val="16"/>
                <w:szCs w:val="16"/>
              </w:rPr>
              <w:t>7,500</w:t>
            </w:r>
          </w:p>
        </w:tc>
        <w:tc>
          <w:tcPr>
            <w:tcW w:w="671" w:type="dxa"/>
            <w:shd w:val="clear" w:color="auto" w:fill="E9EBF5"/>
            <w:tcMar>
              <w:top w:w="15" w:type="dxa"/>
              <w:left w:w="46" w:type="dxa"/>
              <w:bottom w:w="0" w:type="dxa"/>
              <w:right w:w="46" w:type="dxa"/>
            </w:tcMar>
            <w:vAlign w:val="bottom"/>
            <w:hideMark/>
          </w:tcPr>
          <w:p w14:paraId="56564A88"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E9EBF5"/>
            <w:tcMar>
              <w:top w:w="15" w:type="dxa"/>
              <w:left w:w="46" w:type="dxa"/>
              <w:bottom w:w="0" w:type="dxa"/>
              <w:right w:w="46" w:type="dxa"/>
            </w:tcMar>
            <w:vAlign w:val="bottom"/>
            <w:hideMark/>
          </w:tcPr>
          <w:p w14:paraId="47761A9F"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7BE1A820"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1E898C2B" w14:textId="77777777" w:rsidR="006A7958" w:rsidRPr="006A7958" w:rsidRDefault="006A7958" w:rsidP="0084551C">
            <w:pPr>
              <w:rPr>
                <w:rFonts w:cs="Arial"/>
                <w:sz w:val="16"/>
                <w:szCs w:val="16"/>
              </w:rPr>
            </w:pPr>
            <w:r w:rsidRPr="006A7958">
              <w:rPr>
                <w:rFonts w:cs="Arial"/>
                <w:bCs/>
                <w:sz w:val="16"/>
                <w:szCs w:val="16"/>
              </w:rPr>
              <w:t>Virgin Pass</w:t>
            </w:r>
          </w:p>
        </w:tc>
        <w:tc>
          <w:tcPr>
            <w:tcW w:w="671" w:type="dxa"/>
            <w:shd w:val="clear" w:color="auto" w:fill="CFD5EA"/>
            <w:tcMar>
              <w:top w:w="15" w:type="dxa"/>
              <w:left w:w="46" w:type="dxa"/>
              <w:bottom w:w="0" w:type="dxa"/>
              <w:right w:w="46" w:type="dxa"/>
            </w:tcMar>
            <w:vAlign w:val="bottom"/>
            <w:hideMark/>
          </w:tcPr>
          <w:p w14:paraId="1DD30EBC"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44E91637"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3D06269B"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3003CDFE"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1D026045"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7F33E61E"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05100FCD"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543AEB89"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736ACC38"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63297E4C"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49DF107C" w14:textId="77777777" w:rsidR="006A7958" w:rsidRPr="002839E1" w:rsidRDefault="006A7958" w:rsidP="0084551C">
            <w:pPr>
              <w:rPr>
                <w:rFonts w:cs="Arial"/>
                <w:sz w:val="16"/>
                <w:szCs w:val="16"/>
              </w:rPr>
            </w:pPr>
            <w:r w:rsidRPr="002839E1">
              <w:rPr>
                <w:rFonts w:cs="Arial"/>
                <w:sz w:val="16"/>
                <w:szCs w:val="16"/>
              </w:rPr>
              <w:t>2,500</w:t>
            </w:r>
          </w:p>
        </w:tc>
        <w:tc>
          <w:tcPr>
            <w:tcW w:w="671" w:type="dxa"/>
            <w:shd w:val="clear" w:color="auto" w:fill="CFD5EA"/>
            <w:tcMar>
              <w:top w:w="15" w:type="dxa"/>
              <w:left w:w="46" w:type="dxa"/>
              <w:bottom w:w="0" w:type="dxa"/>
              <w:right w:w="46" w:type="dxa"/>
            </w:tcMar>
            <w:vAlign w:val="bottom"/>
            <w:hideMark/>
          </w:tcPr>
          <w:p w14:paraId="0D884DF3" w14:textId="77777777" w:rsidR="006A7958" w:rsidRPr="002839E1" w:rsidRDefault="006A7958" w:rsidP="0084551C">
            <w:pPr>
              <w:rPr>
                <w:rFonts w:cs="Arial"/>
                <w:sz w:val="16"/>
                <w:szCs w:val="16"/>
              </w:rPr>
            </w:pPr>
            <w:r w:rsidRPr="002839E1">
              <w:rPr>
                <w:rFonts w:cs="Arial"/>
                <w:sz w:val="16"/>
                <w:szCs w:val="16"/>
              </w:rPr>
              <w:t>2,500</w:t>
            </w:r>
          </w:p>
        </w:tc>
        <w:tc>
          <w:tcPr>
            <w:tcW w:w="804" w:type="dxa"/>
            <w:shd w:val="clear" w:color="auto" w:fill="CFD5EA"/>
            <w:tcMar>
              <w:top w:w="15" w:type="dxa"/>
              <w:left w:w="46" w:type="dxa"/>
              <w:bottom w:w="0" w:type="dxa"/>
              <w:right w:w="46" w:type="dxa"/>
            </w:tcMar>
            <w:vAlign w:val="bottom"/>
            <w:hideMark/>
          </w:tcPr>
          <w:p w14:paraId="41232224"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03974631"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1AFBC6CB" w14:textId="77777777" w:rsidR="006A7958" w:rsidRPr="006A7958" w:rsidRDefault="006A7958" w:rsidP="0084551C">
            <w:pPr>
              <w:rPr>
                <w:rFonts w:cs="Arial"/>
                <w:sz w:val="16"/>
                <w:szCs w:val="16"/>
              </w:rPr>
            </w:pPr>
            <w:r w:rsidRPr="006A7958">
              <w:rPr>
                <w:rFonts w:cs="Arial"/>
                <w:bCs/>
                <w:sz w:val="16"/>
                <w:szCs w:val="16"/>
              </w:rPr>
              <w:t>Vehicles lease</w:t>
            </w:r>
          </w:p>
        </w:tc>
        <w:tc>
          <w:tcPr>
            <w:tcW w:w="671" w:type="dxa"/>
            <w:shd w:val="clear" w:color="auto" w:fill="E9EBF5"/>
            <w:tcMar>
              <w:top w:w="15" w:type="dxa"/>
              <w:left w:w="46" w:type="dxa"/>
              <w:bottom w:w="0" w:type="dxa"/>
              <w:right w:w="46" w:type="dxa"/>
            </w:tcMar>
            <w:vAlign w:val="bottom"/>
            <w:hideMark/>
          </w:tcPr>
          <w:p w14:paraId="48061444"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2C444939"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52B9E559"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40A078C6"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67461DEB"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07F69FFC"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1B643155"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6DC558DA"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46EE8E45"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48D4B645"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236160AA" w14:textId="77777777" w:rsidR="006A7958" w:rsidRPr="002839E1" w:rsidRDefault="006A7958" w:rsidP="0084551C">
            <w:pPr>
              <w:rPr>
                <w:rFonts w:cs="Arial"/>
                <w:sz w:val="16"/>
                <w:szCs w:val="16"/>
              </w:rPr>
            </w:pPr>
            <w:r w:rsidRPr="002839E1">
              <w:rPr>
                <w:rFonts w:cs="Arial"/>
                <w:sz w:val="16"/>
                <w:szCs w:val="16"/>
              </w:rPr>
              <w:t>2,750</w:t>
            </w:r>
          </w:p>
        </w:tc>
        <w:tc>
          <w:tcPr>
            <w:tcW w:w="671" w:type="dxa"/>
            <w:shd w:val="clear" w:color="auto" w:fill="E9EBF5"/>
            <w:tcMar>
              <w:top w:w="15" w:type="dxa"/>
              <w:left w:w="46" w:type="dxa"/>
              <w:bottom w:w="0" w:type="dxa"/>
              <w:right w:w="46" w:type="dxa"/>
            </w:tcMar>
            <w:vAlign w:val="bottom"/>
            <w:hideMark/>
          </w:tcPr>
          <w:p w14:paraId="69C62D4D" w14:textId="77777777" w:rsidR="006A7958" w:rsidRPr="002839E1" w:rsidRDefault="006A7958" w:rsidP="0084551C">
            <w:pPr>
              <w:rPr>
                <w:rFonts w:cs="Arial"/>
                <w:sz w:val="16"/>
                <w:szCs w:val="16"/>
              </w:rPr>
            </w:pPr>
            <w:r w:rsidRPr="002839E1">
              <w:rPr>
                <w:rFonts w:cs="Arial"/>
                <w:sz w:val="16"/>
                <w:szCs w:val="16"/>
              </w:rPr>
              <w:t>2,750</w:t>
            </w:r>
          </w:p>
        </w:tc>
        <w:tc>
          <w:tcPr>
            <w:tcW w:w="804" w:type="dxa"/>
            <w:shd w:val="clear" w:color="auto" w:fill="E9EBF5"/>
            <w:tcMar>
              <w:top w:w="15" w:type="dxa"/>
              <w:left w:w="46" w:type="dxa"/>
              <w:bottom w:w="0" w:type="dxa"/>
              <w:right w:w="46" w:type="dxa"/>
            </w:tcMar>
            <w:vAlign w:val="bottom"/>
            <w:hideMark/>
          </w:tcPr>
          <w:p w14:paraId="72C4D11D"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5552ACB4"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5D6C74A1" w14:textId="77777777" w:rsidR="006A7958" w:rsidRPr="006A7958" w:rsidRDefault="006A7958" w:rsidP="0084551C">
            <w:pPr>
              <w:rPr>
                <w:rFonts w:cs="Arial"/>
                <w:sz w:val="16"/>
                <w:szCs w:val="16"/>
              </w:rPr>
            </w:pPr>
            <w:r w:rsidRPr="006A7958">
              <w:rPr>
                <w:rFonts w:cs="Arial"/>
                <w:bCs/>
                <w:sz w:val="16"/>
                <w:szCs w:val="16"/>
              </w:rPr>
              <w:t>Utility Bills</w:t>
            </w:r>
          </w:p>
        </w:tc>
        <w:tc>
          <w:tcPr>
            <w:tcW w:w="671" w:type="dxa"/>
            <w:shd w:val="clear" w:color="auto" w:fill="CFD5EA"/>
            <w:tcMar>
              <w:top w:w="15" w:type="dxa"/>
              <w:left w:w="46" w:type="dxa"/>
              <w:bottom w:w="0" w:type="dxa"/>
              <w:right w:w="46" w:type="dxa"/>
            </w:tcMar>
            <w:vAlign w:val="bottom"/>
            <w:hideMark/>
          </w:tcPr>
          <w:p w14:paraId="24C3327C"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6F748B65"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6514A56A"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641AB9EF"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705BEB46"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115DDA63"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588FC87A"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1F0AD939"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7E3C1E92"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636DB016"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02092F50" w14:textId="77777777" w:rsidR="006A7958" w:rsidRPr="002839E1" w:rsidRDefault="006A7958" w:rsidP="0084551C">
            <w:pPr>
              <w:rPr>
                <w:rFonts w:cs="Arial"/>
                <w:sz w:val="16"/>
                <w:szCs w:val="16"/>
              </w:rPr>
            </w:pPr>
            <w:r w:rsidRPr="002839E1">
              <w:rPr>
                <w:rFonts w:cs="Arial"/>
                <w:sz w:val="16"/>
                <w:szCs w:val="16"/>
              </w:rPr>
              <w:t>2,000</w:t>
            </w:r>
          </w:p>
        </w:tc>
        <w:tc>
          <w:tcPr>
            <w:tcW w:w="671" w:type="dxa"/>
            <w:shd w:val="clear" w:color="auto" w:fill="CFD5EA"/>
            <w:tcMar>
              <w:top w:w="15" w:type="dxa"/>
              <w:left w:w="46" w:type="dxa"/>
              <w:bottom w:w="0" w:type="dxa"/>
              <w:right w:w="46" w:type="dxa"/>
            </w:tcMar>
            <w:vAlign w:val="bottom"/>
            <w:hideMark/>
          </w:tcPr>
          <w:p w14:paraId="3568B215" w14:textId="77777777" w:rsidR="006A7958" w:rsidRPr="002839E1" w:rsidRDefault="006A7958" w:rsidP="0084551C">
            <w:pPr>
              <w:rPr>
                <w:rFonts w:cs="Arial"/>
                <w:sz w:val="16"/>
                <w:szCs w:val="16"/>
              </w:rPr>
            </w:pPr>
            <w:r w:rsidRPr="002839E1">
              <w:rPr>
                <w:rFonts w:cs="Arial"/>
                <w:sz w:val="16"/>
                <w:szCs w:val="16"/>
              </w:rPr>
              <w:t>2,000</w:t>
            </w:r>
          </w:p>
        </w:tc>
        <w:tc>
          <w:tcPr>
            <w:tcW w:w="804" w:type="dxa"/>
            <w:shd w:val="clear" w:color="auto" w:fill="CFD5EA"/>
            <w:tcMar>
              <w:top w:w="15" w:type="dxa"/>
              <w:left w:w="46" w:type="dxa"/>
              <w:bottom w:w="0" w:type="dxa"/>
              <w:right w:w="46" w:type="dxa"/>
            </w:tcMar>
            <w:vAlign w:val="bottom"/>
            <w:hideMark/>
          </w:tcPr>
          <w:p w14:paraId="0C8494F2"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00B601DB"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5FB85659" w14:textId="77777777" w:rsidR="006A7958" w:rsidRPr="006A7958" w:rsidRDefault="006A7958" w:rsidP="0084551C">
            <w:pPr>
              <w:rPr>
                <w:rFonts w:cs="Arial"/>
                <w:sz w:val="16"/>
                <w:szCs w:val="16"/>
              </w:rPr>
            </w:pPr>
            <w:r w:rsidRPr="006A7958">
              <w:rPr>
                <w:rFonts w:cs="Arial"/>
                <w:bCs/>
                <w:sz w:val="16"/>
                <w:szCs w:val="16"/>
              </w:rPr>
              <w:t>Petrol and diesel</w:t>
            </w:r>
          </w:p>
        </w:tc>
        <w:tc>
          <w:tcPr>
            <w:tcW w:w="671" w:type="dxa"/>
            <w:shd w:val="clear" w:color="auto" w:fill="CFD5EA"/>
            <w:tcMar>
              <w:top w:w="15" w:type="dxa"/>
              <w:left w:w="46" w:type="dxa"/>
              <w:bottom w:w="0" w:type="dxa"/>
              <w:right w:w="46" w:type="dxa"/>
            </w:tcMar>
            <w:vAlign w:val="bottom"/>
            <w:hideMark/>
          </w:tcPr>
          <w:p w14:paraId="3DD56FD2"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402F9CD0"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7D9FA303"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703DA6EB"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083976E4"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1F92C380"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5C62C197"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53A9B19E"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300FEC97"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6DF42FCC"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4BDAA83C" w14:textId="77777777" w:rsidR="006A7958" w:rsidRPr="002839E1" w:rsidRDefault="006A7958" w:rsidP="0084551C">
            <w:pPr>
              <w:rPr>
                <w:rFonts w:cs="Arial"/>
                <w:sz w:val="16"/>
                <w:szCs w:val="16"/>
              </w:rPr>
            </w:pPr>
            <w:r w:rsidRPr="002839E1">
              <w:rPr>
                <w:rFonts w:cs="Arial"/>
                <w:sz w:val="16"/>
                <w:szCs w:val="16"/>
              </w:rPr>
              <w:t>1,000</w:t>
            </w:r>
          </w:p>
        </w:tc>
        <w:tc>
          <w:tcPr>
            <w:tcW w:w="671" w:type="dxa"/>
            <w:shd w:val="clear" w:color="auto" w:fill="CFD5EA"/>
            <w:tcMar>
              <w:top w:w="15" w:type="dxa"/>
              <w:left w:w="46" w:type="dxa"/>
              <w:bottom w:w="0" w:type="dxa"/>
              <w:right w:w="46" w:type="dxa"/>
            </w:tcMar>
            <w:vAlign w:val="bottom"/>
            <w:hideMark/>
          </w:tcPr>
          <w:p w14:paraId="1E74DAD8" w14:textId="77777777" w:rsidR="006A7958" w:rsidRPr="002839E1" w:rsidRDefault="006A7958" w:rsidP="0084551C">
            <w:pPr>
              <w:rPr>
                <w:rFonts w:cs="Arial"/>
                <w:sz w:val="16"/>
                <w:szCs w:val="16"/>
              </w:rPr>
            </w:pPr>
            <w:r w:rsidRPr="002839E1">
              <w:rPr>
                <w:rFonts w:cs="Arial"/>
                <w:sz w:val="16"/>
                <w:szCs w:val="16"/>
              </w:rPr>
              <w:t>1,000</w:t>
            </w:r>
          </w:p>
        </w:tc>
        <w:tc>
          <w:tcPr>
            <w:tcW w:w="804" w:type="dxa"/>
            <w:shd w:val="clear" w:color="auto" w:fill="CFD5EA"/>
            <w:tcMar>
              <w:top w:w="15" w:type="dxa"/>
              <w:left w:w="46" w:type="dxa"/>
              <w:bottom w:w="0" w:type="dxa"/>
              <w:right w:w="46" w:type="dxa"/>
            </w:tcMar>
            <w:vAlign w:val="bottom"/>
            <w:hideMark/>
          </w:tcPr>
          <w:p w14:paraId="03FC4A2B"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6FBD1027"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6171E4CE" w14:textId="77777777" w:rsidR="006A7958" w:rsidRPr="006A7958" w:rsidRDefault="006A7958" w:rsidP="0084551C">
            <w:pPr>
              <w:rPr>
                <w:rFonts w:cs="Arial"/>
                <w:sz w:val="16"/>
                <w:szCs w:val="16"/>
              </w:rPr>
            </w:pPr>
            <w:r w:rsidRPr="006A7958">
              <w:rPr>
                <w:rFonts w:cs="Arial"/>
                <w:bCs/>
                <w:sz w:val="16"/>
                <w:szCs w:val="16"/>
              </w:rPr>
              <w:t>Rates</w:t>
            </w:r>
          </w:p>
        </w:tc>
        <w:tc>
          <w:tcPr>
            <w:tcW w:w="671" w:type="dxa"/>
            <w:shd w:val="clear" w:color="auto" w:fill="E9EBF5"/>
            <w:tcMar>
              <w:top w:w="15" w:type="dxa"/>
              <w:left w:w="46" w:type="dxa"/>
              <w:bottom w:w="0" w:type="dxa"/>
              <w:right w:w="46" w:type="dxa"/>
            </w:tcMar>
            <w:vAlign w:val="bottom"/>
            <w:hideMark/>
          </w:tcPr>
          <w:p w14:paraId="6963A028"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2E04045C"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B28117D"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7B33E0F7"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104A6DFA"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1269C83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7F33C3BE"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7FE94C53"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3422198B"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1B3ABA0C"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37001BF4" w14:textId="77777777" w:rsidR="006A7958" w:rsidRPr="002839E1" w:rsidRDefault="006A7958" w:rsidP="0084551C">
            <w:pPr>
              <w:rPr>
                <w:rFonts w:cs="Arial"/>
                <w:sz w:val="16"/>
                <w:szCs w:val="16"/>
              </w:rPr>
            </w:pPr>
            <w:r w:rsidRPr="002839E1">
              <w:rPr>
                <w:rFonts w:cs="Arial"/>
                <w:sz w:val="16"/>
                <w:szCs w:val="16"/>
              </w:rPr>
              <w:t>3,200</w:t>
            </w:r>
          </w:p>
        </w:tc>
        <w:tc>
          <w:tcPr>
            <w:tcW w:w="671" w:type="dxa"/>
            <w:shd w:val="clear" w:color="auto" w:fill="E9EBF5"/>
            <w:tcMar>
              <w:top w:w="15" w:type="dxa"/>
              <w:left w:w="46" w:type="dxa"/>
              <w:bottom w:w="0" w:type="dxa"/>
              <w:right w:w="46" w:type="dxa"/>
            </w:tcMar>
            <w:vAlign w:val="bottom"/>
            <w:hideMark/>
          </w:tcPr>
          <w:p w14:paraId="1A3D1EF5" w14:textId="77777777" w:rsidR="006A7958" w:rsidRPr="002839E1" w:rsidRDefault="006A7958" w:rsidP="0084551C">
            <w:pPr>
              <w:rPr>
                <w:rFonts w:cs="Arial"/>
                <w:sz w:val="16"/>
                <w:szCs w:val="16"/>
              </w:rPr>
            </w:pPr>
            <w:r w:rsidRPr="002839E1">
              <w:rPr>
                <w:rFonts w:cs="Arial"/>
                <w:sz w:val="16"/>
                <w:szCs w:val="16"/>
              </w:rPr>
              <w:t>3,200</w:t>
            </w:r>
          </w:p>
        </w:tc>
        <w:tc>
          <w:tcPr>
            <w:tcW w:w="804" w:type="dxa"/>
            <w:shd w:val="clear" w:color="auto" w:fill="E9EBF5"/>
            <w:tcMar>
              <w:top w:w="15" w:type="dxa"/>
              <w:left w:w="46" w:type="dxa"/>
              <w:bottom w:w="0" w:type="dxa"/>
              <w:right w:w="46" w:type="dxa"/>
            </w:tcMar>
            <w:vAlign w:val="bottom"/>
            <w:hideMark/>
          </w:tcPr>
          <w:p w14:paraId="35D96323"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78060916"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43218B39" w14:textId="77777777" w:rsidR="006A7958" w:rsidRPr="006A7958" w:rsidRDefault="006A7958" w:rsidP="0084551C">
            <w:pPr>
              <w:rPr>
                <w:rFonts w:cs="Arial"/>
                <w:sz w:val="16"/>
                <w:szCs w:val="16"/>
              </w:rPr>
            </w:pPr>
            <w:r w:rsidRPr="006A7958">
              <w:rPr>
                <w:rFonts w:cs="Arial"/>
                <w:bCs/>
                <w:sz w:val="16"/>
                <w:szCs w:val="16"/>
              </w:rPr>
              <w:t xml:space="preserve">Valeting </w:t>
            </w:r>
          </w:p>
        </w:tc>
        <w:tc>
          <w:tcPr>
            <w:tcW w:w="671" w:type="dxa"/>
            <w:shd w:val="clear" w:color="auto" w:fill="CFD5EA"/>
            <w:tcMar>
              <w:top w:w="15" w:type="dxa"/>
              <w:left w:w="46" w:type="dxa"/>
              <w:bottom w:w="0" w:type="dxa"/>
              <w:right w:w="46" w:type="dxa"/>
            </w:tcMar>
            <w:vAlign w:val="bottom"/>
            <w:hideMark/>
          </w:tcPr>
          <w:p w14:paraId="78E6E8A3"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4D77BABD"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0543B284"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11241ADE"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312770DE"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5121D3A8"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19C1BA29"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380F807A"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45C08A08"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067C3A37"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66D1F345" w14:textId="77777777" w:rsidR="006A7958" w:rsidRPr="002839E1" w:rsidRDefault="006A7958" w:rsidP="0084551C">
            <w:pPr>
              <w:rPr>
                <w:rFonts w:cs="Arial"/>
                <w:sz w:val="16"/>
                <w:szCs w:val="16"/>
              </w:rPr>
            </w:pPr>
            <w:r w:rsidRPr="002839E1">
              <w:rPr>
                <w:rFonts w:cs="Arial"/>
                <w:sz w:val="16"/>
                <w:szCs w:val="16"/>
              </w:rPr>
              <w:t>540</w:t>
            </w:r>
          </w:p>
        </w:tc>
        <w:tc>
          <w:tcPr>
            <w:tcW w:w="671" w:type="dxa"/>
            <w:shd w:val="clear" w:color="auto" w:fill="CFD5EA"/>
            <w:tcMar>
              <w:top w:w="15" w:type="dxa"/>
              <w:left w:w="46" w:type="dxa"/>
              <w:bottom w:w="0" w:type="dxa"/>
              <w:right w:w="46" w:type="dxa"/>
            </w:tcMar>
            <w:vAlign w:val="bottom"/>
            <w:hideMark/>
          </w:tcPr>
          <w:p w14:paraId="1F6E8D1D" w14:textId="77777777" w:rsidR="006A7958" w:rsidRPr="002839E1" w:rsidRDefault="006A7958" w:rsidP="0084551C">
            <w:pPr>
              <w:rPr>
                <w:rFonts w:cs="Arial"/>
                <w:sz w:val="16"/>
                <w:szCs w:val="16"/>
              </w:rPr>
            </w:pPr>
            <w:r w:rsidRPr="002839E1">
              <w:rPr>
                <w:rFonts w:cs="Arial"/>
                <w:sz w:val="16"/>
                <w:szCs w:val="16"/>
              </w:rPr>
              <w:t>540</w:t>
            </w:r>
          </w:p>
        </w:tc>
        <w:tc>
          <w:tcPr>
            <w:tcW w:w="804" w:type="dxa"/>
            <w:shd w:val="clear" w:color="auto" w:fill="CFD5EA"/>
            <w:tcMar>
              <w:top w:w="15" w:type="dxa"/>
              <w:left w:w="46" w:type="dxa"/>
              <w:bottom w:w="0" w:type="dxa"/>
              <w:right w:w="46" w:type="dxa"/>
            </w:tcMar>
            <w:vAlign w:val="bottom"/>
            <w:hideMark/>
          </w:tcPr>
          <w:p w14:paraId="6F284C5A"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2240A47D"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1A977C84" w14:textId="77777777" w:rsidR="006A7958" w:rsidRPr="006A7958" w:rsidRDefault="006A7958" w:rsidP="0084551C">
            <w:pPr>
              <w:rPr>
                <w:rFonts w:cs="Arial"/>
                <w:sz w:val="16"/>
                <w:szCs w:val="16"/>
              </w:rPr>
            </w:pPr>
            <w:r w:rsidRPr="006A7958">
              <w:rPr>
                <w:rFonts w:cs="Arial"/>
                <w:bCs/>
                <w:sz w:val="16"/>
                <w:szCs w:val="16"/>
              </w:rPr>
              <w:t>Beverage</w:t>
            </w:r>
          </w:p>
        </w:tc>
        <w:tc>
          <w:tcPr>
            <w:tcW w:w="671" w:type="dxa"/>
            <w:shd w:val="clear" w:color="auto" w:fill="E9EBF5"/>
            <w:tcMar>
              <w:top w:w="15" w:type="dxa"/>
              <w:left w:w="46" w:type="dxa"/>
              <w:bottom w:w="0" w:type="dxa"/>
              <w:right w:w="46" w:type="dxa"/>
            </w:tcMar>
            <w:vAlign w:val="bottom"/>
            <w:hideMark/>
          </w:tcPr>
          <w:p w14:paraId="4090A09B" w14:textId="77777777" w:rsidR="006A7958" w:rsidRPr="002839E1" w:rsidRDefault="006A7958" w:rsidP="0084551C">
            <w:pPr>
              <w:rPr>
                <w:rFonts w:cs="Arial"/>
                <w:sz w:val="16"/>
                <w:szCs w:val="16"/>
              </w:rPr>
            </w:pPr>
            <w:r w:rsidRPr="002839E1">
              <w:rPr>
                <w:rFonts w:cs="Arial"/>
                <w:sz w:val="16"/>
                <w:szCs w:val="16"/>
              </w:rPr>
              <w:t>2,700</w:t>
            </w:r>
          </w:p>
        </w:tc>
        <w:tc>
          <w:tcPr>
            <w:tcW w:w="671" w:type="dxa"/>
            <w:shd w:val="clear" w:color="auto" w:fill="E9EBF5"/>
            <w:tcMar>
              <w:top w:w="15" w:type="dxa"/>
              <w:left w:w="46" w:type="dxa"/>
              <w:bottom w:w="0" w:type="dxa"/>
              <w:right w:w="46" w:type="dxa"/>
            </w:tcMar>
            <w:vAlign w:val="bottom"/>
            <w:hideMark/>
          </w:tcPr>
          <w:p w14:paraId="076E2D2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8C81381" w14:textId="77777777" w:rsidR="006A7958" w:rsidRPr="002839E1" w:rsidRDefault="006A7958" w:rsidP="0084551C">
            <w:pPr>
              <w:rPr>
                <w:rFonts w:cs="Arial"/>
                <w:sz w:val="16"/>
                <w:szCs w:val="16"/>
              </w:rPr>
            </w:pPr>
            <w:r w:rsidRPr="002839E1">
              <w:rPr>
                <w:rFonts w:cs="Arial"/>
                <w:sz w:val="16"/>
                <w:szCs w:val="16"/>
              </w:rPr>
              <w:t>2,700</w:t>
            </w:r>
          </w:p>
        </w:tc>
        <w:tc>
          <w:tcPr>
            <w:tcW w:w="671" w:type="dxa"/>
            <w:shd w:val="clear" w:color="auto" w:fill="E9EBF5"/>
            <w:tcMar>
              <w:top w:w="15" w:type="dxa"/>
              <w:left w:w="46" w:type="dxa"/>
              <w:bottom w:w="0" w:type="dxa"/>
              <w:right w:w="46" w:type="dxa"/>
            </w:tcMar>
            <w:vAlign w:val="bottom"/>
            <w:hideMark/>
          </w:tcPr>
          <w:p w14:paraId="1EA114E1"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24AACD7D" w14:textId="77777777" w:rsidR="006A7958" w:rsidRPr="002839E1" w:rsidRDefault="006A7958" w:rsidP="0084551C">
            <w:pPr>
              <w:rPr>
                <w:rFonts w:cs="Arial"/>
                <w:sz w:val="16"/>
                <w:szCs w:val="16"/>
              </w:rPr>
            </w:pPr>
            <w:r w:rsidRPr="002839E1">
              <w:rPr>
                <w:rFonts w:cs="Arial"/>
                <w:sz w:val="16"/>
                <w:szCs w:val="16"/>
              </w:rPr>
              <w:t>2,700</w:t>
            </w:r>
          </w:p>
        </w:tc>
        <w:tc>
          <w:tcPr>
            <w:tcW w:w="671" w:type="dxa"/>
            <w:shd w:val="clear" w:color="auto" w:fill="E9EBF5"/>
            <w:tcMar>
              <w:top w:w="15" w:type="dxa"/>
              <w:left w:w="46" w:type="dxa"/>
              <w:bottom w:w="0" w:type="dxa"/>
              <w:right w:w="46" w:type="dxa"/>
            </w:tcMar>
            <w:vAlign w:val="bottom"/>
            <w:hideMark/>
          </w:tcPr>
          <w:p w14:paraId="4799EE6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775BD5E2" w14:textId="77777777" w:rsidR="006A7958" w:rsidRPr="002839E1" w:rsidRDefault="006A7958" w:rsidP="0084551C">
            <w:pPr>
              <w:rPr>
                <w:rFonts w:cs="Arial"/>
                <w:sz w:val="16"/>
                <w:szCs w:val="16"/>
              </w:rPr>
            </w:pPr>
            <w:r w:rsidRPr="002839E1">
              <w:rPr>
                <w:rFonts w:cs="Arial"/>
                <w:sz w:val="16"/>
                <w:szCs w:val="16"/>
              </w:rPr>
              <w:t>2,700</w:t>
            </w:r>
          </w:p>
        </w:tc>
        <w:tc>
          <w:tcPr>
            <w:tcW w:w="671" w:type="dxa"/>
            <w:shd w:val="clear" w:color="auto" w:fill="E9EBF5"/>
            <w:tcMar>
              <w:top w:w="15" w:type="dxa"/>
              <w:left w:w="46" w:type="dxa"/>
              <w:bottom w:w="0" w:type="dxa"/>
              <w:right w:w="46" w:type="dxa"/>
            </w:tcMar>
            <w:vAlign w:val="bottom"/>
            <w:hideMark/>
          </w:tcPr>
          <w:p w14:paraId="1929319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5C605CAC" w14:textId="77777777" w:rsidR="006A7958" w:rsidRPr="002839E1" w:rsidRDefault="006A7958" w:rsidP="0084551C">
            <w:pPr>
              <w:rPr>
                <w:rFonts w:cs="Arial"/>
                <w:sz w:val="16"/>
                <w:szCs w:val="16"/>
              </w:rPr>
            </w:pPr>
            <w:r w:rsidRPr="002839E1">
              <w:rPr>
                <w:rFonts w:cs="Arial"/>
                <w:sz w:val="16"/>
                <w:szCs w:val="16"/>
              </w:rPr>
              <w:t>2,700</w:t>
            </w:r>
          </w:p>
        </w:tc>
        <w:tc>
          <w:tcPr>
            <w:tcW w:w="671" w:type="dxa"/>
            <w:shd w:val="clear" w:color="auto" w:fill="E9EBF5"/>
            <w:tcMar>
              <w:top w:w="15" w:type="dxa"/>
              <w:left w:w="46" w:type="dxa"/>
              <w:bottom w:w="0" w:type="dxa"/>
              <w:right w:w="46" w:type="dxa"/>
            </w:tcMar>
            <w:vAlign w:val="bottom"/>
            <w:hideMark/>
          </w:tcPr>
          <w:p w14:paraId="77D0251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072D1305" w14:textId="77777777" w:rsidR="006A7958" w:rsidRPr="002839E1" w:rsidRDefault="006A7958" w:rsidP="0084551C">
            <w:pPr>
              <w:rPr>
                <w:rFonts w:cs="Arial"/>
                <w:sz w:val="16"/>
                <w:szCs w:val="16"/>
              </w:rPr>
            </w:pPr>
            <w:r w:rsidRPr="002839E1">
              <w:rPr>
                <w:rFonts w:cs="Arial"/>
                <w:sz w:val="16"/>
                <w:szCs w:val="16"/>
              </w:rPr>
              <w:t>2,700</w:t>
            </w:r>
          </w:p>
        </w:tc>
        <w:tc>
          <w:tcPr>
            <w:tcW w:w="671" w:type="dxa"/>
            <w:shd w:val="clear" w:color="auto" w:fill="E9EBF5"/>
            <w:tcMar>
              <w:top w:w="15" w:type="dxa"/>
              <w:left w:w="46" w:type="dxa"/>
              <w:bottom w:w="0" w:type="dxa"/>
              <w:right w:w="46" w:type="dxa"/>
            </w:tcMar>
            <w:vAlign w:val="bottom"/>
            <w:hideMark/>
          </w:tcPr>
          <w:p w14:paraId="673F6AED"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E9EBF5"/>
            <w:tcMar>
              <w:top w:w="15" w:type="dxa"/>
              <w:left w:w="46" w:type="dxa"/>
              <w:bottom w:w="0" w:type="dxa"/>
              <w:right w:w="46" w:type="dxa"/>
            </w:tcMar>
            <w:vAlign w:val="bottom"/>
            <w:hideMark/>
          </w:tcPr>
          <w:p w14:paraId="06F5E436"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5BF57302"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24F32415" w14:textId="77777777" w:rsidR="006A7958" w:rsidRPr="006A7958" w:rsidRDefault="006A7958" w:rsidP="0084551C">
            <w:pPr>
              <w:rPr>
                <w:rFonts w:cs="Arial"/>
                <w:sz w:val="16"/>
                <w:szCs w:val="16"/>
              </w:rPr>
            </w:pPr>
            <w:r w:rsidRPr="006A7958">
              <w:rPr>
                <w:rFonts w:cs="Arial"/>
                <w:bCs/>
                <w:sz w:val="16"/>
                <w:szCs w:val="16"/>
              </w:rPr>
              <w:t>Magazines</w:t>
            </w:r>
          </w:p>
        </w:tc>
        <w:tc>
          <w:tcPr>
            <w:tcW w:w="671" w:type="dxa"/>
            <w:shd w:val="clear" w:color="auto" w:fill="CFD5EA"/>
            <w:tcMar>
              <w:top w:w="15" w:type="dxa"/>
              <w:left w:w="46" w:type="dxa"/>
              <w:bottom w:w="0" w:type="dxa"/>
              <w:right w:w="46" w:type="dxa"/>
            </w:tcMar>
            <w:vAlign w:val="bottom"/>
            <w:hideMark/>
          </w:tcPr>
          <w:p w14:paraId="1EBBF6D9" w14:textId="77777777" w:rsidR="006A7958" w:rsidRPr="002839E1" w:rsidRDefault="006A7958" w:rsidP="0084551C">
            <w:pPr>
              <w:rPr>
                <w:rFonts w:cs="Arial"/>
                <w:sz w:val="16"/>
                <w:szCs w:val="16"/>
              </w:rPr>
            </w:pPr>
            <w:r w:rsidRPr="002839E1">
              <w:rPr>
                <w:rFonts w:cs="Arial"/>
                <w:sz w:val="16"/>
                <w:szCs w:val="16"/>
              </w:rPr>
              <w:t>2,150</w:t>
            </w:r>
          </w:p>
        </w:tc>
        <w:tc>
          <w:tcPr>
            <w:tcW w:w="671" w:type="dxa"/>
            <w:shd w:val="clear" w:color="auto" w:fill="CFD5EA"/>
            <w:tcMar>
              <w:top w:w="15" w:type="dxa"/>
              <w:left w:w="46" w:type="dxa"/>
              <w:bottom w:w="0" w:type="dxa"/>
              <w:right w:w="46" w:type="dxa"/>
            </w:tcMar>
            <w:vAlign w:val="bottom"/>
            <w:hideMark/>
          </w:tcPr>
          <w:p w14:paraId="2BF9A5AB"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23556BDD"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1F17AF7D" w14:textId="77777777" w:rsidR="006A7958" w:rsidRPr="002839E1" w:rsidRDefault="006A7958" w:rsidP="0084551C">
            <w:pPr>
              <w:rPr>
                <w:rFonts w:cs="Arial"/>
                <w:sz w:val="16"/>
                <w:szCs w:val="16"/>
              </w:rPr>
            </w:pPr>
            <w:r w:rsidRPr="002839E1">
              <w:rPr>
                <w:rFonts w:cs="Arial"/>
                <w:sz w:val="16"/>
                <w:szCs w:val="16"/>
              </w:rPr>
              <w:t>2,150</w:t>
            </w:r>
          </w:p>
        </w:tc>
        <w:tc>
          <w:tcPr>
            <w:tcW w:w="671" w:type="dxa"/>
            <w:shd w:val="clear" w:color="auto" w:fill="CFD5EA"/>
            <w:tcMar>
              <w:top w:w="15" w:type="dxa"/>
              <w:left w:w="46" w:type="dxa"/>
              <w:bottom w:w="0" w:type="dxa"/>
              <w:right w:w="46" w:type="dxa"/>
            </w:tcMar>
            <w:vAlign w:val="bottom"/>
            <w:hideMark/>
          </w:tcPr>
          <w:p w14:paraId="6AB41CB5"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1ABE44D7"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1063B3F7" w14:textId="77777777" w:rsidR="006A7958" w:rsidRPr="002839E1" w:rsidRDefault="006A7958" w:rsidP="0084551C">
            <w:pPr>
              <w:rPr>
                <w:rFonts w:cs="Arial"/>
                <w:sz w:val="16"/>
                <w:szCs w:val="16"/>
              </w:rPr>
            </w:pPr>
            <w:r w:rsidRPr="002839E1">
              <w:rPr>
                <w:rFonts w:cs="Arial"/>
                <w:sz w:val="16"/>
                <w:szCs w:val="16"/>
              </w:rPr>
              <w:t>2,150</w:t>
            </w:r>
          </w:p>
        </w:tc>
        <w:tc>
          <w:tcPr>
            <w:tcW w:w="671" w:type="dxa"/>
            <w:shd w:val="clear" w:color="auto" w:fill="CFD5EA"/>
            <w:tcMar>
              <w:top w:w="15" w:type="dxa"/>
              <w:left w:w="46" w:type="dxa"/>
              <w:bottom w:w="0" w:type="dxa"/>
              <w:right w:w="46" w:type="dxa"/>
            </w:tcMar>
            <w:vAlign w:val="bottom"/>
            <w:hideMark/>
          </w:tcPr>
          <w:p w14:paraId="5BFBC59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64D95C1F"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01AFF8AB" w14:textId="77777777" w:rsidR="006A7958" w:rsidRPr="002839E1" w:rsidRDefault="006A7958" w:rsidP="0084551C">
            <w:pPr>
              <w:rPr>
                <w:rFonts w:cs="Arial"/>
                <w:sz w:val="16"/>
                <w:szCs w:val="16"/>
              </w:rPr>
            </w:pPr>
            <w:r w:rsidRPr="002839E1">
              <w:rPr>
                <w:rFonts w:cs="Arial"/>
                <w:sz w:val="16"/>
                <w:szCs w:val="16"/>
              </w:rPr>
              <w:t>2,150</w:t>
            </w:r>
          </w:p>
        </w:tc>
        <w:tc>
          <w:tcPr>
            <w:tcW w:w="671" w:type="dxa"/>
            <w:shd w:val="clear" w:color="auto" w:fill="CFD5EA"/>
            <w:tcMar>
              <w:top w:w="15" w:type="dxa"/>
              <w:left w:w="46" w:type="dxa"/>
              <w:bottom w:w="0" w:type="dxa"/>
              <w:right w:w="46" w:type="dxa"/>
            </w:tcMar>
            <w:vAlign w:val="bottom"/>
            <w:hideMark/>
          </w:tcPr>
          <w:p w14:paraId="56E35EB5"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CFD5EA"/>
            <w:tcMar>
              <w:top w:w="15" w:type="dxa"/>
              <w:left w:w="46" w:type="dxa"/>
              <w:bottom w:w="0" w:type="dxa"/>
              <w:right w:w="46" w:type="dxa"/>
            </w:tcMar>
            <w:vAlign w:val="bottom"/>
            <w:hideMark/>
          </w:tcPr>
          <w:p w14:paraId="6BB5347F"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CFD5EA"/>
            <w:tcMar>
              <w:top w:w="15" w:type="dxa"/>
              <w:left w:w="46" w:type="dxa"/>
              <w:bottom w:w="0" w:type="dxa"/>
              <w:right w:w="46" w:type="dxa"/>
            </w:tcMar>
            <w:vAlign w:val="bottom"/>
            <w:hideMark/>
          </w:tcPr>
          <w:p w14:paraId="21ABEED0"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50987217"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7249FE92" w14:textId="77777777" w:rsidR="006A7958" w:rsidRPr="006A7958" w:rsidRDefault="006A7958" w:rsidP="0084551C">
            <w:pPr>
              <w:rPr>
                <w:rFonts w:cs="Arial"/>
                <w:sz w:val="16"/>
                <w:szCs w:val="16"/>
              </w:rPr>
            </w:pPr>
            <w:r w:rsidRPr="006A7958">
              <w:rPr>
                <w:rFonts w:cs="Arial"/>
                <w:bCs/>
                <w:sz w:val="16"/>
                <w:szCs w:val="16"/>
              </w:rPr>
              <w:t>Overtime</w:t>
            </w:r>
          </w:p>
        </w:tc>
        <w:tc>
          <w:tcPr>
            <w:tcW w:w="671" w:type="dxa"/>
            <w:shd w:val="clear" w:color="auto" w:fill="E9EBF5"/>
            <w:tcMar>
              <w:top w:w="15" w:type="dxa"/>
              <w:left w:w="46" w:type="dxa"/>
              <w:bottom w:w="0" w:type="dxa"/>
              <w:right w:w="46" w:type="dxa"/>
            </w:tcMar>
            <w:vAlign w:val="bottom"/>
            <w:hideMark/>
          </w:tcPr>
          <w:p w14:paraId="1BB827FE"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02E305FB"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5A692554"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0EC9FBBC"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75CB1B35"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0BDFBE23"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218DFE30"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5F5D3720"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1618AF9A"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4C156CC7"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6CFAF338" w14:textId="77777777" w:rsidR="006A7958" w:rsidRPr="002839E1" w:rsidRDefault="006A7958" w:rsidP="0084551C">
            <w:pPr>
              <w:rPr>
                <w:rFonts w:cs="Arial"/>
                <w:sz w:val="16"/>
                <w:szCs w:val="16"/>
              </w:rPr>
            </w:pPr>
            <w:r w:rsidRPr="002839E1">
              <w:rPr>
                <w:rFonts w:cs="Arial"/>
                <w:sz w:val="16"/>
                <w:szCs w:val="16"/>
              </w:rPr>
              <w:t>3,400</w:t>
            </w:r>
          </w:p>
        </w:tc>
        <w:tc>
          <w:tcPr>
            <w:tcW w:w="671" w:type="dxa"/>
            <w:shd w:val="clear" w:color="auto" w:fill="E9EBF5"/>
            <w:tcMar>
              <w:top w:w="15" w:type="dxa"/>
              <w:left w:w="46" w:type="dxa"/>
              <w:bottom w:w="0" w:type="dxa"/>
              <w:right w:w="46" w:type="dxa"/>
            </w:tcMar>
            <w:vAlign w:val="bottom"/>
            <w:hideMark/>
          </w:tcPr>
          <w:p w14:paraId="72519EE1" w14:textId="77777777" w:rsidR="006A7958" w:rsidRPr="002839E1" w:rsidRDefault="006A7958" w:rsidP="0084551C">
            <w:pPr>
              <w:rPr>
                <w:rFonts w:cs="Arial"/>
                <w:sz w:val="16"/>
                <w:szCs w:val="16"/>
              </w:rPr>
            </w:pPr>
            <w:r w:rsidRPr="002839E1">
              <w:rPr>
                <w:rFonts w:cs="Arial"/>
                <w:sz w:val="16"/>
                <w:szCs w:val="16"/>
              </w:rPr>
              <w:t>3,400</w:t>
            </w:r>
          </w:p>
        </w:tc>
        <w:tc>
          <w:tcPr>
            <w:tcW w:w="804" w:type="dxa"/>
            <w:shd w:val="clear" w:color="auto" w:fill="E9EBF5"/>
            <w:tcMar>
              <w:top w:w="15" w:type="dxa"/>
              <w:left w:w="46" w:type="dxa"/>
              <w:bottom w:w="0" w:type="dxa"/>
              <w:right w:w="46" w:type="dxa"/>
            </w:tcMar>
            <w:vAlign w:val="bottom"/>
            <w:hideMark/>
          </w:tcPr>
          <w:p w14:paraId="4049218A"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40F3630C"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035DB6B9" w14:textId="77777777" w:rsidR="006A7958" w:rsidRPr="006A7958" w:rsidRDefault="006A7958" w:rsidP="0084551C">
            <w:pPr>
              <w:rPr>
                <w:rFonts w:cs="Arial"/>
                <w:sz w:val="16"/>
                <w:szCs w:val="16"/>
              </w:rPr>
            </w:pPr>
            <w:r w:rsidRPr="006A7958">
              <w:rPr>
                <w:rFonts w:cs="Arial"/>
                <w:bCs/>
                <w:sz w:val="16"/>
                <w:szCs w:val="16"/>
              </w:rPr>
              <w:t>Newspaper</w:t>
            </w:r>
          </w:p>
        </w:tc>
        <w:tc>
          <w:tcPr>
            <w:tcW w:w="671" w:type="dxa"/>
            <w:shd w:val="clear" w:color="auto" w:fill="CFD5EA"/>
            <w:tcMar>
              <w:top w:w="15" w:type="dxa"/>
              <w:left w:w="46" w:type="dxa"/>
              <w:bottom w:w="0" w:type="dxa"/>
              <w:right w:w="46" w:type="dxa"/>
            </w:tcMar>
            <w:vAlign w:val="bottom"/>
            <w:hideMark/>
          </w:tcPr>
          <w:p w14:paraId="3D378CEE"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1726695E"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37A50BFF"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51CA0F1A"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4FB22DA3"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018DB437"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344747F8"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2DA0D275"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0DB69DEC"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31D52689"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59343604" w14:textId="77777777" w:rsidR="006A7958" w:rsidRPr="002839E1" w:rsidRDefault="006A7958" w:rsidP="0084551C">
            <w:pPr>
              <w:rPr>
                <w:rFonts w:cs="Arial"/>
                <w:sz w:val="16"/>
                <w:szCs w:val="16"/>
              </w:rPr>
            </w:pPr>
            <w:r w:rsidRPr="002839E1">
              <w:rPr>
                <w:rFonts w:cs="Arial"/>
                <w:sz w:val="16"/>
                <w:szCs w:val="16"/>
              </w:rPr>
              <w:t>1,150</w:t>
            </w:r>
          </w:p>
        </w:tc>
        <w:tc>
          <w:tcPr>
            <w:tcW w:w="671" w:type="dxa"/>
            <w:shd w:val="clear" w:color="auto" w:fill="CFD5EA"/>
            <w:tcMar>
              <w:top w:w="15" w:type="dxa"/>
              <w:left w:w="46" w:type="dxa"/>
              <w:bottom w:w="0" w:type="dxa"/>
              <w:right w:w="46" w:type="dxa"/>
            </w:tcMar>
            <w:vAlign w:val="bottom"/>
            <w:hideMark/>
          </w:tcPr>
          <w:p w14:paraId="43090A49" w14:textId="77777777" w:rsidR="006A7958" w:rsidRPr="002839E1" w:rsidRDefault="006A7958" w:rsidP="0084551C">
            <w:pPr>
              <w:rPr>
                <w:rFonts w:cs="Arial"/>
                <w:sz w:val="16"/>
                <w:szCs w:val="16"/>
              </w:rPr>
            </w:pPr>
            <w:r w:rsidRPr="002839E1">
              <w:rPr>
                <w:rFonts w:cs="Arial"/>
                <w:sz w:val="16"/>
                <w:szCs w:val="16"/>
              </w:rPr>
              <w:t>1,150</w:t>
            </w:r>
          </w:p>
        </w:tc>
        <w:tc>
          <w:tcPr>
            <w:tcW w:w="804" w:type="dxa"/>
            <w:shd w:val="clear" w:color="auto" w:fill="CFD5EA"/>
            <w:tcMar>
              <w:top w:w="15" w:type="dxa"/>
              <w:left w:w="46" w:type="dxa"/>
              <w:bottom w:w="0" w:type="dxa"/>
              <w:right w:w="46" w:type="dxa"/>
            </w:tcMar>
            <w:vAlign w:val="bottom"/>
            <w:hideMark/>
          </w:tcPr>
          <w:p w14:paraId="4CDC77F9"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33ECC240" w14:textId="77777777" w:rsidTr="00AB02F3">
        <w:trPr>
          <w:gridAfter w:val="1"/>
          <w:wAfter w:w="6" w:type="dxa"/>
          <w:trHeight w:val="486"/>
        </w:trPr>
        <w:tc>
          <w:tcPr>
            <w:tcW w:w="1032" w:type="dxa"/>
            <w:shd w:val="clear" w:color="auto" w:fill="4472C4"/>
            <w:tcMar>
              <w:top w:w="15" w:type="dxa"/>
              <w:left w:w="46" w:type="dxa"/>
              <w:bottom w:w="0" w:type="dxa"/>
              <w:right w:w="46" w:type="dxa"/>
            </w:tcMar>
            <w:vAlign w:val="bottom"/>
            <w:hideMark/>
          </w:tcPr>
          <w:p w14:paraId="542BAA29" w14:textId="77777777" w:rsidR="006A7958" w:rsidRPr="006A7958" w:rsidRDefault="006A7958" w:rsidP="0084551C">
            <w:pPr>
              <w:rPr>
                <w:rFonts w:cs="Arial"/>
                <w:sz w:val="16"/>
                <w:szCs w:val="16"/>
              </w:rPr>
            </w:pPr>
            <w:r w:rsidRPr="006A7958">
              <w:rPr>
                <w:rFonts w:cs="Arial"/>
                <w:bCs/>
                <w:sz w:val="16"/>
                <w:szCs w:val="16"/>
              </w:rPr>
              <w:t>Building Insurance</w:t>
            </w:r>
          </w:p>
        </w:tc>
        <w:tc>
          <w:tcPr>
            <w:tcW w:w="671" w:type="dxa"/>
            <w:shd w:val="clear" w:color="auto" w:fill="E9EBF5"/>
            <w:tcMar>
              <w:top w:w="15" w:type="dxa"/>
              <w:left w:w="46" w:type="dxa"/>
              <w:bottom w:w="0" w:type="dxa"/>
              <w:right w:w="46" w:type="dxa"/>
            </w:tcMar>
            <w:vAlign w:val="bottom"/>
            <w:hideMark/>
          </w:tcPr>
          <w:p w14:paraId="2A2BC8D4"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CC43000"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D7258AD"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66C0B53E"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09F607E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E9A16D7" w14:textId="77777777" w:rsidR="006A7958" w:rsidRPr="002839E1" w:rsidRDefault="006A7958" w:rsidP="0084551C">
            <w:pPr>
              <w:rPr>
                <w:rFonts w:cs="Arial"/>
                <w:sz w:val="16"/>
                <w:szCs w:val="16"/>
              </w:rPr>
            </w:pPr>
            <w:r w:rsidRPr="002839E1">
              <w:rPr>
                <w:rFonts w:cs="Arial"/>
                <w:sz w:val="16"/>
                <w:szCs w:val="16"/>
              </w:rPr>
              <w:t>5,500</w:t>
            </w:r>
          </w:p>
        </w:tc>
        <w:tc>
          <w:tcPr>
            <w:tcW w:w="671" w:type="dxa"/>
            <w:shd w:val="clear" w:color="auto" w:fill="E9EBF5"/>
            <w:tcMar>
              <w:top w:w="15" w:type="dxa"/>
              <w:left w:w="46" w:type="dxa"/>
              <w:bottom w:w="0" w:type="dxa"/>
              <w:right w:w="46" w:type="dxa"/>
            </w:tcMar>
            <w:vAlign w:val="bottom"/>
            <w:hideMark/>
          </w:tcPr>
          <w:p w14:paraId="386AFB7D"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7B3ECBE3"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3320CFBB"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0CCE13FA"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58E10588" w14:textId="77777777" w:rsidR="006A7958" w:rsidRPr="002839E1" w:rsidRDefault="006A7958" w:rsidP="0084551C">
            <w:pPr>
              <w:rPr>
                <w:rFonts w:cs="Arial"/>
                <w:sz w:val="16"/>
                <w:szCs w:val="16"/>
              </w:rPr>
            </w:pPr>
            <w:r w:rsidRPr="002839E1">
              <w:rPr>
                <w:rFonts w:cs="Arial"/>
                <w:sz w:val="16"/>
                <w:szCs w:val="16"/>
              </w:rPr>
              <w:t> </w:t>
            </w:r>
          </w:p>
        </w:tc>
        <w:tc>
          <w:tcPr>
            <w:tcW w:w="671" w:type="dxa"/>
            <w:shd w:val="clear" w:color="auto" w:fill="E9EBF5"/>
            <w:tcMar>
              <w:top w:w="15" w:type="dxa"/>
              <w:left w:w="46" w:type="dxa"/>
              <w:bottom w:w="0" w:type="dxa"/>
              <w:right w:w="46" w:type="dxa"/>
            </w:tcMar>
            <w:vAlign w:val="bottom"/>
            <w:hideMark/>
          </w:tcPr>
          <w:p w14:paraId="4B9E1696" w14:textId="77777777" w:rsidR="006A7958" w:rsidRPr="002839E1" w:rsidRDefault="006A7958" w:rsidP="0084551C">
            <w:pPr>
              <w:rPr>
                <w:rFonts w:cs="Arial"/>
                <w:sz w:val="16"/>
                <w:szCs w:val="16"/>
              </w:rPr>
            </w:pPr>
            <w:r w:rsidRPr="002839E1">
              <w:rPr>
                <w:rFonts w:cs="Arial"/>
                <w:sz w:val="16"/>
                <w:szCs w:val="16"/>
              </w:rPr>
              <w:t> </w:t>
            </w:r>
          </w:p>
        </w:tc>
        <w:tc>
          <w:tcPr>
            <w:tcW w:w="804" w:type="dxa"/>
            <w:shd w:val="clear" w:color="auto" w:fill="E9EBF5"/>
            <w:tcMar>
              <w:top w:w="15" w:type="dxa"/>
              <w:left w:w="46" w:type="dxa"/>
              <w:bottom w:w="0" w:type="dxa"/>
              <w:right w:w="46" w:type="dxa"/>
            </w:tcMar>
            <w:vAlign w:val="bottom"/>
            <w:hideMark/>
          </w:tcPr>
          <w:p w14:paraId="0AD54CB7"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27B211D9"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1CE4ECD1" w14:textId="77777777" w:rsidR="006A7958" w:rsidRPr="002839E1" w:rsidRDefault="006A7958" w:rsidP="0084551C">
            <w:pPr>
              <w:rPr>
                <w:rFonts w:cs="Arial"/>
                <w:sz w:val="16"/>
                <w:szCs w:val="16"/>
              </w:rPr>
            </w:pPr>
            <w:r w:rsidRPr="002839E1">
              <w:rPr>
                <w:rFonts w:cs="Arial"/>
                <w:b/>
                <w:bCs/>
                <w:sz w:val="16"/>
                <w:szCs w:val="16"/>
              </w:rPr>
              <w:t>Total payments</w:t>
            </w:r>
          </w:p>
        </w:tc>
        <w:tc>
          <w:tcPr>
            <w:tcW w:w="671" w:type="dxa"/>
            <w:shd w:val="clear" w:color="auto" w:fill="CFD5EA"/>
            <w:tcMar>
              <w:top w:w="15" w:type="dxa"/>
              <w:left w:w="46" w:type="dxa"/>
              <w:bottom w:w="0" w:type="dxa"/>
              <w:right w:w="46" w:type="dxa"/>
            </w:tcMar>
            <w:vAlign w:val="bottom"/>
            <w:hideMark/>
          </w:tcPr>
          <w:p w14:paraId="155DC00E" w14:textId="77777777" w:rsidR="006A7958" w:rsidRPr="002839E1" w:rsidRDefault="006A7958" w:rsidP="0084551C">
            <w:pPr>
              <w:rPr>
                <w:rFonts w:cs="Arial"/>
                <w:sz w:val="16"/>
                <w:szCs w:val="16"/>
              </w:rPr>
            </w:pPr>
            <w:r w:rsidRPr="002839E1">
              <w:rPr>
                <w:rFonts w:cs="Arial"/>
                <w:sz w:val="16"/>
                <w:szCs w:val="16"/>
              </w:rPr>
              <w:t>116,565</w:t>
            </w:r>
          </w:p>
        </w:tc>
        <w:tc>
          <w:tcPr>
            <w:tcW w:w="671" w:type="dxa"/>
            <w:shd w:val="clear" w:color="auto" w:fill="CFD5EA"/>
            <w:tcMar>
              <w:top w:w="15" w:type="dxa"/>
              <w:left w:w="46" w:type="dxa"/>
              <w:bottom w:w="0" w:type="dxa"/>
              <w:right w:w="46" w:type="dxa"/>
            </w:tcMar>
            <w:vAlign w:val="bottom"/>
            <w:hideMark/>
          </w:tcPr>
          <w:p w14:paraId="489DA06B" w14:textId="77777777" w:rsidR="006A7958" w:rsidRPr="002839E1" w:rsidRDefault="006A7958" w:rsidP="0084551C">
            <w:pPr>
              <w:rPr>
                <w:rFonts w:cs="Arial"/>
                <w:sz w:val="16"/>
                <w:szCs w:val="16"/>
              </w:rPr>
            </w:pPr>
            <w:r w:rsidRPr="002839E1">
              <w:rPr>
                <w:rFonts w:cs="Arial"/>
                <w:sz w:val="16"/>
                <w:szCs w:val="16"/>
              </w:rPr>
              <w:t>112,015</w:t>
            </w:r>
          </w:p>
        </w:tc>
        <w:tc>
          <w:tcPr>
            <w:tcW w:w="671" w:type="dxa"/>
            <w:shd w:val="clear" w:color="auto" w:fill="CFD5EA"/>
            <w:tcMar>
              <w:top w:w="15" w:type="dxa"/>
              <w:left w:w="46" w:type="dxa"/>
              <w:bottom w:w="0" w:type="dxa"/>
              <w:right w:w="46" w:type="dxa"/>
            </w:tcMar>
            <w:vAlign w:val="bottom"/>
            <w:hideMark/>
          </w:tcPr>
          <w:p w14:paraId="621FFFB6" w14:textId="77777777" w:rsidR="006A7958" w:rsidRPr="002839E1" w:rsidRDefault="006A7958" w:rsidP="0084551C">
            <w:pPr>
              <w:rPr>
                <w:rFonts w:cs="Arial"/>
                <w:sz w:val="16"/>
                <w:szCs w:val="16"/>
              </w:rPr>
            </w:pPr>
            <w:r w:rsidRPr="002839E1">
              <w:rPr>
                <w:rFonts w:cs="Arial"/>
                <w:sz w:val="16"/>
                <w:szCs w:val="16"/>
              </w:rPr>
              <w:t>117,915</w:t>
            </w:r>
          </w:p>
        </w:tc>
        <w:tc>
          <w:tcPr>
            <w:tcW w:w="671" w:type="dxa"/>
            <w:shd w:val="clear" w:color="auto" w:fill="CFD5EA"/>
            <w:tcMar>
              <w:top w:w="15" w:type="dxa"/>
              <w:left w:w="46" w:type="dxa"/>
              <w:bottom w:w="0" w:type="dxa"/>
              <w:right w:w="46" w:type="dxa"/>
            </w:tcMar>
            <w:vAlign w:val="bottom"/>
            <w:hideMark/>
          </w:tcPr>
          <w:p w14:paraId="00A1D6F7" w14:textId="77777777" w:rsidR="006A7958" w:rsidRPr="002839E1" w:rsidRDefault="006A7958" w:rsidP="0084551C">
            <w:pPr>
              <w:rPr>
                <w:rFonts w:cs="Arial"/>
                <w:sz w:val="16"/>
                <w:szCs w:val="16"/>
              </w:rPr>
            </w:pPr>
            <w:r w:rsidRPr="002839E1">
              <w:rPr>
                <w:rFonts w:cs="Arial"/>
                <w:sz w:val="16"/>
                <w:szCs w:val="16"/>
              </w:rPr>
              <w:t>117,365</w:t>
            </w:r>
          </w:p>
        </w:tc>
        <w:tc>
          <w:tcPr>
            <w:tcW w:w="671" w:type="dxa"/>
            <w:shd w:val="clear" w:color="auto" w:fill="CFD5EA"/>
            <w:tcMar>
              <w:top w:w="15" w:type="dxa"/>
              <w:left w:w="46" w:type="dxa"/>
              <w:bottom w:w="0" w:type="dxa"/>
              <w:right w:w="46" w:type="dxa"/>
            </w:tcMar>
            <w:vAlign w:val="bottom"/>
            <w:hideMark/>
          </w:tcPr>
          <w:p w14:paraId="5BC08025" w14:textId="77777777" w:rsidR="006A7958" w:rsidRPr="002839E1" w:rsidRDefault="006A7958" w:rsidP="0084551C">
            <w:pPr>
              <w:rPr>
                <w:rFonts w:cs="Arial"/>
                <w:sz w:val="16"/>
                <w:szCs w:val="16"/>
              </w:rPr>
            </w:pPr>
            <w:r w:rsidRPr="002839E1">
              <w:rPr>
                <w:rFonts w:cs="Arial"/>
                <w:sz w:val="16"/>
                <w:szCs w:val="16"/>
              </w:rPr>
              <w:t>117,915</w:t>
            </w:r>
          </w:p>
        </w:tc>
        <w:tc>
          <w:tcPr>
            <w:tcW w:w="671" w:type="dxa"/>
            <w:shd w:val="clear" w:color="auto" w:fill="CFD5EA"/>
            <w:tcMar>
              <w:top w:w="15" w:type="dxa"/>
              <w:left w:w="46" w:type="dxa"/>
              <w:bottom w:w="0" w:type="dxa"/>
              <w:right w:w="46" w:type="dxa"/>
            </w:tcMar>
            <w:vAlign w:val="bottom"/>
            <w:hideMark/>
          </w:tcPr>
          <w:p w14:paraId="0300F10D" w14:textId="77777777" w:rsidR="006A7958" w:rsidRPr="002839E1" w:rsidRDefault="006A7958" w:rsidP="0084551C">
            <w:pPr>
              <w:rPr>
                <w:rFonts w:cs="Arial"/>
                <w:sz w:val="16"/>
                <w:szCs w:val="16"/>
              </w:rPr>
            </w:pPr>
            <w:r w:rsidRPr="002839E1">
              <w:rPr>
                <w:rFonts w:cs="Arial"/>
                <w:sz w:val="16"/>
                <w:szCs w:val="16"/>
              </w:rPr>
              <w:t>114,015</w:t>
            </w:r>
          </w:p>
        </w:tc>
        <w:tc>
          <w:tcPr>
            <w:tcW w:w="671" w:type="dxa"/>
            <w:shd w:val="clear" w:color="auto" w:fill="CFD5EA"/>
            <w:tcMar>
              <w:top w:w="15" w:type="dxa"/>
              <w:left w:w="46" w:type="dxa"/>
              <w:bottom w:w="0" w:type="dxa"/>
              <w:right w:w="46" w:type="dxa"/>
            </w:tcMar>
            <w:vAlign w:val="bottom"/>
            <w:hideMark/>
          </w:tcPr>
          <w:p w14:paraId="562C23FD" w14:textId="77777777" w:rsidR="006A7958" w:rsidRPr="002839E1" w:rsidRDefault="006A7958" w:rsidP="0084551C">
            <w:pPr>
              <w:rPr>
                <w:rFonts w:cs="Arial"/>
                <w:sz w:val="16"/>
                <w:szCs w:val="16"/>
              </w:rPr>
            </w:pPr>
            <w:r w:rsidRPr="002839E1">
              <w:rPr>
                <w:rFonts w:cs="Arial"/>
                <w:sz w:val="16"/>
                <w:szCs w:val="16"/>
              </w:rPr>
              <w:t>116,565</w:t>
            </w:r>
          </w:p>
        </w:tc>
        <w:tc>
          <w:tcPr>
            <w:tcW w:w="671" w:type="dxa"/>
            <w:shd w:val="clear" w:color="auto" w:fill="CFD5EA"/>
            <w:tcMar>
              <w:top w:w="15" w:type="dxa"/>
              <w:left w:w="46" w:type="dxa"/>
              <w:bottom w:w="0" w:type="dxa"/>
              <w:right w:w="46" w:type="dxa"/>
            </w:tcMar>
            <w:vAlign w:val="bottom"/>
            <w:hideMark/>
          </w:tcPr>
          <w:p w14:paraId="766D7774" w14:textId="77777777" w:rsidR="006A7958" w:rsidRPr="002839E1" w:rsidRDefault="006A7958" w:rsidP="0084551C">
            <w:pPr>
              <w:rPr>
                <w:rFonts w:cs="Arial"/>
                <w:sz w:val="16"/>
                <w:szCs w:val="16"/>
              </w:rPr>
            </w:pPr>
            <w:r w:rsidRPr="002839E1">
              <w:rPr>
                <w:rFonts w:cs="Arial"/>
                <w:sz w:val="16"/>
                <w:szCs w:val="16"/>
              </w:rPr>
              <w:t>111,715</w:t>
            </w:r>
          </w:p>
        </w:tc>
        <w:tc>
          <w:tcPr>
            <w:tcW w:w="671" w:type="dxa"/>
            <w:shd w:val="clear" w:color="auto" w:fill="CFD5EA"/>
            <w:tcMar>
              <w:top w:w="15" w:type="dxa"/>
              <w:left w:w="46" w:type="dxa"/>
              <w:bottom w:w="0" w:type="dxa"/>
              <w:right w:w="46" w:type="dxa"/>
            </w:tcMar>
            <w:vAlign w:val="bottom"/>
            <w:hideMark/>
          </w:tcPr>
          <w:p w14:paraId="608C861D" w14:textId="77777777" w:rsidR="006A7958" w:rsidRPr="002839E1" w:rsidRDefault="006A7958" w:rsidP="0084551C">
            <w:pPr>
              <w:rPr>
                <w:rFonts w:cs="Arial"/>
                <w:sz w:val="16"/>
                <w:szCs w:val="16"/>
              </w:rPr>
            </w:pPr>
            <w:r w:rsidRPr="002839E1">
              <w:rPr>
                <w:rFonts w:cs="Arial"/>
                <w:sz w:val="16"/>
                <w:szCs w:val="16"/>
              </w:rPr>
              <w:t>126,715</w:t>
            </w:r>
          </w:p>
        </w:tc>
        <w:tc>
          <w:tcPr>
            <w:tcW w:w="671" w:type="dxa"/>
            <w:shd w:val="clear" w:color="auto" w:fill="CFD5EA"/>
            <w:tcMar>
              <w:top w:w="15" w:type="dxa"/>
              <w:left w:w="46" w:type="dxa"/>
              <w:bottom w:w="0" w:type="dxa"/>
              <w:right w:w="46" w:type="dxa"/>
            </w:tcMar>
            <w:vAlign w:val="bottom"/>
            <w:hideMark/>
          </w:tcPr>
          <w:p w14:paraId="0A01F2CF" w14:textId="77777777" w:rsidR="006A7958" w:rsidRPr="002839E1" w:rsidRDefault="006A7958" w:rsidP="0084551C">
            <w:pPr>
              <w:rPr>
                <w:rFonts w:cs="Arial"/>
                <w:sz w:val="16"/>
                <w:szCs w:val="16"/>
              </w:rPr>
            </w:pPr>
            <w:r w:rsidRPr="002839E1">
              <w:rPr>
                <w:rFonts w:cs="Arial"/>
                <w:sz w:val="16"/>
                <w:szCs w:val="16"/>
              </w:rPr>
              <w:t>113,865</w:t>
            </w:r>
          </w:p>
        </w:tc>
        <w:tc>
          <w:tcPr>
            <w:tcW w:w="671" w:type="dxa"/>
            <w:shd w:val="clear" w:color="auto" w:fill="CFD5EA"/>
            <w:tcMar>
              <w:top w:w="15" w:type="dxa"/>
              <w:left w:w="46" w:type="dxa"/>
              <w:bottom w:w="0" w:type="dxa"/>
              <w:right w:w="46" w:type="dxa"/>
            </w:tcMar>
            <w:vAlign w:val="bottom"/>
            <w:hideMark/>
          </w:tcPr>
          <w:p w14:paraId="07CCB4BD" w14:textId="77777777" w:rsidR="006A7958" w:rsidRPr="002839E1" w:rsidRDefault="006A7958" w:rsidP="0084551C">
            <w:pPr>
              <w:rPr>
                <w:rFonts w:cs="Arial"/>
                <w:sz w:val="16"/>
                <w:szCs w:val="16"/>
              </w:rPr>
            </w:pPr>
            <w:r w:rsidRPr="002839E1">
              <w:rPr>
                <w:rFonts w:cs="Arial"/>
                <w:sz w:val="16"/>
                <w:szCs w:val="16"/>
              </w:rPr>
              <w:t>121,915</w:t>
            </w:r>
          </w:p>
        </w:tc>
        <w:tc>
          <w:tcPr>
            <w:tcW w:w="671" w:type="dxa"/>
            <w:shd w:val="clear" w:color="auto" w:fill="CFD5EA"/>
            <w:tcMar>
              <w:top w:w="15" w:type="dxa"/>
              <w:left w:w="46" w:type="dxa"/>
              <w:bottom w:w="0" w:type="dxa"/>
              <w:right w:w="46" w:type="dxa"/>
            </w:tcMar>
            <w:vAlign w:val="bottom"/>
            <w:hideMark/>
          </w:tcPr>
          <w:p w14:paraId="533E595A" w14:textId="77777777" w:rsidR="006A7958" w:rsidRPr="002839E1" w:rsidRDefault="006A7958" w:rsidP="0084551C">
            <w:pPr>
              <w:rPr>
                <w:rFonts w:cs="Arial"/>
                <w:sz w:val="16"/>
                <w:szCs w:val="16"/>
              </w:rPr>
            </w:pPr>
            <w:r w:rsidRPr="002839E1">
              <w:rPr>
                <w:rFonts w:cs="Arial"/>
                <w:sz w:val="16"/>
                <w:szCs w:val="16"/>
              </w:rPr>
              <w:t>117,715</w:t>
            </w:r>
          </w:p>
        </w:tc>
        <w:tc>
          <w:tcPr>
            <w:tcW w:w="804" w:type="dxa"/>
            <w:shd w:val="clear" w:color="auto" w:fill="CFD5EA"/>
            <w:tcMar>
              <w:top w:w="15" w:type="dxa"/>
              <w:left w:w="46" w:type="dxa"/>
              <w:bottom w:w="0" w:type="dxa"/>
              <w:right w:w="46" w:type="dxa"/>
            </w:tcMar>
            <w:vAlign w:val="bottom"/>
            <w:hideMark/>
          </w:tcPr>
          <w:p w14:paraId="19F6AF5C" w14:textId="77777777" w:rsidR="006A7958" w:rsidRPr="002839E1" w:rsidRDefault="006A7958" w:rsidP="0084551C">
            <w:pPr>
              <w:rPr>
                <w:rFonts w:cs="Arial"/>
                <w:sz w:val="16"/>
                <w:szCs w:val="16"/>
              </w:rPr>
            </w:pPr>
            <w:r w:rsidRPr="002839E1">
              <w:rPr>
                <w:rFonts w:cs="Arial"/>
                <w:sz w:val="16"/>
                <w:szCs w:val="16"/>
              </w:rPr>
              <w:t>1,404,280</w:t>
            </w:r>
          </w:p>
        </w:tc>
      </w:tr>
      <w:tr w:rsidR="006A7958" w:rsidRPr="002839E1" w14:paraId="45B7D450"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756378DC" w14:textId="77777777" w:rsidR="006A7958" w:rsidRPr="002839E1" w:rsidRDefault="006A7958" w:rsidP="0084551C">
            <w:pPr>
              <w:rPr>
                <w:rFonts w:cs="Arial"/>
                <w:sz w:val="16"/>
                <w:szCs w:val="16"/>
              </w:rPr>
            </w:pPr>
            <w:r w:rsidRPr="002839E1">
              <w:rPr>
                <w:rFonts w:cs="Arial"/>
                <w:b/>
                <w:bCs/>
                <w:sz w:val="16"/>
                <w:szCs w:val="16"/>
              </w:rPr>
              <w:t>Balance b / f</w:t>
            </w:r>
          </w:p>
        </w:tc>
        <w:tc>
          <w:tcPr>
            <w:tcW w:w="671" w:type="dxa"/>
            <w:shd w:val="clear" w:color="auto" w:fill="CFD5EA"/>
            <w:tcMar>
              <w:top w:w="15" w:type="dxa"/>
              <w:left w:w="46" w:type="dxa"/>
              <w:bottom w:w="0" w:type="dxa"/>
              <w:right w:w="46" w:type="dxa"/>
            </w:tcMar>
            <w:vAlign w:val="bottom"/>
            <w:hideMark/>
          </w:tcPr>
          <w:p w14:paraId="0420979F" w14:textId="77777777" w:rsidR="006A7958" w:rsidRPr="002839E1" w:rsidRDefault="006A7958" w:rsidP="0084551C">
            <w:pPr>
              <w:rPr>
                <w:rFonts w:cs="Arial"/>
                <w:sz w:val="16"/>
                <w:szCs w:val="16"/>
              </w:rPr>
            </w:pPr>
            <w:r w:rsidRPr="002839E1">
              <w:rPr>
                <w:rFonts w:cs="Arial"/>
                <w:sz w:val="16"/>
                <w:szCs w:val="16"/>
              </w:rPr>
              <w:t>13,500</w:t>
            </w:r>
          </w:p>
        </w:tc>
        <w:tc>
          <w:tcPr>
            <w:tcW w:w="671" w:type="dxa"/>
            <w:shd w:val="clear" w:color="auto" w:fill="CFD5EA"/>
            <w:tcMar>
              <w:top w:w="15" w:type="dxa"/>
              <w:left w:w="46" w:type="dxa"/>
              <w:bottom w:w="0" w:type="dxa"/>
              <w:right w:w="46" w:type="dxa"/>
            </w:tcMar>
            <w:vAlign w:val="bottom"/>
            <w:hideMark/>
          </w:tcPr>
          <w:p w14:paraId="71656070" w14:textId="77777777" w:rsidR="006A7958" w:rsidRPr="002839E1" w:rsidRDefault="006A7958" w:rsidP="0084551C">
            <w:pPr>
              <w:rPr>
                <w:rFonts w:cs="Arial"/>
                <w:sz w:val="16"/>
                <w:szCs w:val="16"/>
              </w:rPr>
            </w:pPr>
            <w:r w:rsidRPr="002839E1">
              <w:rPr>
                <w:rFonts w:cs="Arial"/>
                <w:sz w:val="16"/>
                <w:szCs w:val="16"/>
              </w:rPr>
              <w:t>91,240</w:t>
            </w:r>
          </w:p>
        </w:tc>
        <w:tc>
          <w:tcPr>
            <w:tcW w:w="671" w:type="dxa"/>
            <w:shd w:val="clear" w:color="auto" w:fill="CFD5EA"/>
            <w:tcMar>
              <w:top w:w="15" w:type="dxa"/>
              <w:left w:w="46" w:type="dxa"/>
              <w:bottom w:w="0" w:type="dxa"/>
              <w:right w:w="46" w:type="dxa"/>
            </w:tcMar>
            <w:vAlign w:val="bottom"/>
            <w:hideMark/>
          </w:tcPr>
          <w:p w14:paraId="593192EF" w14:textId="77777777" w:rsidR="006A7958" w:rsidRPr="002839E1" w:rsidRDefault="006A7958" w:rsidP="0084551C">
            <w:pPr>
              <w:rPr>
                <w:rFonts w:cs="Arial"/>
                <w:sz w:val="16"/>
                <w:szCs w:val="16"/>
              </w:rPr>
            </w:pPr>
            <w:r w:rsidRPr="002839E1">
              <w:rPr>
                <w:rFonts w:cs="Arial"/>
                <w:sz w:val="16"/>
                <w:szCs w:val="16"/>
              </w:rPr>
              <w:t>156,862</w:t>
            </w:r>
          </w:p>
        </w:tc>
        <w:tc>
          <w:tcPr>
            <w:tcW w:w="671" w:type="dxa"/>
            <w:shd w:val="clear" w:color="auto" w:fill="CFD5EA"/>
            <w:tcMar>
              <w:top w:w="15" w:type="dxa"/>
              <w:left w:w="46" w:type="dxa"/>
              <w:bottom w:w="0" w:type="dxa"/>
              <w:right w:w="46" w:type="dxa"/>
            </w:tcMar>
            <w:vAlign w:val="bottom"/>
            <w:hideMark/>
          </w:tcPr>
          <w:p w14:paraId="5DDECA8A" w14:textId="77777777" w:rsidR="006A7958" w:rsidRPr="002839E1" w:rsidRDefault="006A7958" w:rsidP="0084551C">
            <w:pPr>
              <w:rPr>
                <w:rFonts w:cs="Arial"/>
                <w:sz w:val="16"/>
                <w:szCs w:val="16"/>
              </w:rPr>
            </w:pPr>
            <w:r w:rsidRPr="002839E1">
              <w:rPr>
                <w:rFonts w:cs="Arial"/>
                <w:sz w:val="16"/>
                <w:szCs w:val="16"/>
              </w:rPr>
              <w:t>237,553</w:t>
            </w:r>
          </w:p>
        </w:tc>
        <w:tc>
          <w:tcPr>
            <w:tcW w:w="671" w:type="dxa"/>
            <w:shd w:val="clear" w:color="auto" w:fill="CFD5EA"/>
            <w:tcMar>
              <w:top w:w="15" w:type="dxa"/>
              <w:left w:w="46" w:type="dxa"/>
              <w:bottom w:w="0" w:type="dxa"/>
              <w:right w:w="46" w:type="dxa"/>
            </w:tcMar>
            <w:vAlign w:val="bottom"/>
            <w:hideMark/>
          </w:tcPr>
          <w:p w14:paraId="470D09AB" w14:textId="77777777" w:rsidR="006A7958" w:rsidRPr="002839E1" w:rsidRDefault="006A7958" w:rsidP="0084551C">
            <w:pPr>
              <w:rPr>
                <w:rFonts w:cs="Arial"/>
                <w:sz w:val="16"/>
                <w:szCs w:val="16"/>
              </w:rPr>
            </w:pPr>
            <w:r w:rsidRPr="002839E1">
              <w:rPr>
                <w:rFonts w:cs="Arial"/>
                <w:sz w:val="16"/>
                <w:szCs w:val="16"/>
              </w:rPr>
              <w:t>276,215</w:t>
            </w:r>
          </w:p>
        </w:tc>
        <w:tc>
          <w:tcPr>
            <w:tcW w:w="671" w:type="dxa"/>
            <w:shd w:val="clear" w:color="auto" w:fill="CFD5EA"/>
            <w:tcMar>
              <w:top w:w="15" w:type="dxa"/>
              <w:left w:w="46" w:type="dxa"/>
              <w:bottom w:w="0" w:type="dxa"/>
              <w:right w:w="46" w:type="dxa"/>
            </w:tcMar>
            <w:vAlign w:val="bottom"/>
            <w:hideMark/>
          </w:tcPr>
          <w:p w14:paraId="5A38B06C" w14:textId="77777777" w:rsidR="006A7958" w:rsidRPr="002839E1" w:rsidRDefault="006A7958" w:rsidP="0084551C">
            <w:pPr>
              <w:rPr>
                <w:rFonts w:cs="Arial"/>
                <w:sz w:val="16"/>
                <w:szCs w:val="16"/>
              </w:rPr>
            </w:pPr>
            <w:r w:rsidRPr="002839E1">
              <w:rPr>
                <w:rFonts w:cs="Arial"/>
                <w:sz w:val="16"/>
                <w:szCs w:val="16"/>
              </w:rPr>
              <w:t>317,486</w:t>
            </w:r>
          </w:p>
        </w:tc>
        <w:tc>
          <w:tcPr>
            <w:tcW w:w="671" w:type="dxa"/>
            <w:shd w:val="clear" w:color="auto" w:fill="CFD5EA"/>
            <w:tcMar>
              <w:top w:w="15" w:type="dxa"/>
              <w:left w:w="46" w:type="dxa"/>
              <w:bottom w:w="0" w:type="dxa"/>
              <w:right w:w="46" w:type="dxa"/>
            </w:tcMar>
            <w:vAlign w:val="bottom"/>
            <w:hideMark/>
          </w:tcPr>
          <w:p w14:paraId="4BD50E21" w14:textId="77777777" w:rsidR="006A7958" w:rsidRPr="002839E1" w:rsidRDefault="006A7958" w:rsidP="0084551C">
            <w:pPr>
              <w:rPr>
                <w:rFonts w:cs="Arial"/>
                <w:sz w:val="16"/>
                <w:szCs w:val="16"/>
              </w:rPr>
            </w:pPr>
            <w:r w:rsidRPr="002839E1">
              <w:rPr>
                <w:rFonts w:cs="Arial"/>
                <w:sz w:val="16"/>
                <w:szCs w:val="16"/>
              </w:rPr>
              <w:t>370,896</w:t>
            </w:r>
          </w:p>
        </w:tc>
        <w:tc>
          <w:tcPr>
            <w:tcW w:w="671" w:type="dxa"/>
            <w:shd w:val="clear" w:color="auto" w:fill="CFD5EA"/>
            <w:tcMar>
              <w:top w:w="15" w:type="dxa"/>
              <w:left w:w="46" w:type="dxa"/>
              <w:bottom w:w="0" w:type="dxa"/>
              <w:right w:w="46" w:type="dxa"/>
            </w:tcMar>
            <w:vAlign w:val="bottom"/>
            <w:hideMark/>
          </w:tcPr>
          <w:p w14:paraId="478BDB3C" w14:textId="77777777" w:rsidR="006A7958" w:rsidRPr="002839E1" w:rsidRDefault="006A7958" w:rsidP="0084551C">
            <w:pPr>
              <w:rPr>
                <w:rFonts w:cs="Arial"/>
                <w:sz w:val="16"/>
                <w:szCs w:val="16"/>
              </w:rPr>
            </w:pPr>
            <w:r w:rsidRPr="002839E1">
              <w:rPr>
                <w:rFonts w:cs="Arial"/>
                <w:sz w:val="16"/>
                <w:szCs w:val="16"/>
              </w:rPr>
              <w:t>430,858</w:t>
            </w:r>
          </w:p>
        </w:tc>
        <w:tc>
          <w:tcPr>
            <w:tcW w:w="671" w:type="dxa"/>
            <w:shd w:val="clear" w:color="auto" w:fill="CFD5EA"/>
            <w:tcMar>
              <w:top w:w="15" w:type="dxa"/>
              <w:left w:w="46" w:type="dxa"/>
              <w:bottom w:w="0" w:type="dxa"/>
              <w:right w:w="46" w:type="dxa"/>
            </w:tcMar>
            <w:vAlign w:val="bottom"/>
            <w:hideMark/>
          </w:tcPr>
          <w:p w14:paraId="5B665F11" w14:textId="77777777" w:rsidR="006A7958" w:rsidRPr="002839E1" w:rsidRDefault="006A7958" w:rsidP="0084551C">
            <w:pPr>
              <w:rPr>
                <w:rFonts w:cs="Arial"/>
                <w:sz w:val="16"/>
                <w:szCs w:val="16"/>
              </w:rPr>
            </w:pPr>
            <w:r w:rsidRPr="002839E1">
              <w:rPr>
                <w:rFonts w:cs="Arial"/>
                <w:sz w:val="16"/>
                <w:szCs w:val="16"/>
              </w:rPr>
              <w:t>507,869</w:t>
            </w:r>
          </w:p>
        </w:tc>
        <w:tc>
          <w:tcPr>
            <w:tcW w:w="671" w:type="dxa"/>
            <w:shd w:val="clear" w:color="auto" w:fill="CFD5EA"/>
            <w:tcMar>
              <w:top w:w="15" w:type="dxa"/>
              <w:left w:w="46" w:type="dxa"/>
              <w:bottom w:w="0" w:type="dxa"/>
              <w:right w:w="46" w:type="dxa"/>
            </w:tcMar>
            <w:vAlign w:val="bottom"/>
            <w:hideMark/>
          </w:tcPr>
          <w:p w14:paraId="0159F9F4" w14:textId="77777777" w:rsidR="006A7958" w:rsidRPr="002839E1" w:rsidRDefault="006A7958" w:rsidP="0084551C">
            <w:pPr>
              <w:rPr>
                <w:rFonts w:cs="Arial"/>
                <w:sz w:val="16"/>
                <w:szCs w:val="16"/>
              </w:rPr>
            </w:pPr>
            <w:r w:rsidRPr="002839E1">
              <w:rPr>
                <w:rFonts w:cs="Arial"/>
                <w:sz w:val="16"/>
                <w:szCs w:val="16"/>
              </w:rPr>
              <w:t>579,290</w:t>
            </w:r>
          </w:p>
        </w:tc>
        <w:tc>
          <w:tcPr>
            <w:tcW w:w="671" w:type="dxa"/>
            <w:shd w:val="clear" w:color="auto" w:fill="CFD5EA"/>
            <w:tcMar>
              <w:top w:w="15" w:type="dxa"/>
              <w:left w:w="46" w:type="dxa"/>
              <w:bottom w:w="0" w:type="dxa"/>
              <w:right w:w="46" w:type="dxa"/>
            </w:tcMar>
            <w:vAlign w:val="bottom"/>
            <w:hideMark/>
          </w:tcPr>
          <w:p w14:paraId="73D6B2E5" w14:textId="77777777" w:rsidR="006A7958" w:rsidRPr="002839E1" w:rsidRDefault="006A7958" w:rsidP="0084551C">
            <w:pPr>
              <w:rPr>
                <w:rFonts w:cs="Arial"/>
                <w:sz w:val="16"/>
                <w:szCs w:val="16"/>
              </w:rPr>
            </w:pPr>
            <w:r w:rsidRPr="002839E1">
              <w:rPr>
                <w:rFonts w:cs="Arial"/>
                <w:sz w:val="16"/>
                <w:szCs w:val="16"/>
              </w:rPr>
              <w:t>640,704</w:t>
            </w:r>
          </w:p>
        </w:tc>
        <w:tc>
          <w:tcPr>
            <w:tcW w:w="671" w:type="dxa"/>
            <w:shd w:val="clear" w:color="auto" w:fill="CFD5EA"/>
            <w:tcMar>
              <w:top w:w="15" w:type="dxa"/>
              <w:left w:w="46" w:type="dxa"/>
              <w:bottom w:w="0" w:type="dxa"/>
              <w:right w:w="46" w:type="dxa"/>
            </w:tcMar>
            <w:vAlign w:val="bottom"/>
            <w:hideMark/>
          </w:tcPr>
          <w:p w14:paraId="0E99F04F" w14:textId="77777777" w:rsidR="006A7958" w:rsidRPr="002839E1" w:rsidRDefault="006A7958" w:rsidP="0084551C">
            <w:pPr>
              <w:rPr>
                <w:rFonts w:cs="Arial"/>
                <w:sz w:val="16"/>
                <w:szCs w:val="16"/>
              </w:rPr>
            </w:pPr>
            <w:r w:rsidRPr="002839E1">
              <w:rPr>
                <w:rFonts w:cs="Arial"/>
                <w:sz w:val="16"/>
                <w:szCs w:val="16"/>
              </w:rPr>
              <w:t>697,810</w:t>
            </w:r>
          </w:p>
        </w:tc>
        <w:tc>
          <w:tcPr>
            <w:tcW w:w="804" w:type="dxa"/>
            <w:shd w:val="clear" w:color="auto" w:fill="CFD5EA"/>
            <w:tcMar>
              <w:top w:w="15" w:type="dxa"/>
              <w:left w:w="46" w:type="dxa"/>
              <w:bottom w:w="0" w:type="dxa"/>
              <w:right w:w="46" w:type="dxa"/>
            </w:tcMar>
            <w:vAlign w:val="bottom"/>
            <w:hideMark/>
          </w:tcPr>
          <w:p w14:paraId="42A4C21E"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64240F92"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3858CB9E" w14:textId="77777777" w:rsidR="006A7958" w:rsidRPr="006A7958" w:rsidRDefault="006A7958" w:rsidP="0084551C">
            <w:pPr>
              <w:rPr>
                <w:rFonts w:cs="Arial"/>
                <w:sz w:val="16"/>
                <w:szCs w:val="16"/>
              </w:rPr>
            </w:pPr>
            <w:r w:rsidRPr="006A7958">
              <w:rPr>
                <w:rFonts w:cs="Arial"/>
                <w:bCs/>
                <w:sz w:val="16"/>
                <w:szCs w:val="16"/>
              </w:rPr>
              <w:t>Net cash flow in month</w:t>
            </w:r>
          </w:p>
        </w:tc>
        <w:tc>
          <w:tcPr>
            <w:tcW w:w="671" w:type="dxa"/>
            <w:shd w:val="clear" w:color="auto" w:fill="E9EBF5"/>
            <w:tcMar>
              <w:top w:w="15" w:type="dxa"/>
              <w:left w:w="46" w:type="dxa"/>
              <w:bottom w:w="0" w:type="dxa"/>
              <w:right w:w="46" w:type="dxa"/>
            </w:tcMar>
            <w:vAlign w:val="bottom"/>
            <w:hideMark/>
          </w:tcPr>
          <w:p w14:paraId="41883BF9" w14:textId="77777777" w:rsidR="006A7958" w:rsidRPr="002839E1" w:rsidRDefault="006A7958" w:rsidP="0084551C">
            <w:pPr>
              <w:rPr>
                <w:rFonts w:cs="Arial"/>
                <w:sz w:val="16"/>
                <w:szCs w:val="16"/>
              </w:rPr>
            </w:pPr>
            <w:r w:rsidRPr="002839E1">
              <w:rPr>
                <w:rFonts w:cs="Arial"/>
                <w:sz w:val="16"/>
                <w:szCs w:val="16"/>
              </w:rPr>
              <w:t>77,740</w:t>
            </w:r>
          </w:p>
        </w:tc>
        <w:tc>
          <w:tcPr>
            <w:tcW w:w="671" w:type="dxa"/>
            <w:shd w:val="clear" w:color="auto" w:fill="E9EBF5"/>
            <w:tcMar>
              <w:top w:w="15" w:type="dxa"/>
              <w:left w:w="46" w:type="dxa"/>
              <w:bottom w:w="0" w:type="dxa"/>
              <w:right w:w="46" w:type="dxa"/>
            </w:tcMar>
            <w:vAlign w:val="bottom"/>
            <w:hideMark/>
          </w:tcPr>
          <w:p w14:paraId="2271958D" w14:textId="77777777" w:rsidR="006A7958" w:rsidRPr="002839E1" w:rsidRDefault="006A7958" w:rsidP="0084551C">
            <w:pPr>
              <w:rPr>
                <w:rFonts w:cs="Arial"/>
                <w:sz w:val="16"/>
                <w:szCs w:val="16"/>
              </w:rPr>
            </w:pPr>
            <w:r w:rsidRPr="002839E1">
              <w:rPr>
                <w:rFonts w:cs="Arial"/>
                <w:sz w:val="16"/>
                <w:szCs w:val="16"/>
              </w:rPr>
              <w:t>65,622</w:t>
            </w:r>
          </w:p>
        </w:tc>
        <w:tc>
          <w:tcPr>
            <w:tcW w:w="671" w:type="dxa"/>
            <w:shd w:val="clear" w:color="auto" w:fill="E9EBF5"/>
            <w:tcMar>
              <w:top w:w="15" w:type="dxa"/>
              <w:left w:w="46" w:type="dxa"/>
              <w:bottom w:w="0" w:type="dxa"/>
              <w:right w:w="46" w:type="dxa"/>
            </w:tcMar>
            <w:vAlign w:val="bottom"/>
            <w:hideMark/>
          </w:tcPr>
          <w:p w14:paraId="7A8310BF" w14:textId="77777777" w:rsidR="006A7958" w:rsidRPr="002839E1" w:rsidRDefault="006A7958" w:rsidP="0084551C">
            <w:pPr>
              <w:rPr>
                <w:rFonts w:cs="Arial"/>
                <w:sz w:val="16"/>
                <w:szCs w:val="16"/>
              </w:rPr>
            </w:pPr>
            <w:r w:rsidRPr="002839E1">
              <w:rPr>
                <w:rFonts w:cs="Arial"/>
                <w:sz w:val="16"/>
                <w:szCs w:val="16"/>
              </w:rPr>
              <w:t>80,691</w:t>
            </w:r>
          </w:p>
        </w:tc>
        <w:tc>
          <w:tcPr>
            <w:tcW w:w="671" w:type="dxa"/>
            <w:shd w:val="clear" w:color="auto" w:fill="E9EBF5"/>
            <w:tcMar>
              <w:top w:w="15" w:type="dxa"/>
              <w:left w:w="46" w:type="dxa"/>
              <w:bottom w:w="0" w:type="dxa"/>
              <w:right w:w="46" w:type="dxa"/>
            </w:tcMar>
            <w:vAlign w:val="bottom"/>
            <w:hideMark/>
          </w:tcPr>
          <w:p w14:paraId="11265704" w14:textId="77777777" w:rsidR="006A7958" w:rsidRPr="002839E1" w:rsidRDefault="006A7958" w:rsidP="0084551C">
            <w:pPr>
              <w:rPr>
                <w:rFonts w:cs="Arial"/>
                <w:sz w:val="16"/>
                <w:szCs w:val="16"/>
              </w:rPr>
            </w:pPr>
            <w:r w:rsidRPr="002839E1">
              <w:rPr>
                <w:rFonts w:cs="Arial"/>
                <w:sz w:val="16"/>
                <w:szCs w:val="16"/>
              </w:rPr>
              <w:t>38,662</w:t>
            </w:r>
          </w:p>
        </w:tc>
        <w:tc>
          <w:tcPr>
            <w:tcW w:w="671" w:type="dxa"/>
            <w:shd w:val="clear" w:color="auto" w:fill="E9EBF5"/>
            <w:tcMar>
              <w:top w:w="15" w:type="dxa"/>
              <w:left w:w="46" w:type="dxa"/>
              <w:bottom w:w="0" w:type="dxa"/>
              <w:right w:w="46" w:type="dxa"/>
            </w:tcMar>
            <w:vAlign w:val="bottom"/>
            <w:hideMark/>
          </w:tcPr>
          <w:p w14:paraId="06E4F006" w14:textId="77777777" w:rsidR="006A7958" w:rsidRPr="002839E1" w:rsidRDefault="006A7958" w:rsidP="0084551C">
            <w:pPr>
              <w:rPr>
                <w:rFonts w:cs="Arial"/>
                <w:sz w:val="16"/>
                <w:szCs w:val="16"/>
              </w:rPr>
            </w:pPr>
            <w:r w:rsidRPr="002839E1">
              <w:rPr>
                <w:rFonts w:cs="Arial"/>
                <w:sz w:val="16"/>
                <w:szCs w:val="16"/>
              </w:rPr>
              <w:t>41,271</w:t>
            </w:r>
          </w:p>
        </w:tc>
        <w:tc>
          <w:tcPr>
            <w:tcW w:w="671" w:type="dxa"/>
            <w:shd w:val="clear" w:color="auto" w:fill="E9EBF5"/>
            <w:tcMar>
              <w:top w:w="15" w:type="dxa"/>
              <w:left w:w="46" w:type="dxa"/>
              <w:bottom w:w="0" w:type="dxa"/>
              <w:right w:w="46" w:type="dxa"/>
            </w:tcMar>
            <w:vAlign w:val="bottom"/>
            <w:hideMark/>
          </w:tcPr>
          <w:p w14:paraId="17D8D92B" w14:textId="77777777" w:rsidR="006A7958" w:rsidRPr="002839E1" w:rsidRDefault="006A7958" w:rsidP="0084551C">
            <w:pPr>
              <w:rPr>
                <w:rFonts w:cs="Arial"/>
                <w:sz w:val="16"/>
                <w:szCs w:val="16"/>
              </w:rPr>
            </w:pPr>
            <w:r w:rsidRPr="002839E1">
              <w:rPr>
                <w:rFonts w:cs="Arial"/>
                <w:sz w:val="16"/>
                <w:szCs w:val="16"/>
              </w:rPr>
              <w:t>53,410</w:t>
            </w:r>
          </w:p>
        </w:tc>
        <w:tc>
          <w:tcPr>
            <w:tcW w:w="671" w:type="dxa"/>
            <w:shd w:val="clear" w:color="auto" w:fill="E9EBF5"/>
            <w:tcMar>
              <w:top w:w="15" w:type="dxa"/>
              <w:left w:w="46" w:type="dxa"/>
              <w:bottom w:w="0" w:type="dxa"/>
              <w:right w:w="46" w:type="dxa"/>
            </w:tcMar>
            <w:vAlign w:val="bottom"/>
            <w:hideMark/>
          </w:tcPr>
          <w:p w14:paraId="751008EE" w14:textId="77777777" w:rsidR="006A7958" w:rsidRPr="002839E1" w:rsidRDefault="006A7958" w:rsidP="0084551C">
            <w:pPr>
              <w:rPr>
                <w:rFonts w:cs="Arial"/>
                <w:sz w:val="16"/>
                <w:szCs w:val="16"/>
              </w:rPr>
            </w:pPr>
            <w:r w:rsidRPr="002839E1">
              <w:rPr>
                <w:rFonts w:cs="Arial"/>
                <w:sz w:val="16"/>
                <w:szCs w:val="16"/>
              </w:rPr>
              <w:t>59,962</w:t>
            </w:r>
          </w:p>
        </w:tc>
        <w:tc>
          <w:tcPr>
            <w:tcW w:w="671" w:type="dxa"/>
            <w:shd w:val="clear" w:color="auto" w:fill="E9EBF5"/>
            <w:tcMar>
              <w:top w:w="15" w:type="dxa"/>
              <w:left w:w="46" w:type="dxa"/>
              <w:bottom w:w="0" w:type="dxa"/>
              <w:right w:w="46" w:type="dxa"/>
            </w:tcMar>
            <w:vAlign w:val="bottom"/>
            <w:hideMark/>
          </w:tcPr>
          <w:p w14:paraId="03338927" w14:textId="77777777" w:rsidR="006A7958" w:rsidRPr="002839E1" w:rsidRDefault="006A7958" w:rsidP="0084551C">
            <w:pPr>
              <w:rPr>
                <w:rFonts w:cs="Arial"/>
                <w:sz w:val="16"/>
                <w:szCs w:val="16"/>
              </w:rPr>
            </w:pPr>
            <w:r w:rsidRPr="002839E1">
              <w:rPr>
                <w:rFonts w:cs="Arial"/>
                <w:sz w:val="16"/>
                <w:szCs w:val="16"/>
              </w:rPr>
              <w:t>77,011</w:t>
            </w:r>
          </w:p>
        </w:tc>
        <w:tc>
          <w:tcPr>
            <w:tcW w:w="671" w:type="dxa"/>
            <w:shd w:val="clear" w:color="auto" w:fill="E9EBF5"/>
            <w:tcMar>
              <w:top w:w="15" w:type="dxa"/>
              <w:left w:w="46" w:type="dxa"/>
              <w:bottom w:w="0" w:type="dxa"/>
              <w:right w:w="46" w:type="dxa"/>
            </w:tcMar>
            <w:vAlign w:val="bottom"/>
            <w:hideMark/>
          </w:tcPr>
          <w:p w14:paraId="6B2145DA" w14:textId="77777777" w:rsidR="006A7958" w:rsidRPr="002839E1" w:rsidRDefault="006A7958" w:rsidP="0084551C">
            <w:pPr>
              <w:rPr>
                <w:rFonts w:cs="Arial"/>
                <w:sz w:val="16"/>
                <w:szCs w:val="16"/>
              </w:rPr>
            </w:pPr>
            <w:r w:rsidRPr="002839E1">
              <w:rPr>
                <w:rFonts w:cs="Arial"/>
                <w:sz w:val="16"/>
                <w:szCs w:val="16"/>
              </w:rPr>
              <w:t>71,421</w:t>
            </w:r>
          </w:p>
        </w:tc>
        <w:tc>
          <w:tcPr>
            <w:tcW w:w="671" w:type="dxa"/>
            <w:shd w:val="clear" w:color="auto" w:fill="E9EBF5"/>
            <w:tcMar>
              <w:top w:w="15" w:type="dxa"/>
              <w:left w:w="46" w:type="dxa"/>
              <w:bottom w:w="0" w:type="dxa"/>
              <w:right w:w="46" w:type="dxa"/>
            </w:tcMar>
            <w:vAlign w:val="bottom"/>
            <w:hideMark/>
          </w:tcPr>
          <w:p w14:paraId="7681AE3C" w14:textId="77777777" w:rsidR="006A7958" w:rsidRPr="002839E1" w:rsidRDefault="006A7958" w:rsidP="0084551C">
            <w:pPr>
              <w:rPr>
                <w:rFonts w:cs="Arial"/>
                <w:sz w:val="16"/>
                <w:szCs w:val="16"/>
              </w:rPr>
            </w:pPr>
            <w:r w:rsidRPr="002839E1">
              <w:rPr>
                <w:rFonts w:cs="Arial"/>
                <w:sz w:val="16"/>
                <w:szCs w:val="16"/>
              </w:rPr>
              <w:t>61,414</w:t>
            </w:r>
          </w:p>
        </w:tc>
        <w:tc>
          <w:tcPr>
            <w:tcW w:w="671" w:type="dxa"/>
            <w:shd w:val="clear" w:color="auto" w:fill="E9EBF5"/>
            <w:tcMar>
              <w:top w:w="15" w:type="dxa"/>
              <w:left w:w="46" w:type="dxa"/>
              <w:bottom w:w="0" w:type="dxa"/>
              <w:right w:w="46" w:type="dxa"/>
            </w:tcMar>
            <w:vAlign w:val="bottom"/>
            <w:hideMark/>
          </w:tcPr>
          <w:p w14:paraId="6806363F" w14:textId="77777777" w:rsidR="006A7958" w:rsidRPr="002839E1" w:rsidRDefault="006A7958" w:rsidP="0084551C">
            <w:pPr>
              <w:rPr>
                <w:rFonts w:cs="Arial"/>
                <w:sz w:val="16"/>
                <w:szCs w:val="16"/>
              </w:rPr>
            </w:pPr>
            <w:r w:rsidRPr="002839E1">
              <w:rPr>
                <w:rFonts w:cs="Arial"/>
                <w:sz w:val="16"/>
                <w:szCs w:val="16"/>
              </w:rPr>
              <w:t>57,106</w:t>
            </w:r>
          </w:p>
        </w:tc>
        <w:tc>
          <w:tcPr>
            <w:tcW w:w="671" w:type="dxa"/>
            <w:shd w:val="clear" w:color="auto" w:fill="E9EBF5"/>
            <w:tcMar>
              <w:top w:w="15" w:type="dxa"/>
              <w:left w:w="46" w:type="dxa"/>
              <w:bottom w:w="0" w:type="dxa"/>
              <w:right w:w="46" w:type="dxa"/>
            </w:tcMar>
            <w:vAlign w:val="bottom"/>
            <w:hideMark/>
          </w:tcPr>
          <w:p w14:paraId="515BF1DE" w14:textId="77777777" w:rsidR="006A7958" w:rsidRPr="002839E1" w:rsidRDefault="006A7958" w:rsidP="0084551C">
            <w:pPr>
              <w:rPr>
                <w:rFonts w:cs="Arial"/>
                <w:sz w:val="16"/>
                <w:szCs w:val="16"/>
              </w:rPr>
            </w:pPr>
            <w:r w:rsidRPr="002839E1">
              <w:rPr>
                <w:rFonts w:cs="Arial"/>
                <w:sz w:val="16"/>
                <w:szCs w:val="16"/>
              </w:rPr>
              <w:t>62,919</w:t>
            </w:r>
          </w:p>
        </w:tc>
        <w:tc>
          <w:tcPr>
            <w:tcW w:w="804" w:type="dxa"/>
            <w:shd w:val="clear" w:color="auto" w:fill="E9EBF5"/>
            <w:tcMar>
              <w:top w:w="15" w:type="dxa"/>
              <w:left w:w="46" w:type="dxa"/>
              <w:bottom w:w="0" w:type="dxa"/>
              <w:right w:w="46" w:type="dxa"/>
            </w:tcMar>
            <w:vAlign w:val="bottom"/>
            <w:hideMark/>
          </w:tcPr>
          <w:p w14:paraId="4F5AA977" w14:textId="77777777" w:rsidR="006A7958" w:rsidRPr="002839E1" w:rsidRDefault="006A7958" w:rsidP="0084551C">
            <w:pPr>
              <w:rPr>
                <w:rFonts w:cs="Arial"/>
                <w:sz w:val="16"/>
                <w:szCs w:val="16"/>
              </w:rPr>
            </w:pPr>
            <w:r w:rsidRPr="002839E1">
              <w:rPr>
                <w:rFonts w:cs="Arial"/>
                <w:sz w:val="16"/>
                <w:szCs w:val="16"/>
              </w:rPr>
              <w:t> </w:t>
            </w:r>
          </w:p>
        </w:tc>
      </w:tr>
      <w:tr w:rsidR="006A7958" w:rsidRPr="002839E1" w14:paraId="175630BC" w14:textId="77777777" w:rsidTr="00AB02F3">
        <w:trPr>
          <w:gridAfter w:val="1"/>
          <w:wAfter w:w="6" w:type="dxa"/>
          <w:trHeight w:val="103"/>
        </w:trPr>
        <w:tc>
          <w:tcPr>
            <w:tcW w:w="1032" w:type="dxa"/>
            <w:shd w:val="clear" w:color="auto" w:fill="4472C4"/>
            <w:tcMar>
              <w:top w:w="15" w:type="dxa"/>
              <w:left w:w="46" w:type="dxa"/>
              <w:bottom w:w="0" w:type="dxa"/>
              <w:right w:w="46" w:type="dxa"/>
            </w:tcMar>
            <w:vAlign w:val="bottom"/>
            <w:hideMark/>
          </w:tcPr>
          <w:p w14:paraId="56764FF8" w14:textId="77777777" w:rsidR="006A7958" w:rsidRPr="002839E1" w:rsidRDefault="006A7958" w:rsidP="0084551C">
            <w:pPr>
              <w:rPr>
                <w:rFonts w:cs="Arial"/>
                <w:sz w:val="16"/>
                <w:szCs w:val="16"/>
              </w:rPr>
            </w:pPr>
            <w:r w:rsidRPr="002839E1">
              <w:rPr>
                <w:rFonts w:cs="Arial"/>
                <w:b/>
                <w:bCs/>
                <w:sz w:val="16"/>
                <w:szCs w:val="16"/>
              </w:rPr>
              <w:t>Balance c / f</w:t>
            </w:r>
          </w:p>
        </w:tc>
        <w:tc>
          <w:tcPr>
            <w:tcW w:w="671" w:type="dxa"/>
            <w:shd w:val="clear" w:color="auto" w:fill="CFD5EA"/>
            <w:tcMar>
              <w:top w:w="15" w:type="dxa"/>
              <w:left w:w="46" w:type="dxa"/>
              <w:bottom w:w="0" w:type="dxa"/>
              <w:right w:w="46" w:type="dxa"/>
            </w:tcMar>
            <w:vAlign w:val="bottom"/>
            <w:hideMark/>
          </w:tcPr>
          <w:p w14:paraId="13E6C792" w14:textId="77777777" w:rsidR="006A7958" w:rsidRPr="002839E1" w:rsidRDefault="006A7958" w:rsidP="0084551C">
            <w:pPr>
              <w:rPr>
                <w:rFonts w:cs="Arial"/>
                <w:sz w:val="16"/>
                <w:szCs w:val="16"/>
              </w:rPr>
            </w:pPr>
            <w:r w:rsidRPr="002839E1">
              <w:rPr>
                <w:rFonts w:cs="Arial"/>
                <w:sz w:val="16"/>
                <w:szCs w:val="16"/>
              </w:rPr>
              <w:t>91,240</w:t>
            </w:r>
          </w:p>
        </w:tc>
        <w:tc>
          <w:tcPr>
            <w:tcW w:w="671" w:type="dxa"/>
            <w:shd w:val="clear" w:color="auto" w:fill="CFD5EA"/>
            <w:tcMar>
              <w:top w:w="15" w:type="dxa"/>
              <w:left w:w="46" w:type="dxa"/>
              <w:bottom w:w="0" w:type="dxa"/>
              <w:right w:w="46" w:type="dxa"/>
            </w:tcMar>
            <w:vAlign w:val="bottom"/>
            <w:hideMark/>
          </w:tcPr>
          <w:p w14:paraId="1782E3CA" w14:textId="77777777" w:rsidR="006A7958" w:rsidRPr="002839E1" w:rsidRDefault="006A7958" w:rsidP="0084551C">
            <w:pPr>
              <w:rPr>
                <w:rFonts w:cs="Arial"/>
                <w:sz w:val="16"/>
                <w:szCs w:val="16"/>
              </w:rPr>
            </w:pPr>
            <w:r w:rsidRPr="002839E1">
              <w:rPr>
                <w:rFonts w:cs="Arial"/>
                <w:sz w:val="16"/>
                <w:szCs w:val="16"/>
              </w:rPr>
              <w:t>156,862</w:t>
            </w:r>
          </w:p>
        </w:tc>
        <w:tc>
          <w:tcPr>
            <w:tcW w:w="671" w:type="dxa"/>
            <w:shd w:val="clear" w:color="auto" w:fill="CFD5EA"/>
            <w:tcMar>
              <w:top w:w="15" w:type="dxa"/>
              <w:left w:w="46" w:type="dxa"/>
              <w:bottom w:w="0" w:type="dxa"/>
              <w:right w:w="46" w:type="dxa"/>
            </w:tcMar>
            <w:vAlign w:val="bottom"/>
            <w:hideMark/>
          </w:tcPr>
          <w:p w14:paraId="13697542" w14:textId="77777777" w:rsidR="006A7958" w:rsidRPr="002839E1" w:rsidRDefault="006A7958" w:rsidP="0084551C">
            <w:pPr>
              <w:rPr>
                <w:rFonts w:cs="Arial"/>
                <w:sz w:val="16"/>
                <w:szCs w:val="16"/>
              </w:rPr>
            </w:pPr>
            <w:r w:rsidRPr="002839E1">
              <w:rPr>
                <w:rFonts w:cs="Arial"/>
                <w:sz w:val="16"/>
                <w:szCs w:val="16"/>
              </w:rPr>
              <w:t>237,553</w:t>
            </w:r>
          </w:p>
        </w:tc>
        <w:tc>
          <w:tcPr>
            <w:tcW w:w="671" w:type="dxa"/>
            <w:shd w:val="clear" w:color="auto" w:fill="CFD5EA"/>
            <w:tcMar>
              <w:top w:w="15" w:type="dxa"/>
              <w:left w:w="46" w:type="dxa"/>
              <w:bottom w:w="0" w:type="dxa"/>
              <w:right w:w="46" w:type="dxa"/>
            </w:tcMar>
            <w:vAlign w:val="bottom"/>
            <w:hideMark/>
          </w:tcPr>
          <w:p w14:paraId="4FC41348" w14:textId="77777777" w:rsidR="006A7958" w:rsidRPr="002839E1" w:rsidRDefault="006A7958" w:rsidP="0084551C">
            <w:pPr>
              <w:rPr>
                <w:rFonts w:cs="Arial"/>
                <w:sz w:val="16"/>
                <w:szCs w:val="16"/>
              </w:rPr>
            </w:pPr>
            <w:r w:rsidRPr="002839E1">
              <w:rPr>
                <w:rFonts w:cs="Arial"/>
                <w:sz w:val="16"/>
                <w:szCs w:val="16"/>
              </w:rPr>
              <w:t>276,215</w:t>
            </w:r>
          </w:p>
        </w:tc>
        <w:tc>
          <w:tcPr>
            <w:tcW w:w="671" w:type="dxa"/>
            <w:shd w:val="clear" w:color="auto" w:fill="CFD5EA"/>
            <w:tcMar>
              <w:top w:w="15" w:type="dxa"/>
              <w:left w:w="46" w:type="dxa"/>
              <w:bottom w:w="0" w:type="dxa"/>
              <w:right w:w="46" w:type="dxa"/>
            </w:tcMar>
            <w:vAlign w:val="bottom"/>
            <w:hideMark/>
          </w:tcPr>
          <w:p w14:paraId="302494BD" w14:textId="77777777" w:rsidR="006A7958" w:rsidRPr="002839E1" w:rsidRDefault="006A7958" w:rsidP="0084551C">
            <w:pPr>
              <w:rPr>
                <w:rFonts w:cs="Arial"/>
                <w:sz w:val="16"/>
                <w:szCs w:val="16"/>
              </w:rPr>
            </w:pPr>
            <w:r w:rsidRPr="002839E1">
              <w:rPr>
                <w:rFonts w:cs="Arial"/>
                <w:sz w:val="16"/>
                <w:szCs w:val="16"/>
              </w:rPr>
              <w:t>317,486</w:t>
            </w:r>
          </w:p>
        </w:tc>
        <w:tc>
          <w:tcPr>
            <w:tcW w:w="671" w:type="dxa"/>
            <w:shd w:val="clear" w:color="auto" w:fill="CFD5EA"/>
            <w:tcMar>
              <w:top w:w="15" w:type="dxa"/>
              <w:left w:w="46" w:type="dxa"/>
              <w:bottom w:w="0" w:type="dxa"/>
              <w:right w:w="46" w:type="dxa"/>
            </w:tcMar>
            <w:vAlign w:val="bottom"/>
            <w:hideMark/>
          </w:tcPr>
          <w:p w14:paraId="066AD980" w14:textId="77777777" w:rsidR="006A7958" w:rsidRPr="002839E1" w:rsidRDefault="006A7958" w:rsidP="0084551C">
            <w:pPr>
              <w:rPr>
                <w:rFonts w:cs="Arial"/>
                <w:sz w:val="16"/>
                <w:szCs w:val="16"/>
              </w:rPr>
            </w:pPr>
            <w:r w:rsidRPr="002839E1">
              <w:rPr>
                <w:rFonts w:cs="Arial"/>
                <w:sz w:val="16"/>
                <w:szCs w:val="16"/>
              </w:rPr>
              <w:t>370,896</w:t>
            </w:r>
          </w:p>
        </w:tc>
        <w:tc>
          <w:tcPr>
            <w:tcW w:w="671" w:type="dxa"/>
            <w:shd w:val="clear" w:color="auto" w:fill="CFD5EA"/>
            <w:tcMar>
              <w:top w:w="15" w:type="dxa"/>
              <w:left w:w="46" w:type="dxa"/>
              <w:bottom w:w="0" w:type="dxa"/>
              <w:right w:w="46" w:type="dxa"/>
            </w:tcMar>
            <w:vAlign w:val="bottom"/>
            <w:hideMark/>
          </w:tcPr>
          <w:p w14:paraId="4C26B7E0" w14:textId="77777777" w:rsidR="006A7958" w:rsidRPr="002839E1" w:rsidRDefault="006A7958" w:rsidP="0084551C">
            <w:pPr>
              <w:rPr>
                <w:rFonts w:cs="Arial"/>
                <w:sz w:val="16"/>
                <w:szCs w:val="16"/>
              </w:rPr>
            </w:pPr>
            <w:r w:rsidRPr="002839E1">
              <w:rPr>
                <w:rFonts w:cs="Arial"/>
                <w:sz w:val="16"/>
                <w:szCs w:val="16"/>
              </w:rPr>
              <w:t>430,858</w:t>
            </w:r>
          </w:p>
        </w:tc>
        <w:tc>
          <w:tcPr>
            <w:tcW w:w="671" w:type="dxa"/>
            <w:shd w:val="clear" w:color="auto" w:fill="CFD5EA"/>
            <w:tcMar>
              <w:top w:w="15" w:type="dxa"/>
              <w:left w:w="46" w:type="dxa"/>
              <w:bottom w:w="0" w:type="dxa"/>
              <w:right w:w="46" w:type="dxa"/>
            </w:tcMar>
            <w:vAlign w:val="bottom"/>
            <w:hideMark/>
          </w:tcPr>
          <w:p w14:paraId="0468E4F2" w14:textId="77777777" w:rsidR="006A7958" w:rsidRPr="002839E1" w:rsidRDefault="006A7958" w:rsidP="0084551C">
            <w:pPr>
              <w:rPr>
                <w:rFonts w:cs="Arial"/>
                <w:sz w:val="16"/>
                <w:szCs w:val="16"/>
              </w:rPr>
            </w:pPr>
            <w:r w:rsidRPr="002839E1">
              <w:rPr>
                <w:rFonts w:cs="Arial"/>
                <w:sz w:val="16"/>
                <w:szCs w:val="16"/>
              </w:rPr>
              <w:t>507,869</w:t>
            </w:r>
          </w:p>
        </w:tc>
        <w:tc>
          <w:tcPr>
            <w:tcW w:w="671" w:type="dxa"/>
            <w:shd w:val="clear" w:color="auto" w:fill="CFD5EA"/>
            <w:tcMar>
              <w:top w:w="15" w:type="dxa"/>
              <w:left w:w="46" w:type="dxa"/>
              <w:bottom w:w="0" w:type="dxa"/>
              <w:right w:w="46" w:type="dxa"/>
            </w:tcMar>
            <w:vAlign w:val="bottom"/>
            <w:hideMark/>
          </w:tcPr>
          <w:p w14:paraId="4723BFDA" w14:textId="77777777" w:rsidR="006A7958" w:rsidRPr="002839E1" w:rsidRDefault="006A7958" w:rsidP="0084551C">
            <w:pPr>
              <w:rPr>
                <w:rFonts w:cs="Arial"/>
                <w:sz w:val="16"/>
                <w:szCs w:val="16"/>
              </w:rPr>
            </w:pPr>
            <w:r w:rsidRPr="002839E1">
              <w:rPr>
                <w:rFonts w:cs="Arial"/>
                <w:sz w:val="16"/>
                <w:szCs w:val="16"/>
              </w:rPr>
              <w:t>579,290</w:t>
            </w:r>
          </w:p>
        </w:tc>
        <w:tc>
          <w:tcPr>
            <w:tcW w:w="671" w:type="dxa"/>
            <w:shd w:val="clear" w:color="auto" w:fill="CFD5EA"/>
            <w:tcMar>
              <w:top w:w="15" w:type="dxa"/>
              <w:left w:w="46" w:type="dxa"/>
              <w:bottom w:w="0" w:type="dxa"/>
              <w:right w:w="46" w:type="dxa"/>
            </w:tcMar>
            <w:vAlign w:val="bottom"/>
            <w:hideMark/>
          </w:tcPr>
          <w:p w14:paraId="4183E0EB" w14:textId="77777777" w:rsidR="006A7958" w:rsidRPr="002839E1" w:rsidRDefault="006A7958" w:rsidP="0084551C">
            <w:pPr>
              <w:rPr>
                <w:rFonts w:cs="Arial"/>
                <w:sz w:val="16"/>
                <w:szCs w:val="16"/>
              </w:rPr>
            </w:pPr>
            <w:r w:rsidRPr="002839E1">
              <w:rPr>
                <w:rFonts w:cs="Arial"/>
                <w:sz w:val="16"/>
                <w:szCs w:val="16"/>
              </w:rPr>
              <w:t>640,704</w:t>
            </w:r>
          </w:p>
        </w:tc>
        <w:tc>
          <w:tcPr>
            <w:tcW w:w="671" w:type="dxa"/>
            <w:shd w:val="clear" w:color="auto" w:fill="CFD5EA"/>
            <w:tcMar>
              <w:top w:w="15" w:type="dxa"/>
              <w:left w:w="46" w:type="dxa"/>
              <w:bottom w:w="0" w:type="dxa"/>
              <w:right w:w="46" w:type="dxa"/>
            </w:tcMar>
            <w:vAlign w:val="bottom"/>
            <w:hideMark/>
          </w:tcPr>
          <w:p w14:paraId="7B585F39" w14:textId="77777777" w:rsidR="006A7958" w:rsidRPr="002839E1" w:rsidRDefault="006A7958" w:rsidP="0084551C">
            <w:pPr>
              <w:rPr>
                <w:rFonts w:cs="Arial"/>
                <w:sz w:val="16"/>
                <w:szCs w:val="16"/>
              </w:rPr>
            </w:pPr>
            <w:r w:rsidRPr="002839E1">
              <w:rPr>
                <w:rFonts w:cs="Arial"/>
                <w:sz w:val="16"/>
                <w:szCs w:val="16"/>
              </w:rPr>
              <w:t>697,810</w:t>
            </w:r>
          </w:p>
        </w:tc>
        <w:tc>
          <w:tcPr>
            <w:tcW w:w="671" w:type="dxa"/>
            <w:shd w:val="clear" w:color="auto" w:fill="CFD5EA"/>
            <w:tcMar>
              <w:top w:w="15" w:type="dxa"/>
              <w:left w:w="46" w:type="dxa"/>
              <w:bottom w:w="0" w:type="dxa"/>
              <w:right w:w="46" w:type="dxa"/>
            </w:tcMar>
            <w:vAlign w:val="bottom"/>
            <w:hideMark/>
          </w:tcPr>
          <w:p w14:paraId="084A1555" w14:textId="77777777" w:rsidR="006A7958" w:rsidRPr="002839E1" w:rsidRDefault="006A7958" w:rsidP="0084551C">
            <w:pPr>
              <w:rPr>
                <w:rFonts w:cs="Arial"/>
                <w:sz w:val="16"/>
                <w:szCs w:val="16"/>
              </w:rPr>
            </w:pPr>
            <w:r w:rsidRPr="002839E1">
              <w:rPr>
                <w:rFonts w:cs="Arial"/>
                <w:sz w:val="16"/>
                <w:szCs w:val="16"/>
              </w:rPr>
              <w:t>760,729</w:t>
            </w:r>
          </w:p>
        </w:tc>
        <w:tc>
          <w:tcPr>
            <w:tcW w:w="804" w:type="dxa"/>
            <w:shd w:val="clear" w:color="auto" w:fill="CFD5EA"/>
            <w:tcMar>
              <w:top w:w="15" w:type="dxa"/>
              <w:left w:w="46" w:type="dxa"/>
              <w:bottom w:w="0" w:type="dxa"/>
              <w:right w:w="46" w:type="dxa"/>
            </w:tcMar>
            <w:vAlign w:val="bottom"/>
            <w:hideMark/>
          </w:tcPr>
          <w:p w14:paraId="1D2108AA" w14:textId="77777777" w:rsidR="006A7958" w:rsidRPr="002839E1" w:rsidRDefault="006A7958" w:rsidP="0084551C">
            <w:pPr>
              <w:rPr>
                <w:rFonts w:cs="Arial"/>
                <w:sz w:val="16"/>
                <w:szCs w:val="16"/>
              </w:rPr>
            </w:pPr>
            <w:r w:rsidRPr="002839E1">
              <w:rPr>
                <w:rFonts w:cs="Arial"/>
                <w:sz w:val="16"/>
                <w:szCs w:val="16"/>
              </w:rPr>
              <w:t>5,067,512</w:t>
            </w:r>
          </w:p>
        </w:tc>
      </w:tr>
    </w:tbl>
    <w:p w14:paraId="60986101" w14:textId="77777777" w:rsidR="00661BCA" w:rsidRDefault="00661BCA" w:rsidP="002839E1"/>
    <w:p w14:paraId="50CE52DB" w14:textId="77777777" w:rsidR="00661BCA" w:rsidRDefault="00661BCA" w:rsidP="00661BCA">
      <w:pPr>
        <w:jc w:val="center"/>
      </w:pPr>
      <w:r>
        <w:t>Table 1: Cash flow projection</w:t>
      </w:r>
    </w:p>
    <w:p w14:paraId="164D8031" w14:textId="77777777" w:rsidR="006A7958" w:rsidRDefault="00AB02F3" w:rsidP="002839E1">
      <w:r>
        <w:t xml:space="preserve">This can be seen that the company is expected to generate positive cash flow every month. In preparing </w:t>
      </w:r>
      <w:r w:rsidR="0021750C">
        <w:t xml:space="preserve">the </w:t>
      </w:r>
      <w:r>
        <w:t>budget, the incremental budgeting method, value proposition budgeting method</w:t>
      </w:r>
      <w:r w:rsidR="0021750C">
        <w:t>, as well as zero-based budgeting method,</w:t>
      </w:r>
      <w:r>
        <w:t xml:space="preserve"> can be used in addition to the activity</w:t>
      </w:r>
      <w:r w:rsidR="0021750C">
        <w:t>-</w:t>
      </w:r>
      <w:r>
        <w:t>based budget. The activity-based budgeting is preferable here because</w:t>
      </w:r>
      <w:r w:rsidRPr="00AB02F3">
        <w:t xml:space="preserve"> </w:t>
      </w:r>
      <w:r>
        <w:t>t</w:t>
      </w:r>
      <w:r w:rsidRPr="00AB02F3">
        <w:t>he purpose of the activity-based budget is to investigate the factors that influence business costs and to make adjustments so that the company may become more productive</w:t>
      </w:r>
      <w:r w:rsidR="0021750C">
        <w:t xml:space="preserve"> (Banks &amp; </w:t>
      </w:r>
      <w:proofErr w:type="spellStart"/>
      <w:r w:rsidR="0021750C">
        <w:t>Giliberti</w:t>
      </w:r>
      <w:proofErr w:type="spellEnd"/>
      <w:r w:rsidR="0021750C">
        <w:t>, 2018)</w:t>
      </w:r>
      <w:r w:rsidRPr="00AB02F3">
        <w:t>.</w:t>
      </w:r>
      <w:r>
        <w:t xml:space="preserve"> </w:t>
      </w:r>
    </w:p>
    <w:p w14:paraId="363B891B" w14:textId="77777777" w:rsidR="00AB02F3" w:rsidRDefault="00AB02F3" w:rsidP="002839E1"/>
    <w:p w14:paraId="25079838" w14:textId="77777777" w:rsidR="00AB02F3" w:rsidRDefault="00AB02F3" w:rsidP="002839E1"/>
    <w:p w14:paraId="2F6753CB" w14:textId="75A05753" w:rsidR="00AB02F3" w:rsidRDefault="00AB02F3" w:rsidP="00AB02F3">
      <w:pPr>
        <w:pStyle w:val="Heading1"/>
      </w:pPr>
      <w:bookmarkStart w:id="3" w:name="_Toc117723395"/>
      <w:r>
        <w:t>Task 02</w:t>
      </w:r>
      <w:bookmarkEnd w:id="3"/>
    </w:p>
    <w:p w14:paraId="23430E47" w14:textId="77777777" w:rsidR="00031866" w:rsidRPr="00031866" w:rsidRDefault="00031866" w:rsidP="00031866"/>
    <w:p w14:paraId="2A06561C" w14:textId="77777777" w:rsidR="002839E1" w:rsidRDefault="00C96547" w:rsidP="00661BCA">
      <w:pPr>
        <w:pStyle w:val="Heading2"/>
        <w:numPr>
          <w:ilvl w:val="0"/>
          <w:numId w:val="5"/>
        </w:numPr>
      </w:pPr>
      <w:bookmarkStart w:id="4" w:name="_Toc117723396"/>
      <w:r>
        <w:t>The importance of budgeting</w:t>
      </w:r>
      <w:bookmarkEnd w:id="4"/>
      <w:r>
        <w:t xml:space="preserve"> </w:t>
      </w:r>
    </w:p>
    <w:p w14:paraId="50222EF6" w14:textId="77777777" w:rsidR="00C96547" w:rsidRDefault="00C96547">
      <w:r w:rsidRPr="00C96547">
        <w:t>A budget is a projection of how much money will be spent and generated in during a specific time, typically one that is monthly, quarterly, or yearly. It makes it possible for a company to plan out its spending, achieve its business goals, and foresee any operational adjustments that may be required to sustain the company</w:t>
      </w:r>
      <w:r w:rsidR="0021750C">
        <w:t xml:space="preserve"> (Banks &amp; </w:t>
      </w:r>
      <w:proofErr w:type="spellStart"/>
      <w:r w:rsidR="0021750C">
        <w:t>Giliberti</w:t>
      </w:r>
      <w:proofErr w:type="spellEnd"/>
      <w:r w:rsidR="0021750C">
        <w:t>, 2018)</w:t>
      </w:r>
      <w:r w:rsidRPr="00C96547">
        <w:t>.</w:t>
      </w:r>
      <w:r w:rsidR="00087ECE">
        <w:t xml:space="preserve"> Budgeting is very crucial for the company to ensure proper and efficient functioning. Some of the reasons why budgeting is important for a company are outlined below: </w:t>
      </w:r>
    </w:p>
    <w:p w14:paraId="4A707573" w14:textId="77777777" w:rsidR="00087ECE" w:rsidRDefault="00087ECE" w:rsidP="00087ECE">
      <w:pPr>
        <w:pStyle w:val="ListParagraph"/>
        <w:numPr>
          <w:ilvl w:val="0"/>
          <w:numId w:val="1"/>
        </w:numPr>
      </w:pPr>
      <w:r w:rsidRPr="00087ECE">
        <w:rPr>
          <w:b/>
        </w:rPr>
        <w:t>Planning orientation:</w:t>
      </w:r>
      <w:r>
        <w:t xml:space="preserve"> </w:t>
      </w:r>
      <w:r w:rsidRPr="00087ECE">
        <w:t>The process of developing a budget compels management to s</w:t>
      </w:r>
      <w:r>
        <w:t xml:space="preserve">hift its focus from short-term </w:t>
      </w:r>
      <w:r w:rsidRPr="00087ECE">
        <w:t xml:space="preserve">to longer-term planning. This is </w:t>
      </w:r>
      <w:r>
        <w:t>the main objective of budgeting</w:t>
      </w:r>
      <w:r w:rsidRPr="00087ECE">
        <w:t xml:space="preserve"> even if management is unsuccessful in achieving its objectives as specified in the budget, at least it is considering how to enhance the firm's financial and competitive position</w:t>
      </w:r>
      <w:r w:rsidR="0021750C">
        <w:t xml:space="preserve"> (Atkinson </w:t>
      </w:r>
      <w:r w:rsidR="0021750C" w:rsidRPr="0021750C">
        <w:rPr>
          <w:i/>
          <w:iCs/>
        </w:rPr>
        <w:t>et al.</w:t>
      </w:r>
      <w:r w:rsidR="0021750C">
        <w:t>, 2020)</w:t>
      </w:r>
      <w:r w:rsidRPr="00087ECE">
        <w:t>.</w:t>
      </w:r>
    </w:p>
    <w:p w14:paraId="57568DB3" w14:textId="77777777" w:rsidR="00087ECE" w:rsidRDefault="00087ECE" w:rsidP="00087ECE">
      <w:pPr>
        <w:pStyle w:val="ListParagraph"/>
        <w:numPr>
          <w:ilvl w:val="0"/>
          <w:numId w:val="1"/>
        </w:numPr>
      </w:pPr>
      <w:r w:rsidRPr="00087ECE">
        <w:rPr>
          <w:b/>
        </w:rPr>
        <w:t>Profitability review:</w:t>
      </w:r>
      <w:r>
        <w:t xml:space="preserve"> </w:t>
      </w:r>
      <w:r w:rsidRPr="00087ECE">
        <w:t>During the flurry of day-to-day management, it is simple to lose track of the areas of a business that contribute the most to its financial success. Because a well-structured budget reveals which sections of the company generate revenue and which ones spend it, management is compelled to assess whether or not it should eliminate some aspects of the firm and instead focus on growing in others</w:t>
      </w:r>
      <w:r w:rsidR="0021750C">
        <w:t xml:space="preserve"> (Banks &amp; </w:t>
      </w:r>
      <w:proofErr w:type="spellStart"/>
      <w:r w:rsidR="0021750C">
        <w:t>Giliberti</w:t>
      </w:r>
      <w:proofErr w:type="spellEnd"/>
      <w:r w:rsidR="0021750C">
        <w:t>, 2018)</w:t>
      </w:r>
      <w:r w:rsidRPr="00087ECE">
        <w:t>.</w:t>
      </w:r>
    </w:p>
    <w:p w14:paraId="2E86EC76" w14:textId="77777777" w:rsidR="00087ECE" w:rsidRDefault="00087ECE" w:rsidP="00087ECE">
      <w:pPr>
        <w:pStyle w:val="ListParagraph"/>
        <w:numPr>
          <w:ilvl w:val="0"/>
          <w:numId w:val="1"/>
        </w:numPr>
      </w:pPr>
      <w:r w:rsidRPr="00087ECE">
        <w:rPr>
          <w:b/>
        </w:rPr>
        <w:t xml:space="preserve">Performance evaluations: </w:t>
      </w:r>
      <w:r w:rsidRPr="00087ECE">
        <w:t>Employees can define their objectives for a given budgeting period with the help of their managers, who may also consider linking their compensation in some way to their level of productivity. They will then be able to develop reports comparing the budget to the actual expenditures, which will allow them to provide personnel with feedback regarding the rate at which they are achieving their objectives. This strategy is utilised most frequently with monetary objectives, although operational objectives may also be included in the budget to facilitate performance evaluation</w:t>
      </w:r>
      <w:r w:rsidR="0021750C">
        <w:t xml:space="preserve"> (Banks &amp; </w:t>
      </w:r>
      <w:proofErr w:type="spellStart"/>
      <w:r w:rsidR="0021750C">
        <w:t>Giliberti</w:t>
      </w:r>
      <w:proofErr w:type="spellEnd"/>
      <w:r w:rsidR="0021750C">
        <w:t>, 2018)</w:t>
      </w:r>
      <w:r w:rsidRPr="00087ECE">
        <w:t>.</w:t>
      </w:r>
    </w:p>
    <w:p w14:paraId="092A3BF1" w14:textId="77777777" w:rsidR="00C96547" w:rsidRDefault="00087ECE" w:rsidP="00087ECE">
      <w:pPr>
        <w:pStyle w:val="ListParagraph"/>
        <w:numPr>
          <w:ilvl w:val="0"/>
          <w:numId w:val="1"/>
        </w:numPr>
      </w:pPr>
      <w:r>
        <w:rPr>
          <w:b/>
        </w:rPr>
        <w:t>O</w:t>
      </w:r>
      <w:r w:rsidRPr="00087ECE">
        <w:rPr>
          <w:b/>
        </w:rPr>
        <w:t>bjectives</w:t>
      </w:r>
      <w:r>
        <w:rPr>
          <w:b/>
        </w:rPr>
        <w:t xml:space="preserve"> orientation</w:t>
      </w:r>
      <w:r w:rsidRPr="00087ECE">
        <w:rPr>
          <w:b/>
        </w:rPr>
        <w:t xml:space="preserve">. </w:t>
      </w:r>
      <w:r w:rsidR="00C96547" w:rsidRPr="00C96547">
        <w:t xml:space="preserve">Although budgets cannot ensure success on their own, they may unquestionably help to prevent failure. </w:t>
      </w:r>
      <w:r>
        <w:t xml:space="preserve">The budget helps a </w:t>
      </w:r>
      <w:r>
        <w:lastRenderedPageBreak/>
        <w:t xml:space="preserve">company to be focused on objectives. </w:t>
      </w:r>
      <w:r w:rsidR="00C96547" w:rsidRPr="00C96547">
        <w:t>The budget is a crucial instrument that is used to translate broad plans into particular goals and objectives that are directed toward taking action. When the requirements for the budget are followed to the letter, the expectation is that the goals and objectives that have been outlined can be accomplished</w:t>
      </w:r>
      <w:r w:rsidR="0021750C">
        <w:t xml:space="preserve"> (Lau &amp; Tan, 2005)</w:t>
      </w:r>
      <w:r w:rsidR="00C96547" w:rsidRPr="00C96547">
        <w:t>.</w:t>
      </w:r>
    </w:p>
    <w:p w14:paraId="344A548F" w14:textId="77777777" w:rsidR="00087ECE" w:rsidRDefault="00087ECE" w:rsidP="00087ECE">
      <w:pPr>
        <w:pStyle w:val="ListParagraph"/>
        <w:numPr>
          <w:ilvl w:val="0"/>
          <w:numId w:val="1"/>
        </w:numPr>
      </w:pPr>
      <w:r>
        <w:rPr>
          <w:b/>
        </w:rPr>
        <w:t xml:space="preserve">Higher coordination within the </w:t>
      </w:r>
      <w:r w:rsidRPr="00087ECE">
        <w:rPr>
          <w:b/>
        </w:rPr>
        <w:t>organisation</w:t>
      </w:r>
      <w:r>
        <w:rPr>
          <w:b/>
        </w:rPr>
        <w:t xml:space="preserve">: </w:t>
      </w:r>
      <w:r w:rsidRPr="00087ECE">
        <w:t>It is imperative to keep in mind that a huge corporation consists of several individuals and components. To function as a unit, these elements must be carefully coordinated. The budget serves as a tool for communicating the anticipated outcome and offers a thorough screenplay for coordinating all of the various components so that they operate together</w:t>
      </w:r>
      <w:r w:rsidR="0021750C">
        <w:t xml:space="preserve"> (Rees, 2015)</w:t>
      </w:r>
      <w:r w:rsidRPr="00087ECE">
        <w:t>.</w:t>
      </w:r>
    </w:p>
    <w:p w14:paraId="229ABAC8" w14:textId="77777777" w:rsidR="00087ECE" w:rsidRDefault="00087ECE" w:rsidP="00087ECE">
      <w:pPr>
        <w:pStyle w:val="ListParagraph"/>
        <w:numPr>
          <w:ilvl w:val="0"/>
          <w:numId w:val="1"/>
        </w:numPr>
      </w:pPr>
      <w:r>
        <w:rPr>
          <w:b/>
        </w:rPr>
        <w:t xml:space="preserve">Set </w:t>
      </w:r>
      <w:r w:rsidRPr="00087ECE">
        <w:rPr>
          <w:b/>
        </w:rPr>
        <w:t>benchmarks</w:t>
      </w:r>
      <w:r>
        <w:rPr>
          <w:b/>
        </w:rPr>
        <w:t xml:space="preserve">: </w:t>
      </w:r>
      <w:r w:rsidRPr="00087ECE">
        <w:t>The budget enables timely course corrections to be taken and gives the benchmarks against which to determine whether or not objectives have been reached successfully</w:t>
      </w:r>
      <w:r w:rsidR="0021750C">
        <w:t xml:space="preserve"> (Lau &amp; Tan, 2005)</w:t>
      </w:r>
      <w:r w:rsidRPr="00087ECE">
        <w:t>.</w:t>
      </w:r>
    </w:p>
    <w:p w14:paraId="24FC536A" w14:textId="77777777" w:rsidR="00661BCA" w:rsidRDefault="00661BCA">
      <w:pPr>
        <w:spacing w:line="259" w:lineRule="auto"/>
        <w:jc w:val="left"/>
        <w:rPr>
          <w:rFonts w:eastAsiaTheme="majorEastAsia" w:cstheme="majorBidi"/>
          <w:b/>
          <w:sz w:val="28"/>
          <w:szCs w:val="26"/>
        </w:rPr>
      </w:pPr>
      <w:r>
        <w:br w:type="page"/>
      </w:r>
    </w:p>
    <w:p w14:paraId="7F18CB4B" w14:textId="77777777" w:rsidR="00087ECE" w:rsidRDefault="00087ECE" w:rsidP="00661BCA">
      <w:pPr>
        <w:pStyle w:val="Heading2"/>
        <w:numPr>
          <w:ilvl w:val="0"/>
          <w:numId w:val="5"/>
        </w:numPr>
      </w:pPr>
      <w:bookmarkStart w:id="5" w:name="_Toc117723397"/>
      <w:r>
        <w:lastRenderedPageBreak/>
        <w:t>Understanding of incremental budgeting, activity</w:t>
      </w:r>
      <w:r w:rsidR="00F22C4B">
        <w:t>-</w:t>
      </w:r>
      <w:r>
        <w:t>based budgeting, value proposition and zero-based budgeting</w:t>
      </w:r>
      <w:bookmarkEnd w:id="5"/>
    </w:p>
    <w:p w14:paraId="753BE884" w14:textId="77777777" w:rsidR="00661BCA" w:rsidRPr="00661BCA" w:rsidRDefault="00661BCA" w:rsidP="00661BCA">
      <w:pPr>
        <w:ind w:left="360"/>
      </w:pPr>
    </w:p>
    <w:p w14:paraId="1653FBED" w14:textId="77777777" w:rsidR="00D81D91" w:rsidRDefault="00772AEC">
      <w:r w:rsidRPr="00087ECE">
        <w:rPr>
          <w:b/>
        </w:rPr>
        <w:t>Incremental budgeting:</w:t>
      </w:r>
      <w:r>
        <w:t xml:space="preserve"> </w:t>
      </w:r>
      <w:r w:rsidR="00087ECE" w:rsidRPr="00087ECE">
        <w:t>To create a budget for the current year, incremental budgeting begins with the actual numbers from the previous year and then adds or subtracts a fraction from those statistics. Because it is straightforward and straightforward to comprehend, it is the most frequent type of budget. If the fundamental cost drivers remain the same from one year to the next, incremental budgeting is the method that should be utilised</w:t>
      </w:r>
      <w:r w:rsidR="0021750C">
        <w:t xml:space="preserve"> (Jones, 2013)</w:t>
      </w:r>
      <w:r w:rsidR="00087ECE" w:rsidRPr="00087ECE">
        <w:t>. An incremental budget is useful for educational establishments, governments, and large organisations that distribute resources to departments or long-term projects and are accustomed to experiencing only small modifications throughout the fiscal year. An incremental budget also works well for organisations that distribute resources to departments or long-term projects and use a zero-based budgeting system</w:t>
      </w:r>
      <w:r w:rsidR="0021750C">
        <w:t xml:space="preserve"> (Rees, 2015)</w:t>
      </w:r>
      <w:r w:rsidR="00087ECE">
        <w:t xml:space="preserve">. </w:t>
      </w:r>
    </w:p>
    <w:p w14:paraId="2EF48333" w14:textId="77777777" w:rsidR="00D81D91" w:rsidRDefault="00D81D91" w:rsidP="00D81D91">
      <w:pPr>
        <w:jc w:val="center"/>
      </w:pPr>
      <w:r w:rsidRPr="00D81D91">
        <w:rPr>
          <w:noProof/>
          <w:lang w:eastAsia="en-GB"/>
        </w:rPr>
        <w:drawing>
          <wp:inline distT="0" distB="0" distL="0" distR="0" wp14:anchorId="5DB1C8BC" wp14:editId="086EBD20">
            <wp:extent cx="3665220" cy="193894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8184" t="5114" r="4591" b="6797"/>
                    <a:stretch/>
                  </pic:blipFill>
                  <pic:spPr bwMode="auto">
                    <a:xfrm>
                      <a:off x="0" y="0"/>
                      <a:ext cx="3737651" cy="1977257"/>
                    </a:xfrm>
                    <a:prstGeom prst="rect">
                      <a:avLst/>
                    </a:prstGeom>
                    <a:ln>
                      <a:noFill/>
                    </a:ln>
                    <a:extLst>
                      <a:ext uri="{53640926-AAD7-44D8-BBD7-CCE9431645EC}">
                        <a14:shadowObscured xmlns:a14="http://schemas.microsoft.com/office/drawing/2010/main"/>
                      </a:ext>
                    </a:extLst>
                  </pic:spPr>
                </pic:pic>
              </a:graphicData>
            </a:graphic>
          </wp:inline>
        </w:drawing>
      </w:r>
    </w:p>
    <w:p w14:paraId="7559F5AB" w14:textId="77777777" w:rsidR="00D81D91" w:rsidRDefault="00D81D91" w:rsidP="0021750C">
      <w:pPr>
        <w:jc w:val="center"/>
      </w:pPr>
      <w:r>
        <w:t>Figure 01: The incremental budgeting</w:t>
      </w:r>
      <w:r w:rsidR="0021750C">
        <w:t xml:space="preserve"> (Rees, 2015)</w:t>
      </w:r>
    </w:p>
    <w:p w14:paraId="17329F87" w14:textId="77777777" w:rsidR="00F22C4B" w:rsidRDefault="00772AEC">
      <w:r w:rsidRPr="00F22C4B">
        <w:rPr>
          <w:b/>
        </w:rPr>
        <w:t>Activity</w:t>
      </w:r>
      <w:r w:rsidR="00087ECE" w:rsidRPr="00F22C4B">
        <w:rPr>
          <w:b/>
        </w:rPr>
        <w:t>-</w:t>
      </w:r>
      <w:r w:rsidRPr="00F22C4B">
        <w:rPr>
          <w:b/>
        </w:rPr>
        <w:t>based</w:t>
      </w:r>
      <w:r w:rsidR="00F22C4B" w:rsidRPr="00F22C4B">
        <w:rPr>
          <w:b/>
        </w:rPr>
        <w:t xml:space="preserve"> budgeting:</w:t>
      </w:r>
      <w:r w:rsidR="00F22C4B">
        <w:t xml:space="preserve"> Activity-based budgeting refers to the top-down approach</w:t>
      </w:r>
      <w:r w:rsidR="00F22C4B" w:rsidRPr="00F22C4B">
        <w:t xml:space="preserve"> of budgeting that determines the </w:t>
      </w:r>
      <w:r w:rsidR="00F22C4B">
        <w:t>number</w:t>
      </w:r>
      <w:r w:rsidR="00F22C4B" w:rsidRPr="00F22C4B">
        <w:t xml:space="preserve"> of inputs necessary to support the goals or outputs that have been established by the company. As an illustration, a company decides to aim for an output target of one hundred million dollars in revenues. The company will initially need to identify the tasks that need to be carried out to meet the marketing objective, and then it will need to discover the costs associated with performing these tasks</w:t>
      </w:r>
      <w:r w:rsidR="0021750C">
        <w:t xml:space="preserve"> (Banks &amp; </w:t>
      </w:r>
      <w:proofErr w:type="spellStart"/>
      <w:r w:rsidR="0021750C">
        <w:t>Giliberti</w:t>
      </w:r>
      <w:proofErr w:type="spellEnd"/>
      <w:r w:rsidR="0021750C">
        <w:t>, 2018)</w:t>
      </w:r>
      <w:r w:rsidR="00F22C4B" w:rsidRPr="00F22C4B">
        <w:t>.</w:t>
      </w:r>
    </w:p>
    <w:p w14:paraId="0C1EC202" w14:textId="77777777" w:rsidR="00D81D91" w:rsidRDefault="00D81D91" w:rsidP="00D81D91">
      <w:pPr>
        <w:jc w:val="center"/>
      </w:pPr>
      <w:r>
        <w:rPr>
          <w:noProof/>
          <w:lang w:eastAsia="en-GB"/>
        </w:rPr>
        <w:lastRenderedPageBreak/>
        <w:drawing>
          <wp:inline distT="0" distB="0" distL="0" distR="0" wp14:anchorId="1B5A2C86" wp14:editId="6D6AD77C">
            <wp:extent cx="3215640" cy="1936426"/>
            <wp:effectExtent l="0" t="0" r="3810" b="6985"/>
            <wp:docPr id="2" name="Picture 2" descr="Budgeting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dgeting Metho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8142" cy="1955998"/>
                    </a:xfrm>
                    <a:prstGeom prst="rect">
                      <a:avLst/>
                    </a:prstGeom>
                    <a:noFill/>
                    <a:ln>
                      <a:noFill/>
                    </a:ln>
                  </pic:spPr>
                </pic:pic>
              </a:graphicData>
            </a:graphic>
          </wp:inline>
        </w:drawing>
      </w:r>
    </w:p>
    <w:p w14:paraId="1305708A" w14:textId="77777777" w:rsidR="00D81D91" w:rsidRDefault="00D81D91" w:rsidP="00D81D91">
      <w:pPr>
        <w:jc w:val="center"/>
      </w:pPr>
      <w:r>
        <w:t>Figure 02: Activity-based budgeting</w:t>
      </w:r>
      <w:r w:rsidR="0021750C">
        <w:t xml:space="preserve"> (Banks &amp; </w:t>
      </w:r>
      <w:proofErr w:type="spellStart"/>
      <w:r w:rsidR="0021750C">
        <w:t>Giliberti</w:t>
      </w:r>
      <w:proofErr w:type="spellEnd"/>
      <w:r w:rsidR="0021750C">
        <w:t>, 2018)</w:t>
      </w:r>
    </w:p>
    <w:p w14:paraId="52BB1F3F" w14:textId="77777777" w:rsidR="00772AEC" w:rsidRDefault="00772AEC">
      <w:r w:rsidRPr="00D81D91">
        <w:rPr>
          <w:b/>
        </w:rPr>
        <w:t>Value proposition:</w:t>
      </w:r>
      <w:r w:rsidR="00F22C4B">
        <w:t xml:space="preserve"> </w:t>
      </w:r>
      <w:r w:rsidR="00F22C4B" w:rsidRPr="00F22C4B">
        <w:t xml:space="preserve">The budgeting method known as value proposition budgeting, which is also known as priority-based budgeting, is focused entirely on examining and justifying the worth of every item that is included on an expense list. In the end, it is an attempt to determine where a company should spend their money to achieve a positive return on </w:t>
      </w:r>
      <w:r w:rsidR="00F22C4B">
        <w:t>its</w:t>
      </w:r>
      <w:r w:rsidR="00F22C4B" w:rsidRPr="00F22C4B">
        <w:t xml:space="preserve"> investment.</w:t>
      </w:r>
      <w:r w:rsidR="00D81D91">
        <w:t xml:space="preserve"> Companies that desire to access highly valued services can utilise value proposition methods of budgeting. Allocating most of the resources to highly profitable products or services can generate higher revenue</w:t>
      </w:r>
      <w:r w:rsidR="0021750C">
        <w:t xml:space="preserve"> (Cameron, 2010)</w:t>
      </w:r>
      <w:r w:rsidR="00D81D91">
        <w:t xml:space="preserve">. </w:t>
      </w:r>
    </w:p>
    <w:p w14:paraId="6FAA87CE" w14:textId="77777777" w:rsidR="00D81D91" w:rsidRDefault="00D81D91" w:rsidP="00D81D91">
      <w:pPr>
        <w:jc w:val="center"/>
      </w:pPr>
      <w:r w:rsidRPr="00D81D91">
        <w:rPr>
          <w:noProof/>
          <w:lang w:eastAsia="en-GB"/>
        </w:rPr>
        <w:drawing>
          <wp:inline distT="0" distB="0" distL="0" distR="0" wp14:anchorId="36D9A2D7" wp14:editId="5648D012">
            <wp:extent cx="2804160" cy="1645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48221" cy="1670853"/>
                    </a:xfrm>
                    <a:prstGeom prst="rect">
                      <a:avLst/>
                    </a:prstGeom>
                  </pic:spPr>
                </pic:pic>
              </a:graphicData>
            </a:graphic>
          </wp:inline>
        </w:drawing>
      </w:r>
    </w:p>
    <w:p w14:paraId="7C28D475" w14:textId="77777777" w:rsidR="00D81D91" w:rsidRDefault="00D81D91" w:rsidP="00D81D91">
      <w:pPr>
        <w:jc w:val="center"/>
      </w:pPr>
      <w:r>
        <w:t xml:space="preserve">Figure 03: </w:t>
      </w:r>
      <w:r w:rsidRPr="00D81D91">
        <w:t>Value proposition budget</w:t>
      </w:r>
      <w:r w:rsidR="0021750C">
        <w:t xml:space="preserve"> (Banks &amp; </w:t>
      </w:r>
      <w:proofErr w:type="spellStart"/>
      <w:r w:rsidR="0021750C">
        <w:t>Giliberti</w:t>
      </w:r>
      <w:proofErr w:type="spellEnd"/>
      <w:r w:rsidR="0021750C">
        <w:t>, 2018)</w:t>
      </w:r>
    </w:p>
    <w:p w14:paraId="456B78A0" w14:textId="77777777" w:rsidR="00772AEC" w:rsidRDefault="00D81D91" w:rsidP="00772AEC">
      <w:r w:rsidRPr="008358D5">
        <w:rPr>
          <w:b/>
        </w:rPr>
        <w:t>Z</w:t>
      </w:r>
      <w:r w:rsidR="00772AEC" w:rsidRPr="008358D5">
        <w:rPr>
          <w:b/>
        </w:rPr>
        <w:t>ero-</w:t>
      </w:r>
      <w:r w:rsidRPr="008358D5">
        <w:rPr>
          <w:b/>
        </w:rPr>
        <w:t>based budgeting:</w:t>
      </w:r>
      <w:r>
        <w:t xml:space="preserve"> </w:t>
      </w:r>
      <w:r w:rsidRPr="00D81D91">
        <w:t>The assumption that all division budgets start at zero and have to be reconstructed from scratch is made at the beginning of the zero-based budgeting approach, which is one of the most often used methods of budgeting. The ability to rationalise each expenditure is required of managers. The zero-based budgeting approach is an extremely stringent method that seeks to avoid making all expenses that are not regarded as being completely necessary to the effective and profitable functioning of the business</w:t>
      </w:r>
      <w:r w:rsidR="0021750C">
        <w:t xml:space="preserve"> (Jones, 2013)</w:t>
      </w:r>
      <w:r w:rsidRPr="00D81D91">
        <w:t xml:space="preserve">. A budget that is created from the bottom up, like this one, can be a very effective method to "shake things up." It is a </w:t>
      </w:r>
      <w:r w:rsidRPr="00D81D91">
        <w:lastRenderedPageBreak/>
        <w:t>good idea to use the zero-based approach when there is an immediate need to contain costs, such as when a business is going through a financial restructuring or when there has been a significant market or economic downturn that requires it to drastically reduce the budget. This is one situation in which the zero-based approach is useful</w:t>
      </w:r>
      <w:r w:rsidR="0021750C">
        <w:t xml:space="preserve"> (Jones, 2013)</w:t>
      </w:r>
      <w:r w:rsidRPr="00D81D91">
        <w:t>.</w:t>
      </w:r>
    </w:p>
    <w:p w14:paraId="46FF7029" w14:textId="77777777" w:rsidR="006A7958" w:rsidRDefault="006A7958" w:rsidP="006A7958">
      <w:pPr>
        <w:jc w:val="center"/>
      </w:pPr>
      <w:r>
        <w:rPr>
          <w:noProof/>
          <w:lang w:eastAsia="en-GB"/>
        </w:rPr>
        <w:drawing>
          <wp:inline distT="0" distB="0" distL="0" distR="0" wp14:anchorId="426324B2" wp14:editId="7083988D">
            <wp:extent cx="4779469" cy="1531209"/>
            <wp:effectExtent l="0" t="0" r="2540" b="0"/>
            <wp:docPr id="4" name="Picture 4" descr="A simple zero-based budge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mple zero-based budget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3430" cy="1535682"/>
                    </a:xfrm>
                    <a:prstGeom prst="rect">
                      <a:avLst/>
                    </a:prstGeom>
                    <a:noFill/>
                    <a:ln>
                      <a:noFill/>
                    </a:ln>
                  </pic:spPr>
                </pic:pic>
              </a:graphicData>
            </a:graphic>
          </wp:inline>
        </w:drawing>
      </w:r>
    </w:p>
    <w:p w14:paraId="507EAD29" w14:textId="77777777" w:rsidR="006A7958" w:rsidRDefault="006A7958" w:rsidP="0021750C">
      <w:pPr>
        <w:jc w:val="center"/>
      </w:pPr>
      <w:r>
        <w:t>Figure 04: The zero-base budget</w:t>
      </w:r>
      <w:r w:rsidR="0021750C">
        <w:t xml:space="preserve"> (Jones, 2013)</w:t>
      </w:r>
    </w:p>
    <w:p w14:paraId="26C5D6B0" w14:textId="77777777" w:rsidR="008358D5" w:rsidRDefault="008358D5" w:rsidP="00772AEC"/>
    <w:p w14:paraId="0EC9DAC8" w14:textId="77777777" w:rsidR="00AB02F3" w:rsidRDefault="00AB02F3" w:rsidP="00772AEC"/>
    <w:p w14:paraId="70DAF103" w14:textId="77777777" w:rsidR="00AB02F3" w:rsidRDefault="00AB02F3" w:rsidP="00772AEC"/>
    <w:p w14:paraId="1A5CEF70" w14:textId="77777777" w:rsidR="00AB02F3" w:rsidRDefault="00AB02F3" w:rsidP="00772AEC"/>
    <w:p w14:paraId="7A5A4C2A" w14:textId="77777777" w:rsidR="00AB02F3" w:rsidRDefault="00AB02F3" w:rsidP="00772AEC"/>
    <w:p w14:paraId="7528D51A" w14:textId="77777777" w:rsidR="00AB02F3" w:rsidRDefault="00AB02F3" w:rsidP="00772AEC"/>
    <w:p w14:paraId="3A842B60" w14:textId="77777777" w:rsidR="00AB02F3" w:rsidRDefault="00AB02F3" w:rsidP="00772AEC"/>
    <w:p w14:paraId="7B80CF1F" w14:textId="77777777" w:rsidR="00AB02F3" w:rsidRDefault="00AB02F3" w:rsidP="00772AEC"/>
    <w:p w14:paraId="1796E2E2" w14:textId="77777777" w:rsidR="00AB02F3" w:rsidRDefault="00AB02F3" w:rsidP="00772AEC"/>
    <w:p w14:paraId="128AAD14" w14:textId="77777777" w:rsidR="00661BCA" w:rsidRDefault="00661BCA">
      <w:pPr>
        <w:spacing w:line="259" w:lineRule="auto"/>
        <w:jc w:val="left"/>
        <w:rPr>
          <w:rFonts w:eastAsiaTheme="majorEastAsia" w:cstheme="majorBidi"/>
          <w:b/>
          <w:sz w:val="28"/>
          <w:szCs w:val="26"/>
        </w:rPr>
      </w:pPr>
      <w:r>
        <w:br w:type="page"/>
      </w:r>
    </w:p>
    <w:p w14:paraId="6D1E9BD9" w14:textId="77777777" w:rsidR="008358D5" w:rsidRDefault="008358D5" w:rsidP="00661BCA">
      <w:pPr>
        <w:pStyle w:val="Heading2"/>
        <w:numPr>
          <w:ilvl w:val="0"/>
          <w:numId w:val="5"/>
        </w:numPr>
      </w:pPr>
      <w:bookmarkStart w:id="6" w:name="_Toc117723398"/>
      <w:r>
        <w:lastRenderedPageBreak/>
        <w:t>The way how budgeting control can support sustainability</w:t>
      </w:r>
      <w:bookmarkEnd w:id="6"/>
      <w:r>
        <w:t xml:space="preserve"> </w:t>
      </w:r>
    </w:p>
    <w:p w14:paraId="4A4DCDE4" w14:textId="77777777" w:rsidR="00C5555F" w:rsidRDefault="00C5555F" w:rsidP="00772AEC">
      <w:r>
        <w:t>With the increase of awareness toward the environment, b</w:t>
      </w:r>
      <w:r w:rsidRPr="008358D5">
        <w:t>udgeting is</w:t>
      </w:r>
      <w:r>
        <w:t xml:space="preserve"> coming</w:t>
      </w:r>
      <w:r w:rsidRPr="008358D5">
        <w:t xml:space="preserve"> a significant </w:t>
      </w:r>
      <w:r>
        <w:t xml:space="preserve">and famous </w:t>
      </w:r>
      <w:r w:rsidRPr="008358D5">
        <w:t>tool</w:t>
      </w:r>
      <w:r w:rsidRPr="00C5555F">
        <w:t xml:space="preserve"> </w:t>
      </w:r>
      <w:r>
        <w:t>of</w:t>
      </w:r>
      <w:r w:rsidRPr="008358D5">
        <w:t xml:space="preserve"> financial management </w:t>
      </w:r>
      <w:r>
        <w:t xml:space="preserve">for ensuring and promoting suitability and </w:t>
      </w:r>
      <w:r w:rsidR="008358D5" w:rsidRPr="008358D5">
        <w:t xml:space="preserve">sustainable </w:t>
      </w:r>
      <w:r>
        <w:t xml:space="preserve">development. Green budgeting is such type of budget which used </w:t>
      </w:r>
      <w:r w:rsidR="00AB02F3">
        <w:t xml:space="preserve">a </w:t>
      </w:r>
      <w:r>
        <w:t xml:space="preserve">budgetary control process to attain the environmental and climate objectives of an organisation. </w:t>
      </w:r>
      <w:r w:rsidRPr="00C5555F">
        <w:t xml:space="preserve">Evaluation of the environmental implications of budgetary and financial policies, as well as evaluation of the policies' coherence </w:t>
      </w:r>
      <w:r w:rsidR="00AB02F3">
        <w:t>concerning</w:t>
      </w:r>
      <w:r w:rsidRPr="00C5555F">
        <w:t xml:space="preserve"> the delivery of domestic and international commitments, are both components of green budgeting</w:t>
      </w:r>
      <w:r w:rsidR="0021750C">
        <w:t xml:space="preserve"> (Denscombe, 2014)</w:t>
      </w:r>
      <w:r w:rsidRPr="00C5555F">
        <w:t xml:space="preserve">. The use of green budgeting could also assist </w:t>
      </w:r>
      <w:r w:rsidR="00AB02F3">
        <w:t>in</w:t>
      </w:r>
      <w:r w:rsidRPr="00C5555F">
        <w:t xml:space="preserve"> an informed debate and conversation that is evidence-based on the topic of sustainable growth.</w:t>
      </w:r>
      <w:r w:rsidR="00AB02F3" w:rsidRPr="00AB02F3">
        <w:t xml:space="preserve"> </w:t>
      </w:r>
      <w:r w:rsidR="00AB02F3">
        <w:t>It has been found</w:t>
      </w:r>
      <w:r w:rsidR="00AB02F3" w:rsidRPr="00AB02F3">
        <w:t xml:space="preserve"> that nations that possess robust performance budgeting systems are more likely to make an effort to incorporate performance objectives that are connected to national environmental and climatic goals. Alternately, governments that already have well-established mechanisms for reviewing spending might want to concentrate on including considerations of the influence of measures on climate targets beside</w:t>
      </w:r>
      <w:r w:rsidR="0021750C">
        <w:t>s</w:t>
      </w:r>
      <w:r w:rsidR="00AB02F3" w:rsidRPr="00AB02F3">
        <w:t xml:space="preserve"> considerations of efficiency</w:t>
      </w:r>
      <w:r w:rsidR="0021750C">
        <w:t xml:space="preserve"> (Dyson, 2019)</w:t>
      </w:r>
      <w:r w:rsidR="00AB02F3" w:rsidRPr="00AB02F3">
        <w:t xml:space="preserve">. </w:t>
      </w:r>
      <w:r w:rsidR="0021750C">
        <w:t xml:space="preserve">There are some important points about how budgetary control supports sustainability. </w:t>
      </w:r>
    </w:p>
    <w:p w14:paraId="25E0799F" w14:textId="77777777" w:rsidR="0021750C" w:rsidRDefault="0021750C" w:rsidP="0021750C">
      <w:pPr>
        <w:pStyle w:val="ListParagraph"/>
        <w:numPr>
          <w:ilvl w:val="0"/>
          <w:numId w:val="2"/>
        </w:numPr>
      </w:pPr>
      <w:r>
        <w:t xml:space="preserve">Budgetary control helps to set the environmental and climate objectives of the business. </w:t>
      </w:r>
    </w:p>
    <w:p w14:paraId="2FA6A1C7" w14:textId="77777777" w:rsidR="0021750C" w:rsidRDefault="0021750C" w:rsidP="0021750C">
      <w:pPr>
        <w:pStyle w:val="ListParagraph"/>
        <w:numPr>
          <w:ilvl w:val="0"/>
          <w:numId w:val="2"/>
        </w:numPr>
      </w:pPr>
      <w:r>
        <w:t xml:space="preserve">Through budgetary control, businesses can incorporate environmental and climate objectives with business objectives. </w:t>
      </w:r>
    </w:p>
    <w:p w14:paraId="2699210B" w14:textId="77777777" w:rsidR="0021750C" w:rsidRDefault="0021750C" w:rsidP="0021750C">
      <w:pPr>
        <w:pStyle w:val="ListParagraph"/>
        <w:numPr>
          <w:ilvl w:val="0"/>
          <w:numId w:val="2"/>
        </w:numPr>
      </w:pPr>
      <w:r>
        <w:t xml:space="preserve">Budgetary control assists to measure the impact of business on the environment. Based on the impact they can the company can take the required corrective actions. </w:t>
      </w:r>
    </w:p>
    <w:p w14:paraId="5B955CFD" w14:textId="77777777" w:rsidR="0021750C" w:rsidRDefault="0021750C" w:rsidP="0021750C">
      <w:pPr>
        <w:pStyle w:val="ListParagraph"/>
        <w:numPr>
          <w:ilvl w:val="0"/>
          <w:numId w:val="2"/>
        </w:numPr>
      </w:pPr>
      <w:r>
        <w:t>T</w:t>
      </w:r>
      <w:r w:rsidRPr="0021750C">
        <w:t>o facilitate the accomplishment of national climate and environment goals, budgetary control helps to implement pricing mechanisms that take into account environmental externalities, such as emissions of greenhouse gases. These pricing mechanisms are typically implemented in the form of taxes and trading systems.</w:t>
      </w:r>
    </w:p>
    <w:p w14:paraId="0C1D4662" w14:textId="77777777" w:rsidR="0021750C" w:rsidRDefault="0021750C" w:rsidP="0021750C">
      <w:pPr>
        <w:pStyle w:val="ListParagraph"/>
        <w:numPr>
          <w:ilvl w:val="0"/>
          <w:numId w:val="2"/>
        </w:numPr>
      </w:pPr>
      <w:r>
        <w:t>Budgetary control also encourages employees to become more efficient and aware of the environment (Dyson, 2019)</w:t>
      </w:r>
      <w:r w:rsidRPr="00AB02F3">
        <w:t>.</w:t>
      </w:r>
      <w:r>
        <w:t xml:space="preserve"> </w:t>
      </w:r>
    </w:p>
    <w:p w14:paraId="5A21C35D" w14:textId="77777777" w:rsidR="0021750C" w:rsidRDefault="0021750C" w:rsidP="0021750C">
      <w:pPr>
        <w:pStyle w:val="ListParagraph"/>
      </w:pPr>
    </w:p>
    <w:p w14:paraId="5C50B59A" w14:textId="5E878ED6" w:rsidR="008358D5" w:rsidRDefault="0021750C" w:rsidP="00AF4C15">
      <w:pPr>
        <w:pStyle w:val="Heading1"/>
      </w:pPr>
      <w:bookmarkStart w:id="7" w:name="_Toc117723399"/>
      <w:r>
        <w:lastRenderedPageBreak/>
        <w:t>Conclusion</w:t>
      </w:r>
      <w:bookmarkEnd w:id="7"/>
    </w:p>
    <w:p w14:paraId="117F87CE" w14:textId="77777777" w:rsidR="00031866" w:rsidRPr="00031866" w:rsidRDefault="00031866" w:rsidP="00031866"/>
    <w:p w14:paraId="1F53C797" w14:textId="77777777" w:rsidR="0021750C" w:rsidRDefault="0021750C" w:rsidP="00772AEC">
      <w:r>
        <w:t xml:space="preserve">The budget is very crucial for a business in increasing its performance. A budget helps to identify the deviation between the actual performance and budget values. The deviation helps to identify the sources and the appropriate corrective action. Furthermore, budgeting works as a standard for a company to measure the performance of different divisions, units and employees. There are several budgeting methods such as incremental budgeting, zero-based budgeting, value proposition and activity-based budgeting. Different budgeting methods are appropriate in different situations. Budgetary control has a significant contribution to ensuring sustainability.  </w:t>
      </w:r>
    </w:p>
    <w:p w14:paraId="6C1C9BE2" w14:textId="77777777" w:rsidR="0021750C" w:rsidRDefault="0021750C">
      <w:pPr>
        <w:spacing w:line="259" w:lineRule="auto"/>
        <w:jc w:val="left"/>
      </w:pPr>
      <w:r>
        <w:br w:type="page"/>
      </w:r>
    </w:p>
    <w:p w14:paraId="20951781" w14:textId="64899811" w:rsidR="0021750C" w:rsidRDefault="0021750C" w:rsidP="0021750C">
      <w:pPr>
        <w:pStyle w:val="Heading1"/>
      </w:pPr>
      <w:bookmarkStart w:id="8" w:name="_Toc117723400"/>
      <w:r>
        <w:lastRenderedPageBreak/>
        <w:t>References</w:t>
      </w:r>
      <w:bookmarkEnd w:id="8"/>
    </w:p>
    <w:p w14:paraId="0D9BA0CA" w14:textId="77777777" w:rsidR="00031866" w:rsidRPr="00031866" w:rsidRDefault="00031866" w:rsidP="00031866"/>
    <w:p w14:paraId="12B360A5" w14:textId="77777777" w:rsidR="0021750C" w:rsidRPr="0021750C" w:rsidRDefault="0021750C" w:rsidP="0021750C">
      <w:pPr>
        <w:rPr>
          <w:rFonts w:ascii="Times New Roman" w:hAnsi="Times New Roman"/>
        </w:rPr>
      </w:pPr>
      <w:r>
        <w:t xml:space="preserve">Atkinson, A.A. </w:t>
      </w:r>
      <w:r w:rsidRPr="0021750C">
        <w:rPr>
          <w:i/>
          <w:iCs/>
        </w:rPr>
        <w:t>et al.</w:t>
      </w:r>
      <w:r>
        <w:t xml:space="preserve"> (2020) </w:t>
      </w:r>
      <w:r w:rsidRPr="0021750C">
        <w:rPr>
          <w:i/>
          <w:iCs/>
        </w:rPr>
        <w:t>Financial management: Information for decision making</w:t>
      </w:r>
      <w:r>
        <w:t xml:space="preserve">. United States: Cambridge Business Publishers. </w:t>
      </w:r>
    </w:p>
    <w:p w14:paraId="068F56F0" w14:textId="77777777" w:rsidR="0021750C" w:rsidRDefault="0021750C" w:rsidP="0021750C">
      <w:r>
        <w:t xml:space="preserve">Cameron, G. (2010) “Budgeting and Businesses,” </w:t>
      </w:r>
      <w:r w:rsidRPr="0021750C">
        <w:rPr>
          <w:i/>
          <w:iCs/>
        </w:rPr>
        <w:t>Economic Growth</w:t>
      </w:r>
      <w:r>
        <w:t xml:space="preserve">, pp. 9–15. </w:t>
      </w:r>
    </w:p>
    <w:p w14:paraId="4406E31E" w14:textId="77777777" w:rsidR="0021750C" w:rsidRDefault="0021750C" w:rsidP="0021750C">
      <w:r>
        <w:t xml:space="preserve">Collin, R.M. and Collin, R.W. (2010) </w:t>
      </w:r>
      <w:r w:rsidRPr="0021750C">
        <w:rPr>
          <w:i/>
          <w:iCs/>
        </w:rPr>
        <w:t>Importance of budget in business.</w:t>
      </w:r>
      <w:r>
        <w:t xml:space="preserve"> Santa Barbara, Calif: Greenwood Press. </w:t>
      </w:r>
    </w:p>
    <w:p w14:paraId="5743DD00" w14:textId="77777777" w:rsidR="0021750C" w:rsidRDefault="0021750C" w:rsidP="0021750C">
      <w:r>
        <w:t>Denscombe, M. (2014)</w:t>
      </w:r>
      <w:r w:rsidRPr="0021750C">
        <w:rPr>
          <w:i/>
          <w:iCs/>
        </w:rPr>
        <w:t xml:space="preserve"> Budgeting Process</w:t>
      </w:r>
      <w:r>
        <w:t xml:space="preserve">. Milton Keynes: Open University Press. </w:t>
      </w:r>
    </w:p>
    <w:p w14:paraId="61822071" w14:textId="77777777" w:rsidR="0021750C" w:rsidRDefault="0021750C" w:rsidP="0021750C">
      <w:r>
        <w:t xml:space="preserve">Dyson, J.R. (2019) </w:t>
      </w:r>
      <w:r w:rsidRPr="0021750C">
        <w:rPr>
          <w:i/>
          <w:iCs/>
        </w:rPr>
        <w:t>Budgeting Methods and Implications.</w:t>
      </w:r>
      <w:r>
        <w:t xml:space="preserve"> London: Pitman. </w:t>
      </w:r>
    </w:p>
    <w:p w14:paraId="582367EA" w14:textId="77777777" w:rsidR="0021750C" w:rsidRDefault="0021750C" w:rsidP="0021750C">
      <w:r>
        <w:t xml:space="preserve">HANSEN, G.A.R.Y.S.C.O.T.T. (2017) </w:t>
      </w:r>
      <w:r w:rsidRPr="0021750C">
        <w:rPr>
          <w:i/>
          <w:iCs/>
        </w:rPr>
        <w:t xml:space="preserve">Determinants of firm performance: An integration of budgeting process. </w:t>
      </w:r>
    </w:p>
    <w:p w14:paraId="6156662E" w14:textId="77777777" w:rsidR="0021750C" w:rsidRDefault="0021750C" w:rsidP="0021750C">
      <w:r>
        <w:t xml:space="preserve">ICAEW (2001) </w:t>
      </w:r>
      <w:r w:rsidRPr="0021750C">
        <w:rPr>
          <w:i/>
          <w:iCs/>
        </w:rPr>
        <w:t>UK GAAP Budgeting Tools and Techniques</w:t>
      </w:r>
      <w:r>
        <w:t xml:space="preserve">. London: Ernst &amp; Young. </w:t>
      </w:r>
    </w:p>
    <w:p w14:paraId="4A9ADB4F" w14:textId="77777777" w:rsidR="0021750C" w:rsidRDefault="0021750C" w:rsidP="0021750C">
      <w:r>
        <w:t xml:space="preserve">Jackson, S., Sawyers, R. and Jenkins, J.G. (2018) </w:t>
      </w:r>
      <w:r w:rsidRPr="0021750C">
        <w:rPr>
          <w:i/>
          <w:iCs/>
        </w:rPr>
        <w:t>Financial management: A focus on ethical decision making</w:t>
      </w:r>
      <w:r>
        <w:t xml:space="preserve">. Mason, OH: South-Western. </w:t>
      </w:r>
    </w:p>
    <w:p w14:paraId="31DC556B" w14:textId="77777777" w:rsidR="0021750C" w:rsidRPr="0021750C" w:rsidRDefault="0021750C" w:rsidP="0021750C">
      <w:pPr>
        <w:rPr>
          <w:rFonts w:ascii="Times New Roman" w:hAnsi="Times New Roman"/>
        </w:rPr>
      </w:pPr>
      <w:r>
        <w:t xml:space="preserve">Banks, A. and </w:t>
      </w:r>
      <w:proofErr w:type="spellStart"/>
      <w:r>
        <w:t>Giliberti</w:t>
      </w:r>
      <w:proofErr w:type="spellEnd"/>
      <w:r>
        <w:t xml:space="preserve">, J. (2018) </w:t>
      </w:r>
      <w:r w:rsidRPr="0021750C">
        <w:rPr>
          <w:i/>
          <w:iCs/>
        </w:rPr>
        <w:t>Budgeting</w:t>
      </w:r>
      <w:r>
        <w:t xml:space="preserve">. North Ryde, N.S.W.: McGraw-Hill Australia. </w:t>
      </w:r>
    </w:p>
    <w:p w14:paraId="6CC5BD0A" w14:textId="77777777" w:rsidR="0021750C" w:rsidRPr="0021750C" w:rsidRDefault="0021750C" w:rsidP="0021750C">
      <w:pPr>
        <w:rPr>
          <w:rFonts w:ascii="Times New Roman" w:hAnsi="Times New Roman"/>
        </w:rPr>
      </w:pPr>
      <w:r>
        <w:t xml:space="preserve">Lau, C.M. and Tan, S.L.C. (2005) “The importance of procedural fairness in budgeting,” </w:t>
      </w:r>
      <w:r w:rsidRPr="0021750C">
        <w:rPr>
          <w:i/>
          <w:iCs/>
        </w:rPr>
        <w:t>Advances in Accounting</w:t>
      </w:r>
      <w:r>
        <w:t xml:space="preserve">, 21, pp. 333–356. </w:t>
      </w:r>
    </w:p>
    <w:p w14:paraId="78F21A4C" w14:textId="77777777" w:rsidR="0021750C" w:rsidRDefault="0021750C" w:rsidP="0021750C">
      <w:r>
        <w:t xml:space="preserve">Jones, M. (2013) </w:t>
      </w:r>
      <w:r w:rsidRPr="0021750C">
        <w:rPr>
          <w:i/>
          <w:iCs/>
        </w:rPr>
        <w:t>Green Budgeting</w:t>
      </w:r>
      <w:r>
        <w:t xml:space="preserve">. Chichester: Wiley. </w:t>
      </w:r>
    </w:p>
    <w:p w14:paraId="7AE7C493" w14:textId="77777777" w:rsidR="0021750C" w:rsidRDefault="0021750C" w:rsidP="0021750C">
      <w:r>
        <w:t xml:space="preserve">McLaney, E. and </w:t>
      </w:r>
      <w:proofErr w:type="spellStart"/>
      <w:r>
        <w:t>Atrill</w:t>
      </w:r>
      <w:proofErr w:type="spellEnd"/>
      <w:r>
        <w:t xml:space="preserve">, P. (2016) </w:t>
      </w:r>
      <w:r w:rsidRPr="0021750C">
        <w:rPr>
          <w:i/>
          <w:iCs/>
        </w:rPr>
        <w:t>Environment and Budgeting, PDF EBook</w:t>
      </w:r>
      <w:r>
        <w:t xml:space="preserve">. Harlow: Pearson Education, Limited. </w:t>
      </w:r>
    </w:p>
    <w:p w14:paraId="286D3C0E" w14:textId="77777777" w:rsidR="0021750C" w:rsidRDefault="0021750C" w:rsidP="0021750C">
      <w:r>
        <w:t xml:space="preserve">Rees, B. (2015) </w:t>
      </w:r>
      <w:r w:rsidRPr="0021750C">
        <w:rPr>
          <w:i/>
          <w:iCs/>
        </w:rPr>
        <w:t>Budgeting control in Sustainability</w:t>
      </w:r>
      <w:r>
        <w:t xml:space="preserve">. London: Prentice Hall. </w:t>
      </w:r>
    </w:p>
    <w:p w14:paraId="01A5BA49" w14:textId="77777777" w:rsidR="0021750C" w:rsidRDefault="0021750C" w:rsidP="0021750C">
      <w:proofErr w:type="spellStart"/>
      <w:r>
        <w:t>Sloman</w:t>
      </w:r>
      <w:proofErr w:type="spellEnd"/>
      <w:r>
        <w:t xml:space="preserve">, J. and Jones, E. (2017) </w:t>
      </w:r>
      <w:r w:rsidRPr="0021750C">
        <w:rPr>
          <w:i/>
          <w:iCs/>
        </w:rPr>
        <w:t>Essential Use of Budgeting Control for Business</w:t>
      </w:r>
      <w:r>
        <w:t xml:space="preserve">. Harrow: Pearson Education Ltd. </w:t>
      </w:r>
    </w:p>
    <w:p w14:paraId="4DE823CA" w14:textId="77777777" w:rsidR="0021750C" w:rsidRDefault="0021750C" w:rsidP="00772AEC"/>
    <w:sectPr w:rsidR="00217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F48BF"/>
    <w:multiLevelType w:val="hybridMultilevel"/>
    <w:tmpl w:val="36E44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368D2"/>
    <w:multiLevelType w:val="hybridMultilevel"/>
    <w:tmpl w:val="217C0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958F6"/>
    <w:multiLevelType w:val="hybridMultilevel"/>
    <w:tmpl w:val="7B1415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D05F6C"/>
    <w:multiLevelType w:val="hybridMultilevel"/>
    <w:tmpl w:val="F2DA2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DA6908"/>
    <w:multiLevelType w:val="hybridMultilevel"/>
    <w:tmpl w:val="63287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574065">
    <w:abstractNumId w:val="4"/>
  </w:num>
  <w:num w:numId="2" w16cid:durableId="602030662">
    <w:abstractNumId w:val="1"/>
  </w:num>
  <w:num w:numId="3" w16cid:durableId="71318406">
    <w:abstractNumId w:val="3"/>
  </w:num>
  <w:num w:numId="4" w16cid:durableId="1204441561">
    <w:abstractNumId w:val="0"/>
  </w:num>
  <w:num w:numId="5" w16cid:durableId="1252543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yMzc2szSwtLQ0NbRQ0lEKTi0uzszPAykwqgUAkBfGIywAAAA="/>
  </w:docVars>
  <w:rsids>
    <w:rsidRoot w:val="003E4C8A"/>
    <w:rsid w:val="00031866"/>
    <w:rsid w:val="000856C3"/>
    <w:rsid w:val="00087ECE"/>
    <w:rsid w:val="001D57A1"/>
    <w:rsid w:val="001F0C15"/>
    <w:rsid w:val="0021750C"/>
    <w:rsid w:val="002839E1"/>
    <w:rsid w:val="003E4C8A"/>
    <w:rsid w:val="00661BCA"/>
    <w:rsid w:val="006A7958"/>
    <w:rsid w:val="00772AEC"/>
    <w:rsid w:val="008358D5"/>
    <w:rsid w:val="008E0961"/>
    <w:rsid w:val="00AB02F3"/>
    <w:rsid w:val="00AF4C15"/>
    <w:rsid w:val="00B64D09"/>
    <w:rsid w:val="00BC6FF2"/>
    <w:rsid w:val="00BD40F9"/>
    <w:rsid w:val="00C5555F"/>
    <w:rsid w:val="00C96547"/>
    <w:rsid w:val="00D27D4F"/>
    <w:rsid w:val="00D81D91"/>
    <w:rsid w:val="00F22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5800"/>
  <w15:chartTrackingRefBased/>
  <w15:docId w15:val="{444ED1D1-5ED6-49CC-B9B9-2679DA2A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547"/>
    <w:pPr>
      <w:spacing w:line="360" w:lineRule="auto"/>
      <w:jc w:val="both"/>
    </w:pPr>
    <w:rPr>
      <w:rFonts w:ascii="Arial" w:hAnsi="Arial"/>
      <w:sz w:val="24"/>
    </w:rPr>
  </w:style>
  <w:style w:type="paragraph" w:styleId="Heading1">
    <w:name w:val="heading 1"/>
    <w:basedOn w:val="Normal"/>
    <w:next w:val="Normal"/>
    <w:link w:val="Heading1Char"/>
    <w:uiPriority w:val="9"/>
    <w:qFormat/>
    <w:rsid w:val="00C96547"/>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661BC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087EC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547"/>
    <w:rPr>
      <w:rFonts w:ascii="Arial" w:eastAsiaTheme="majorEastAsia" w:hAnsi="Arial" w:cstheme="majorBidi"/>
      <w:b/>
      <w:color w:val="2E74B5" w:themeColor="accent1" w:themeShade="BF"/>
      <w:sz w:val="32"/>
      <w:szCs w:val="32"/>
    </w:rPr>
  </w:style>
  <w:style w:type="character" w:customStyle="1" w:styleId="Heading3Char">
    <w:name w:val="Heading 3 Char"/>
    <w:basedOn w:val="DefaultParagraphFont"/>
    <w:link w:val="Heading3"/>
    <w:uiPriority w:val="9"/>
    <w:semiHidden/>
    <w:rsid w:val="00087EC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87ECE"/>
    <w:pPr>
      <w:ind w:left="720"/>
      <w:contextualSpacing/>
    </w:pPr>
  </w:style>
  <w:style w:type="character" w:customStyle="1" w:styleId="Heading2Char">
    <w:name w:val="Heading 2 Char"/>
    <w:basedOn w:val="DefaultParagraphFont"/>
    <w:link w:val="Heading2"/>
    <w:uiPriority w:val="9"/>
    <w:rsid w:val="00661BCA"/>
    <w:rPr>
      <w:rFonts w:ascii="Arial" w:eastAsiaTheme="majorEastAsia" w:hAnsi="Arial" w:cstheme="majorBidi"/>
      <w:b/>
      <w:sz w:val="28"/>
      <w:szCs w:val="26"/>
    </w:rPr>
  </w:style>
  <w:style w:type="paragraph" w:styleId="NormalWeb">
    <w:name w:val="Normal (Web)"/>
    <w:basedOn w:val="Normal"/>
    <w:uiPriority w:val="99"/>
    <w:semiHidden/>
    <w:unhideWhenUsed/>
    <w:rsid w:val="0021750C"/>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AF4C15"/>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F4C15"/>
    <w:pPr>
      <w:spacing w:after="100"/>
    </w:pPr>
  </w:style>
  <w:style w:type="paragraph" w:styleId="TOC2">
    <w:name w:val="toc 2"/>
    <w:basedOn w:val="Normal"/>
    <w:next w:val="Normal"/>
    <w:autoRedefine/>
    <w:uiPriority w:val="39"/>
    <w:unhideWhenUsed/>
    <w:rsid w:val="00AF4C15"/>
    <w:pPr>
      <w:spacing w:after="100"/>
      <w:ind w:left="240"/>
    </w:pPr>
  </w:style>
  <w:style w:type="character" w:styleId="Hyperlink">
    <w:name w:val="Hyperlink"/>
    <w:basedOn w:val="DefaultParagraphFont"/>
    <w:uiPriority w:val="99"/>
    <w:unhideWhenUsed/>
    <w:rsid w:val="00AF4C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79268">
      <w:bodyDiv w:val="1"/>
      <w:marLeft w:val="0"/>
      <w:marRight w:val="0"/>
      <w:marTop w:val="0"/>
      <w:marBottom w:val="0"/>
      <w:divBdr>
        <w:top w:val="none" w:sz="0" w:space="0" w:color="auto"/>
        <w:left w:val="none" w:sz="0" w:space="0" w:color="auto"/>
        <w:bottom w:val="none" w:sz="0" w:space="0" w:color="auto"/>
        <w:right w:val="none" w:sz="0" w:space="0" w:color="auto"/>
      </w:divBdr>
    </w:div>
    <w:div w:id="672298987">
      <w:bodyDiv w:val="1"/>
      <w:marLeft w:val="0"/>
      <w:marRight w:val="0"/>
      <w:marTop w:val="0"/>
      <w:marBottom w:val="0"/>
      <w:divBdr>
        <w:top w:val="none" w:sz="0" w:space="0" w:color="auto"/>
        <w:left w:val="none" w:sz="0" w:space="0" w:color="auto"/>
        <w:bottom w:val="none" w:sz="0" w:space="0" w:color="auto"/>
        <w:right w:val="none" w:sz="0" w:space="0" w:color="auto"/>
      </w:divBdr>
    </w:div>
    <w:div w:id="817957931">
      <w:bodyDiv w:val="1"/>
      <w:marLeft w:val="0"/>
      <w:marRight w:val="0"/>
      <w:marTop w:val="0"/>
      <w:marBottom w:val="0"/>
      <w:divBdr>
        <w:top w:val="none" w:sz="0" w:space="0" w:color="auto"/>
        <w:left w:val="none" w:sz="0" w:space="0" w:color="auto"/>
        <w:bottom w:val="none" w:sz="0" w:space="0" w:color="auto"/>
        <w:right w:val="none" w:sz="0" w:space="0" w:color="auto"/>
      </w:divBdr>
    </w:div>
    <w:div w:id="937298236">
      <w:bodyDiv w:val="1"/>
      <w:marLeft w:val="0"/>
      <w:marRight w:val="0"/>
      <w:marTop w:val="0"/>
      <w:marBottom w:val="0"/>
      <w:divBdr>
        <w:top w:val="none" w:sz="0" w:space="0" w:color="auto"/>
        <w:left w:val="none" w:sz="0" w:space="0" w:color="auto"/>
        <w:bottom w:val="none" w:sz="0" w:space="0" w:color="auto"/>
        <w:right w:val="none" w:sz="0" w:space="0" w:color="auto"/>
      </w:divBdr>
    </w:div>
    <w:div w:id="1141338370">
      <w:bodyDiv w:val="1"/>
      <w:marLeft w:val="0"/>
      <w:marRight w:val="0"/>
      <w:marTop w:val="0"/>
      <w:marBottom w:val="0"/>
      <w:divBdr>
        <w:top w:val="none" w:sz="0" w:space="0" w:color="auto"/>
        <w:left w:val="none" w:sz="0" w:space="0" w:color="auto"/>
        <w:bottom w:val="none" w:sz="0" w:space="0" w:color="auto"/>
        <w:right w:val="none" w:sz="0" w:space="0" w:color="auto"/>
      </w:divBdr>
    </w:div>
    <w:div w:id="1928004482">
      <w:bodyDiv w:val="1"/>
      <w:marLeft w:val="0"/>
      <w:marRight w:val="0"/>
      <w:marTop w:val="0"/>
      <w:marBottom w:val="0"/>
      <w:divBdr>
        <w:top w:val="none" w:sz="0" w:space="0" w:color="auto"/>
        <w:left w:val="none" w:sz="0" w:space="0" w:color="auto"/>
        <w:bottom w:val="none" w:sz="0" w:space="0" w:color="auto"/>
        <w:right w:val="none" w:sz="0" w:space="0" w:color="auto"/>
      </w:divBdr>
    </w:div>
    <w:div w:id="1964728445">
      <w:bodyDiv w:val="1"/>
      <w:marLeft w:val="0"/>
      <w:marRight w:val="0"/>
      <w:marTop w:val="0"/>
      <w:marBottom w:val="0"/>
      <w:divBdr>
        <w:top w:val="none" w:sz="0" w:space="0" w:color="auto"/>
        <w:left w:val="none" w:sz="0" w:space="0" w:color="auto"/>
        <w:bottom w:val="none" w:sz="0" w:space="0" w:color="auto"/>
        <w:right w:val="none" w:sz="0" w:space="0" w:color="auto"/>
      </w:divBdr>
    </w:div>
    <w:div w:id="2026208239">
      <w:bodyDiv w:val="1"/>
      <w:marLeft w:val="0"/>
      <w:marRight w:val="0"/>
      <w:marTop w:val="0"/>
      <w:marBottom w:val="0"/>
      <w:divBdr>
        <w:top w:val="none" w:sz="0" w:space="0" w:color="auto"/>
        <w:left w:val="none" w:sz="0" w:space="0" w:color="auto"/>
        <w:bottom w:val="none" w:sz="0" w:space="0" w:color="auto"/>
        <w:right w:val="none" w:sz="0" w:space="0" w:color="auto"/>
      </w:divBdr>
    </w:div>
    <w:div w:id="208433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1EAF2-F864-47CE-B7EB-9873895DE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2351</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Silviu Ciolan</cp:lastModifiedBy>
  <cp:revision>6</cp:revision>
  <dcterms:created xsi:type="dcterms:W3CDTF">2022-10-26T18:37:00Z</dcterms:created>
  <dcterms:modified xsi:type="dcterms:W3CDTF">2022-10-26T21:41:00Z</dcterms:modified>
</cp:coreProperties>
</file>