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25FC8" w14:textId="77777777" w:rsidR="00E75B35" w:rsidRPr="00E75B35" w:rsidRDefault="00E75B35" w:rsidP="00E75B35">
      <w:pPr>
        <w:rPr>
          <w:rFonts w:ascii="Courier New" w:hAnsi="Courier New" w:cs="Courier New"/>
          <w:lang w:val="en-US"/>
        </w:rPr>
      </w:pPr>
      <w:r w:rsidRPr="00E75B35">
        <w:rPr>
          <w:rFonts w:ascii="Courier New" w:hAnsi="Courier New" w:cs="Courier New"/>
          <w:lang w:val="en-US"/>
        </w:rPr>
        <w:t xml:space="preserve">Scholarship on Roman military diplomas has often emphasized their role in blurring the rigid boundaries between citizens and non-citizens. Clifford Ando, for instance, argues that diplomas were instruments of Roman imperial policy, functioning not just as rewards for military service but as deliberate tools to integrate provincials into the Roman state (Ando, </w:t>
      </w:r>
      <w:r w:rsidRPr="00E75B35">
        <w:rPr>
          <w:rFonts w:ascii="Courier New" w:hAnsi="Courier New" w:cs="Courier New"/>
          <w:i/>
          <w:iCs/>
          <w:lang w:val="en-US"/>
        </w:rPr>
        <w:t>Imperial Ideology and Provincial Loyalty in the Roman Empire</w:t>
      </w:r>
      <w:r w:rsidRPr="00E75B35">
        <w:rPr>
          <w:rFonts w:ascii="Courier New" w:hAnsi="Courier New" w:cs="Courier New"/>
          <w:lang w:val="en-US"/>
        </w:rPr>
        <w:t>, 2000). This perspective highlights the dynamic nature of Roman citizenship, portraying it as a mechanism of assimilation and a cornerstone of the empire’s stability. While Ando’s interpretation underscores the inclusive potential of the Roman system, it also invites critical reflection on the limitations and implications of this process.</w:t>
      </w:r>
    </w:p>
    <w:p w14:paraId="75F16467" w14:textId="77777777" w:rsidR="00E75B35" w:rsidRPr="00E75B35" w:rsidRDefault="00E75B35" w:rsidP="00E75B35">
      <w:pPr>
        <w:rPr>
          <w:rFonts w:ascii="Courier New" w:hAnsi="Courier New" w:cs="Courier New"/>
          <w:lang w:val="en-US"/>
        </w:rPr>
      </w:pPr>
      <w:r w:rsidRPr="00E75B35">
        <w:rPr>
          <w:rFonts w:ascii="Courier New" w:hAnsi="Courier New" w:cs="Courier New"/>
          <w:lang w:val="en-US"/>
        </w:rPr>
        <w:t>Ando’s assertion that the diploma facilitated integration must be understood within the broader context of Roman legal and social stratification. While diplomas granted citizenship to non-citizen auxiliaries and their families, this pathway was accessible only to a small, select group. Most non-citizens in the empire, including women, slaves, and non-combatants, remained excluded from this privilege. Thus, rather than erasing the boundaries between citizens and non-citizens, the diploma reinforced them by emphasizing the exceptional nature of such upward mobility. It celebrated service to the Roman state while maintaining the broader exclusionary structure of Roman society.</w:t>
      </w:r>
    </w:p>
    <w:p w14:paraId="48A5C113" w14:textId="77777777" w:rsidR="00E75B35" w:rsidRPr="00E75B35" w:rsidRDefault="00E75B35" w:rsidP="00E75B35">
      <w:pPr>
        <w:rPr>
          <w:rFonts w:ascii="Courier New" w:hAnsi="Courier New" w:cs="Courier New"/>
          <w:lang w:val="en-US"/>
        </w:rPr>
      </w:pPr>
      <w:r w:rsidRPr="00E75B35">
        <w:rPr>
          <w:rFonts w:ascii="Courier New" w:hAnsi="Courier New" w:cs="Courier New"/>
          <w:lang w:val="en-US"/>
        </w:rPr>
        <w:t xml:space="preserve">Moreover, scholars like Alison Cooley have questioned whether the diploma’s grant of citizenship represented genuine integration or a more superficial alignment with imperial objectives. Cooley posits that the process was less about fostering equality and more about cultivating loyalty among a key group—auxiliary soldiers—who were essential for Rome’s military and administrative needs (Cooley, </w:t>
      </w:r>
      <w:r w:rsidRPr="00E75B35">
        <w:rPr>
          <w:rFonts w:ascii="Courier New" w:hAnsi="Courier New" w:cs="Courier New"/>
          <w:i/>
          <w:iCs/>
          <w:lang w:val="en-US"/>
        </w:rPr>
        <w:t>The Cambridge Manual of Latin Epigraphy</w:t>
      </w:r>
      <w:r w:rsidRPr="00E75B35">
        <w:rPr>
          <w:rFonts w:ascii="Courier New" w:hAnsi="Courier New" w:cs="Courier New"/>
          <w:lang w:val="en-US"/>
        </w:rPr>
        <w:t>, 2012). In this light, the diploma can be seen as a pragmatic instrument of control rather than a symbol of inclusivity. By tethering citizenship to military service, Rome extended privileges selectively, ensuring that only those who demonstrated absolute allegiance could access its benefits.</w:t>
      </w:r>
    </w:p>
    <w:p w14:paraId="19ECC0E9" w14:textId="77777777" w:rsidR="00E75B35" w:rsidRPr="00E75B35" w:rsidRDefault="00E75B35" w:rsidP="00E75B35">
      <w:pPr>
        <w:rPr>
          <w:rFonts w:ascii="Courier New" w:hAnsi="Courier New" w:cs="Courier New"/>
          <w:lang w:val="en-US"/>
        </w:rPr>
      </w:pPr>
      <w:r w:rsidRPr="00E75B35">
        <w:rPr>
          <w:rFonts w:ascii="Courier New" w:hAnsi="Courier New" w:cs="Courier New"/>
          <w:lang w:val="en-US"/>
        </w:rPr>
        <w:t>Critically, the use of diplomas as tools of integration also raises questions about the performative nature of Roman citizenship. The physical document and its formal bestowal symbolized the empire’s power to confer identity. However, as Ando’s critics suggest, the underlying hierarchies remained intact. Citizenship granted through diplomas was a reward for compliance, not a redefinition of the societal order.</w:t>
      </w:r>
    </w:p>
    <w:p w14:paraId="2AB1574E" w14:textId="77777777" w:rsidR="00E75B35" w:rsidRPr="00E75B35" w:rsidRDefault="00E75B35" w:rsidP="00E75B35">
      <w:pPr>
        <w:rPr>
          <w:rFonts w:ascii="Courier New" w:hAnsi="Courier New" w:cs="Courier New"/>
          <w:lang w:val="en-US"/>
        </w:rPr>
      </w:pPr>
      <w:r w:rsidRPr="00E75B35">
        <w:rPr>
          <w:rFonts w:ascii="Courier New" w:hAnsi="Courier New" w:cs="Courier New"/>
          <w:lang w:val="en-US"/>
        </w:rPr>
        <w:t xml:space="preserve">In conclusion, while scholars like Ando emphasize the integrative potential of Roman diplomas, critical engagement reveals their role in perpetuating and managing boundaries. They blurred lines selectively, reinforcing the stratified nature of Roman society while maintaining </w:t>
      </w:r>
      <w:r w:rsidRPr="00E75B35">
        <w:rPr>
          <w:rFonts w:ascii="Courier New" w:hAnsi="Courier New" w:cs="Courier New"/>
          <w:lang w:val="en-US"/>
        </w:rPr>
        <w:lastRenderedPageBreak/>
        <w:t>the illusion of inclusivity. Thus, diplomas reflect both the permeability and the enduring rigidity of Roman social boundaries.</w:t>
      </w:r>
    </w:p>
    <w:p w14:paraId="706F08B3" w14:textId="77777777" w:rsidR="00E75B35" w:rsidRPr="00E75B35" w:rsidRDefault="00E75B35" w:rsidP="00E75B35">
      <w:pPr>
        <w:rPr>
          <w:rFonts w:ascii="Courier New" w:hAnsi="Courier New" w:cs="Courier New"/>
          <w:b/>
          <w:bCs/>
          <w:lang w:val="en-US"/>
        </w:rPr>
      </w:pPr>
      <w:r w:rsidRPr="00E75B35">
        <w:rPr>
          <w:rFonts w:ascii="Courier New" w:hAnsi="Courier New" w:cs="Courier New"/>
          <w:b/>
          <w:bCs/>
          <w:lang w:val="en-US"/>
        </w:rPr>
        <w:t>References</w:t>
      </w:r>
    </w:p>
    <w:p w14:paraId="6EADB229" w14:textId="77777777" w:rsidR="00E75B35" w:rsidRPr="00E75B35" w:rsidRDefault="00E75B35" w:rsidP="00E75B35">
      <w:pPr>
        <w:numPr>
          <w:ilvl w:val="0"/>
          <w:numId w:val="1"/>
        </w:numPr>
        <w:rPr>
          <w:rFonts w:ascii="Courier New" w:hAnsi="Courier New" w:cs="Courier New"/>
          <w:lang w:val="en-US"/>
        </w:rPr>
      </w:pPr>
      <w:r w:rsidRPr="00E75B35">
        <w:rPr>
          <w:rFonts w:ascii="Courier New" w:hAnsi="Courier New" w:cs="Courier New"/>
          <w:lang w:val="en-US"/>
        </w:rPr>
        <w:t xml:space="preserve">Ando, C. (2000). </w:t>
      </w:r>
      <w:r w:rsidRPr="00E75B35">
        <w:rPr>
          <w:rFonts w:ascii="Courier New" w:hAnsi="Courier New" w:cs="Courier New"/>
          <w:i/>
          <w:iCs/>
          <w:lang w:val="en-US"/>
        </w:rPr>
        <w:t>Imperial Ideology and Provincial Loyalty in the Roman Empire</w:t>
      </w:r>
      <w:r w:rsidRPr="00E75B35">
        <w:rPr>
          <w:rFonts w:ascii="Courier New" w:hAnsi="Courier New" w:cs="Courier New"/>
          <w:lang w:val="en-US"/>
        </w:rPr>
        <w:t>. University of California Press.</w:t>
      </w:r>
    </w:p>
    <w:p w14:paraId="1898C7E8" w14:textId="77777777" w:rsidR="00E75B35" w:rsidRPr="00E75B35" w:rsidRDefault="00E75B35" w:rsidP="00E75B35">
      <w:pPr>
        <w:numPr>
          <w:ilvl w:val="0"/>
          <w:numId w:val="1"/>
        </w:numPr>
        <w:rPr>
          <w:rFonts w:ascii="Courier New" w:hAnsi="Courier New" w:cs="Courier New"/>
          <w:lang w:val="en-US"/>
        </w:rPr>
      </w:pPr>
      <w:r w:rsidRPr="00E75B35">
        <w:rPr>
          <w:rFonts w:ascii="Courier New" w:hAnsi="Courier New" w:cs="Courier New"/>
          <w:lang w:val="en-US"/>
        </w:rPr>
        <w:t xml:space="preserve">Cooley, A. E. (2012). </w:t>
      </w:r>
      <w:r w:rsidRPr="00E75B35">
        <w:rPr>
          <w:rFonts w:ascii="Courier New" w:hAnsi="Courier New" w:cs="Courier New"/>
          <w:i/>
          <w:iCs/>
          <w:lang w:val="en-US"/>
        </w:rPr>
        <w:t>The Cambridge Manual of Latin Epigraphy</w:t>
      </w:r>
      <w:r w:rsidRPr="00E75B35">
        <w:rPr>
          <w:rFonts w:ascii="Courier New" w:hAnsi="Courier New" w:cs="Courier New"/>
          <w:lang w:val="en-US"/>
        </w:rPr>
        <w:t>. Cambridge University Press.</w:t>
      </w:r>
    </w:p>
    <w:p w14:paraId="738222F8" w14:textId="77777777" w:rsidR="00200782" w:rsidRPr="00E75B35" w:rsidRDefault="00200782">
      <w:pPr>
        <w:rPr>
          <w:rFonts w:ascii="Courier New" w:hAnsi="Courier New" w:cs="Courier New"/>
        </w:rPr>
      </w:pPr>
    </w:p>
    <w:sectPr w:rsidR="00200782" w:rsidRPr="00E75B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0A1BB8"/>
    <w:multiLevelType w:val="multilevel"/>
    <w:tmpl w:val="4198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7962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B35"/>
    <w:rsid w:val="00200782"/>
    <w:rsid w:val="00226F97"/>
    <w:rsid w:val="00320DDC"/>
    <w:rsid w:val="00E75B35"/>
    <w:rsid w:val="00FB6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CBF40"/>
  <w15:chartTrackingRefBased/>
  <w15:docId w15:val="{BD4FE114-314C-4F44-8B75-448AB2722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75B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5B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B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B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B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B3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75B3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75B3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75B3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75B3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75B3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75B3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75B3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75B3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75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B3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75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B3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5B35"/>
    <w:pPr>
      <w:spacing w:before="160"/>
      <w:jc w:val="center"/>
    </w:pPr>
    <w:rPr>
      <w:i/>
      <w:iCs/>
      <w:color w:val="404040" w:themeColor="text1" w:themeTint="BF"/>
    </w:rPr>
  </w:style>
  <w:style w:type="character" w:customStyle="1" w:styleId="QuoteChar">
    <w:name w:val="Quote Char"/>
    <w:basedOn w:val="DefaultParagraphFont"/>
    <w:link w:val="Quote"/>
    <w:uiPriority w:val="29"/>
    <w:rsid w:val="00E75B35"/>
    <w:rPr>
      <w:i/>
      <w:iCs/>
      <w:color w:val="404040" w:themeColor="text1" w:themeTint="BF"/>
      <w:lang w:val="en-GB"/>
    </w:rPr>
  </w:style>
  <w:style w:type="paragraph" w:styleId="ListParagraph">
    <w:name w:val="List Paragraph"/>
    <w:basedOn w:val="Normal"/>
    <w:uiPriority w:val="34"/>
    <w:qFormat/>
    <w:rsid w:val="00E75B35"/>
    <w:pPr>
      <w:ind w:left="720"/>
      <w:contextualSpacing/>
    </w:pPr>
  </w:style>
  <w:style w:type="character" w:styleId="IntenseEmphasis">
    <w:name w:val="Intense Emphasis"/>
    <w:basedOn w:val="DefaultParagraphFont"/>
    <w:uiPriority w:val="21"/>
    <w:qFormat/>
    <w:rsid w:val="00E75B35"/>
    <w:rPr>
      <w:i/>
      <w:iCs/>
      <w:color w:val="0F4761" w:themeColor="accent1" w:themeShade="BF"/>
    </w:rPr>
  </w:style>
  <w:style w:type="paragraph" w:styleId="IntenseQuote">
    <w:name w:val="Intense Quote"/>
    <w:basedOn w:val="Normal"/>
    <w:next w:val="Normal"/>
    <w:link w:val="IntenseQuoteChar"/>
    <w:uiPriority w:val="30"/>
    <w:qFormat/>
    <w:rsid w:val="00E75B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B35"/>
    <w:rPr>
      <w:i/>
      <w:iCs/>
      <w:color w:val="0F4761" w:themeColor="accent1" w:themeShade="BF"/>
      <w:lang w:val="en-GB"/>
    </w:rPr>
  </w:style>
  <w:style w:type="character" w:styleId="IntenseReference">
    <w:name w:val="Intense Reference"/>
    <w:basedOn w:val="DefaultParagraphFont"/>
    <w:uiPriority w:val="32"/>
    <w:qFormat/>
    <w:rsid w:val="00E75B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96005">
      <w:bodyDiv w:val="1"/>
      <w:marLeft w:val="0"/>
      <w:marRight w:val="0"/>
      <w:marTop w:val="0"/>
      <w:marBottom w:val="0"/>
      <w:divBdr>
        <w:top w:val="none" w:sz="0" w:space="0" w:color="auto"/>
        <w:left w:val="none" w:sz="0" w:space="0" w:color="auto"/>
        <w:bottom w:val="none" w:sz="0" w:space="0" w:color="auto"/>
        <w:right w:val="none" w:sz="0" w:space="0" w:color="auto"/>
      </w:divBdr>
    </w:div>
    <w:div w:id="1804813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479</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2024-11-22T16:56:00Z</dcterms:created>
  <dcterms:modified xsi:type="dcterms:W3CDTF">2024-11-22T17:23:00Z</dcterms:modified>
</cp:coreProperties>
</file>