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8A79B" w14:textId="77777777" w:rsidR="00491C23" w:rsidRDefault="00491C23"/>
    <w:p w14:paraId="3C7C0796" w14:textId="77777777" w:rsidR="00491C23" w:rsidRDefault="00491C23"/>
    <w:p w14:paraId="7A02736E" w14:textId="77777777" w:rsidR="00491C23" w:rsidRDefault="00491C23"/>
    <w:p w14:paraId="3DC7EB36" w14:textId="77777777" w:rsidR="00491C23" w:rsidRDefault="00491C23"/>
    <w:p w14:paraId="7C301319" w14:textId="77777777" w:rsidR="00491C23" w:rsidRDefault="00491C23"/>
    <w:p w14:paraId="15DA97E6" w14:textId="77777777" w:rsidR="00491C23" w:rsidRDefault="00491C23"/>
    <w:p w14:paraId="2E7D54C7" w14:textId="77777777" w:rsidR="00491C23" w:rsidRDefault="00491C23" w:rsidP="00F2016A">
      <w:pPr>
        <w:jc w:val="left"/>
      </w:pPr>
    </w:p>
    <w:p w14:paraId="0177262F" w14:textId="77777777" w:rsidR="00491C23" w:rsidRDefault="00491C23"/>
    <w:p w14:paraId="579B4934" w14:textId="3F8B52D7" w:rsidR="00491C23" w:rsidRPr="00F2016A" w:rsidRDefault="00F2016A">
      <w:pPr>
        <w:rPr>
          <w:b/>
          <w:bCs/>
          <w:sz w:val="32"/>
          <w:szCs w:val="32"/>
        </w:rPr>
      </w:pPr>
      <w:r w:rsidRPr="00F2016A">
        <w:rPr>
          <w:b/>
          <w:bCs/>
          <w:sz w:val="32"/>
          <w:szCs w:val="32"/>
        </w:rPr>
        <w:t>Business report – Comparison of Mandarin Oriental Hotel Group and Premier Inn</w:t>
      </w:r>
    </w:p>
    <w:p w14:paraId="19AA5D16" w14:textId="6B639D87" w:rsidR="00F2016A" w:rsidRDefault="00F2016A">
      <w:r w:rsidRPr="00F2016A">
        <w:rPr>
          <w:b/>
          <w:bCs/>
        </w:rPr>
        <w:t>Student</w:t>
      </w:r>
      <w:r>
        <w:t>: Monica Roman</w:t>
      </w:r>
    </w:p>
    <w:p w14:paraId="797FF1CC" w14:textId="7A8DE685" w:rsidR="00F2016A" w:rsidRDefault="00F2016A">
      <w:r w:rsidRPr="00F2016A">
        <w:rPr>
          <w:b/>
          <w:bCs/>
        </w:rPr>
        <w:t>Student number</w:t>
      </w:r>
      <w:r>
        <w:t>: 2128507</w:t>
      </w:r>
    </w:p>
    <w:p w14:paraId="6E91B846" w14:textId="56FB4EE5" w:rsidR="00F2016A" w:rsidRDefault="00F2016A">
      <w:r w:rsidRPr="00F2016A">
        <w:rPr>
          <w:b/>
          <w:bCs/>
        </w:rPr>
        <w:t>Module: BMIH50087</w:t>
      </w:r>
      <w:r>
        <w:t xml:space="preserve"> Financial Management for the Hotel Industry</w:t>
      </w:r>
    </w:p>
    <w:p w14:paraId="00BE09FD" w14:textId="27C2085C" w:rsidR="00F2016A" w:rsidRDefault="00F2016A">
      <w:r w:rsidRPr="00F2016A">
        <w:rPr>
          <w:b/>
          <w:bCs/>
        </w:rPr>
        <w:t>Lecturer:</w:t>
      </w:r>
      <w:r>
        <w:t xml:space="preserve"> Tristan Hawkins</w:t>
      </w:r>
    </w:p>
    <w:p w14:paraId="6A0AB77D" w14:textId="77777777" w:rsidR="00491C23" w:rsidRDefault="00491C23"/>
    <w:p w14:paraId="5EF73D7A" w14:textId="4DFE4F34" w:rsidR="00491C23" w:rsidRDefault="00491C23" w:rsidP="00491C23">
      <w:pPr>
        <w:jc w:val="center"/>
        <w:rPr>
          <w:sz w:val="56"/>
          <w:szCs w:val="56"/>
        </w:rPr>
      </w:pPr>
    </w:p>
    <w:p w14:paraId="30316E96" w14:textId="736C2B29" w:rsidR="00491C23" w:rsidRDefault="00491C23">
      <w:pPr>
        <w:spacing w:before="0" w:after="160" w:line="259" w:lineRule="auto"/>
        <w:jc w:val="left"/>
        <w:rPr>
          <w:sz w:val="56"/>
          <w:szCs w:val="56"/>
        </w:rPr>
      </w:pPr>
      <w:r>
        <w:rPr>
          <w:sz w:val="56"/>
          <w:szCs w:val="56"/>
        </w:rPr>
        <w:br w:type="page"/>
      </w:r>
    </w:p>
    <w:sdt>
      <w:sdtPr>
        <w:rPr>
          <w:rFonts w:ascii="Arial" w:eastAsiaTheme="minorHAnsi" w:hAnsi="Arial" w:cstheme="minorBidi"/>
          <w:color w:val="000000" w:themeColor="text1"/>
          <w:sz w:val="24"/>
          <w:szCs w:val="22"/>
          <w:lang w:val="en-GB"/>
        </w:rPr>
        <w:id w:val="864792522"/>
        <w:docPartObj>
          <w:docPartGallery w:val="Table of Contents"/>
          <w:docPartUnique/>
        </w:docPartObj>
      </w:sdtPr>
      <w:sdtEndPr>
        <w:rPr>
          <w:b/>
          <w:bCs/>
          <w:noProof/>
        </w:rPr>
      </w:sdtEndPr>
      <w:sdtContent>
        <w:p w14:paraId="62EA589E" w14:textId="644DDA8B" w:rsidR="00B87847" w:rsidRPr="00E3510F" w:rsidRDefault="00B87847" w:rsidP="00E3510F">
          <w:pPr>
            <w:pStyle w:val="TOCHeading"/>
            <w:jc w:val="center"/>
            <w:rPr>
              <w:rStyle w:val="Heading1Char"/>
            </w:rPr>
          </w:pPr>
          <w:r w:rsidRPr="00E3510F">
            <w:rPr>
              <w:rStyle w:val="Heading1Char"/>
            </w:rPr>
            <w:t>Contents</w:t>
          </w:r>
        </w:p>
        <w:p w14:paraId="0C5FFCDB" w14:textId="183BE45C" w:rsidR="00B87847" w:rsidRDefault="00B87847">
          <w:pPr>
            <w:pStyle w:val="TOC1"/>
            <w:tabs>
              <w:tab w:val="right" w:leader="dot" w:pos="9350"/>
            </w:tabs>
            <w:rPr>
              <w:noProof/>
            </w:rPr>
          </w:pPr>
          <w:r>
            <w:fldChar w:fldCharType="begin"/>
          </w:r>
          <w:r>
            <w:instrText xml:space="preserve"> TOC \o "1-3" \h \z \u </w:instrText>
          </w:r>
          <w:r>
            <w:fldChar w:fldCharType="separate"/>
          </w:r>
          <w:hyperlink w:anchor="_Toc146923865" w:history="1">
            <w:r w:rsidRPr="00E46EDA">
              <w:rPr>
                <w:rStyle w:val="Hyperlink"/>
                <w:noProof/>
              </w:rPr>
              <w:t>Introduction</w:t>
            </w:r>
            <w:r>
              <w:rPr>
                <w:noProof/>
                <w:webHidden/>
              </w:rPr>
              <w:tab/>
            </w:r>
            <w:r>
              <w:rPr>
                <w:noProof/>
                <w:webHidden/>
              </w:rPr>
              <w:fldChar w:fldCharType="begin"/>
            </w:r>
            <w:r>
              <w:rPr>
                <w:noProof/>
                <w:webHidden/>
              </w:rPr>
              <w:instrText xml:space="preserve"> PAGEREF _Toc146923865 \h </w:instrText>
            </w:r>
            <w:r>
              <w:rPr>
                <w:noProof/>
                <w:webHidden/>
              </w:rPr>
            </w:r>
            <w:r>
              <w:rPr>
                <w:noProof/>
                <w:webHidden/>
              </w:rPr>
              <w:fldChar w:fldCharType="separate"/>
            </w:r>
            <w:r>
              <w:rPr>
                <w:noProof/>
                <w:webHidden/>
              </w:rPr>
              <w:t>3</w:t>
            </w:r>
            <w:r>
              <w:rPr>
                <w:noProof/>
                <w:webHidden/>
              </w:rPr>
              <w:fldChar w:fldCharType="end"/>
            </w:r>
          </w:hyperlink>
        </w:p>
        <w:p w14:paraId="59741BBF" w14:textId="5E246A54" w:rsidR="00B87847" w:rsidRDefault="00000000">
          <w:pPr>
            <w:pStyle w:val="TOC1"/>
            <w:tabs>
              <w:tab w:val="right" w:leader="dot" w:pos="9350"/>
            </w:tabs>
            <w:rPr>
              <w:noProof/>
            </w:rPr>
          </w:pPr>
          <w:hyperlink w:anchor="_Toc146923866" w:history="1">
            <w:r w:rsidR="00B87847" w:rsidRPr="00E46EDA">
              <w:rPr>
                <w:rStyle w:val="Hyperlink"/>
                <w:noProof/>
              </w:rPr>
              <w:t>Revenue Comparison</w:t>
            </w:r>
            <w:r w:rsidR="00B87847">
              <w:rPr>
                <w:noProof/>
                <w:webHidden/>
              </w:rPr>
              <w:tab/>
            </w:r>
            <w:r w:rsidR="00B87847">
              <w:rPr>
                <w:noProof/>
                <w:webHidden/>
              </w:rPr>
              <w:fldChar w:fldCharType="begin"/>
            </w:r>
            <w:r w:rsidR="00B87847">
              <w:rPr>
                <w:noProof/>
                <w:webHidden/>
              </w:rPr>
              <w:instrText xml:space="preserve"> PAGEREF _Toc146923866 \h </w:instrText>
            </w:r>
            <w:r w:rsidR="00B87847">
              <w:rPr>
                <w:noProof/>
                <w:webHidden/>
              </w:rPr>
            </w:r>
            <w:r w:rsidR="00B87847">
              <w:rPr>
                <w:noProof/>
                <w:webHidden/>
              </w:rPr>
              <w:fldChar w:fldCharType="separate"/>
            </w:r>
            <w:r w:rsidR="00B87847">
              <w:rPr>
                <w:noProof/>
                <w:webHidden/>
              </w:rPr>
              <w:t>4</w:t>
            </w:r>
            <w:r w:rsidR="00B87847">
              <w:rPr>
                <w:noProof/>
                <w:webHidden/>
              </w:rPr>
              <w:fldChar w:fldCharType="end"/>
            </w:r>
          </w:hyperlink>
        </w:p>
        <w:p w14:paraId="56596572" w14:textId="27107888" w:rsidR="00B87847" w:rsidRDefault="00000000">
          <w:pPr>
            <w:pStyle w:val="TOC2"/>
            <w:tabs>
              <w:tab w:val="right" w:leader="dot" w:pos="9350"/>
            </w:tabs>
            <w:rPr>
              <w:noProof/>
            </w:rPr>
          </w:pPr>
          <w:hyperlink w:anchor="_Toc146923867" w:history="1">
            <w:r w:rsidR="00B87847" w:rsidRPr="00E46EDA">
              <w:rPr>
                <w:rStyle w:val="Hyperlink"/>
                <w:noProof/>
              </w:rPr>
              <w:t>Mandarin Oriental Hotel Group</w:t>
            </w:r>
            <w:r w:rsidR="00B87847">
              <w:rPr>
                <w:noProof/>
                <w:webHidden/>
              </w:rPr>
              <w:tab/>
            </w:r>
            <w:r w:rsidR="00B87847">
              <w:rPr>
                <w:noProof/>
                <w:webHidden/>
              </w:rPr>
              <w:fldChar w:fldCharType="begin"/>
            </w:r>
            <w:r w:rsidR="00B87847">
              <w:rPr>
                <w:noProof/>
                <w:webHidden/>
              </w:rPr>
              <w:instrText xml:space="preserve"> PAGEREF _Toc146923867 \h </w:instrText>
            </w:r>
            <w:r w:rsidR="00B87847">
              <w:rPr>
                <w:noProof/>
                <w:webHidden/>
              </w:rPr>
            </w:r>
            <w:r w:rsidR="00B87847">
              <w:rPr>
                <w:noProof/>
                <w:webHidden/>
              </w:rPr>
              <w:fldChar w:fldCharType="separate"/>
            </w:r>
            <w:r w:rsidR="00B87847">
              <w:rPr>
                <w:noProof/>
                <w:webHidden/>
              </w:rPr>
              <w:t>4</w:t>
            </w:r>
            <w:r w:rsidR="00B87847">
              <w:rPr>
                <w:noProof/>
                <w:webHidden/>
              </w:rPr>
              <w:fldChar w:fldCharType="end"/>
            </w:r>
          </w:hyperlink>
        </w:p>
        <w:p w14:paraId="3E95B84E" w14:textId="52B7CC9F" w:rsidR="00B87847" w:rsidRDefault="00000000">
          <w:pPr>
            <w:pStyle w:val="TOC2"/>
            <w:tabs>
              <w:tab w:val="right" w:leader="dot" w:pos="9350"/>
            </w:tabs>
            <w:rPr>
              <w:noProof/>
            </w:rPr>
          </w:pPr>
          <w:hyperlink w:anchor="_Toc146923868" w:history="1">
            <w:r w:rsidR="00B87847" w:rsidRPr="00E46EDA">
              <w:rPr>
                <w:rStyle w:val="Hyperlink"/>
                <w:noProof/>
              </w:rPr>
              <w:t>Premier Inn.</w:t>
            </w:r>
            <w:r w:rsidR="00B87847">
              <w:rPr>
                <w:noProof/>
                <w:webHidden/>
              </w:rPr>
              <w:tab/>
            </w:r>
            <w:r w:rsidR="00B87847">
              <w:rPr>
                <w:noProof/>
                <w:webHidden/>
              </w:rPr>
              <w:fldChar w:fldCharType="begin"/>
            </w:r>
            <w:r w:rsidR="00B87847">
              <w:rPr>
                <w:noProof/>
                <w:webHidden/>
              </w:rPr>
              <w:instrText xml:space="preserve"> PAGEREF _Toc146923868 \h </w:instrText>
            </w:r>
            <w:r w:rsidR="00B87847">
              <w:rPr>
                <w:noProof/>
                <w:webHidden/>
              </w:rPr>
            </w:r>
            <w:r w:rsidR="00B87847">
              <w:rPr>
                <w:noProof/>
                <w:webHidden/>
              </w:rPr>
              <w:fldChar w:fldCharType="separate"/>
            </w:r>
            <w:r w:rsidR="00B87847">
              <w:rPr>
                <w:noProof/>
                <w:webHidden/>
              </w:rPr>
              <w:t>5</w:t>
            </w:r>
            <w:r w:rsidR="00B87847">
              <w:rPr>
                <w:noProof/>
                <w:webHidden/>
              </w:rPr>
              <w:fldChar w:fldCharType="end"/>
            </w:r>
          </w:hyperlink>
        </w:p>
        <w:p w14:paraId="10CC65C6" w14:textId="06C42971" w:rsidR="00B87847" w:rsidRDefault="00000000">
          <w:pPr>
            <w:pStyle w:val="TOC1"/>
            <w:tabs>
              <w:tab w:val="right" w:leader="dot" w:pos="9350"/>
            </w:tabs>
            <w:rPr>
              <w:noProof/>
            </w:rPr>
          </w:pPr>
          <w:hyperlink w:anchor="_Toc146923869" w:history="1">
            <w:r w:rsidR="00B87847" w:rsidRPr="00E46EDA">
              <w:rPr>
                <w:rStyle w:val="Hyperlink"/>
                <w:noProof/>
              </w:rPr>
              <w:t>Market Position Comparison</w:t>
            </w:r>
            <w:r w:rsidR="00B87847">
              <w:rPr>
                <w:noProof/>
                <w:webHidden/>
              </w:rPr>
              <w:tab/>
            </w:r>
            <w:r w:rsidR="00B87847">
              <w:rPr>
                <w:noProof/>
                <w:webHidden/>
              </w:rPr>
              <w:fldChar w:fldCharType="begin"/>
            </w:r>
            <w:r w:rsidR="00B87847">
              <w:rPr>
                <w:noProof/>
                <w:webHidden/>
              </w:rPr>
              <w:instrText xml:space="preserve"> PAGEREF _Toc146923869 \h </w:instrText>
            </w:r>
            <w:r w:rsidR="00B87847">
              <w:rPr>
                <w:noProof/>
                <w:webHidden/>
              </w:rPr>
            </w:r>
            <w:r w:rsidR="00B87847">
              <w:rPr>
                <w:noProof/>
                <w:webHidden/>
              </w:rPr>
              <w:fldChar w:fldCharType="separate"/>
            </w:r>
            <w:r w:rsidR="00B87847">
              <w:rPr>
                <w:noProof/>
                <w:webHidden/>
              </w:rPr>
              <w:t>7</w:t>
            </w:r>
            <w:r w:rsidR="00B87847">
              <w:rPr>
                <w:noProof/>
                <w:webHidden/>
              </w:rPr>
              <w:fldChar w:fldCharType="end"/>
            </w:r>
          </w:hyperlink>
        </w:p>
        <w:p w14:paraId="0C6923D1" w14:textId="0EBE962E" w:rsidR="00B87847" w:rsidRDefault="00000000">
          <w:pPr>
            <w:pStyle w:val="TOC2"/>
            <w:tabs>
              <w:tab w:val="right" w:leader="dot" w:pos="9350"/>
            </w:tabs>
            <w:rPr>
              <w:noProof/>
            </w:rPr>
          </w:pPr>
          <w:hyperlink w:anchor="_Toc146923870" w:history="1">
            <w:r w:rsidR="00B87847" w:rsidRPr="00E46EDA">
              <w:rPr>
                <w:rStyle w:val="Hyperlink"/>
                <w:noProof/>
              </w:rPr>
              <w:t>Mandarin Oriental Hotel Group</w:t>
            </w:r>
            <w:r w:rsidR="00B87847">
              <w:rPr>
                <w:noProof/>
                <w:webHidden/>
              </w:rPr>
              <w:tab/>
            </w:r>
            <w:r w:rsidR="00B87847">
              <w:rPr>
                <w:noProof/>
                <w:webHidden/>
              </w:rPr>
              <w:fldChar w:fldCharType="begin"/>
            </w:r>
            <w:r w:rsidR="00B87847">
              <w:rPr>
                <w:noProof/>
                <w:webHidden/>
              </w:rPr>
              <w:instrText xml:space="preserve"> PAGEREF _Toc146923870 \h </w:instrText>
            </w:r>
            <w:r w:rsidR="00B87847">
              <w:rPr>
                <w:noProof/>
                <w:webHidden/>
              </w:rPr>
            </w:r>
            <w:r w:rsidR="00B87847">
              <w:rPr>
                <w:noProof/>
                <w:webHidden/>
              </w:rPr>
              <w:fldChar w:fldCharType="separate"/>
            </w:r>
            <w:r w:rsidR="00B87847">
              <w:rPr>
                <w:noProof/>
                <w:webHidden/>
              </w:rPr>
              <w:t>7</w:t>
            </w:r>
            <w:r w:rsidR="00B87847">
              <w:rPr>
                <w:noProof/>
                <w:webHidden/>
              </w:rPr>
              <w:fldChar w:fldCharType="end"/>
            </w:r>
          </w:hyperlink>
        </w:p>
        <w:p w14:paraId="388FB5F5" w14:textId="7DCC10A4" w:rsidR="00B87847" w:rsidRDefault="00000000">
          <w:pPr>
            <w:pStyle w:val="TOC2"/>
            <w:tabs>
              <w:tab w:val="right" w:leader="dot" w:pos="9350"/>
            </w:tabs>
            <w:rPr>
              <w:noProof/>
            </w:rPr>
          </w:pPr>
          <w:hyperlink w:anchor="_Toc146923871" w:history="1">
            <w:r w:rsidR="00B87847" w:rsidRPr="00E46EDA">
              <w:rPr>
                <w:rStyle w:val="Hyperlink"/>
                <w:noProof/>
              </w:rPr>
              <w:t>Premier Inn.</w:t>
            </w:r>
            <w:r w:rsidR="00B87847">
              <w:rPr>
                <w:noProof/>
                <w:webHidden/>
              </w:rPr>
              <w:tab/>
            </w:r>
            <w:r w:rsidR="00B87847">
              <w:rPr>
                <w:noProof/>
                <w:webHidden/>
              </w:rPr>
              <w:fldChar w:fldCharType="begin"/>
            </w:r>
            <w:r w:rsidR="00B87847">
              <w:rPr>
                <w:noProof/>
                <w:webHidden/>
              </w:rPr>
              <w:instrText xml:space="preserve"> PAGEREF _Toc146923871 \h </w:instrText>
            </w:r>
            <w:r w:rsidR="00B87847">
              <w:rPr>
                <w:noProof/>
                <w:webHidden/>
              </w:rPr>
            </w:r>
            <w:r w:rsidR="00B87847">
              <w:rPr>
                <w:noProof/>
                <w:webHidden/>
              </w:rPr>
              <w:fldChar w:fldCharType="separate"/>
            </w:r>
            <w:r w:rsidR="00B87847">
              <w:rPr>
                <w:noProof/>
                <w:webHidden/>
              </w:rPr>
              <w:t>8</w:t>
            </w:r>
            <w:r w:rsidR="00B87847">
              <w:rPr>
                <w:noProof/>
                <w:webHidden/>
              </w:rPr>
              <w:fldChar w:fldCharType="end"/>
            </w:r>
          </w:hyperlink>
        </w:p>
        <w:p w14:paraId="7C445835" w14:textId="57BF906E" w:rsidR="00B87847" w:rsidRDefault="00000000">
          <w:pPr>
            <w:pStyle w:val="TOC1"/>
            <w:tabs>
              <w:tab w:val="right" w:leader="dot" w:pos="9350"/>
            </w:tabs>
            <w:rPr>
              <w:noProof/>
            </w:rPr>
          </w:pPr>
          <w:hyperlink w:anchor="_Toc146923872" w:history="1">
            <w:r w:rsidR="00B87847" w:rsidRPr="00E46EDA">
              <w:rPr>
                <w:rStyle w:val="Hyperlink"/>
                <w:noProof/>
              </w:rPr>
              <w:t>Comparing Growth Potential</w:t>
            </w:r>
            <w:r w:rsidR="00B87847">
              <w:rPr>
                <w:noProof/>
                <w:webHidden/>
              </w:rPr>
              <w:tab/>
            </w:r>
            <w:r w:rsidR="00B87847">
              <w:rPr>
                <w:noProof/>
                <w:webHidden/>
              </w:rPr>
              <w:fldChar w:fldCharType="begin"/>
            </w:r>
            <w:r w:rsidR="00B87847">
              <w:rPr>
                <w:noProof/>
                <w:webHidden/>
              </w:rPr>
              <w:instrText xml:space="preserve"> PAGEREF _Toc146923872 \h </w:instrText>
            </w:r>
            <w:r w:rsidR="00B87847">
              <w:rPr>
                <w:noProof/>
                <w:webHidden/>
              </w:rPr>
            </w:r>
            <w:r w:rsidR="00B87847">
              <w:rPr>
                <w:noProof/>
                <w:webHidden/>
              </w:rPr>
              <w:fldChar w:fldCharType="separate"/>
            </w:r>
            <w:r w:rsidR="00B87847">
              <w:rPr>
                <w:noProof/>
                <w:webHidden/>
              </w:rPr>
              <w:t>10</w:t>
            </w:r>
            <w:r w:rsidR="00B87847">
              <w:rPr>
                <w:noProof/>
                <w:webHidden/>
              </w:rPr>
              <w:fldChar w:fldCharType="end"/>
            </w:r>
          </w:hyperlink>
        </w:p>
        <w:p w14:paraId="64F8F225" w14:textId="1504642E" w:rsidR="00B87847" w:rsidRDefault="00000000">
          <w:pPr>
            <w:pStyle w:val="TOC2"/>
            <w:tabs>
              <w:tab w:val="right" w:leader="dot" w:pos="9350"/>
            </w:tabs>
            <w:rPr>
              <w:noProof/>
            </w:rPr>
          </w:pPr>
          <w:hyperlink w:anchor="_Toc146923873" w:history="1">
            <w:r w:rsidR="00B87847" w:rsidRPr="00E46EDA">
              <w:rPr>
                <w:rStyle w:val="Hyperlink"/>
                <w:noProof/>
              </w:rPr>
              <w:t>Mandarin Oriental Hotel Group</w:t>
            </w:r>
            <w:r w:rsidR="00B87847">
              <w:rPr>
                <w:noProof/>
                <w:webHidden/>
              </w:rPr>
              <w:tab/>
            </w:r>
            <w:r w:rsidR="00B87847">
              <w:rPr>
                <w:noProof/>
                <w:webHidden/>
              </w:rPr>
              <w:fldChar w:fldCharType="begin"/>
            </w:r>
            <w:r w:rsidR="00B87847">
              <w:rPr>
                <w:noProof/>
                <w:webHidden/>
              </w:rPr>
              <w:instrText xml:space="preserve"> PAGEREF _Toc146923873 \h </w:instrText>
            </w:r>
            <w:r w:rsidR="00B87847">
              <w:rPr>
                <w:noProof/>
                <w:webHidden/>
              </w:rPr>
            </w:r>
            <w:r w:rsidR="00B87847">
              <w:rPr>
                <w:noProof/>
                <w:webHidden/>
              </w:rPr>
              <w:fldChar w:fldCharType="separate"/>
            </w:r>
            <w:r w:rsidR="00B87847">
              <w:rPr>
                <w:noProof/>
                <w:webHidden/>
              </w:rPr>
              <w:t>10</w:t>
            </w:r>
            <w:r w:rsidR="00B87847">
              <w:rPr>
                <w:noProof/>
                <w:webHidden/>
              </w:rPr>
              <w:fldChar w:fldCharType="end"/>
            </w:r>
          </w:hyperlink>
        </w:p>
        <w:p w14:paraId="3D6E7040" w14:textId="0BE48218" w:rsidR="00B87847" w:rsidRDefault="00000000">
          <w:pPr>
            <w:pStyle w:val="TOC2"/>
            <w:tabs>
              <w:tab w:val="right" w:leader="dot" w:pos="9350"/>
            </w:tabs>
            <w:rPr>
              <w:noProof/>
            </w:rPr>
          </w:pPr>
          <w:hyperlink w:anchor="_Toc146923874" w:history="1">
            <w:r w:rsidR="00B87847" w:rsidRPr="00E46EDA">
              <w:rPr>
                <w:rStyle w:val="Hyperlink"/>
                <w:noProof/>
              </w:rPr>
              <w:t>Premier Inn.</w:t>
            </w:r>
            <w:r w:rsidR="00B87847">
              <w:rPr>
                <w:noProof/>
                <w:webHidden/>
              </w:rPr>
              <w:tab/>
            </w:r>
            <w:r w:rsidR="00B87847">
              <w:rPr>
                <w:noProof/>
                <w:webHidden/>
              </w:rPr>
              <w:fldChar w:fldCharType="begin"/>
            </w:r>
            <w:r w:rsidR="00B87847">
              <w:rPr>
                <w:noProof/>
                <w:webHidden/>
              </w:rPr>
              <w:instrText xml:space="preserve"> PAGEREF _Toc146923874 \h </w:instrText>
            </w:r>
            <w:r w:rsidR="00B87847">
              <w:rPr>
                <w:noProof/>
                <w:webHidden/>
              </w:rPr>
            </w:r>
            <w:r w:rsidR="00B87847">
              <w:rPr>
                <w:noProof/>
                <w:webHidden/>
              </w:rPr>
              <w:fldChar w:fldCharType="separate"/>
            </w:r>
            <w:r w:rsidR="00B87847">
              <w:rPr>
                <w:noProof/>
                <w:webHidden/>
              </w:rPr>
              <w:t>10</w:t>
            </w:r>
            <w:r w:rsidR="00B87847">
              <w:rPr>
                <w:noProof/>
                <w:webHidden/>
              </w:rPr>
              <w:fldChar w:fldCharType="end"/>
            </w:r>
          </w:hyperlink>
        </w:p>
        <w:p w14:paraId="50D515ED" w14:textId="3EABC5EF" w:rsidR="00B87847" w:rsidRDefault="00000000">
          <w:pPr>
            <w:pStyle w:val="TOC1"/>
            <w:tabs>
              <w:tab w:val="right" w:leader="dot" w:pos="9350"/>
            </w:tabs>
            <w:rPr>
              <w:noProof/>
            </w:rPr>
          </w:pPr>
          <w:hyperlink w:anchor="_Toc146923875" w:history="1">
            <w:r w:rsidR="00B87847" w:rsidRPr="00E46EDA">
              <w:rPr>
                <w:rStyle w:val="Hyperlink"/>
                <w:noProof/>
              </w:rPr>
              <w:t>Comparing Commitment to CSR</w:t>
            </w:r>
            <w:r w:rsidR="00B87847">
              <w:rPr>
                <w:noProof/>
                <w:webHidden/>
              </w:rPr>
              <w:tab/>
            </w:r>
            <w:r w:rsidR="00B87847">
              <w:rPr>
                <w:noProof/>
                <w:webHidden/>
              </w:rPr>
              <w:fldChar w:fldCharType="begin"/>
            </w:r>
            <w:r w:rsidR="00B87847">
              <w:rPr>
                <w:noProof/>
                <w:webHidden/>
              </w:rPr>
              <w:instrText xml:space="preserve"> PAGEREF _Toc146923875 \h </w:instrText>
            </w:r>
            <w:r w:rsidR="00B87847">
              <w:rPr>
                <w:noProof/>
                <w:webHidden/>
              </w:rPr>
            </w:r>
            <w:r w:rsidR="00B87847">
              <w:rPr>
                <w:noProof/>
                <w:webHidden/>
              </w:rPr>
              <w:fldChar w:fldCharType="separate"/>
            </w:r>
            <w:r w:rsidR="00B87847">
              <w:rPr>
                <w:noProof/>
                <w:webHidden/>
              </w:rPr>
              <w:t>12</w:t>
            </w:r>
            <w:r w:rsidR="00B87847">
              <w:rPr>
                <w:noProof/>
                <w:webHidden/>
              </w:rPr>
              <w:fldChar w:fldCharType="end"/>
            </w:r>
          </w:hyperlink>
        </w:p>
        <w:p w14:paraId="19B6F44D" w14:textId="6B8596DC" w:rsidR="00B87847" w:rsidRDefault="00000000">
          <w:pPr>
            <w:pStyle w:val="TOC2"/>
            <w:tabs>
              <w:tab w:val="right" w:leader="dot" w:pos="9350"/>
            </w:tabs>
            <w:rPr>
              <w:noProof/>
            </w:rPr>
          </w:pPr>
          <w:hyperlink w:anchor="_Toc146923876" w:history="1">
            <w:r w:rsidR="00B87847" w:rsidRPr="00E46EDA">
              <w:rPr>
                <w:rStyle w:val="Hyperlink"/>
                <w:noProof/>
              </w:rPr>
              <w:t>Mandarin Oriental Hotel Group</w:t>
            </w:r>
            <w:r w:rsidR="00B87847">
              <w:rPr>
                <w:noProof/>
                <w:webHidden/>
              </w:rPr>
              <w:tab/>
            </w:r>
            <w:r w:rsidR="00B87847">
              <w:rPr>
                <w:noProof/>
                <w:webHidden/>
              </w:rPr>
              <w:fldChar w:fldCharType="begin"/>
            </w:r>
            <w:r w:rsidR="00B87847">
              <w:rPr>
                <w:noProof/>
                <w:webHidden/>
              </w:rPr>
              <w:instrText xml:space="preserve"> PAGEREF _Toc146923876 \h </w:instrText>
            </w:r>
            <w:r w:rsidR="00B87847">
              <w:rPr>
                <w:noProof/>
                <w:webHidden/>
              </w:rPr>
            </w:r>
            <w:r w:rsidR="00B87847">
              <w:rPr>
                <w:noProof/>
                <w:webHidden/>
              </w:rPr>
              <w:fldChar w:fldCharType="separate"/>
            </w:r>
            <w:r w:rsidR="00B87847">
              <w:rPr>
                <w:noProof/>
                <w:webHidden/>
              </w:rPr>
              <w:t>12</w:t>
            </w:r>
            <w:r w:rsidR="00B87847">
              <w:rPr>
                <w:noProof/>
                <w:webHidden/>
              </w:rPr>
              <w:fldChar w:fldCharType="end"/>
            </w:r>
          </w:hyperlink>
        </w:p>
        <w:p w14:paraId="1AC6E13A" w14:textId="12C6D552" w:rsidR="00B87847" w:rsidRDefault="00000000">
          <w:pPr>
            <w:pStyle w:val="TOC2"/>
            <w:tabs>
              <w:tab w:val="right" w:leader="dot" w:pos="9350"/>
            </w:tabs>
            <w:rPr>
              <w:noProof/>
            </w:rPr>
          </w:pPr>
          <w:hyperlink w:anchor="_Toc146923877" w:history="1">
            <w:r w:rsidR="00B87847" w:rsidRPr="00E46EDA">
              <w:rPr>
                <w:rStyle w:val="Hyperlink"/>
                <w:noProof/>
              </w:rPr>
              <w:t>Premier Inn.</w:t>
            </w:r>
            <w:r w:rsidR="00B87847">
              <w:rPr>
                <w:noProof/>
                <w:webHidden/>
              </w:rPr>
              <w:tab/>
            </w:r>
            <w:r w:rsidR="00B87847">
              <w:rPr>
                <w:noProof/>
                <w:webHidden/>
              </w:rPr>
              <w:fldChar w:fldCharType="begin"/>
            </w:r>
            <w:r w:rsidR="00B87847">
              <w:rPr>
                <w:noProof/>
                <w:webHidden/>
              </w:rPr>
              <w:instrText xml:space="preserve"> PAGEREF _Toc146923877 \h </w:instrText>
            </w:r>
            <w:r w:rsidR="00B87847">
              <w:rPr>
                <w:noProof/>
                <w:webHidden/>
              </w:rPr>
            </w:r>
            <w:r w:rsidR="00B87847">
              <w:rPr>
                <w:noProof/>
                <w:webHidden/>
              </w:rPr>
              <w:fldChar w:fldCharType="separate"/>
            </w:r>
            <w:r w:rsidR="00B87847">
              <w:rPr>
                <w:noProof/>
                <w:webHidden/>
              </w:rPr>
              <w:t>12</w:t>
            </w:r>
            <w:r w:rsidR="00B87847">
              <w:rPr>
                <w:noProof/>
                <w:webHidden/>
              </w:rPr>
              <w:fldChar w:fldCharType="end"/>
            </w:r>
          </w:hyperlink>
        </w:p>
        <w:p w14:paraId="5ABB2AD6" w14:textId="61B380E5" w:rsidR="00B87847" w:rsidRDefault="00000000">
          <w:pPr>
            <w:pStyle w:val="TOC1"/>
            <w:tabs>
              <w:tab w:val="right" w:leader="dot" w:pos="9350"/>
            </w:tabs>
            <w:rPr>
              <w:noProof/>
            </w:rPr>
          </w:pPr>
          <w:hyperlink w:anchor="_Toc146923878" w:history="1">
            <w:r w:rsidR="00B87847" w:rsidRPr="00E46EDA">
              <w:rPr>
                <w:rStyle w:val="Hyperlink"/>
                <w:noProof/>
              </w:rPr>
              <w:t>Conclusion</w:t>
            </w:r>
            <w:r w:rsidR="00B87847">
              <w:rPr>
                <w:noProof/>
                <w:webHidden/>
              </w:rPr>
              <w:tab/>
            </w:r>
            <w:r w:rsidR="00B87847">
              <w:rPr>
                <w:noProof/>
                <w:webHidden/>
              </w:rPr>
              <w:fldChar w:fldCharType="begin"/>
            </w:r>
            <w:r w:rsidR="00B87847">
              <w:rPr>
                <w:noProof/>
                <w:webHidden/>
              </w:rPr>
              <w:instrText xml:space="preserve"> PAGEREF _Toc146923878 \h </w:instrText>
            </w:r>
            <w:r w:rsidR="00B87847">
              <w:rPr>
                <w:noProof/>
                <w:webHidden/>
              </w:rPr>
            </w:r>
            <w:r w:rsidR="00B87847">
              <w:rPr>
                <w:noProof/>
                <w:webHidden/>
              </w:rPr>
              <w:fldChar w:fldCharType="separate"/>
            </w:r>
            <w:r w:rsidR="00B87847">
              <w:rPr>
                <w:noProof/>
                <w:webHidden/>
              </w:rPr>
              <w:t>14</w:t>
            </w:r>
            <w:r w:rsidR="00B87847">
              <w:rPr>
                <w:noProof/>
                <w:webHidden/>
              </w:rPr>
              <w:fldChar w:fldCharType="end"/>
            </w:r>
          </w:hyperlink>
        </w:p>
        <w:p w14:paraId="5967397E" w14:textId="4A14B932" w:rsidR="00B87847" w:rsidRDefault="00000000">
          <w:pPr>
            <w:pStyle w:val="TOC1"/>
            <w:tabs>
              <w:tab w:val="right" w:leader="dot" w:pos="9350"/>
            </w:tabs>
            <w:rPr>
              <w:noProof/>
            </w:rPr>
          </w:pPr>
          <w:hyperlink w:anchor="_Toc146923879" w:history="1">
            <w:r w:rsidR="00B87847" w:rsidRPr="00E46EDA">
              <w:rPr>
                <w:rStyle w:val="Hyperlink"/>
                <w:noProof/>
              </w:rPr>
              <w:t>Reference</w:t>
            </w:r>
            <w:r w:rsidR="0087540E">
              <w:rPr>
                <w:rStyle w:val="Hyperlink"/>
                <w:noProof/>
              </w:rPr>
              <w:t>s</w:t>
            </w:r>
            <w:r w:rsidR="00B87847">
              <w:rPr>
                <w:noProof/>
                <w:webHidden/>
              </w:rPr>
              <w:tab/>
            </w:r>
            <w:r w:rsidR="00B87847">
              <w:rPr>
                <w:noProof/>
                <w:webHidden/>
              </w:rPr>
              <w:fldChar w:fldCharType="begin"/>
            </w:r>
            <w:r w:rsidR="00B87847">
              <w:rPr>
                <w:noProof/>
                <w:webHidden/>
              </w:rPr>
              <w:instrText xml:space="preserve"> PAGEREF _Toc146923879 \h </w:instrText>
            </w:r>
            <w:r w:rsidR="00B87847">
              <w:rPr>
                <w:noProof/>
                <w:webHidden/>
              </w:rPr>
            </w:r>
            <w:r w:rsidR="00B87847">
              <w:rPr>
                <w:noProof/>
                <w:webHidden/>
              </w:rPr>
              <w:fldChar w:fldCharType="separate"/>
            </w:r>
            <w:r w:rsidR="00B87847">
              <w:rPr>
                <w:noProof/>
                <w:webHidden/>
              </w:rPr>
              <w:t>15</w:t>
            </w:r>
            <w:r w:rsidR="00B87847">
              <w:rPr>
                <w:noProof/>
                <w:webHidden/>
              </w:rPr>
              <w:fldChar w:fldCharType="end"/>
            </w:r>
          </w:hyperlink>
        </w:p>
        <w:p w14:paraId="53568156" w14:textId="468B2D18" w:rsidR="00B87847" w:rsidRDefault="00B87847">
          <w:r>
            <w:rPr>
              <w:b/>
              <w:bCs/>
              <w:noProof/>
            </w:rPr>
            <w:fldChar w:fldCharType="end"/>
          </w:r>
        </w:p>
      </w:sdtContent>
    </w:sdt>
    <w:p w14:paraId="17C0A65A" w14:textId="54BA983F" w:rsidR="00491C23" w:rsidRDefault="00491C23" w:rsidP="00491C23"/>
    <w:p w14:paraId="156F82A7" w14:textId="71F40B5E" w:rsidR="00491C23" w:rsidRDefault="00491C23" w:rsidP="00491C23"/>
    <w:p w14:paraId="3A651906" w14:textId="057B2C42" w:rsidR="00491C23" w:rsidRDefault="00491C23" w:rsidP="00491C23">
      <w:r>
        <w:br/>
      </w:r>
    </w:p>
    <w:p w14:paraId="615D9FBD" w14:textId="77777777" w:rsidR="00491C23" w:rsidRDefault="00491C23">
      <w:pPr>
        <w:spacing w:before="0" w:after="160" w:line="259" w:lineRule="auto"/>
        <w:jc w:val="left"/>
      </w:pPr>
      <w:r>
        <w:br w:type="page"/>
      </w:r>
    </w:p>
    <w:p w14:paraId="659E504B" w14:textId="6EF28D8A" w:rsidR="00491C23" w:rsidRDefault="00491C23" w:rsidP="00AD75EE">
      <w:pPr>
        <w:pStyle w:val="Heading1"/>
      </w:pPr>
      <w:bookmarkStart w:id="0" w:name="_Toc146923865"/>
      <w:r>
        <w:lastRenderedPageBreak/>
        <w:t>Introduction</w:t>
      </w:r>
      <w:bookmarkEnd w:id="0"/>
      <w:r>
        <w:t xml:space="preserve"> </w:t>
      </w:r>
    </w:p>
    <w:p w14:paraId="6A2CCAC9" w14:textId="2F081EA0" w:rsidR="00491C23" w:rsidRDefault="00491C23" w:rsidP="00491C23">
      <w:r w:rsidRPr="00491C23">
        <w:t>In the dynamic landscape of the hospitality industry, the financial management strategies and practices adopted by key players play a pivotal role in determining their success and sustainability. This report embarks on an in-depth analysis and comparison of two prominent entities in the sector</w:t>
      </w:r>
      <w:r w:rsidR="0087540E">
        <w:t xml:space="preserve"> that belong to two different categories</w:t>
      </w:r>
      <w:r w:rsidRPr="00491C23">
        <w:t xml:space="preserve">: </w:t>
      </w:r>
      <w:r w:rsidR="0087540E">
        <w:t xml:space="preserve">value orientated </w:t>
      </w:r>
      <w:r w:rsidRPr="00491C23">
        <w:t xml:space="preserve">Mandarin Oriental Hotel Group and </w:t>
      </w:r>
      <w:r w:rsidR="0087540E">
        <w:t xml:space="preserve">cost orientated </w:t>
      </w:r>
      <w:r w:rsidRPr="00491C23">
        <w:t>Premier Inn. These two organizations represent diverse approaches to the industry, with Mandarin Oriental renowned for its luxurious</w:t>
      </w:r>
      <w:r w:rsidR="0087540E">
        <w:t>,</w:t>
      </w:r>
      <w:r w:rsidRPr="00491C23">
        <w:t xml:space="preserve"> high-end establishments</w:t>
      </w:r>
      <w:r w:rsidR="0087540E">
        <w:t xml:space="preserve"> and exquisite service</w:t>
      </w:r>
      <w:r w:rsidRPr="00491C23">
        <w:t xml:space="preserve">, while Premier Inn excels in providing accessible and budget-friendly accommodations. Through a critical evaluation of their financial management strategies, this report aims to shed light on their respective strengths and weaknesses in four key areas: </w:t>
      </w:r>
      <w:r w:rsidR="00AD75EE">
        <w:t>R</w:t>
      </w:r>
      <w:r w:rsidRPr="00491C23">
        <w:t xml:space="preserve">evenue, Market Position, Growth Potential, and Financial Commitment to CSR. By delving into these critical facets, </w:t>
      </w:r>
      <w:r w:rsidR="0087540E">
        <w:t>the report</w:t>
      </w:r>
      <w:r w:rsidRPr="00491C23">
        <w:t xml:space="preserve"> aim</w:t>
      </w:r>
      <w:r w:rsidR="0087540E">
        <w:t>s</w:t>
      </w:r>
      <w:r w:rsidRPr="00491C23">
        <w:t xml:space="preserve"> to provide valuable insights into how these organizations navigate the intricate world of hospitality finance, thus offering a comprehensive perspective for stakeholders, investors, and industry enthusiasts.</w:t>
      </w:r>
    </w:p>
    <w:p w14:paraId="0244D4CD" w14:textId="25A466CF" w:rsidR="00491C23" w:rsidRDefault="00491C23">
      <w:pPr>
        <w:spacing w:before="0" w:after="160" w:line="259" w:lineRule="auto"/>
        <w:jc w:val="left"/>
      </w:pPr>
      <w:r>
        <w:br w:type="page"/>
      </w:r>
    </w:p>
    <w:p w14:paraId="2F08DEBB" w14:textId="3FCAFC25" w:rsidR="00491C23" w:rsidRDefault="00491C23" w:rsidP="00AD75EE">
      <w:pPr>
        <w:pStyle w:val="Heading1"/>
      </w:pPr>
      <w:bookmarkStart w:id="1" w:name="_Toc146923866"/>
      <w:r>
        <w:lastRenderedPageBreak/>
        <w:t>Revenue Comparison</w:t>
      </w:r>
      <w:bookmarkEnd w:id="1"/>
      <w:r>
        <w:t xml:space="preserve"> </w:t>
      </w:r>
    </w:p>
    <w:p w14:paraId="6937E690" w14:textId="1A02ACDA" w:rsidR="00221A78" w:rsidRPr="00221A78" w:rsidRDefault="00221A78" w:rsidP="00221A78">
      <w:pPr>
        <w:pStyle w:val="Heading2"/>
      </w:pPr>
      <w:bookmarkStart w:id="2" w:name="_Toc146923867"/>
      <w:r w:rsidRPr="00221A78">
        <w:t>Mandarin Oriental Hotel Group</w:t>
      </w:r>
      <w:bookmarkEnd w:id="2"/>
    </w:p>
    <w:p w14:paraId="7D90C98C" w14:textId="77777777" w:rsidR="008D4F08" w:rsidRDefault="004F1934" w:rsidP="008D4F08">
      <w:pPr>
        <w:keepNext/>
        <w:jc w:val="center"/>
      </w:pPr>
      <w:r>
        <w:rPr>
          <w:noProof/>
        </w:rPr>
        <w:drawing>
          <wp:inline distT="0" distB="0" distL="0" distR="0" wp14:anchorId="2F2298AC" wp14:editId="09906036">
            <wp:extent cx="5503745" cy="34925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518693" cy="3501985"/>
                    </a:xfrm>
                    <a:prstGeom prst="rect">
                      <a:avLst/>
                    </a:prstGeom>
                  </pic:spPr>
                </pic:pic>
              </a:graphicData>
            </a:graphic>
          </wp:inline>
        </w:drawing>
      </w:r>
    </w:p>
    <w:p w14:paraId="1EB2CC60" w14:textId="303A1DA1" w:rsidR="005155A0" w:rsidRDefault="008D4F08" w:rsidP="008D4F08">
      <w:pPr>
        <w:pStyle w:val="Caption"/>
        <w:jc w:val="center"/>
      </w:pPr>
      <w:r>
        <w:t xml:space="preserve">Figure </w:t>
      </w:r>
      <w:r>
        <w:fldChar w:fldCharType="begin"/>
      </w:r>
      <w:r>
        <w:instrText>SEQ Figure \* ARABIC</w:instrText>
      </w:r>
      <w:r>
        <w:fldChar w:fldCharType="separate"/>
      </w:r>
      <w:r w:rsidR="00A156A8">
        <w:rPr>
          <w:noProof/>
        </w:rPr>
        <w:t>1</w:t>
      </w:r>
      <w:r>
        <w:fldChar w:fldCharType="end"/>
      </w:r>
      <w:r>
        <w:t xml:space="preserve">: Last 5 years revenue </w:t>
      </w:r>
      <w:r>
        <w:rPr>
          <w:noProof/>
        </w:rPr>
        <w:t>of Mandarin Oriental. Source:</w:t>
      </w:r>
      <w:r w:rsidRPr="008D4F08">
        <w:t xml:space="preserve"> </w:t>
      </w:r>
      <w:r w:rsidRPr="008D4F08">
        <w:rPr>
          <w:noProof/>
        </w:rPr>
        <w:t>(Mandarin Oriental, 2022)</w:t>
      </w:r>
    </w:p>
    <w:p w14:paraId="4E4FAD55" w14:textId="60EE58BC" w:rsidR="005155A0" w:rsidRDefault="005155A0" w:rsidP="005155A0">
      <w:r>
        <w:t>Mandarin Oriental Hotel Group's financial performance in 2022, with a total revenue of 1,568.1 million, marked a significant recovery from the pandemic-induced low of 593 million in 2020</w:t>
      </w:r>
      <w:r w:rsidR="008D4F08" w:rsidRPr="008D4F08">
        <w:t xml:space="preserve"> (Mandarin Oriental, 2022)</w:t>
      </w:r>
      <w:r>
        <w:t>. This remarkable rebound</w:t>
      </w:r>
      <w:r w:rsidR="0061111B">
        <w:t>,</w:t>
      </w:r>
      <w:r>
        <w:t xml:space="preserve"> underscore</w:t>
      </w:r>
      <w:r w:rsidR="00F2016A">
        <w:t>s</w:t>
      </w:r>
      <w:r>
        <w:t xml:space="preserve"> the group's resilience and ability to adapt to challenging circumstances. The consecutive revenue growth post</w:t>
      </w:r>
      <w:r w:rsidR="00F2016A">
        <w:t xml:space="preserve"> </w:t>
      </w:r>
      <w:r>
        <w:t>-</w:t>
      </w:r>
      <w:r w:rsidR="00F2016A">
        <w:t xml:space="preserve"> </w:t>
      </w:r>
      <w:r>
        <w:t>2020 reflects a strong recovery and resurgence, showcasing the brand's appeal to luxury travellers and its successful efforts to regain market share and profitability in the post-pandemic era.</w:t>
      </w:r>
    </w:p>
    <w:p w14:paraId="42C94D96" w14:textId="77777777" w:rsidR="008D4F08" w:rsidRDefault="005155A0" w:rsidP="008D4F08">
      <w:pPr>
        <w:keepNext/>
        <w:jc w:val="center"/>
      </w:pPr>
      <w:r>
        <w:rPr>
          <w:noProof/>
        </w:rPr>
        <w:lastRenderedPageBreak/>
        <w:drawing>
          <wp:inline distT="0" distB="0" distL="0" distR="0" wp14:anchorId="569A3567" wp14:editId="265D7187">
            <wp:extent cx="4273550" cy="2552700"/>
            <wp:effectExtent l="0" t="0" r="12700" b="0"/>
            <wp:docPr id="2" name="Chart 2">
              <a:extLst xmlns:a="http://schemas.openxmlformats.org/drawingml/2006/main">
                <a:ext uri="{FF2B5EF4-FFF2-40B4-BE49-F238E27FC236}">
                  <a16:creationId xmlns:a16="http://schemas.microsoft.com/office/drawing/2014/main" id="{5858C559-650C-4866-B393-1B98CD92E5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35159B" w14:textId="2AC939EB" w:rsidR="005155A0" w:rsidRDefault="008D4F08" w:rsidP="008D4F08">
      <w:pPr>
        <w:pStyle w:val="Caption"/>
        <w:jc w:val="center"/>
      </w:pPr>
      <w:r>
        <w:t xml:space="preserve">Figure </w:t>
      </w:r>
      <w:r>
        <w:fldChar w:fldCharType="begin"/>
      </w:r>
      <w:r>
        <w:instrText>SEQ Figure \* ARABIC</w:instrText>
      </w:r>
      <w:r>
        <w:fldChar w:fldCharType="separate"/>
      </w:r>
      <w:r w:rsidR="00A156A8">
        <w:rPr>
          <w:noProof/>
        </w:rPr>
        <w:t>2</w:t>
      </w:r>
      <w:r>
        <w:fldChar w:fldCharType="end"/>
      </w:r>
      <w:r>
        <w:t>: Revenue Source of Mandarin Oriental. Source:</w:t>
      </w:r>
      <w:r w:rsidRPr="008D4F08">
        <w:t xml:space="preserve"> (Mandarin Oriental, 2022)</w:t>
      </w:r>
    </w:p>
    <w:p w14:paraId="7FB81D0D" w14:textId="2173A083" w:rsidR="005155A0" w:rsidRDefault="005155A0" w:rsidP="005155A0">
      <w:r w:rsidRPr="005155A0">
        <w:t xml:space="preserve">The revenue breakdown of Mandarin Oriental Hotel Group highlights the significance of its core operations. With over 50% of total revenue generated from room rentals, it </w:t>
      </w:r>
      <w:r w:rsidR="00F2016A">
        <w:t>highlights</w:t>
      </w:r>
      <w:r w:rsidRPr="005155A0">
        <w:t xml:space="preserve"> the group's primary focus on providing luxurious accommodations. The substantial contribution of over 30% from food and beverage signifies the importance of dining experiences within their properties. Diversifying into other revenue streams is essential to reduce dependency on these two key areas and ensure financial stability, especially during market fluctuations or unforeseen challenges in the hospitality industry.</w:t>
      </w:r>
    </w:p>
    <w:p w14:paraId="334FCAFF" w14:textId="77777777" w:rsidR="00DB2040" w:rsidRDefault="00DB2040" w:rsidP="00DB2040">
      <w:pPr>
        <w:pStyle w:val="Heading2"/>
      </w:pPr>
      <w:bookmarkStart w:id="3" w:name="_Toc146923868"/>
      <w:r w:rsidRPr="00DB2040">
        <w:lastRenderedPageBreak/>
        <w:t>Premier Inn.</w:t>
      </w:r>
      <w:bookmarkEnd w:id="3"/>
    </w:p>
    <w:p w14:paraId="7D6F2947" w14:textId="77777777" w:rsidR="008D4F08" w:rsidRDefault="00B27CFA" w:rsidP="008D4F08">
      <w:pPr>
        <w:keepNext/>
        <w:jc w:val="center"/>
      </w:pPr>
      <w:r>
        <w:rPr>
          <w:noProof/>
        </w:rPr>
        <w:drawing>
          <wp:inline distT="0" distB="0" distL="0" distR="0" wp14:anchorId="0DF46893" wp14:editId="3920A0C5">
            <wp:extent cx="4387850" cy="2565400"/>
            <wp:effectExtent l="0" t="0" r="12700" b="6350"/>
            <wp:docPr id="3" name="Chart 3">
              <a:extLst xmlns:a="http://schemas.openxmlformats.org/drawingml/2006/main">
                <a:ext uri="{FF2B5EF4-FFF2-40B4-BE49-F238E27FC236}">
                  <a16:creationId xmlns:a16="http://schemas.microsoft.com/office/drawing/2014/main" id="{849A0495-3985-492B-B78F-7EB964AAA8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F1CF72" w14:textId="0260A085" w:rsidR="00B27CFA" w:rsidRDefault="008D4F08" w:rsidP="008D4F08">
      <w:pPr>
        <w:pStyle w:val="Caption"/>
        <w:jc w:val="center"/>
      </w:pPr>
      <w:r>
        <w:t xml:space="preserve">Figure </w:t>
      </w:r>
      <w:r>
        <w:fldChar w:fldCharType="begin"/>
      </w:r>
      <w:r>
        <w:instrText>SEQ Figure \* ARABIC</w:instrText>
      </w:r>
      <w:r>
        <w:fldChar w:fldCharType="separate"/>
      </w:r>
      <w:r w:rsidR="00A156A8">
        <w:rPr>
          <w:noProof/>
        </w:rPr>
        <w:t>3</w:t>
      </w:r>
      <w:r>
        <w:fldChar w:fldCharType="end"/>
      </w:r>
      <w:r>
        <w:t>: Last 5 years revenue of Premier Inn. Source:</w:t>
      </w:r>
      <w:r w:rsidRPr="008D4F08">
        <w:t xml:space="preserve"> (Premier Inn., 2022)</w:t>
      </w:r>
    </w:p>
    <w:p w14:paraId="4697FAE0" w14:textId="77777777" w:rsidR="00B27CFA" w:rsidRDefault="00B27CFA" w:rsidP="00B27CFA">
      <w:pPr>
        <w:jc w:val="center"/>
      </w:pPr>
    </w:p>
    <w:p w14:paraId="604729B0" w14:textId="6096E3C9" w:rsidR="00327364" w:rsidRDefault="00B27CFA" w:rsidP="00B27CFA">
      <w:r w:rsidRPr="00B27CFA">
        <w:t>Premier Inn's financial performance in the fiscal year 2021-22, with total sales of £1703.4 million, shows a remarkable improvement from the pandemic-induced low of £588.9 million in 2020-21. However, the peak income of £2071.50 million in 2019-20, right before the pandemic, has yet to be fully recovered</w:t>
      </w:r>
      <w:r w:rsidR="008D4F08" w:rsidRPr="008D4F08">
        <w:t xml:space="preserve"> (Premier Inn, 2022)</w:t>
      </w:r>
      <w:r w:rsidRPr="00B27CFA">
        <w:t xml:space="preserve">. This shows that, while Premier Inn has </w:t>
      </w:r>
      <w:r w:rsidR="0061111B">
        <w:t>made a</w:t>
      </w:r>
      <w:r w:rsidRPr="00B27CFA">
        <w:t xml:space="preserve"> significant</w:t>
      </w:r>
      <w:r w:rsidR="0061111B">
        <w:t xml:space="preserve"> come-back</w:t>
      </w:r>
      <w:r w:rsidRPr="00B27CFA">
        <w:t>, it may still be on the road to full recovery, highlighting the persistent issues confronting the hospitality industry in the aftermath of the COVID-19 epidemic</w:t>
      </w:r>
      <w:r>
        <w:t>.</w:t>
      </w:r>
    </w:p>
    <w:p w14:paraId="516F6856" w14:textId="77777777" w:rsidR="008D4F08" w:rsidRDefault="00327364" w:rsidP="008D4F08">
      <w:pPr>
        <w:keepNext/>
        <w:jc w:val="center"/>
      </w:pPr>
      <w:r>
        <w:rPr>
          <w:noProof/>
        </w:rPr>
        <w:lastRenderedPageBreak/>
        <w:drawing>
          <wp:inline distT="0" distB="0" distL="0" distR="0" wp14:anchorId="127C72E4" wp14:editId="04556665">
            <wp:extent cx="4572000" cy="2743200"/>
            <wp:effectExtent l="0" t="0" r="0" b="0"/>
            <wp:docPr id="4" name="Chart 4">
              <a:extLst xmlns:a="http://schemas.openxmlformats.org/drawingml/2006/main">
                <a:ext uri="{FF2B5EF4-FFF2-40B4-BE49-F238E27FC236}">
                  <a16:creationId xmlns:a16="http://schemas.microsoft.com/office/drawing/2014/main" id="{F0CB8682-9131-493F-8F92-F91B6EB073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7C8E15" w14:textId="0738CBFB" w:rsidR="00327364" w:rsidRDefault="008D4F08" w:rsidP="008D4F08">
      <w:pPr>
        <w:pStyle w:val="Caption"/>
        <w:jc w:val="center"/>
      </w:pPr>
      <w:r>
        <w:t xml:space="preserve">Figure </w:t>
      </w:r>
      <w:r>
        <w:fldChar w:fldCharType="begin"/>
      </w:r>
      <w:r>
        <w:instrText>SEQ Figure \* ARABIC</w:instrText>
      </w:r>
      <w:r>
        <w:fldChar w:fldCharType="separate"/>
      </w:r>
      <w:r w:rsidR="00A156A8">
        <w:rPr>
          <w:noProof/>
        </w:rPr>
        <w:t>4</w:t>
      </w:r>
      <w:r>
        <w:fldChar w:fldCharType="end"/>
      </w:r>
      <w:r>
        <w:t xml:space="preserve">: Revenue sources of Premier Inn. Source: </w:t>
      </w:r>
      <w:r w:rsidRPr="00A07022">
        <w:t>(Premier Inn., 2022)</w:t>
      </w:r>
    </w:p>
    <w:p w14:paraId="5D77FCA6" w14:textId="0D418A4F" w:rsidR="00491C23" w:rsidRDefault="00327364" w:rsidP="00327364">
      <w:r w:rsidRPr="00327364">
        <w:t xml:space="preserve">Premier Inn's revenue composition indicates a heavy reliance on room rentals, which contribute to around 60-69% of their total revenue. This underscores their primary business focus on providing </w:t>
      </w:r>
      <w:r w:rsidR="00F2016A">
        <w:t xml:space="preserve">“a good night’s sleep” in basic </w:t>
      </w:r>
      <w:r w:rsidRPr="00327364">
        <w:t xml:space="preserve">accommodations. The contribution of 30-39% from food and beverage, while significant, is secondary. This reliance on room rentals may imply vulnerability to fluctuations in the accommodation market. Diversification into other revenue streams or strategies to boost food and beverage </w:t>
      </w:r>
      <w:r w:rsidR="0061111B">
        <w:t xml:space="preserve">and other sources of </w:t>
      </w:r>
      <w:r w:rsidRPr="00327364">
        <w:t>income could help mitigate potential risks and enhance overall financial stability.</w:t>
      </w:r>
      <w:r w:rsidR="00491C23">
        <w:br w:type="page"/>
      </w:r>
    </w:p>
    <w:p w14:paraId="0D700D72" w14:textId="0B99BDF8" w:rsidR="00491C23" w:rsidRDefault="00491C23" w:rsidP="00A868FF">
      <w:pPr>
        <w:pStyle w:val="Heading1"/>
      </w:pPr>
      <w:bookmarkStart w:id="4" w:name="_Toc146923869"/>
      <w:r>
        <w:lastRenderedPageBreak/>
        <w:t>Market Position Comparison</w:t>
      </w:r>
      <w:bookmarkEnd w:id="4"/>
      <w:r>
        <w:t xml:space="preserve"> </w:t>
      </w:r>
    </w:p>
    <w:p w14:paraId="2419824D" w14:textId="79FCE764" w:rsidR="00491C23" w:rsidRDefault="00A868FF" w:rsidP="00A868FF">
      <w:pPr>
        <w:pStyle w:val="Heading2"/>
      </w:pPr>
      <w:bookmarkStart w:id="5" w:name="_Toc146923870"/>
      <w:r w:rsidRPr="00A868FF">
        <w:t>Mandarin Oriental Hotel Group</w:t>
      </w:r>
      <w:bookmarkEnd w:id="5"/>
    </w:p>
    <w:p w14:paraId="5C77685E" w14:textId="77777777" w:rsidR="00A868FF" w:rsidRPr="00A868FF" w:rsidRDefault="00A868FF" w:rsidP="00A868FF">
      <w:pPr>
        <w:rPr>
          <w:b/>
          <w:bCs/>
        </w:rPr>
      </w:pPr>
      <w:r w:rsidRPr="00A868FF">
        <w:rPr>
          <w:b/>
          <w:bCs/>
        </w:rPr>
        <w:t>Market Share:</w:t>
      </w:r>
    </w:p>
    <w:p w14:paraId="504870B0" w14:textId="1122EE3F" w:rsidR="00A868FF" w:rsidRDefault="00A868FF" w:rsidP="00A868FF">
      <w:r>
        <w:t xml:space="preserve">Mandarin Oriental Hotel Group, an international luxury hotel brand, holds a relatively smaller market share compared to some of its competitors in the luxury hospitality segment, such as Four Seasons and </w:t>
      </w:r>
      <w:r w:rsidR="00592690">
        <w:t>Sandals</w:t>
      </w:r>
      <w:r w:rsidR="008D4F08">
        <w:t>.</w:t>
      </w:r>
      <w:r w:rsidR="008D4F08" w:rsidRPr="008D4F08">
        <w:t xml:space="preserve"> (</w:t>
      </w:r>
      <w:proofErr w:type="spellStart"/>
      <w:r w:rsidR="008D4F08" w:rsidRPr="008D4F08">
        <w:t>Joviando</w:t>
      </w:r>
      <w:proofErr w:type="spellEnd"/>
      <w:r w:rsidR="008D4F08" w:rsidRPr="008D4F08">
        <w:t xml:space="preserve"> &amp; </w:t>
      </w:r>
      <w:proofErr w:type="spellStart"/>
      <w:r w:rsidR="008D4F08" w:rsidRPr="008D4F08">
        <w:t>Kurniawati</w:t>
      </w:r>
      <w:proofErr w:type="spellEnd"/>
      <w:r w:rsidR="008D4F08" w:rsidRPr="008D4F08">
        <w:t>, 2022)</w:t>
      </w:r>
      <w:r>
        <w:t>. The group focuses on quality rather than quantity, with a select number of properties in prime global locations. This strategy allows them to maintain exclusivity and offer a highly personali</w:t>
      </w:r>
      <w:r w:rsidR="00592690">
        <w:t>s</w:t>
      </w:r>
      <w:r>
        <w:t>ed experience to their guests. While their market share may be smaller, their per-property revenue is often significantly higher.</w:t>
      </w:r>
    </w:p>
    <w:p w14:paraId="0617FD90" w14:textId="77777777" w:rsidR="00A868FF" w:rsidRPr="00A868FF" w:rsidRDefault="00A868FF" w:rsidP="00A868FF">
      <w:pPr>
        <w:rPr>
          <w:b/>
          <w:bCs/>
        </w:rPr>
      </w:pPr>
      <w:r w:rsidRPr="00A868FF">
        <w:rPr>
          <w:b/>
          <w:bCs/>
        </w:rPr>
        <w:t>Customer Demographics:</w:t>
      </w:r>
    </w:p>
    <w:p w14:paraId="4D493841" w14:textId="2DAB4E20" w:rsidR="00A868FF" w:rsidRDefault="00A868FF" w:rsidP="00A868FF">
      <w:r>
        <w:t>Mandarin Oriental caters primarily to the high-end luxury market, attracting affluent and discerning travellers. Their customers typically fall into the following demographics:</w:t>
      </w:r>
    </w:p>
    <w:p w14:paraId="0CFFFA05" w14:textId="77777777" w:rsidR="00A868FF" w:rsidRDefault="00A868FF" w:rsidP="00A868FF">
      <w:pPr>
        <w:pStyle w:val="ListParagraph"/>
        <w:numPr>
          <w:ilvl w:val="0"/>
          <w:numId w:val="1"/>
        </w:numPr>
      </w:pPr>
      <w:r>
        <w:t>High net worth individuals</w:t>
      </w:r>
    </w:p>
    <w:p w14:paraId="53275494" w14:textId="77777777" w:rsidR="00A868FF" w:rsidRDefault="00A868FF" w:rsidP="00A868FF">
      <w:pPr>
        <w:pStyle w:val="ListParagraph"/>
        <w:numPr>
          <w:ilvl w:val="0"/>
          <w:numId w:val="1"/>
        </w:numPr>
      </w:pPr>
      <w:r>
        <w:t>Business executives and professionals</w:t>
      </w:r>
    </w:p>
    <w:p w14:paraId="26E4858A" w14:textId="06ED65BD" w:rsidR="00A868FF" w:rsidRDefault="00A868FF" w:rsidP="00A868FF">
      <w:pPr>
        <w:pStyle w:val="ListParagraph"/>
        <w:numPr>
          <w:ilvl w:val="0"/>
          <w:numId w:val="1"/>
        </w:numPr>
      </w:pPr>
      <w:r>
        <w:t>Luxury travellers seeking unique experiences</w:t>
      </w:r>
    </w:p>
    <w:p w14:paraId="27E3B575" w14:textId="0327EACC" w:rsidR="00A868FF" w:rsidRDefault="00A868FF" w:rsidP="00A868FF">
      <w:pPr>
        <w:pStyle w:val="ListParagraph"/>
        <w:numPr>
          <w:ilvl w:val="0"/>
          <w:numId w:val="1"/>
        </w:numPr>
      </w:pPr>
      <w:r>
        <w:t>Affluent tourists looking for impeccable service and opulent accommodations</w:t>
      </w:r>
      <w:r w:rsidR="00592690">
        <w:t xml:space="preserve"> in select locations</w:t>
      </w:r>
    </w:p>
    <w:p w14:paraId="6F50AD33" w14:textId="6D5D60BC" w:rsidR="00A868FF" w:rsidRDefault="00A868FF" w:rsidP="00A868FF">
      <w:r>
        <w:t>The brand is known for its attention to detail, personali</w:t>
      </w:r>
      <w:r w:rsidR="00592690">
        <w:t>s</w:t>
      </w:r>
      <w:r>
        <w:t>ed service, and cultural authenticity, which resonates with a sophisticated clientele seeking a refined and exclusive experience.</w:t>
      </w:r>
    </w:p>
    <w:p w14:paraId="0511805B" w14:textId="77777777" w:rsidR="00A868FF" w:rsidRPr="00A868FF" w:rsidRDefault="00A868FF" w:rsidP="00A868FF">
      <w:pPr>
        <w:rPr>
          <w:b/>
          <w:bCs/>
        </w:rPr>
      </w:pPr>
      <w:r w:rsidRPr="00A868FF">
        <w:rPr>
          <w:b/>
          <w:bCs/>
        </w:rPr>
        <w:t>Brand Perception:</w:t>
      </w:r>
    </w:p>
    <w:p w14:paraId="438E8D9D" w14:textId="76890B8A" w:rsidR="00A868FF" w:rsidRDefault="00A868FF" w:rsidP="00A868FF">
      <w:r>
        <w:t>Mandarin Oriental is widely regarded as one of the most prestigious luxury hotel brands globally</w:t>
      </w:r>
      <w:r w:rsidR="002A7152">
        <w:t xml:space="preserve"> emphasising their oriental heritage.</w:t>
      </w:r>
      <w:r>
        <w:t xml:space="preserve"> They have cultivated a reputation for excellence, luxury, and a commitment to preserving the cultural heritage of the locations where they operate. The brand is associated with:</w:t>
      </w:r>
    </w:p>
    <w:p w14:paraId="4EDB9321" w14:textId="77777777" w:rsidR="00A868FF" w:rsidRDefault="00A868FF" w:rsidP="00A868FF">
      <w:pPr>
        <w:pStyle w:val="ListParagraph"/>
        <w:numPr>
          <w:ilvl w:val="0"/>
          <w:numId w:val="3"/>
        </w:numPr>
      </w:pPr>
      <w:r>
        <w:t>Unparalleled luxury and comfort</w:t>
      </w:r>
    </w:p>
    <w:p w14:paraId="58A843AF" w14:textId="77777777" w:rsidR="00A868FF" w:rsidRDefault="00A868FF" w:rsidP="00A868FF">
      <w:pPr>
        <w:pStyle w:val="ListParagraph"/>
        <w:numPr>
          <w:ilvl w:val="0"/>
          <w:numId w:val="3"/>
        </w:numPr>
      </w:pPr>
      <w:r>
        <w:lastRenderedPageBreak/>
        <w:t>Exceptional customer service</w:t>
      </w:r>
    </w:p>
    <w:p w14:paraId="4A398397" w14:textId="77777777" w:rsidR="00A868FF" w:rsidRDefault="00A868FF" w:rsidP="00A868FF">
      <w:pPr>
        <w:pStyle w:val="ListParagraph"/>
        <w:numPr>
          <w:ilvl w:val="0"/>
          <w:numId w:val="3"/>
        </w:numPr>
      </w:pPr>
      <w:r>
        <w:t>Authentic and immersive cultural experiences</w:t>
      </w:r>
    </w:p>
    <w:p w14:paraId="19EBB2E0" w14:textId="77777777" w:rsidR="00A868FF" w:rsidRDefault="00A868FF" w:rsidP="00A868FF">
      <w:pPr>
        <w:pStyle w:val="ListParagraph"/>
        <w:numPr>
          <w:ilvl w:val="0"/>
          <w:numId w:val="3"/>
        </w:numPr>
      </w:pPr>
      <w:r>
        <w:t xml:space="preserve">A strong commitment to sustainability and environmental responsibility </w:t>
      </w:r>
    </w:p>
    <w:p w14:paraId="2BBBAB99" w14:textId="77777777" w:rsidR="00A868FF" w:rsidRDefault="00A868FF" w:rsidP="00A868FF">
      <w:r>
        <w:t>Mandarin Oriental's brand perception is a significant asset, as it allows them to command premium prices and maintain a loyal customer base. Their consistent delivery of exceptional experiences reinforces their reputation in the luxury hospitality sector.</w:t>
      </w:r>
    </w:p>
    <w:p w14:paraId="7F4F897C" w14:textId="77777777" w:rsidR="00A868FF" w:rsidRDefault="00A868FF" w:rsidP="00A868FF">
      <w:pPr>
        <w:pStyle w:val="Heading2"/>
      </w:pPr>
      <w:bookmarkStart w:id="6" w:name="_Toc146923871"/>
      <w:r w:rsidRPr="00A868FF">
        <w:t>Premier Inn</w:t>
      </w:r>
      <w:r>
        <w:t>.</w:t>
      </w:r>
      <w:bookmarkEnd w:id="6"/>
    </w:p>
    <w:p w14:paraId="58F1C8CE" w14:textId="77777777" w:rsidR="00A868FF" w:rsidRPr="00221A78" w:rsidRDefault="00A868FF" w:rsidP="00A868FF">
      <w:pPr>
        <w:rPr>
          <w:b/>
          <w:bCs/>
        </w:rPr>
      </w:pPr>
      <w:r w:rsidRPr="00221A78">
        <w:rPr>
          <w:b/>
          <w:bCs/>
        </w:rPr>
        <w:t>Market Share:</w:t>
      </w:r>
    </w:p>
    <w:p w14:paraId="06A2B557" w14:textId="3B1B9D19" w:rsidR="00A868FF" w:rsidRDefault="00A868FF" w:rsidP="00A868FF">
      <w:r>
        <w:t>Premier Inn, a part of Whitbread PLC, holds a substantial market share in the budget and mid-range hotel sector in the United Kingdom.</w:t>
      </w:r>
      <w:r w:rsidR="00327364">
        <w:t xml:space="preserve"> In UK, Premier Inn</w:t>
      </w:r>
      <w:r w:rsidR="00592690">
        <w:t xml:space="preserve"> h</w:t>
      </w:r>
      <w:r w:rsidR="00327364">
        <w:t>olds almost 11% of all hotel industry market share</w:t>
      </w:r>
      <w:r w:rsidR="00A156A8" w:rsidRPr="00A156A8">
        <w:t xml:space="preserve"> (Kham &amp; Nhem, 2022)</w:t>
      </w:r>
      <w:r w:rsidR="00327364">
        <w:t>.</w:t>
      </w:r>
      <w:r>
        <w:t xml:space="preserve"> It is one of the largest hotel chains in the country, with a rapidly expanding presence across the UK and Ireland</w:t>
      </w:r>
      <w:r w:rsidR="00592690">
        <w:t>, and testi</w:t>
      </w:r>
      <w:r w:rsidR="002A7152">
        <w:t>ng</w:t>
      </w:r>
      <w:r w:rsidR="00592690">
        <w:t xml:space="preserve"> the German market</w:t>
      </w:r>
      <w:r>
        <w:t xml:space="preserve">. Premier Inn's strategy focuses on providing affordable and consistent accommodations, which has enabled it to capture a significant portion of the budget-conscious </w:t>
      </w:r>
      <w:r w:rsidR="00221A78">
        <w:t>traveller</w:t>
      </w:r>
      <w:r>
        <w:t xml:space="preserve"> market.</w:t>
      </w:r>
    </w:p>
    <w:p w14:paraId="2B138BF2" w14:textId="77777777" w:rsidR="00A868FF" w:rsidRPr="00221A78" w:rsidRDefault="00A868FF" w:rsidP="00A868FF">
      <w:pPr>
        <w:rPr>
          <w:b/>
          <w:bCs/>
        </w:rPr>
      </w:pPr>
      <w:r w:rsidRPr="00221A78">
        <w:rPr>
          <w:b/>
          <w:bCs/>
        </w:rPr>
        <w:t>Customer Demographics:</w:t>
      </w:r>
    </w:p>
    <w:p w14:paraId="37C59223" w14:textId="24F27C69" w:rsidR="00A868FF" w:rsidRDefault="00A868FF" w:rsidP="00A868FF">
      <w:r>
        <w:t>Premier Inn's customer base is diverse and includes various demographics:</w:t>
      </w:r>
    </w:p>
    <w:p w14:paraId="31840F86" w14:textId="50E1E959" w:rsidR="00A868FF" w:rsidRDefault="00A868FF" w:rsidP="00221A78">
      <w:pPr>
        <w:pStyle w:val="ListParagraph"/>
        <w:numPr>
          <w:ilvl w:val="0"/>
          <w:numId w:val="4"/>
        </w:numPr>
      </w:pPr>
      <w:r>
        <w:t xml:space="preserve">Budget-conscious </w:t>
      </w:r>
      <w:r w:rsidR="00221A78">
        <w:t>travellers</w:t>
      </w:r>
      <w:r>
        <w:t>: Individuals and families looking for affordable</w:t>
      </w:r>
      <w:r w:rsidR="00592690">
        <w:t>,</w:t>
      </w:r>
      <w:r>
        <w:t xml:space="preserve"> yet comfortable lodging options.</w:t>
      </w:r>
    </w:p>
    <w:p w14:paraId="3254541C" w14:textId="28EC0AC1" w:rsidR="00A868FF" w:rsidRDefault="00A868FF" w:rsidP="00221A78">
      <w:pPr>
        <w:pStyle w:val="ListParagraph"/>
        <w:numPr>
          <w:ilvl w:val="0"/>
          <w:numId w:val="4"/>
        </w:numPr>
      </w:pPr>
      <w:r>
        <w:t xml:space="preserve">Business </w:t>
      </w:r>
      <w:r w:rsidR="00221A78">
        <w:t>travellers</w:t>
      </w:r>
      <w:r>
        <w:t>: Professionals seeking convenient and cost-effective accommodations.</w:t>
      </w:r>
    </w:p>
    <w:p w14:paraId="682B7423" w14:textId="77777777" w:rsidR="00A868FF" w:rsidRDefault="00A868FF" w:rsidP="00221A78">
      <w:pPr>
        <w:pStyle w:val="ListParagraph"/>
        <w:numPr>
          <w:ilvl w:val="0"/>
          <w:numId w:val="4"/>
        </w:numPr>
      </w:pPr>
      <w:r>
        <w:t>Tourists: Visitors exploring the UK and Ireland on a budget.</w:t>
      </w:r>
    </w:p>
    <w:p w14:paraId="661344DE" w14:textId="77777777" w:rsidR="00A868FF" w:rsidRDefault="00A868FF" w:rsidP="00221A78">
      <w:pPr>
        <w:pStyle w:val="ListParagraph"/>
        <w:numPr>
          <w:ilvl w:val="0"/>
          <w:numId w:val="4"/>
        </w:numPr>
      </w:pPr>
      <w:r>
        <w:t>Long-stay guests: People requiring extended stays for work or other reasons.</w:t>
      </w:r>
    </w:p>
    <w:p w14:paraId="731DD83A" w14:textId="315BF146" w:rsidR="00A868FF" w:rsidRDefault="00A868FF" w:rsidP="00A868FF">
      <w:r>
        <w:t xml:space="preserve">Premier Inn's broad appeal is partly due to its competitive pricing, reliability, and the convenience of its locations, making it a popular choice among both leisure and business </w:t>
      </w:r>
      <w:r w:rsidR="00221A78">
        <w:t>travellers</w:t>
      </w:r>
      <w:r>
        <w:t>.</w:t>
      </w:r>
    </w:p>
    <w:p w14:paraId="5AFD20E1" w14:textId="77777777" w:rsidR="00A868FF" w:rsidRPr="00221A78" w:rsidRDefault="00A868FF" w:rsidP="00A868FF">
      <w:pPr>
        <w:rPr>
          <w:b/>
          <w:bCs/>
        </w:rPr>
      </w:pPr>
      <w:r w:rsidRPr="00221A78">
        <w:rPr>
          <w:b/>
          <w:bCs/>
        </w:rPr>
        <w:t>Brand Perception:</w:t>
      </w:r>
    </w:p>
    <w:p w14:paraId="18812EF4" w14:textId="5DDA732A" w:rsidR="00A868FF" w:rsidRDefault="00A868FF" w:rsidP="00A868FF">
      <w:r>
        <w:lastRenderedPageBreak/>
        <w:t xml:space="preserve">Premier Inn is generally perceived as a reliable and </w:t>
      </w:r>
      <w:r w:rsidR="002A7152">
        <w:t>good value for money</w:t>
      </w:r>
      <w:r>
        <w:t xml:space="preserve"> hotel brand. It emphasizes comfort, cleanliness, and customer serv</w:t>
      </w:r>
      <w:r w:rsidR="002A7152">
        <w:t>ice</w:t>
      </w:r>
      <w:r>
        <w:t>. While it may not be considered a luxury brand, it has built a reputation for providing consistent quality at an affordable price point. Customers associate Premier Inn with:</w:t>
      </w:r>
    </w:p>
    <w:p w14:paraId="2EF30D26" w14:textId="77777777" w:rsidR="00A868FF" w:rsidRDefault="00A868FF" w:rsidP="00221A78">
      <w:pPr>
        <w:pStyle w:val="ListParagraph"/>
        <w:numPr>
          <w:ilvl w:val="0"/>
          <w:numId w:val="5"/>
        </w:numPr>
      </w:pPr>
      <w:r>
        <w:t>Affordable rates</w:t>
      </w:r>
    </w:p>
    <w:p w14:paraId="3D4C41B9" w14:textId="57ED9AFF" w:rsidR="00A868FF" w:rsidRDefault="00A868FF" w:rsidP="00221A78">
      <w:pPr>
        <w:pStyle w:val="ListParagraph"/>
        <w:numPr>
          <w:ilvl w:val="0"/>
          <w:numId w:val="5"/>
        </w:numPr>
      </w:pPr>
      <w:r>
        <w:t xml:space="preserve">Comfortable </w:t>
      </w:r>
      <w:r w:rsidR="0053754F">
        <w:t>beds</w:t>
      </w:r>
    </w:p>
    <w:p w14:paraId="318224A8" w14:textId="77777777" w:rsidR="00A868FF" w:rsidRDefault="00A868FF" w:rsidP="00221A78">
      <w:pPr>
        <w:pStyle w:val="ListParagraph"/>
        <w:numPr>
          <w:ilvl w:val="0"/>
          <w:numId w:val="5"/>
        </w:numPr>
      </w:pPr>
      <w:r>
        <w:t>A strong commitment to cleanliness and hygiene</w:t>
      </w:r>
    </w:p>
    <w:p w14:paraId="68C521B0" w14:textId="77777777" w:rsidR="00A868FF" w:rsidRDefault="00A868FF" w:rsidP="00221A78">
      <w:pPr>
        <w:pStyle w:val="ListParagraph"/>
        <w:numPr>
          <w:ilvl w:val="0"/>
          <w:numId w:val="5"/>
        </w:numPr>
      </w:pPr>
      <w:r>
        <w:t>Convenient locations, often near major transportation hubs</w:t>
      </w:r>
    </w:p>
    <w:p w14:paraId="753B0FCD" w14:textId="001F9874" w:rsidR="00327364" w:rsidRDefault="00A868FF" w:rsidP="00A868FF">
      <w:r>
        <w:t xml:space="preserve">Premier Inn's brand perception is </w:t>
      </w:r>
      <w:r w:rsidR="00327364">
        <w:t>highly</w:t>
      </w:r>
      <w:r>
        <w:t xml:space="preserve"> positive</w:t>
      </w:r>
      <w:r w:rsidR="00327364">
        <w:t xml:space="preserve"> as in a survey 68% people </w:t>
      </w:r>
      <w:r w:rsidR="00AC2A90">
        <w:t xml:space="preserve">selected Premier Inn </w:t>
      </w:r>
      <w:r w:rsidR="00A156A8" w:rsidRPr="00A156A8">
        <w:t>(Statista, 2023)</w:t>
      </w:r>
      <w:r w:rsidR="0053754F">
        <w:t xml:space="preserve"> a</w:t>
      </w:r>
      <w:r w:rsidR="00AC2A90">
        <w:t>s their preferred brand in hotel industry</w:t>
      </w:r>
      <w:r>
        <w:t>, and its reputation for providing reliable accommodations has contributed to its market success in the budget and mid-range hotel segment.</w:t>
      </w:r>
    </w:p>
    <w:p w14:paraId="33975F00" w14:textId="77777777" w:rsidR="00A156A8" w:rsidRDefault="00AC2A90" w:rsidP="00A156A8">
      <w:pPr>
        <w:keepNext/>
        <w:jc w:val="center"/>
      </w:pPr>
      <w:r>
        <w:rPr>
          <w:noProof/>
        </w:rPr>
        <w:drawing>
          <wp:inline distT="0" distB="0" distL="0" distR="0" wp14:anchorId="711D709E" wp14:editId="19AFA3C0">
            <wp:extent cx="4585645" cy="4432300"/>
            <wp:effectExtent l="0" t="0" r="571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4594005" cy="4440380"/>
                    </a:xfrm>
                    <a:prstGeom prst="rect">
                      <a:avLst/>
                    </a:prstGeom>
                  </pic:spPr>
                </pic:pic>
              </a:graphicData>
            </a:graphic>
          </wp:inline>
        </w:drawing>
      </w:r>
    </w:p>
    <w:p w14:paraId="1281B605" w14:textId="76B945C5" w:rsidR="00AC2A90" w:rsidRDefault="00A156A8" w:rsidP="00A156A8">
      <w:pPr>
        <w:pStyle w:val="Caption"/>
        <w:jc w:val="center"/>
      </w:pPr>
      <w:r>
        <w:t xml:space="preserve">Figure </w:t>
      </w:r>
      <w:r>
        <w:fldChar w:fldCharType="begin"/>
      </w:r>
      <w:r>
        <w:instrText>SEQ Figure \* ARABIC</w:instrText>
      </w:r>
      <w:r>
        <w:fldChar w:fldCharType="separate"/>
      </w:r>
      <w:r>
        <w:rPr>
          <w:noProof/>
        </w:rPr>
        <w:t>5</w:t>
      </w:r>
      <w:r>
        <w:fldChar w:fldCharType="end"/>
      </w:r>
      <w:r>
        <w:t xml:space="preserve">: Most Popular Hotel brands in UK. Source: </w:t>
      </w:r>
      <w:r w:rsidRPr="00F17047">
        <w:t>(Statista, 2023)</w:t>
      </w:r>
    </w:p>
    <w:p w14:paraId="39796BBD" w14:textId="72695630" w:rsidR="00491C23" w:rsidRDefault="00491C23" w:rsidP="00A868FF"/>
    <w:p w14:paraId="2FC00153" w14:textId="0BFFECB8" w:rsidR="00491C23" w:rsidRDefault="00491C23" w:rsidP="00221A78">
      <w:pPr>
        <w:pStyle w:val="Heading1"/>
      </w:pPr>
      <w:bookmarkStart w:id="7" w:name="_Toc146923872"/>
      <w:r>
        <w:t>Comparing Growth Potential</w:t>
      </w:r>
      <w:bookmarkEnd w:id="7"/>
      <w:r>
        <w:t xml:space="preserve"> </w:t>
      </w:r>
    </w:p>
    <w:p w14:paraId="7415E045" w14:textId="2CC10EE8" w:rsidR="00625C06" w:rsidRDefault="00625C06" w:rsidP="00625C06">
      <w:pPr>
        <w:pStyle w:val="Heading2"/>
      </w:pPr>
      <w:bookmarkStart w:id="8" w:name="_Toc146923873"/>
      <w:r w:rsidRPr="00625C06">
        <w:t>Mandarin Oriental Hotel Group</w:t>
      </w:r>
      <w:bookmarkEnd w:id="8"/>
    </w:p>
    <w:p w14:paraId="30CFFE16" w14:textId="05659375" w:rsidR="00625C06" w:rsidRDefault="00625C06" w:rsidP="00625C06">
      <w:r>
        <w:t>Mandarin Oriental Hotel Group's growth potential appears promising as they expand their Exclusive Homes portfolio in Europe, Asia, the United States, and the Caribbean. This move aligns with several key factors:</w:t>
      </w:r>
    </w:p>
    <w:p w14:paraId="397F1A80" w14:textId="644DA5D1" w:rsidR="00625C06" w:rsidRDefault="00625C06" w:rsidP="00625C06">
      <w:r w:rsidRPr="00625C06">
        <w:rPr>
          <w:b/>
          <w:bCs/>
        </w:rPr>
        <w:t>Expansion Strategies:</w:t>
      </w:r>
      <w:r>
        <w:t xml:space="preserve"> Their partnership with </w:t>
      </w:r>
      <w:proofErr w:type="spellStart"/>
      <w:r>
        <w:t>StayOne</w:t>
      </w:r>
      <w:proofErr w:type="spellEnd"/>
      <w:r>
        <w:t xml:space="preserve"> and the rapid 150% growth of their Exclusive Homes portfolio within a year indicate a successful expansion strategy</w:t>
      </w:r>
      <w:r w:rsidR="00A156A8" w:rsidRPr="00A156A8">
        <w:t xml:space="preserve"> (</w:t>
      </w:r>
      <w:proofErr w:type="spellStart"/>
      <w:r w:rsidR="00A156A8" w:rsidRPr="00A156A8">
        <w:t>S</w:t>
      </w:r>
      <w:r w:rsidR="002A7152">
        <w:t>tayOne</w:t>
      </w:r>
      <w:proofErr w:type="spellEnd"/>
      <w:r w:rsidR="00A156A8" w:rsidRPr="00A156A8">
        <w:t>, 202</w:t>
      </w:r>
      <w:r w:rsidR="002A7152">
        <w:t>3</w:t>
      </w:r>
      <w:r w:rsidR="00A156A8" w:rsidRPr="00A156A8">
        <w:t>)</w:t>
      </w:r>
      <w:r>
        <w:t>. By curating luxury vacation rentals in sought-after destinations</w:t>
      </w:r>
      <w:r w:rsidR="00477300">
        <w:t xml:space="preserve"> to cater for different activities preferred by the guests (winter sports, beach, family events)</w:t>
      </w:r>
      <w:r>
        <w:t>, they tap into the growing demand for unique and high-end travel experiences.</w:t>
      </w:r>
    </w:p>
    <w:p w14:paraId="162F8132" w14:textId="3A6D39B3" w:rsidR="00625C06" w:rsidRDefault="00625C06" w:rsidP="00625C06">
      <w:r w:rsidRPr="00625C06">
        <w:rPr>
          <w:b/>
          <w:bCs/>
        </w:rPr>
        <w:t>Market Opportunities:</w:t>
      </w:r>
      <w:r>
        <w:t xml:space="preserve"> Mandarin Oriental's brand reputation for luxury and excellence positions them well to capitali</w:t>
      </w:r>
      <w:r w:rsidR="00477300">
        <w:t>s</w:t>
      </w:r>
      <w:r>
        <w:t>e on the upscale vacation rental market. Their ability to identify and cater to affluent travellers seeking exclusive accommodations is a significant market opportunity.</w:t>
      </w:r>
    </w:p>
    <w:p w14:paraId="194ADBF5" w14:textId="25460820" w:rsidR="00625C06" w:rsidRDefault="00625C06" w:rsidP="00625C06">
      <w:r w:rsidRPr="00625C06">
        <w:rPr>
          <w:b/>
          <w:bCs/>
        </w:rPr>
        <w:t>Potential Barriers</w:t>
      </w:r>
      <w:r>
        <w:t>: Challenges may include competition from established vacation rental platforms, regulatory hurdles, and ensuring consistent quality and service across diverse properties. Managing and maintaining high standards across a growing portfolio will be crucial.</w:t>
      </w:r>
    </w:p>
    <w:p w14:paraId="7428F488" w14:textId="0D51A912" w:rsidR="00491C23" w:rsidRDefault="00625C06" w:rsidP="00625C06">
      <w:r>
        <w:t xml:space="preserve">Overall, Mandarin Oriental's strategic expansion into Exclusive Homes presents substantial growth opportunities, leveraging their brand reputation and catering to the evolving preferences of luxury travellers. </w:t>
      </w:r>
    </w:p>
    <w:p w14:paraId="307F51E5" w14:textId="77777777" w:rsidR="00BA73AB" w:rsidRDefault="00BA73AB" w:rsidP="00BA73AB">
      <w:pPr>
        <w:pStyle w:val="Heading2"/>
      </w:pPr>
      <w:bookmarkStart w:id="9" w:name="_Toc146923874"/>
      <w:r>
        <w:t>Premier Inn.</w:t>
      </w:r>
      <w:bookmarkEnd w:id="9"/>
      <w:r>
        <w:t xml:space="preserve"> </w:t>
      </w:r>
    </w:p>
    <w:p w14:paraId="3FE34A73" w14:textId="5411252C" w:rsidR="00BA73AB" w:rsidRDefault="00BA73AB" w:rsidP="00BA73AB">
      <w:r>
        <w:t>Premier Inn's expansion into the Middle East, particularly the Kingdom of Saudi Arabia, demonstrates significant growth potential:</w:t>
      </w:r>
    </w:p>
    <w:p w14:paraId="16C916C9" w14:textId="64A32294" w:rsidR="00BA73AB" w:rsidRDefault="00BA73AB" w:rsidP="00BA73AB">
      <w:r w:rsidRPr="00BA73AB">
        <w:rPr>
          <w:b/>
          <w:bCs/>
        </w:rPr>
        <w:t>Expansion Strategies:</w:t>
      </w:r>
      <w:r>
        <w:t xml:space="preserve"> Premier Inn's move to enter Saudi Arabia aligns with its successful expansion strategy in the Middle East. Leveraging its presence in the UAE </w:t>
      </w:r>
      <w:r>
        <w:lastRenderedPageBreak/>
        <w:t>and Qatar, the company can utili</w:t>
      </w:r>
      <w:r w:rsidR="00477300">
        <w:t>s</w:t>
      </w:r>
      <w:r>
        <w:t>e its regional experience and brand recognition to enter a high-potential market.</w:t>
      </w:r>
    </w:p>
    <w:p w14:paraId="1708F4AD" w14:textId="55A58DA8" w:rsidR="00BA73AB" w:rsidRDefault="00BA73AB" w:rsidP="00BA73AB">
      <w:r w:rsidRPr="00BA73AB">
        <w:rPr>
          <w:b/>
          <w:bCs/>
        </w:rPr>
        <w:t>Market Opportunities:</w:t>
      </w:r>
      <w:r>
        <w:t xml:space="preserve"> Saudi Arabia offers substantial opportunities for hotel chains due to its growing tourism industry, driven by cultural attractions and economic diversification efforts</w:t>
      </w:r>
      <w:r w:rsidR="00A156A8" w:rsidRPr="00A156A8">
        <w:t xml:space="preserve"> (</w:t>
      </w:r>
      <w:proofErr w:type="spellStart"/>
      <w:r w:rsidR="00A156A8" w:rsidRPr="00A156A8">
        <w:t>Joviando</w:t>
      </w:r>
      <w:proofErr w:type="spellEnd"/>
      <w:r w:rsidR="00A156A8" w:rsidRPr="00A156A8">
        <w:t xml:space="preserve"> &amp; </w:t>
      </w:r>
      <w:proofErr w:type="spellStart"/>
      <w:r w:rsidR="00A156A8" w:rsidRPr="00A156A8">
        <w:t>Kurniawati</w:t>
      </w:r>
      <w:proofErr w:type="spellEnd"/>
      <w:r w:rsidR="00A156A8" w:rsidRPr="00A156A8">
        <w:t>, 2022)</w:t>
      </w:r>
      <w:r>
        <w:t>. Premier Inn's reputation for quality and affordability can attract a wide range of travellers, including business and leisure visitors.</w:t>
      </w:r>
    </w:p>
    <w:p w14:paraId="721E350C" w14:textId="49496A51" w:rsidR="00BA73AB" w:rsidRDefault="00BA73AB" w:rsidP="00BA73AB">
      <w:r w:rsidRPr="00BA73AB">
        <w:rPr>
          <w:b/>
          <w:bCs/>
        </w:rPr>
        <w:t>Existing Presence</w:t>
      </w:r>
      <w:r>
        <w:t>: Premier Inn's existing presence in the UAE and Qatar provides a foundation for growth, enabling cross-market synergies and operational efficiencies.</w:t>
      </w:r>
    </w:p>
    <w:p w14:paraId="0FDD4A84" w14:textId="20808436" w:rsidR="00BA73AB" w:rsidRDefault="00BA73AB" w:rsidP="00BA73AB">
      <w:r w:rsidRPr="00BA73AB">
        <w:rPr>
          <w:b/>
          <w:bCs/>
        </w:rPr>
        <w:t>Potential Barriers:</w:t>
      </w:r>
      <w:r>
        <w:t xml:space="preserve"> Challenges may include local competition, adherence to Saudi regulations, and cultural nuances. Navigating the specific business environment and establishing strong local partnerships will be essential.</w:t>
      </w:r>
    </w:p>
    <w:p w14:paraId="634FCD86" w14:textId="7D5CDCD6" w:rsidR="00491C23" w:rsidRDefault="00BA73AB" w:rsidP="00BA73AB">
      <w:r>
        <w:t xml:space="preserve">Overall, Premier Inn's expansion into Saudi Arabia and the broader Middle East presents promising growth prospects, given the region's economic development and tourism potential. </w:t>
      </w:r>
      <w:r w:rsidR="00491C23">
        <w:br w:type="page"/>
      </w:r>
    </w:p>
    <w:p w14:paraId="31F03988" w14:textId="1B328858" w:rsidR="00491C23" w:rsidRDefault="00491C23" w:rsidP="00221A78">
      <w:pPr>
        <w:pStyle w:val="Heading1"/>
      </w:pPr>
      <w:bookmarkStart w:id="10" w:name="_Toc146923875"/>
      <w:r>
        <w:lastRenderedPageBreak/>
        <w:t>Comparing Commitment to CSR</w:t>
      </w:r>
      <w:bookmarkEnd w:id="10"/>
      <w:r>
        <w:t xml:space="preserve"> </w:t>
      </w:r>
    </w:p>
    <w:p w14:paraId="12EE1C66" w14:textId="764F3EA5" w:rsidR="00A216A1" w:rsidRDefault="00A216A1" w:rsidP="00A216A1">
      <w:pPr>
        <w:pStyle w:val="Heading2"/>
      </w:pPr>
      <w:bookmarkStart w:id="11" w:name="_Toc146923876"/>
      <w:r w:rsidRPr="00A216A1">
        <w:t>Mandarin Oriental Hotel Group</w:t>
      </w:r>
      <w:bookmarkEnd w:id="11"/>
    </w:p>
    <w:p w14:paraId="0BA09EA4" w14:textId="592334FA" w:rsidR="00A216A1" w:rsidRDefault="00A216A1" w:rsidP="00A216A1">
      <w:r>
        <w:t>Mandarin Oriental Hotel Group's financial commitment to CSR initiatives, as reflected in its sustainability practices, community engagement, and ethical business practices, is notable:</w:t>
      </w:r>
    </w:p>
    <w:p w14:paraId="661B61F1" w14:textId="2E1E2F5C" w:rsidR="00A216A1" w:rsidRDefault="000B3FE7" w:rsidP="00A216A1">
      <w:r w:rsidRPr="000B3FE7">
        <w:rPr>
          <w:b/>
          <w:bCs/>
        </w:rPr>
        <w:t>Environmental Sustainability:</w:t>
      </w:r>
      <w:r>
        <w:t xml:space="preserve"> </w:t>
      </w:r>
      <w:r w:rsidRPr="000B3FE7">
        <w:t>Mandarin Oriental's pledge to reduce Scope 1 emissions</w:t>
      </w:r>
      <w:r w:rsidR="006D3D8E">
        <w:t xml:space="preserve"> from 16%</w:t>
      </w:r>
      <w:r w:rsidRPr="000B3FE7">
        <w:t xml:space="preserve"> since 2012 </w:t>
      </w:r>
      <w:r w:rsidR="006D3D8E">
        <w:t xml:space="preserve">to 12% in 2022 </w:t>
      </w:r>
      <w:r w:rsidRPr="000B3FE7">
        <w:t>demonstrates its commitment to environmental sustainability</w:t>
      </w:r>
      <w:r w:rsidR="00A156A8" w:rsidRPr="00A156A8">
        <w:t xml:space="preserve"> (Aznar et al., 2022)</w:t>
      </w:r>
      <w:r w:rsidRPr="000B3FE7">
        <w:t>. Achieving a 30% decrease in carbon intensity and better resource efficiency demonstrates their dedication to sustainability</w:t>
      </w:r>
      <w:r w:rsidR="006D3D8E">
        <w:t xml:space="preserve">: </w:t>
      </w:r>
      <w:r w:rsidR="006D3D8E">
        <w:t>31% energy intensity</w:t>
      </w:r>
      <w:r w:rsidR="006D3D8E">
        <w:t xml:space="preserve"> </w:t>
      </w:r>
      <w:r w:rsidR="006D3D8E">
        <w:t>and 16% water intensity reduction</w:t>
      </w:r>
      <w:r w:rsidR="006D3D8E">
        <w:t>. They eliminated 99,9% single use plastic and obtained certification for 100% responsibly sourced products (Mandarin Oriental,2022).</w:t>
      </w:r>
    </w:p>
    <w:p w14:paraId="039CFBA1" w14:textId="7FE89D02" w:rsidR="00A216A1" w:rsidRDefault="00A216A1" w:rsidP="00A216A1">
      <w:r w:rsidRPr="00A216A1">
        <w:rPr>
          <w:b/>
          <w:bCs/>
        </w:rPr>
        <w:t>Safe and Sound Audit:</w:t>
      </w:r>
      <w:r>
        <w:t xml:space="preserve"> With an average group score of 93.4% in the Safe and Sound audit, the group prioriti</w:t>
      </w:r>
      <w:r w:rsidR="00477300">
        <w:t>s</w:t>
      </w:r>
      <w:r>
        <w:t>es the safety and well-being of both guests and employees, showcasing ethical business practices.</w:t>
      </w:r>
    </w:p>
    <w:p w14:paraId="7CA54659" w14:textId="0A234735" w:rsidR="00491C23" w:rsidRDefault="00A216A1" w:rsidP="00A216A1">
      <w:r w:rsidRPr="00A216A1">
        <w:rPr>
          <w:b/>
          <w:bCs/>
        </w:rPr>
        <w:t>Community Engagement:</w:t>
      </w:r>
      <w:r>
        <w:t xml:space="preserve"> Conducting 426 social impact initiatives and making significant donations of USD$1.69 million through the Mandarin Oriental Foundation underscores their active involvement in the communities where they operate, contributing positively to society</w:t>
      </w:r>
      <w:r w:rsidR="00A156A8" w:rsidRPr="00A156A8">
        <w:t xml:space="preserve"> (Mandarin Oriental, 2022)</w:t>
      </w:r>
      <w:r>
        <w:t>.</w:t>
      </w:r>
    </w:p>
    <w:p w14:paraId="2DFC40F0" w14:textId="1510A28B" w:rsidR="00A216A1" w:rsidRDefault="00A216A1" w:rsidP="000B3FE7">
      <w:pPr>
        <w:pStyle w:val="Heading2"/>
      </w:pPr>
      <w:bookmarkStart w:id="12" w:name="_Toc146923877"/>
      <w:r>
        <w:t>Premier Inn.</w:t>
      </w:r>
      <w:bookmarkEnd w:id="12"/>
      <w:r>
        <w:t xml:space="preserve"> </w:t>
      </w:r>
    </w:p>
    <w:p w14:paraId="4AE6C90C" w14:textId="3FC5A459" w:rsidR="00A216A1" w:rsidRDefault="00A216A1" w:rsidP="00A216A1">
      <w:r>
        <w:t>Premier Inn's financial commitment to CSR initiatives reflects a multifaceted approach encompassing sustainability practices, community engagement, and ethical business practices:</w:t>
      </w:r>
    </w:p>
    <w:p w14:paraId="42E04981" w14:textId="0E9E743E" w:rsidR="00A216A1" w:rsidRDefault="00A216A1" w:rsidP="000B3FE7">
      <w:r w:rsidRPr="000B3FE7">
        <w:rPr>
          <w:b/>
          <w:bCs/>
        </w:rPr>
        <w:t>Environmental Sustainability:</w:t>
      </w:r>
      <w:r>
        <w:t xml:space="preserve"> </w:t>
      </w:r>
      <w:r w:rsidR="000B3FE7">
        <w:t>Premier Inn's impressive reductions in food waste (32.3%) and carbon emissions intensity (50.1%) highlight their strong commitment to environmental sustainability</w:t>
      </w:r>
      <w:r w:rsidR="00A156A8" w:rsidRPr="00A156A8">
        <w:t xml:space="preserve"> (De </w:t>
      </w:r>
      <w:proofErr w:type="spellStart"/>
      <w:r w:rsidR="00A156A8" w:rsidRPr="00A156A8">
        <w:t>Grosbois</w:t>
      </w:r>
      <w:proofErr w:type="spellEnd"/>
      <w:r w:rsidR="00A156A8" w:rsidRPr="00A156A8">
        <w:t xml:space="preserve"> &amp; Fennell, 2021)</w:t>
      </w:r>
      <w:r w:rsidR="000B3FE7">
        <w:t>. Their water-saving initiatives demonstrate responsible resource management.</w:t>
      </w:r>
    </w:p>
    <w:p w14:paraId="4AD33BC3" w14:textId="1404A2A8" w:rsidR="00A216A1" w:rsidRDefault="00A216A1" w:rsidP="00A216A1">
      <w:r w:rsidRPr="000B3FE7">
        <w:rPr>
          <w:b/>
          <w:bCs/>
        </w:rPr>
        <w:lastRenderedPageBreak/>
        <w:t>Community Engagement:</w:t>
      </w:r>
      <w:r>
        <w:t xml:space="preserve"> The donation of 200 hours </w:t>
      </w:r>
      <w:r w:rsidR="00514631">
        <w:t xml:space="preserve">of volunteering </w:t>
      </w:r>
      <w:r>
        <w:t>to local communities through new site openings highlights their dedication to community engagement</w:t>
      </w:r>
      <w:r w:rsidR="00A156A8" w:rsidRPr="00A156A8">
        <w:t xml:space="preserve"> (Céspedes-Lorente et al., 2023)</w:t>
      </w:r>
      <w:r>
        <w:t>. Despite COVID-19 challenges, their reinstatement of volunteering programs in Q4 demonstrates an ongoing commitment to supporting local communities.</w:t>
      </w:r>
    </w:p>
    <w:p w14:paraId="3A387719" w14:textId="67D84168" w:rsidR="00A216A1" w:rsidRDefault="00A216A1" w:rsidP="00A216A1">
      <w:r w:rsidRPr="000B3FE7">
        <w:rPr>
          <w:b/>
          <w:bCs/>
        </w:rPr>
        <w:t>Financial Contribution:</w:t>
      </w:r>
      <w:r>
        <w:t xml:space="preserve"> The substantial green contribution of £199 million and £31 million for sustainable procurement indicates a significant financial commitment to CSR initiatives</w:t>
      </w:r>
      <w:r w:rsidR="00A156A8" w:rsidRPr="00A156A8">
        <w:t xml:space="preserve"> (Premier Inn., 2022)</w:t>
      </w:r>
      <w:r>
        <w:t>. This allocation of resources underscores their intent to drive positive social and environmental impact through responsible business practices.</w:t>
      </w:r>
    </w:p>
    <w:p w14:paraId="75A9D2F7" w14:textId="4E1C5FAE" w:rsidR="00491C23" w:rsidRDefault="00491C23">
      <w:pPr>
        <w:spacing w:before="0" w:after="160" w:line="259" w:lineRule="auto"/>
        <w:jc w:val="left"/>
      </w:pPr>
    </w:p>
    <w:p w14:paraId="55B84367" w14:textId="41A0C370" w:rsidR="00491C23" w:rsidRDefault="00491C23" w:rsidP="000B3FE7">
      <w:pPr>
        <w:pStyle w:val="Heading1"/>
      </w:pPr>
      <w:bookmarkStart w:id="13" w:name="_Toc146923878"/>
      <w:r>
        <w:t>Conclusion</w:t>
      </w:r>
      <w:bookmarkEnd w:id="13"/>
      <w:r>
        <w:t xml:space="preserve"> </w:t>
      </w:r>
    </w:p>
    <w:p w14:paraId="4F7685E4" w14:textId="30D55728" w:rsidR="00491C23" w:rsidRDefault="000B3FE7" w:rsidP="00491C23">
      <w:r>
        <w:t>B</w:t>
      </w:r>
      <w:r w:rsidRPr="000B3FE7">
        <w:t>oth Mandarin Oriental Hotel Group and Premier Inn exhibit distinct strengths and strategies within the hospitality industry. Mandarin Oriental excels in the luxury segment, focusing on exclusivity, personali</w:t>
      </w:r>
      <w:r w:rsidR="00477300">
        <w:t>s</w:t>
      </w:r>
      <w:r w:rsidRPr="000B3FE7">
        <w:t>ed service, and sustainability. Premier Inn, on the other hand, thrives in the budget and mid-range market by providing affordable, reliable accommodations. Both groups display financial commitments to CSR, with Mandarin Oriental emphasi</w:t>
      </w:r>
      <w:r w:rsidR="00477300">
        <w:t>s</w:t>
      </w:r>
      <w:r w:rsidRPr="000B3FE7">
        <w:t>ing luxury and sustainability and Premier Inn prioriti</w:t>
      </w:r>
      <w:r w:rsidR="00477300">
        <w:t>s</w:t>
      </w:r>
      <w:r w:rsidRPr="000B3FE7">
        <w:t>ing efficiency and community engagement. The success of these brands lies in their ability to cater to diverse customer demographics and adapt to changing market dynamics. Ultimately, their unique approaches to the industry underscore their resilience and potential for sustained growth in their respective segments.</w:t>
      </w:r>
    </w:p>
    <w:p w14:paraId="13ADE2D5" w14:textId="10E3C4B2" w:rsidR="00491C23" w:rsidRDefault="00491C23">
      <w:pPr>
        <w:spacing w:before="0" w:after="160" w:line="259" w:lineRule="auto"/>
        <w:jc w:val="left"/>
      </w:pPr>
      <w:r>
        <w:br w:type="page"/>
      </w:r>
    </w:p>
    <w:p w14:paraId="0CFDA6CD" w14:textId="318F73F3" w:rsidR="00491C23" w:rsidRDefault="00491C23" w:rsidP="000B3FE7">
      <w:pPr>
        <w:pStyle w:val="Heading1"/>
      </w:pPr>
      <w:bookmarkStart w:id="14" w:name="_Toc146923879"/>
      <w:r>
        <w:lastRenderedPageBreak/>
        <w:t>Reference</w:t>
      </w:r>
      <w:bookmarkEnd w:id="14"/>
      <w:r w:rsidR="00710FED">
        <w:t>s</w:t>
      </w:r>
      <w:r>
        <w:t xml:space="preserve"> </w:t>
      </w:r>
    </w:p>
    <w:p w14:paraId="4FC25ADB" w14:textId="0BB43C50" w:rsidR="008D4F08" w:rsidRPr="00A55655" w:rsidRDefault="008D4F08" w:rsidP="00A55655">
      <w:pPr>
        <w:rPr>
          <w:color w:val="auto"/>
        </w:rPr>
      </w:pPr>
      <w:r w:rsidRPr="00A55655">
        <w:rPr>
          <w:color w:val="auto"/>
        </w:rPr>
        <w:t xml:space="preserve">Aznar, J. et al. (2022) </w:t>
      </w:r>
      <w:r w:rsidRPr="00A55655">
        <w:rPr>
          <w:i/>
          <w:iCs/>
          <w:color w:val="auto"/>
        </w:rPr>
        <w:t>Sustainability Commitment, new competitors’ presence, and Hotel Performance: The Hotel Industry in Barcelon</w:t>
      </w:r>
      <w:r w:rsidR="00116112" w:rsidRPr="00A55655">
        <w:rPr>
          <w:i/>
          <w:iCs/>
          <w:color w:val="auto"/>
        </w:rPr>
        <w:t>a</w:t>
      </w:r>
      <w:r w:rsidRPr="00A55655">
        <w:rPr>
          <w:i/>
          <w:iCs/>
          <w:color w:val="auto"/>
        </w:rPr>
        <w:t>, Sustainability</w:t>
      </w:r>
      <w:r w:rsidRPr="00A55655">
        <w:rPr>
          <w:color w:val="auto"/>
        </w:rPr>
        <w:t xml:space="preserve">, 8(8), pp. 255–287. doi:10.3390/su8080755. </w:t>
      </w:r>
    </w:p>
    <w:p w14:paraId="058CF34E" w14:textId="20312104" w:rsidR="008D4F08" w:rsidRPr="00A55655" w:rsidRDefault="008D4F08" w:rsidP="00A55655">
      <w:pPr>
        <w:rPr>
          <w:color w:val="auto"/>
        </w:rPr>
      </w:pPr>
      <w:r w:rsidRPr="00A55655">
        <w:rPr>
          <w:color w:val="auto"/>
        </w:rPr>
        <w:t xml:space="preserve">De </w:t>
      </w:r>
      <w:proofErr w:type="spellStart"/>
      <w:r w:rsidRPr="00A55655">
        <w:rPr>
          <w:color w:val="auto"/>
        </w:rPr>
        <w:t>Grosbois</w:t>
      </w:r>
      <w:proofErr w:type="spellEnd"/>
      <w:r w:rsidRPr="00A55655">
        <w:rPr>
          <w:color w:val="auto"/>
        </w:rPr>
        <w:t xml:space="preserve">, D. and Fennell, D. (2021) </w:t>
      </w:r>
      <w:r w:rsidRPr="00A55655">
        <w:rPr>
          <w:i/>
          <w:iCs/>
          <w:color w:val="auto"/>
        </w:rPr>
        <w:t>Carbon footprint of the Global Hotel Companies: Comparison of methodologies and results,</w:t>
      </w:r>
      <w:r w:rsidRPr="00A55655">
        <w:rPr>
          <w:color w:val="auto"/>
        </w:rPr>
        <w:t xml:space="preserve"> Tourism Recreation Research, 36(3), pp. 231–245. doi:10.1080/02508281.2011.11081669. </w:t>
      </w:r>
    </w:p>
    <w:p w14:paraId="171AFDAD" w14:textId="344AB1AD" w:rsidR="4E3418DA" w:rsidRPr="00A55655" w:rsidRDefault="4E3418DA" w:rsidP="00A55655">
      <w:pPr>
        <w:rPr>
          <w:color w:val="auto"/>
        </w:rPr>
      </w:pPr>
      <w:r w:rsidRPr="00A55655">
        <w:rPr>
          <w:color w:val="auto"/>
        </w:rPr>
        <w:t>Financial Times</w:t>
      </w:r>
      <w:r w:rsidR="1F7CCAED" w:rsidRPr="00A55655">
        <w:rPr>
          <w:color w:val="auto"/>
        </w:rPr>
        <w:t xml:space="preserve"> (2023) </w:t>
      </w:r>
      <w:r w:rsidR="1F7CCAED" w:rsidRPr="00A55655">
        <w:rPr>
          <w:i/>
          <w:iCs/>
          <w:color w:val="auto"/>
        </w:rPr>
        <w:t>Markets/Data: Mandarin Oriental Group International Ltd.</w:t>
      </w:r>
      <w:r w:rsidR="1F7CCAED" w:rsidRPr="00A55655">
        <w:rPr>
          <w:color w:val="auto"/>
        </w:rPr>
        <w:t xml:space="preserve"> Avail</w:t>
      </w:r>
      <w:r w:rsidR="3CEFF095" w:rsidRPr="00A55655">
        <w:rPr>
          <w:color w:val="auto"/>
        </w:rPr>
        <w:t>able at:</w:t>
      </w:r>
      <w:r w:rsidRPr="00A55655">
        <w:rPr>
          <w:color w:val="auto"/>
        </w:rPr>
        <w:t xml:space="preserve"> </w:t>
      </w:r>
      <w:hyperlink r:id="rId12">
        <w:r w:rsidRPr="00A55655">
          <w:rPr>
            <w:rStyle w:val="Hyperlink"/>
            <w:color w:val="auto"/>
          </w:rPr>
          <w:t>https://markets.ft.com/data/equities/tearsheet/profile?s=M04:SES</w:t>
        </w:r>
      </w:hyperlink>
      <w:r w:rsidR="68CB1347" w:rsidRPr="00A55655">
        <w:rPr>
          <w:color w:val="auto"/>
        </w:rPr>
        <w:t xml:space="preserve"> , (Accessed: 16 October 2023).</w:t>
      </w:r>
    </w:p>
    <w:p w14:paraId="2E814ACA" w14:textId="0C036361" w:rsidR="35E954B7" w:rsidRPr="00A55655" w:rsidRDefault="35E954B7" w:rsidP="00A55655">
      <w:pPr>
        <w:pStyle w:val="Heading1"/>
        <w:rPr>
          <w:rFonts w:eastAsia="Arial" w:cs="Arial"/>
          <w:b w:val="0"/>
          <w:color w:val="auto"/>
          <w:sz w:val="24"/>
          <w:szCs w:val="24"/>
        </w:rPr>
      </w:pPr>
      <w:r w:rsidRPr="00A55655">
        <w:rPr>
          <w:rFonts w:eastAsia="Arial" w:cs="Arial"/>
          <w:b w:val="0"/>
          <w:color w:val="auto"/>
          <w:sz w:val="24"/>
          <w:szCs w:val="24"/>
        </w:rPr>
        <w:t xml:space="preserve">Financial Times (2023) </w:t>
      </w:r>
      <w:r w:rsidRPr="00A55655">
        <w:rPr>
          <w:rFonts w:eastAsia="Arial" w:cs="Arial"/>
          <w:b w:val="0"/>
          <w:i/>
          <w:iCs/>
          <w:color w:val="auto"/>
          <w:sz w:val="24"/>
          <w:szCs w:val="24"/>
        </w:rPr>
        <w:t xml:space="preserve">Content: </w:t>
      </w:r>
      <w:r w:rsidR="4DF717E1" w:rsidRPr="00A55655">
        <w:rPr>
          <w:rFonts w:eastAsia="Arial" w:cs="Arial"/>
          <w:b w:val="0"/>
          <w:i/>
          <w:iCs/>
          <w:color w:val="auto"/>
          <w:sz w:val="24"/>
          <w:szCs w:val="24"/>
        </w:rPr>
        <w:t>Premier Inn owner says inflation and labour shortages offer ‘growth</w:t>
      </w:r>
      <w:r w:rsidR="00CC0463" w:rsidRPr="00A55655">
        <w:rPr>
          <w:rFonts w:eastAsia="Arial" w:cs="Arial"/>
          <w:b w:val="0"/>
          <w:i/>
          <w:iCs/>
          <w:color w:val="auto"/>
          <w:sz w:val="24"/>
          <w:szCs w:val="24"/>
        </w:rPr>
        <w:t xml:space="preserve"> </w:t>
      </w:r>
      <w:r w:rsidR="4DF717E1" w:rsidRPr="00A55655">
        <w:rPr>
          <w:rFonts w:eastAsia="Arial" w:cs="Arial"/>
          <w:b w:val="0"/>
          <w:i/>
          <w:iCs/>
          <w:color w:val="auto"/>
          <w:sz w:val="24"/>
          <w:szCs w:val="24"/>
        </w:rPr>
        <w:t>opportunities</w:t>
      </w:r>
      <w:r w:rsidR="41311B77" w:rsidRPr="00A55655">
        <w:rPr>
          <w:rFonts w:eastAsia="Arial" w:cs="Arial"/>
          <w:b w:val="0"/>
          <w:i/>
          <w:iCs/>
          <w:color w:val="auto"/>
          <w:sz w:val="24"/>
          <w:szCs w:val="24"/>
        </w:rPr>
        <w:t>.</w:t>
      </w:r>
      <w:r w:rsidR="00CC0463" w:rsidRPr="00A55655">
        <w:rPr>
          <w:rFonts w:eastAsia="Arial" w:cs="Arial"/>
          <w:b w:val="0"/>
          <w:i/>
          <w:iCs/>
          <w:color w:val="auto"/>
          <w:sz w:val="24"/>
          <w:szCs w:val="24"/>
        </w:rPr>
        <w:t>’</w:t>
      </w:r>
      <w:r w:rsidR="41311B77" w:rsidRPr="00A55655">
        <w:rPr>
          <w:rFonts w:eastAsia="Arial" w:cs="Arial"/>
          <w:b w:val="0"/>
          <w:i/>
          <w:iCs/>
          <w:color w:val="auto"/>
          <w:sz w:val="24"/>
          <w:szCs w:val="24"/>
        </w:rPr>
        <w:t xml:space="preserve"> </w:t>
      </w:r>
      <w:r w:rsidR="41311B77" w:rsidRPr="00A55655">
        <w:rPr>
          <w:rFonts w:eastAsia="Arial" w:cs="Arial"/>
          <w:b w:val="0"/>
          <w:color w:val="auto"/>
          <w:sz w:val="24"/>
          <w:szCs w:val="24"/>
        </w:rPr>
        <w:t xml:space="preserve">Available at: </w:t>
      </w:r>
      <w:r w:rsidR="49C9B556" w:rsidRPr="00A55655">
        <w:rPr>
          <w:color w:val="auto"/>
        </w:rPr>
        <w:t xml:space="preserve"> </w:t>
      </w:r>
      <w:hyperlink r:id="rId13">
        <w:r w:rsidR="49C9B556" w:rsidRPr="00A55655">
          <w:rPr>
            <w:rStyle w:val="Hyperlink"/>
            <w:rFonts w:eastAsia="Arial" w:cs="Arial"/>
            <w:b w:val="0"/>
            <w:color w:val="auto"/>
            <w:sz w:val="24"/>
            <w:szCs w:val="24"/>
          </w:rPr>
          <w:t>https://www.ft.com/content/e4c6f668-cfeb-466a-8db9-3e68d49612f5</w:t>
        </w:r>
        <w:r w:rsidR="7D9CCCCF" w:rsidRPr="00A55655">
          <w:rPr>
            <w:rStyle w:val="Hyperlink"/>
            <w:rFonts w:eastAsia="Arial" w:cs="Arial"/>
            <w:b w:val="0"/>
            <w:color w:val="auto"/>
            <w:sz w:val="24"/>
            <w:szCs w:val="24"/>
          </w:rPr>
          <w:t>,</w:t>
        </w:r>
      </w:hyperlink>
      <w:r w:rsidR="7D9CCCCF" w:rsidRPr="00A55655">
        <w:rPr>
          <w:rFonts w:eastAsia="Arial" w:cs="Arial"/>
          <w:b w:val="0"/>
          <w:color w:val="auto"/>
          <w:sz w:val="24"/>
          <w:szCs w:val="24"/>
        </w:rPr>
        <w:t xml:space="preserve"> (Accessed: 16 October 2023). </w:t>
      </w:r>
    </w:p>
    <w:p w14:paraId="4274E35A" w14:textId="2DFEBBA0" w:rsidR="00CC0463" w:rsidRPr="00A55655" w:rsidRDefault="00E46ECF" w:rsidP="00A55655">
      <w:pPr>
        <w:rPr>
          <w:rFonts w:cs="Arial"/>
          <w:color w:val="auto"/>
          <w:szCs w:val="24"/>
          <w:shd w:val="clear" w:color="auto" w:fill="FFFFFF"/>
        </w:rPr>
      </w:pPr>
      <w:r w:rsidRPr="00A55655">
        <w:rPr>
          <w:rFonts w:cs="Arial"/>
          <w:color w:val="auto"/>
          <w:szCs w:val="24"/>
          <w:shd w:val="clear" w:color="auto" w:fill="FFFFFF"/>
        </w:rPr>
        <w:t xml:space="preserve">Ford, </w:t>
      </w:r>
      <w:r w:rsidRPr="00A55655">
        <w:rPr>
          <w:rFonts w:cs="Arial"/>
          <w:color w:val="auto"/>
          <w:szCs w:val="24"/>
          <w:shd w:val="clear" w:color="auto" w:fill="FFFFFF"/>
        </w:rPr>
        <w:t xml:space="preserve">R.C. </w:t>
      </w:r>
      <w:r w:rsidRPr="00A55655">
        <w:rPr>
          <w:rFonts w:cs="Arial"/>
          <w:color w:val="auto"/>
          <w:szCs w:val="24"/>
          <w:shd w:val="clear" w:color="auto" w:fill="FFFFFF"/>
        </w:rPr>
        <w:t>&amp; Sturman, M. C.</w:t>
      </w:r>
      <w:r w:rsidRPr="00A55655">
        <w:rPr>
          <w:rFonts w:cs="Arial"/>
          <w:color w:val="auto"/>
          <w:szCs w:val="24"/>
          <w:shd w:val="clear" w:color="auto" w:fill="FFFFFF"/>
        </w:rPr>
        <w:t xml:space="preserve"> </w:t>
      </w:r>
      <w:r w:rsidRPr="00A55655">
        <w:rPr>
          <w:rFonts w:cs="Arial"/>
          <w:color w:val="auto"/>
          <w:szCs w:val="24"/>
          <w:shd w:val="clear" w:color="auto" w:fill="FFFFFF"/>
        </w:rPr>
        <w:t>(2020)</w:t>
      </w:r>
      <w:r w:rsidRPr="00A55655">
        <w:rPr>
          <w:rFonts w:cs="Arial"/>
          <w:color w:val="auto"/>
          <w:szCs w:val="24"/>
          <w:shd w:val="clear" w:color="auto" w:fill="FFFFFF"/>
        </w:rPr>
        <w:t xml:space="preserve"> </w:t>
      </w:r>
      <w:r w:rsidRPr="00A55655">
        <w:rPr>
          <w:rFonts w:cs="Arial"/>
          <w:i/>
          <w:iCs/>
          <w:color w:val="auto"/>
          <w:szCs w:val="24"/>
          <w:shd w:val="clear" w:color="auto" w:fill="FFFFFF"/>
        </w:rPr>
        <w:t xml:space="preserve">Managing hospitality </w:t>
      </w:r>
      <w:proofErr w:type="gramStart"/>
      <w:r w:rsidRPr="00A55655">
        <w:rPr>
          <w:rFonts w:cs="Arial"/>
          <w:i/>
          <w:iCs/>
          <w:color w:val="auto"/>
          <w:szCs w:val="24"/>
          <w:shd w:val="clear" w:color="auto" w:fill="FFFFFF"/>
        </w:rPr>
        <w:t>organizations :</w:t>
      </w:r>
      <w:proofErr w:type="gramEnd"/>
      <w:r w:rsidRPr="00A55655">
        <w:rPr>
          <w:rFonts w:cs="Arial"/>
          <w:i/>
          <w:iCs/>
          <w:color w:val="auto"/>
          <w:szCs w:val="24"/>
          <w:shd w:val="clear" w:color="auto" w:fill="FFFFFF"/>
        </w:rPr>
        <w:t xml:space="preserve"> achieving excellence in the guest experience</w:t>
      </w:r>
      <w:r w:rsidR="002C3E55" w:rsidRPr="00A55655">
        <w:rPr>
          <w:rFonts w:cs="Arial"/>
          <w:color w:val="auto"/>
          <w:szCs w:val="24"/>
          <w:shd w:val="clear" w:color="auto" w:fill="FFFFFF"/>
        </w:rPr>
        <w:t>. 2nd</w:t>
      </w:r>
      <w:r w:rsidRPr="00A55655">
        <w:rPr>
          <w:rFonts w:cs="Arial"/>
          <w:color w:val="auto"/>
          <w:szCs w:val="24"/>
          <w:shd w:val="clear" w:color="auto" w:fill="FFFFFF"/>
        </w:rPr>
        <w:t xml:space="preserve"> ed. </w:t>
      </w:r>
      <w:r w:rsidR="002C3E55" w:rsidRPr="00A55655">
        <w:rPr>
          <w:rFonts w:cs="Arial"/>
          <w:color w:val="auto"/>
          <w:szCs w:val="24"/>
          <w:shd w:val="clear" w:color="auto" w:fill="FFFFFF"/>
        </w:rPr>
        <w:t xml:space="preserve">New York: </w:t>
      </w:r>
      <w:r w:rsidRPr="00A55655">
        <w:rPr>
          <w:rFonts w:cs="Arial"/>
          <w:color w:val="auto"/>
          <w:szCs w:val="24"/>
          <w:shd w:val="clear" w:color="auto" w:fill="FFFFFF"/>
        </w:rPr>
        <w:t>SAGE Publications, Inc.</w:t>
      </w:r>
    </w:p>
    <w:p w14:paraId="1E1D1020" w14:textId="43EA4F77" w:rsidR="00CC0463" w:rsidRPr="00A55655" w:rsidRDefault="00CC0463" w:rsidP="00A55655">
      <w:pPr>
        <w:rPr>
          <w:rFonts w:cs="Arial"/>
          <w:color w:val="auto"/>
          <w:szCs w:val="24"/>
          <w:shd w:val="clear" w:color="auto" w:fill="FFFFFF"/>
        </w:rPr>
      </w:pPr>
      <w:r w:rsidRPr="00A55655">
        <w:rPr>
          <w:color w:val="auto"/>
          <w:szCs w:val="24"/>
          <w:shd w:val="clear" w:color="auto" w:fill="FFFFFF"/>
        </w:rPr>
        <w:t>Goleman</w:t>
      </w:r>
      <w:r w:rsidRPr="00A55655">
        <w:rPr>
          <w:color w:val="auto"/>
          <w:szCs w:val="24"/>
          <w:shd w:val="clear" w:color="auto" w:fill="FFFFFF"/>
        </w:rPr>
        <w:t>,</w:t>
      </w:r>
      <w:r w:rsidRPr="00A55655">
        <w:rPr>
          <w:color w:val="auto"/>
          <w:szCs w:val="24"/>
          <w:shd w:val="clear" w:color="auto" w:fill="FFFFFF"/>
        </w:rPr>
        <w:t xml:space="preserve"> D. (2009)</w:t>
      </w:r>
      <w:r w:rsidRPr="00A55655">
        <w:rPr>
          <w:color w:val="auto"/>
          <w:szCs w:val="24"/>
          <w:shd w:val="clear" w:color="auto" w:fill="FFFFFF"/>
        </w:rPr>
        <w:t xml:space="preserve"> </w:t>
      </w:r>
      <w:r w:rsidRPr="00A55655">
        <w:rPr>
          <w:i/>
          <w:iCs/>
          <w:color w:val="auto"/>
          <w:szCs w:val="24"/>
          <w:shd w:val="clear" w:color="auto" w:fill="FFFFFF"/>
        </w:rPr>
        <w:t>Ecological Intelligence</w:t>
      </w:r>
      <w:r w:rsidRPr="00A55655">
        <w:rPr>
          <w:color w:val="auto"/>
          <w:szCs w:val="24"/>
          <w:shd w:val="clear" w:color="auto" w:fill="FFFFFF"/>
        </w:rPr>
        <w:t xml:space="preserve">. </w:t>
      </w:r>
      <w:r w:rsidR="002D6028" w:rsidRPr="00A55655">
        <w:rPr>
          <w:color w:val="auto"/>
          <w:szCs w:val="24"/>
          <w:shd w:val="clear" w:color="auto" w:fill="FFFFFF"/>
        </w:rPr>
        <w:t xml:space="preserve">New York: Penguin </w:t>
      </w:r>
      <w:r w:rsidRPr="00A55655">
        <w:rPr>
          <w:color w:val="auto"/>
          <w:szCs w:val="24"/>
          <w:shd w:val="clear" w:color="auto" w:fill="FFFFFF"/>
        </w:rPr>
        <w:t>Random House.</w:t>
      </w:r>
    </w:p>
    <w:p w14:paraId="56E67EE1" w14:textId="467913F0" w:rsidR="00CC0463" w:rsidRPr="00A55655" w:rsidRDefault="00CC0463" w:rsidP="00A55655">
      <w:pPr>
        <w:rPr>
          <w:rFonts w:cs="Arial"/>
          <w:color w:val="auto"/>
          <w:szCs w:val="24"/>
          <w:shd w:val="clear" w:color="auto" w:fill="FFFFFF"/>
        </w:rPr>
      </w:pPr>
      <w:r w:rsidRPr="00A55655">
        <w:rPr>
          <w:rFonts w:cs="Arial"/>
          <w:color w:val="auto"/>
          <w:szCs w:val="24"/>
          <w:shd w:val="clear" w:color="auto" w:fill="FFFFFF"/>
        </w:rPr>
        <w:t>Information Resources Management Association (2018)</w:t>
      </w:r>
      <w:r w:rsidRPr="00A55655">
        <w:rPr>
          <w:rFonts w:cs="Arial"/>
          <w:color w:val="auto"/>
          <w:szCs w:val="24"/>
          <w:shd w:val="clear" w:color="auto" w:fill="FFFFFF"/>
        </w:rPr>
        <w:t xml:space="preserve"> </w:t>
      </w:r>
      <w:r w:rsidRPr="00A55655">
        <w:rPr>
          <w:rFonts w:cs="Arial"/>
          <w:i/>
          <w:iCs/>
          <w:color w:val="auto"/>
          <w:szCs w:val="24"/>
          <w:shd w:val="clear" w:color="auto" w:fill="FFFFFF"/>
        </w:rPr>
        <w:t xml:space="preserve">Corporate Social </w:t>
      </w:r>
      <w:proofErr w:type="gramStart"/>
      <w:r w:rsidRPr="00A55655">
        <w:rPr>
          <w:rFonts w:cs="Arial"/>
          <w:i/>
          <w:iCs/>
          <w:color w:val="auto"/>
          <w:szCs w:val="24"/>
          <w:shd w:val="clear" w:color="auto" w:fill="FFFFFF"/>
        </w:rPr>
        <w:t>Responsibility :</w:t>
      </w:r>
      <w:proofErr w:type="gramEnd"/>
      <w:r w:rsidRPr="00A55655">
        <w:rPr>
          <w:rFonts w:cs="Arial"/>
          <w:i/>
          <w:iCs/>
          <w:color w:val="auto"/>
          <w:szCs w:val="24"/>
          <w:shd w:val="clear" w:color="auto" w:fill="FFFFFF"/>
        </w:rPr>
        <w:t xml:space="preserve"> Concepts, Methodologies, Tools, and Applications</w:t>
      </w:r>
      <w:r w:rsidRPr="00A55655">
        <w:rPr>
          <w:rFonts w:cs="Arial"/>
          <w:i/>
          <w:iCs/>
          <w:color w:val="auto"/>
          <w:szCs w:val="24"/>
          <w:shd w:val="clear" w:color="auto" w:fill="FFFFFF"/>
        </w:rPr>
        <w:t>.</w:t>
      </w:r>
      <w:r w:rsidRPr="00A55655">
        <w:rPr>
          <w:rFonts w:cs="Arial"/>
          <w:color w:val="auto"/>
          <w:szCs w:val="24"/>
          <w:shd w:val="clear" w:color="auto" w:fill="FFFFFF"/>
        </w:rPr>
        <w:t xml:space="preserve"> </w:t>
      </w:r>
      <w:r w:rsidRPr="00A55655">
        <w:rPr>
          <w:rFonts w:cs="Arial"/>
          <w:color w:val="auto"/>
          <w:szCs w:val="24"/>
          <w:shd w:val="clear" w:color="auto" w:fill="FFFFFF"/>
        </w:rPr>
        <w:t>Hershey, PA: Business Science Reference, IGI Global</w:t>
      </w:r>
      <w:r w:rsidRPr="00A55655">
        <w:rPr>
          <w:rFonts w:cs="Arial"/>
          <w:color w:val="auto"/>
          <w:szCs w:val="24"/>
          <w:shd w:val="clear" w:color="auto" w:fill="FFFFFF"/>
        </w:rPr>
        <w:t>.</w:t>
      </w:r>
    </w:p>
    <w:p w14:paraId="4F0434F5" w14:textId="5FC65638" w:rsidR="00116112" w:rsidRPr="00A55655" w:rsidRDefault="00116112" w:rsidP="00A55655">
      <w:pPr>
        <w:rPr>
          <w:rFonts w:cs="Arial"/>
          <w:color w:val="auto"/>
          <w:szCs w:val="24"/>
        </w:rPr>
      </w:pPr>
      <w:r w:rsidRPr="00A55655">
        <w:rPr>
          <w:rFonts w:cs="Arial"/>
          <w:color w:val="auto"/>
          <w:szCs w:val="24"/>
          <w:shd w:val="clear" w:color="auto" w:fill="FFFFFF"/>
        </w:rPr>
        <w:t>Information Resources Management Association</w:t>
      </w:r>
      <w:r w:rsidRPr="00A55655">
        <w:rPr>
          <w:rFonts w:cs="Arial"/>
          <w:i/>
          <w:iCs/>
          <w:color w:val="auto"/>
          <w:szCs w:val="24"/>
          <w:shd w:val="clear" w:color="auto" w:fill="FFFFFF"/>
        </w:rPr>
        <w:t xml:space="preserve"> (2020) Destination management and marketing: breakthroughs in research and practice</w:t>
      </w:r>
      <w:r w:rsidRPr="00A55655">
        <w:rPr>
          <w:rFonts w:cs="Arial"/>
          <w:color w:val="auto"/>
          <w:szCs w:val="24"/>
          <w:shd w:val="clear" w:color="auto" w:fill="FFFFFF"/>
        </w:rPr>
        <w:t>. Hershey, Pennsylvania: IGI Global. Available at: https://doi.org/10.4018/978-1-7998-2469-5.</w:t>
      </w:r>
    </w:p>
    <w:p w14:paraId="4FA08006" w14:textId="71258737" w:rsidR="4418B111" w:rsidRPr="00A55655" w:rsidRDefault="0054660C" w:rsidP="00A55655">
      <w:pPr>
        <w:shd w:val="clear" w:color="auto" w:fill="FFFFFF"/>
        <w:spacing w:before="0"/>
        <w:rPr>
          <w:rFonts w:cs="Arial"/>
          <w:color w:val="auto"/>
          <w:szCs w:val="24"/>
          <w:shd w:val="clear" w:color="auto" w:fill="FFFFFF"/>
        </w:rPr>
      </w:pPr>
      <w:proofErr w:type="spellStart"/>
      <w:r w:rsidRPr="00A55655">
        <w:rPr>
          <w:rFonts w:eastAsia="Times New Roman" w:cs="Arial"/>
          <w:color w:val="auto"/>
          <w:szCs w:val="24"/>
          <w:lang w:val="ro-RO" w:eastAsia="ro-RO"/>
        </w:rPr>
        <w:t>Joviano</w:t>
      </w:r>
      <w:proofErr w:type="spellEnd"/>
      <w:r w:rsidRPr="00A55655">
        <w:rPr>
          <w:rFonts w:eastAsia="Times New Roman" w:cs="Arial"/>
          <w:color w:val="auto"/>
          <w:szCs w:val="24"/>
          <w:lang w:val="ro-RO" w:eastAsia="ro-RO"/>
        </w:rPr>
        <w:t xml:space="preserve">, J. </w:t>
      </w:r>
      <w:proofErr w:type="spellStart"/>
      <w:r w:rsidRPr="00A55655">
        <w:rPr>
          <w:rFonts w:eastAsia="Times New Roman" w:cs="Arial"/>
          <w:color w:val="auto"/>
          <w:szCs w:val="24"/>
          <w:lang w:val="ro-RO" w:eastAsia="ro-RO"/>
        </w:rPr>
        <w:t>and</w:t>
      </w:r>
      <w:proofErr w:type="spellEnd"/>
      <w:r w:rsidRPr="00A55655">
        <w:rPr>
          <w:rFonts w:eastAsia="Times New Roman" w:cs="Arial"/>
          <w:color w:val="auto"/>
          <w:szCs w:val="24"/>
          <w:lang w:val="ro-RO" w:eastAsia="ro-RO"/>
        </w:rPr>
        <w:t xml:space="preserve"> </w:t>
      </w:r>
      <w:proofErr w:type="spellStart"/>
      <w:r w:rsidRPr="00A55655">
        <w:rPr>
          <w:rFonts w:eastAsia="Times New Roman" w:cs="Arial"/>
          <w:color w:val="auto"/>
          <w:szCs w:val="24"/>
          <w:lang w:val="ro-RO" w:eastAsia="ro-RO"/>
        </w:rPr>
        <w:t>Kurniawati</w:t>
      </w:r>
      <w:proofErr w:type="spellEnd"/>
      <w:r w:rsidRPr="00A55655">
        <w:rPr>
          <w:rFonts w:eastAsia="Times New Roman" w:cs="Arial"/>
          <w:color w:val="auto"/>
          <w:szCs w:val="24"/>
          <w:lang w:val="ro-RO" w:eastAsia="ro-RO"/>
        </w:rPr>
        <w:t xml:space="preserve">, K. (2022) </w:t>
      </w:r>
      <w:r w:rsidRPr="00A55655">
        <w:rPr>
          <w:rFonts w:eastAsia="Times New Roman" w:cs="Arial"/>
          <w:i/>
          <w:iCs/>
          <w:color w:val="auto"/>
          <w:szCs w:val="24"/>
          <w:lang w:val="ro-RO" w:eastAsia="ro-RO"/>
        </w:rPr>
        <w:t xml:space="preserve">The </w:t>
      </w:r>
      <w:proofErr w:type="spellStart"/>
      <w:r w:rsidRPr="00A55655">
        <w:rPr>
          <w:rFonts w:eastAsia="Times New Roman" w:cs="Arial"/>
          <w:i/>
          <w:iCs/>
          <w:color w:val="auto"/>
          <w:szCs w:val="24"/>
          <w:lang w:val="ro-RO" w:eastAsia="ro-RO"/>
        </w:rPr>
        <w:t>Effects</w:t>
      </w:r>
      <w:proofErr w:type="spellEnd"/>
      <w:r w:rsidRPr="00A55655">
        <w:rPr>
          <w:rFonts w:eastAsia="Times New Roman" w:cs="Arial"/>
          <w:i/>
          <w:iCs/>
          <w:color w:val="auto"/>
          <w:szCs w:val="24"/>
          <w:lang w:val="ro-RO" w:eastAsia="ro-RO"/>
        </w:rPr>
        <w:t xml:space="preserve"> of </w:t>
      </w:r>
      <w:proofErr w:type="spellStart"/>
      <w:r w:rsidRPr="00A55655">
        <w:rPr>
          <w:rFonts w:eastAsia="Times New Roman" w:cs="Arial"/>
          <w:i/>
          <w:iCs/>
          <w:color w:val="auto"/>
          <w:szCs w:val="24"/>
          <w:lang w:val="ro-RO" w:eastAsia="ro-RO"/>
        </w:rPr>
        <w:t>Overall</w:t>
      </w:r>
      <w:proofErr w:type="spellEnd"/>
      <w:r w:rsidRPr="00A55655">
        <w:rPr>
          <w:rFonts w:eastAsia="Times New Roman" w:cs="Arial"/>
          <w:i/>
          <w:iCs/>
          <w:color w:val="auto"/>
          <w:szCs w:val="24"/>
          <w:lang w:val="ro-RO" w:eastAsia="ro-RO"/>
        </w:rPr>
        <w:t xml:space="preserve"> Service Quality, </w:t>
      </w:r>
      <w:proofErr w:type="spellStart"/>
      <w:r w:rsidRPr="00A55655">
        <w:rPr>
          <w:rFonts w:eastAsia="Times New Roman" w:cs="Arial"/>
          <w:i/>
          <w:iCs/>
          <w:color w:val="auto"/>
          <w:szCs w:val="24"/>
          <w:lang w:val="ro-RO" w:eastAsia="ro-RO"/>
        </w:rPr>
        <w:t>Customer</w:t>
      </w:r>
      <w:proofErr w:type="spellEnd"/>
      <w:r w:rsidRPr="00A55655">
        <w:rPr>
          <w:rFonts w:eastAsia="Times New Roman" w:cs="Arial"/>
          <w:i/>
          <w:iCs/>
          <w:color w:val="auto"/>
          <w:szCs w:val="24"/>
          <w:lang w:val="ro-RO" w:eastAsia="ro-RO"/>
        </w:rPr>
        <w:t xml:space="preserve"> </w:t>
      </w:r>
      <w:proofErr w:type="spellStart"/>
      <w:r w:rsidRPr="00A55655">
        <w:rPr>
          <w:rFonts w:eastAsia="Times New Roman" w:cs="Arial"/>
          <w:i/>
          <w:iCs/>
          <w:color w:val="auto"/>
          <w:szCs w:val="24"/>
          <w:lang w:val="ro-RO" w:eastAsia="ro-RO"/>
        </w:rPr>
        <w:t>Value</w:t>
      </w:r>
      <w:proofErr w:type="spellEnd"/>
      <w:r w:rsidRPr="00A55655">
        <w:rPr>
          <w:rFonts w:eastAsia="Times New Roman" w:cs="Arial"/>
          <w:i/>
          <w:iCs/>
          <w:color w:val="auto"/>
          <w:szCs w:val="24"/>
          <w:lang w:val="ro-RO" w:eastAsia="ro-RO"/>
        </w:rPr>
        <w:t xml:space="preserve">, </w:t>
      </w:r>
      <w:proofErr w:type="spellStart"/>
      <w:r w:rsidRPr="00A55655">
        <w:rPr>
          <w:rFonts w:eastAsia="Times New Roman" w:cs="Arial"/>
          <w:i/>
          <w:iCs/>
          <w:color w:val="auto"/>
          <w:szCs w:val="24"/>
          <w:lang w:val="ro-RO" w:eastAsia="ro-RO"/>
        </w:rPr>
        <w:t>Customer</w:t>
      </w:r>
      <w:proofErr w:type="spellEnd"/>
      <w:r w:rsidRPr="00A55655">
        <w:rPr>
          <w:rFonts w:eastAsia="Times New Roman" w:cs="Arial"/>
          <w:i/>
          <w:iCs/>
          <w:color w:val="auto"/>
          <w:szCs w:val="24"/>
          <w:lang w:val="ro-RO" w:eastAsia="ro-RO"/>
        </w:rPr>
        <w:t xml:space="preserve"> Trust, </w:t>
      </w:r>
      <w:proofErr w:type="spellStart"/>
      <w:r w:rsidRPr="00A55655">
        <w:rPr>
          <w:rFonts w:eastAsia="Times New Roman" w:cs="Arial"/>
          <w:i/>
          <w:iCs/>
          <w:color w:val="auto"/>
          <w:szCs w:val="24"/>
          <w:lang w:val="ro-RO" w:eastAsia="ro-RO"/>
        </w:rPr>
        <w:t>and</w:t>
      </w:r>
      <w:proofErr w:type="spellEnd"/>
      <w:r w:rsidRPr="00A55655">
        <w:rPr>
          <w:rFonts w:eastAsia="Times New Roman" w:cs="Arial"/>
          <w:i/>
          <w:iCs/>
          <w:color w:val="auto"/>
          <w:szCs w:val="24"/>
          <w:lang w:val="ro-RO" w:eastAsia="ro-RO"/>
        </w:rPr>
        <w:t xml:space="preserve"> </w:t>
      </w:r>
      <w:proofErr w:type="spellStart"/>
      <w:r w:rsidRPr="00A55655">
        <w:rPr>
          <w:rFonts w:eastAsia="Times New Roman" w:cs="Arial"/>
          <w:i/>
          <w:iCs/>
          <w:color w:val="auto"/>
          <w:szCs w:val="24"/>
          <w:lang w:val="ro-RO" w:eastAsia="ro-RO"/>
        </w:rPr>
        <w:t>Customer</w:t>
      </w:r>
      <w:proofErr w:type="spellEnd"/>
      <w:r w:rsidRPr="00A55655">
        <w:rPr>
          <w:rFonts w:eastAsia="Times New Roman" w:cs="Arial"/>
          <w:i/>
          <w:iCs/>
          <w:color w:val="auto"/>
          <w:szCs w:val="24"/>
          <w:lang w:val="ro-RO" w:eastAsia="ro-RO"/>
        </w:rPr>
        <w:t xml:space="preserve"> </w:t>
      </w:r>
      <w:proofErr w:type="spellStart"/>
      <w:r w:rsidRPr="00A55655">
        <w:rPr>
          <w:rFonts w:eastAsia="Times New Roman" w:cs="Arial"/>
          <w:i/>
          <w:iCs/>
          <w:color w:val="auto"/>
          <w:szCs w:val="24"/>
          <w:lang w:val="ro-RO" w:eastAsia="ro-RO"/>
        </w:rPr>
        <w:t>Satisfaction</w:t>
      </w:r>
      <w:proofErr w:type="spellEnd"/>
      <w:r w:rsidRPr="00A55655">
        <w:rPr>
          <w:rFonts w:eastAsia="Times New Roman" w:cs="Arial"/>
          <w:i/>
          <w:iCs/>
          <w:color w:val="auto"/>
          <w:szCs w:val="24"/>
          <w:lang w:val="ro-RO" w:eastAsia="ro-RO"/>
        </w:rPr>
        <w:t xml:space="preserve"> on </w:t>
      </w:r>
      <w:proofErr w:type="spellStart"/>
      <w:r w:rsidRPr="00A55655">
        <w:rPr>
          <w:rFonts w:eastAsia="Times New Roman" w:cs="Arial"/>
          <w:i/>
          <w:iCs/>
          <w:color w:val="auto"/>
          <w:szCs w:val="24"/>
          <w:lang w:val="ro-RO" w:eastAsia="ro-RO"/>
        </w:rPr>
        <w:t>Customer</w:t>
      </w:r>
      <w:proofErr w:type="spellEnd"/>
      <w:r w:rsidRPr="00A55655">
        <w:rPr>
          <w:rFonts w:eastAsia="Times New Roman" w:cs="Arial"/>
          <w:i/>
          <w:iCs/>
          <w:color w:val="auto"/>
          <w:szCs w:val="24"/>
          <w:lang w:val="ro-RO" w:eastAsia="ro-RO"/>
        </w:rPr>
        <w:t xml:space="preserve"> </w:t>
      </w:r>
      <w:proofErr w:type="spellStart"/>
      <w:r w:rsidRPr="00A55655">
        <w:rPr>
          <w:rFonts w:eastAsia="Times New Roman" w:cs="Arial"/>
          <w:i/>
          <w:iCs/>
          <w:color w:val="auto"/>
          <w:szCs w:val="24"/>
          <w:lang w:val="ro-RO" w:eastAsia="ro-RO"/>
        </w:rPr>
        <w:t>Loyalty</w:t>
      </w:r>
      <w:proofErr w:type="spellEnd"/>
      <w:r w:rsidRPr="00A55655">
        <w:rPr>
          <w:rFonts w:eastAsia="Times New Roman" w:cs="Arial"/>
          <w:i/>
          <w:iCs/>
          <w:color w:val="auto"/>
          <w:szCs w:val="24"/>
          <w:lang w:val="ro-RO" w:eastAsia="ro-RO"/>
        </w:rPr>
        <w:t xml:space="preserve"> in </w:t>
      </w:r>
      <w:proofErr w:type="spellStart"/>
      <w:r w:rsidRPr="00A55655">
        <w:rPr>
          <w:rFonts w:eastAsia="Times New Roman" w:cs="Arial"/>
          <w:i/>
          <w:iCs/>
          <w:color w:val="auto"/>
          <w:szCs w:val="24"/>
          <w:lang w:val="ro-RO" w:eastAsia="ro-RO"/>
        </w:rPr>
        <w:t>the</w:t>
      </w:r>
      <w:proofErr w:type="spellEnd"/>
      <w:r w:rsidRPr="00A55655">
        <w:rPr>
          <w:rFonts w:eastAsia="Times New Roman" w:cs="Arial"/>
          <w:i/>
          <w:iCs/>
          <w:color w:val="auto"/>
          <w:szCs w:val="24"/>
          <w:lang w:val="ro-RO" w:eastAsia="ro-RO"/>
        </w:rPr>
        <w:t xml:space="preserve"> Hotel Industry</w:t>
      </w:r>
      <w:r w:rsidR="00C77872" w:rsidRPr="00A55655">
        <w:rPr>
          <w:rFonts w:eastAsia="Times New Roman" w:cs="Arial"/>
          <w:i/>
          <w:iCs/>
          <w:color w:val="auto"/>
          <w:szCs w:val="24"/>
          <w:lang w:val="ro-RO" w:eastAsia="ro-RO"/>
        </w:rPr>
        <w:t xml:space="preserve">, </w:t>
      </w:r>
      <w:proofErr w:type="spellStart"/>
      <w:r w:rsidR="00C77872" w:rsidRPr="00A55655">
        <w:rPr>
          <w:rFonts w:cs="Arial"/>
          <w:color w:val="auto"/>
          <w:szCs w:val="24"/>
          <w:shd w:val="clear" w:color="auto" w:fill="FFFFFF"/>
        </w:rPr>
        <w:t>Jurnal</w:t>
      </w:r>
      <w:proofErr w:type="spellEnd"/>
      <w:r w:rsidR="00C77872" w:rsidRPr="00A55655">
        <w:rPr>
          <w:rFonts w:cs="Arial"/>
          <w:color w:val="auto"/>
          <w:szCs w:val="24"/>
          <w:shd w:val="clear" w:color="auto" w:fill="FFFFFF"/>
        </w:rPr>
        <w:t xml:space="preserve"> Ekonomi, </w:t>
      </w:r>
      <w:proofErr w:type="spellStart"/>
      <w:r w:rsidR="00C77872" w:rsidRPr="00A55655">
        <w:rPr>
          <w:rFonts w:cs="Arial"/>
          <w:color w:val="auto"/>
          <w:szCs w:val="24"/>
          <w:shd w:val="clear" w:color="auto" w:fill="FFFFFF"/>
        </w:rPr>
        <w:t>Bisnis</w:t>
      </w:r>
      <w:proofErr w:type="spellEnd"/>
      <w:r w:rsidR="00C77872" w:rsidRPr="00A55655">
        <w:rPr>
          <w:rFonts w:cs="Arial"/>
          <w:color w:val="auto"/>
          <w:szCs w:val="24"/>
          <w:shd w:val="clear" w:color="auto" w:fill="FFFFFF"/>
        </w:rPr>
        <w:t xml:space="preserve"> &amp; Entrepreneurship (e-Journal) 16 (2), 156-169.</w:t>
      </w:r>
    </w:p>
    <w:p w14:paraId="7934D246" w14:textId="77777777" w:rsidR="00A55655" w:rsidRPr="00A55655" w:rsidRDefault="00C24708" w:rsidP="00A55655">
      <w:pPr>
        <w:spacing w:before="0" w:after="0"/>
        <w:rPr>
          <w:color w:val="auto"/>
        </w:rPr>
      </w:pPr>
      <w:proofErr w:type="spellStart"/>
      <w:r w:rsidRPr="00A55655">
        <w:rPr>
          <w:color w:val="auto"/>
        </w:rPr>
        <w:lastRenderedPageBreak/>
        <w:t>Kandampully</w:t>
      </w:r>
      <w:proofErr w:type="spellEnd"/>
      <w:r w:rsidRPr="00A55655">
        <w:rPr>
          <w:color w:val="auto"/>
        </w:rPr>
        <w:t>, J.</w:t>
      </w:r>
      <w:r w:rsidR="00A55655" w:rsidRPr="00A55655">
        <w:rPr>
          <w:color w:val="auto"/>
        </w:rPr>
        <w:t>,</w:t>
      </w:r>
      <w:r w:rsidRPr="00A55655">
        <w:rPr>
          <w:color w:val="auto"/>
        </w:rPr>
        <w:t xml:space="preserve"> </w:t>
      </w:r>
      <w:proofErr w:type="spellStart"/>
      <w:r w:rsidRPr="00A55655">
        <w:rPr>
          <w:color w:val="auto"/>
        </w:rPr>
        <w:t>Juwaheer</w:t>
      </w:r>
      <w:proofErr w:type="spellEnd"/>
      <w:r w:rsidRPr="00A55655">
        <w:rPr>
          <w:color w:val="auto"/>
        </w:rPr>
        <w:t xml:space="preserve">, T.D. and Hu, H.H. (2011) </w:t>
      </w:r>
      <w:r w:rsidRPr="00A55655">
        <w:rPr>
          <w:i/>
          <w:iCs/>
          <w:color w:val="auto"/>
        </w:rPr>
        <w:t>The influence of a hotel firm's quality of service and image and its effect on tourism customer loyalty</w:t>
      </w:r>
      <w:r w:rsidRPr="00A55655">
        <w:rPr>
          <w:color w:val="auto"/>
        </w:rPr>
        <w:t>”, International Journal of Hospitality &amp; Tourism Administration, Vol.12, pp. 21-42.</w:t>
      </w:r>
    </w:p>
    <w:p w14:paraId="6874A498" w14:textId="3E6664C6" w:rsidR="002D6028" w:rsidRPr="00A55655" w:rsidRDefault="002D6028" w:rsidP="00A55655">
      <w:pPr>
        <w:spacing w:before="0" w:after="0"/>
        <w:rPr>
          <w:rFonts w:eastAsia="Times New Roman" w:cs="Arial"/>
          <w:color w:val="auto"/>
          <w:szCs w:val="24"/>
          <w:lang w:val="ro-RO" w:eastAsia="ro-RO"/>
        </w:rPr>
      </w:pPr>
      <w:r w:rsidRPr="002D6028">
        <w:rPr>
          <w:rFonts w:ascii="Times New Roman" w:eastAsia="Times New Roman" w:hAnsi="Times New Roman" w:cs="Times New Roman"/>
          <w:color w:val="auto"/>
          <w:sz w:val="21"/>
          <w:szCs w:val="21"/>
          <w:lang w:val="ro-RO" w:eastAsia="ro-RO"/>
        </w:rPr>
        <w:br/>
      </w:r>
      <w:proofErr w:type="spellStart"/>
      <w:r w:rsidRPr="002D6028">
        <w:rPr>
          <w:rFonts w:eastAsia="Times New Roman" w:cs="Arial"/>
          <w:color w:val="auto"/>
          <w:szCs w:val="24"/>
          <w:lang w:val="ro-RO" w:eastAsia="ro-RO"/>
        </w:rPr>
        <w:t>Lueneburger</w:t>
      </w:r>
      <w:proofErr w:type="spellEnd"/>
      <w:r w:rsidRPr="002D6028">
        <w:rPr>
          <w:rFonts w:eastAsia="Times New Roman" w:cs="Arial"/>
          <w:color w:val="auto"/>
          <w:szCs w:val="24"/>
          <w:lang w:val="ro-RO" w:eastAsia="ro-RO"/>
        </w:rPr>
        <w:t xml:space="preserve">, C. &amp; </w:t>
      </w:r>
      <w:proofErr w:type="spellStart"/>
      <w:r w:rsidRPr="002D6028">
        <w:rPr>
          <w:rFonts w:eastAsia="Times New Roman" w:cs="Arial"/>
          <w:color w:val="auto"/>
          <w:szCs w:val="24"/>
          <w:lang w:val="ro-RO" w:eastAsia="ro-RO"/>
        </w:rPr>
        <w:t>Goleman</w:t>
      </w:r>
      <w:proofErr w:type="spellEnd"/>
      <w:r w:rsidRPr="002D6028">
        <w:rPr>
          <w:rFonts w:eastAsia="Times New Roman" w:cs="Arial"/>
          <w:color w:val="auto"/>
          <w:szCs w:val="24"/>
          <w:lang w:val="ro-RO" w:eastAsia="ro-RO"/>
        </w:rPr>
        <w:t xml:space="preserve">, D. (2010) </w:t>
      </w:r>
      <w:r w:rsidRPr="002D6028">
        <w:rPr>
          <w:rFonts w:eastAsia="Times New Roman" w:cs="Arial"/>
          <w:i/>
          <w:iCs/>
          <w:color w:val="auto"/>
          <w:szCs w:val="24"/>
          <w:lang w:val="ro-RO" w:eastAsia="ro-RO"/>
        </w:rPr>
        <w:t xml:space="preserve">The </w:t>
      </w:r>
      <w:proofErr w:type="spellStart"/>
      <w:r w:rsidRPr="002D6028">
        <w:rPr>
          <w:rFonts w:eastAsia="Times New Roman" w:cs="Arial"/>
          <w:i/>
          <w:iCs/>
          <w:color w:val="auto"/>
          <w:szCs w:val="24"/>
          <w:lang w:val="ro-RO" w:eastAsia="ro-RO"/>
        </w:rPr>
        <w:t>change</w:t>
      </w:r>
      <w:proofErr w:type="spellEnd"/>
      <w:r w:rsidRPr="002D6028">
        <w:rPr>
          <w:rFonts w:eastAsia="Times New Roman" w:cs="Arial"/>
          <w:i/>
          <w:iCs/>
          <w:color w:val="auto"/>
          <w:szCs w:val="24"/>
          <w:lang w:val="ro-RO" w:eastAsia="ro-RO"/>
        </w:rPr>
        <w:t xml:space="preserve"> leadership </w:t>
      </w:r>
      <w:proofErr w:type="spellStart"/>
      <w:r w:rsidRPr="002D6028">
        <w:rPr>
          <w:rFonts w:eastAsia="Times New Roman" w:cs="Arial"/>
          <w:i/>
          <w:iCs/>
          <w:color w:val="auto"/>
          <w:szCs w:val="24"/>
          <w:lang w:val="ro-RO" w:eastAsia="ro-RO"/>
        </w:rPr>
        <w:t>sustainability</w:t>
      </w:r>
      <w:proofErr w:type="spellEnd"/>
      <w:r w:rsidRPr="002D6028">
        <w:rPr>
          <w:rFonts w:eastAsia="Times New Roman" w:cs="Arial"/>
          <w:i/>
          <w:iCs/>
          <w:color w:val="auto"/>
          <w:szCs w:val="24"/>
          <w:lang w:val="ro-RO" w:eastAsia="ro-RO"/>
        </w:rPr>
        <w:t xml:space="preserve"> </w:t>
      </w:r>
      <w:proofErr w:type="spellStart"/>
      <w:r w:rsidRPr="002D6028">
        <w:rPr>
          <w:rFonts w:eastAsia="Times New Roman" w:cs="Arial"/>
          <w:i/>
          <w:iCs/>
          <w:color w:val="auto"/>
          <w:szCs w:val="24"/>
          <w:lang w:val="ro-RO" w:eastAsia="ro-RO"/>
        </w:rPr>
        <w:t>demands</w:t>
      </w:r>
      <w:proofErr w:type="spellEnd"/>
      <w:r w:rsidRPr="002D6028">
        <w:rPr>
          <w:rFonts w:eastAsia="Times New Roman" w:cs="Arial"/>
          <w:i/>
          <w:iCs/>
          <w:color w:val="auto"/>
          <w:szCs w:val="24"/>
          <w:lang w:val="ro-RO" w:eastAsia="ro-RO"/>
        </w:rPr>
        <w:t>.</w:t>
      </w:r>
      <w:r w:rsidRPr="002D6028">
        <w:rPr>
          <w:rFonts w:eastAsia="Times New Roman" w:cs="Arial"/>
          <w:color w:val="auto"/>
          <w:szCs w:val="24"/>
          <w:lang w:val="ro-RO" w:eastAsia="ro-RO"/>
        </w:rPr>
        <w:t> </w:t>
      </w:r>
      <w:r w:rsidRPr="002D6028">
        <w:rPr>
          <w:rFonts w:eastAsia="Times New Roman" w:cs="Arial"/>
          <w:i/>
          <w:iCs/>
          <w:color w:val="auto"/>
          <w:szCs w:val="24"/>
          <w:lang w:val="ro-RO" w:eastAsia="ro-RO"/>
        </w:rPr>
        <w:t xml:space="preserve">MIT </w:t>
      </w:r>
      <w:proofErr w:type="spellStart"/>
      <w:r w:rsidRPr="002D6028">
        <w:rPr>
          <w:rFonts w:eastAsia="Times New Roman" w:cs="Arial"/>
          <w:i/>
          <w:iCs/>
          <w:color w:val="auto"/>
          <w:szCs w:val="24"/>
          <w:lang w:val="ro-RO" w:eastAsia="ro-RO"/>
        </w:rPr>
        <w:t>Sloan</w:t>
      </w:r>
      <w:proofErr w:type="spellEnd"/>
      <w:r w:rsidRPr="002D6028">
        <w:rPr>
          <w:rFonts w:eastAsia="Times New Roman" w:cs="Arial"/>
          <w:i/>
          <w:iCs/>
          <w:color w:val="auto"/>
          <w:szCs w:val="24"/>
          <w:lang w:val="ro-RO" w:eastAsia="ro-RO"/>
        </w:rPr>
        <w:t xml:space="preserve"> Management Review</w:t>
      </w:r>
      <w:r w:rsidRPr="002D6028">
        <w:rPr>
          <w:rFonts w:eastAsia="Times New Roman" w:cs="Arial"/>
          <w:color w:val="auto"/>
          <w:szCs w:val="24"/>
          <w:lang w:val="ro-RO" w:eastAsia="ro-RO"/>
        </w:rPr>
        <w:t>, </w:t>
      </w:r>
      <w:r w:rsidRPr="002D6028">
        <w:rPr>
          <w:rFonts w:eastAsia="Times New Roman" w:cs="Arial"/>
          <w:i/>
          <w:iCs/>
          <w:color w:val="auto"/>
          <w:szCs w:val="24"/>
          <w:lang w:val="ro-RO" w:eastAsia="ro-RO"/>
        </w:rPr>
        <w:t>51</w:t>
      </w:r>
      <w:r w:rsidRPr="002D6028">
        <w:rPr>
          <w:rFonts w:eastAsia="Times New Roman" w:cs="Arial"/>
          <w:color w:val="auto"/>
          <w:szCs w:val="24"/>
          <w:lang w:val="ro-RO" w:eastAsia="ro-RO"/>
        </w:rPr>
        <w:t>(4), 49-55.</w:t>
      </w:r>
    </w:p>
    <w:p w14:paraId="0E06EDAA" w14:textId="77777777" w:rsidR="00345A88" w:rsidRPr="00A55655" w:rsidRDefault="00345A88" w:rsidP="00A55655">
      <w:pPr>
        <w:spacing w:before="0" w:after="0"/>
        <w:rPr>
          <w:rFonts w:eastAsia="Times New Roman" w:cs="Arial"/>
          <w:color w:val="auto"/>
          <w:szCs w:val="24"/>
          <w:lang w:val="ro-RO" w:eastAsia="ro-RO"/>
        </w:rPr>
      </w:pPr>
    </w:p>
    <w:p w14:paraId="420A2EC4" w14:textId="718EC4EE" w:rsidR="002D6028" w:rsidRPr="00A55655" w:rsidRDefault="00345A88" w:rsidP="00A55655">
      <w:pPr>
        <w:shd w:val="clear" w:color="auto" w:fill="FFFFFF"/>
        <w:spacing w:before="0"/>
        <w:rPr>
          <w:rFonts w:cs="Arial"/>
          <w:color w:val="auto"/>
          <w:szCs w:val="24"/>
          <w:shd w:val="clear" w:color="auto" w:fill="FFFFFF"/>
        </w:rPr>
      </w:pPr>
      <w:r w:rsidRPr="00A55655">
        <w:rPr>
          <w:color w:val="auto"/>
        </w:rPr>
        <w:t xml:space="preserve">Marcus, A.A. (2005) </w:t>
      </w:r>
      <w:r w:rsidRPr="00A55655">
        <w:rPr>
          <w:i/>
          <w:iCs/>
          <w:color w:val="auto"/>
        </w:rPr>
        <w:t>Management Strategy: Achieving Sustained Competitive Advantage</w:t>
      </w:r>
      <w:r w:rsidRPr="00A55655">
        <w:rPr>
          <w:color w:val="auto"/>
        </w:rPr>
        <w:t xml:space="preserve">. </w:t>
      </w:r>
      <w:r w:rsidRPr="00A55655">
        <w:rPr>
          <w:color w:val="auto"/>
        </w:rPr>
        <w:t xml:space="preserve">Singapore: </w:t>
      </w:r>
      <w:r w:rsidRPr="00A55655">
        <w:rPr>
          <w:color w:val="auto"/>
        </w:rPr>
        <w:t>McGraw-Hill Companies.</w:t>
      </w:r>
    </w:p>
    <w:p w14:paraId="147DBE7F" w14:textId="37E59577" w:rsidR="00F0605D" w:rsidRPr="00A55655" w:rsidRDefault="00F0605D" w:rsidP="00A55655">
      <w:pPr>
        <w:shd w:val="clear" w:color="auto" w:fill="FFFFFF"/>
        <w:spacing w:before="0"/>
        <w:rPr>
          <w:rFonts w:eastAsia="Times New Roman" w:cs="Arial"/>
          <w:color w:val="auto"/>
          <w:szCs w:val="24"/>
          <w:lang w:val="ro-RO" w:eastAsia="ro-RO"/>
        </w:rPr>
      </w:pPr>
      <w:r w:rsidRPr="00A55655">
        <w:rPr>
          <w:rFonts w:cs="Arial"/>
          <w:color w:val="auto"/>
          <w:szCs w:val="24"/>
          <w:shd w:val="clear" w:color="auto" w:fill="FFFFFF"/>
        </w:rPr>
        <w:t>Martin, A.</w:t>
      </w:r>
      <w:r w:rsidRPr="00A55655">
        <w:rPr>
          <w:rFonts w:ascii="Source Sans Pro" w:hAnsi="Source Sans Pro"/>
          <w:color w:val="auto"/>
          <w:sz w:val="23"/>
          <w:szCs w:val="23"/>
          <w:shd w:val="clear" w:color="auto" w:fill="FFFFFF"/>
        </w:rPr>
        <w:t xml:space="preserve"> </w:t>
      </w:r>
      <w:r w:rsidRPr="00A55655">
        <w:rPr>
          <w:rFonts w:cs="Arial"/>
          <w:color w:val="auto"/>
          <w:szCs w:val="24"/>
          <w:shd w:val="clear" w:color="auto" w:fill="FFFFFF"/>
        </w:rPr>
        <w:t>(2019)</w:t>
      </w:r>
      <w:r w:rsidR="00E46ECF" w:rsidRPr="00A55655">
        <w:rPr>
          <w:rFonts w:cs="Arial"/>
          <w:color w:val="auto"/>
          <w:szCs w:val="24"/>
          <w:shd w:val="clear" w:color="auto" w:fill="FFFFFF"/>
        </w:rPr>
        <w:t xml:space="preserve"> </w:t>
      </w:r>
      <w:r w:rsidRPr="00A55655">
        <w:rPr>
          <w:rFonts w:cs="Arial"/>
          <w:i/>
          <w:iCs/>
          <w:color w:val="auto"/>
          <w:szCs w:val="24"/>
          <w:shd w:val="clear" w:color="auto" w:fill="FFFFFF"/>
        </w:rPr>
        <w:t>The Practical Guide to Understanding and Raising Hotel Profitability</w:t>
      </w:r>
      <w:r w:rsidR="00E46ECF" w:rsidRPr="00A55655">
        <w:rPr>
          <w:rFonts w:cs="Arial"/>
          <w:i/>
          <w:iCs/>
          <w:color w:val="auto"/>
          <w:szCs w:val="24"/>
          <w:shd w:val="clear" w:color="auto" w:fill="FFFFFF"/>
        </w:rPr>
        <w:t xml:space="preserve">. </w:t>
      </w:r>
      <w:r w:rsidR="00E46ECF" w:rsidRPr="00A55655">
        <w:rPr>
          <w:rFonts w:cs="Arial"/>
          <w:color w:val="auto"/>
          <w:szCs w:val="24"/>
          <w:shd w:val="clear" w:color="auto" w:fill="FFFFFF"/>
        </w:rPr>
        <w:t>1</w:t>
      </w:r>
      <w:r w:rsidR="00E46ECF" w:rsidRPr="00A55655">
        <w:rPr>
          <w:rFonts w:cs="Arial"/>
          <w:color w:val="auto"/>
          <w:szCs w:val="24"/>
          <w:shd w:val="clear" w:color="auto" w:fill="FFFFFF"/>
          <w:vertAlign w:val="superscript"/>
        </w:rPr>
        <w:t>st</w:t>
      </w:r>
      <w:r w:rsidR="00E46ECF" w:rsidRPr="00A55655">
        <w:rPr>
          <w:rFonts w:cs="Arial"/>
          <w:color w:val="auto"/>
          <w:szCs w:val="24"/>
          <w:shd w:val="clear" w:color="auto" w:fill="FFFFFF"/>
        </w:rPr>
        <w:t xml:space="preserve"> ed</w:t>
      </w:r>
      <w:r w:rsidR="002C3E55" w:rsidRPr="00A55655">
        <w:rPr>
          <w:rFonts w:cs="Arial"/>
          <w:color w:val="auto"/>
          <w:szCs w:val="24"/>
          <w:shd w:val="clear" w:color="auto" w:fill="FFFFFF"/>
        </w:rPr>
        <w:t xml:space="preserve">. </w:t>
      </w:r>
      <w:r w:rsidR="00E46ECF" w:rsidRPr="00A55655">
        <w:rPr>
          <w:rFonts w:cs="Arial"/>
          <w:color w:val="auto"/>
          <w:szCs w:val="24"/>
          <w:shd w:val="clear" w:color="auto" w:fill="FFFFFF"/>
        </w:rPr>
        <w:t xml:space="preserve"> London: Routledge. </w:t>
      </w:r>
    </w:p>
    <w:p w14:paraId="036074BB" w14:textId="77B55953" w:rsidR="2F4BF9A0" w:rsidRPr="00A55655" w:rsidRDefault="2F4BF9A0" w:rsidP="00A55655">
      <w:pPr>
        <w:rPr>
          <w:color w:val="auto"/>
        </w:rPr>
      </w:pPr>
      <w:r w:rsidRPr="00A55655">
        <w:rPr>
          <w:color w:val="auto"/>
        </w:rPr>
        <w:t xml:space="preserve">Mandarin Oriental (2023) </w:t>
      </w:r>
      <w:r w:rsidRPr="00A55655">
        <w:rPr>
          <w:i/>
          <w:iCs/>
          <w:color w:val="auto"/>
        </w:rPr>
        <w:t>Our company</w:t>
      </w:r>
      <w:r w:rsidR="407624A2" w:rsidRPr="00A55655">
        <w:rPr>
          <w:i/>
          <w:iCs/>
          <w:color w:val="auto"/>
        </w:rPr>
        <w:t xml:space="preserve">. </w:t>
      </w:r>
      <w:r w:rsidR="407624A2" w:rsidRPr="00A55655">
        <w:rPr>
          <w:color w:val="auto"/>
        </w:rPr>
        <w:t xml:space="preserve">Available at: </w:t>
      </w:r>
      <w:hyperlink r:id="rId14">
        <w:r w:rsidRPr="00A55655">
          <w:rPr>
            <w:rStyle w:val="Hyperlink"/>
            <w:color w:val="auto"/>
          </w:rPr>
          <w:t>https://www.mandarinoriental.com/en/our-company</w:t>
        </w:r>
      </w:hyperlink>
      <w:r w:rsidR="2C1191E1" w:rsidRPr="00A55655">
        <w:rPr>
          <w:color w:val="auto"/>
        </w:rPr>
        <w:t xml:space="preserve"> (Accessed: 05 October 2023). </w:t>
      </w:r>
    </w:p>
    <w:p w14:paraId="58F8D5C1" w14:textId="5AF6C9C0" w:rsidR="008D4F08" w:rsidRPr="00A55655" w:rsidRDefault="008D4F08" w:rsidP="00A55655">
      <w:pPr>
        <w:rPr>
          <w:color w:val="auto"/>
        </w:rPr>
      </w:pPr>
      <w:r w:rsidRPr="00A55655">
        <w:rPr>
          <w:color w:val="auto"/>
        </w:rPr>
        <w:t xml:space="preserve">Mandarin Oriental (2022a) </w:t>
      </w:r>
      <w:r w:rsidRPr="00A55655">
        <w:rPr>
          <w:i/>
          <w:iCs/>
          <w:color w:val="auto"/>
        </w:rPr>
        <w:t>Annual report 2022</w:t>
      </w:r>
      <w:r w:rsidRPr="00A55655">
        <w:rPr>
          <w:color w:val="auto"/>
        </w:rPr>
        <w:t xml:space="preserve">. Available at: </w:t>
      </w:r>
      <w:hyperlink r:id="rId15">
        <w:r w:rsidRPr="00A55655">
          <w:rPr>
            <w:rStyle w:val="Hyperlink"/>
            <w:color w:val="auto"/>
          </w:rPr>
          <w:t>https://photos.mandarinoriental.com/is/content/MandarinOriental/corporate-20arMOIL</w:t>
        </w:r>
      </w:hyperlink>
      <w:r w:rsidR="00E46ECF" w:rsidRPr="00A55655">
        <w:rPr>
          <w:color w:val="auto"/>
        </w:rPr>
        <w:t xml:space="preserve">, </w:t>
      </w:r>
      <w:r w:rsidRPr="00A55655">
        <w:rPr>
          <w:color w:val="auto"/>
        </w:rPr>
        <w:t xml:space="preserve">(Accessed: 29 September 2023). </w:t>
      </w:r>
    </w:p>
    <w:p w14:paraId="4558520D" w14:textId="4C18AAB6" w:rsidR="008D4F08" w:rsidRPr="00A55655" w:rsidRDefault="008D4F08" w:rsidP="00A55655">
      <w:pPr>
        <w:rPr>
          <w:color w:val="auto"/>
        </w:rPr>
      </w:pPr>
      <w:r w:rsidRPr="00A55655">
        <w:rPr>
          <w:color w:val="auto"/>
        </w:rPr>
        <w:t xml:space="preserve">Premier Inn (2022) </w:t>
      </w:r>
      <w:r w:rsidR="00514631" w:rsidRPr="00A55655">
        <w:rPr>
          <w:i/>
          <w:iCs/>
          <w:color w:val="auto"/>
        </w:rPr>
        <w:t>Environmental, Social and Go</w:t>
      </w:r>
      <w:r w:rsidRPr="00A55655">
        <w:rPr>
          <w:i/>
          <w:iCs/>
          <w:color w:val="auto"/>
        </w:rPr>
        <w:t xml:space="preserve">vernance </w:t>
      </w:r>
      <w:r w:rsidR="00514631" w:rsidRPr="00A55655">
        <w:rPr>
          <w:i/>
          <w:iCs/>
          <w:color w:val="auto"/>
        </w:rPr>
        <w:t>report 2021/22</w:t>
      </w:r>
      <w:r w:rsidRPr="00A55655">
        <w:rPr>
          <w:i/>
          <w:iCs/>
          <w:color w:val="auto"/>
        </w:rPr>
        <w:t>.</w:t>
      </w:r>
      <w:r w:rsidRPr="00A55655">
        <w:rPr>
          <w:color w:val="auto"/>
        </w:rPr>
        <w:t xml:space="preserve"> Available at: </w:t>
      </w:r>
      <w:hyperlink r:id="rId16">
        <w:r w:rsidRPr="00A55655">
          <w:rPr>
            <w:rStyle w:val="Hyperlink"/>
            <w:color w:val="auto"/>
          </w:rPr>
          <w:t>https://www.premierinn.com/content/dam/pi/websites/desktop/why/force%20for%20good/final-esg-report-2021-2022.pdf</w:t>
        </w:r>
      </w:hyperlink>
      <w:r w:rsidR="0BD4C45C" w:rsidRPr="00A55655">
        <w:rPr>
          <w:color w:val="auto"/>
        </w:rPr>
        <w:t xml:space="preserve"> ,</w:t>
      </w:r>
      <w:r w:rsidRPr="00A55655">
        <w:rPr>
          <w:color w:val="auto"/>
        </w:rPr>
        <w:t xml:space="preserve"> (Accessed: </w:t>
      </w:r>
      <w:r w:rsidR="19D2C0B9" w:rsidRPr="00A55655">
        <w:rPr>
          <w:color w:val="auto"/>
        </w:rPr>
        <w:t>05 October</w:t>
      </w:r>
      <w:r w:rsidRPr="00A55655">
        <w:rPr>
          <w:color w:val="auto"/>
        </w:rPr>
        <w:t xml:space="preserve"> 2023). </w:t>
      </w:r>
    </w:p>
    <w:p w14:paraId="0679B548" w14:textId="3974B7B6" w:rsidR="005A1DE0" w:rsidRPr="00A55655" w:rsidRDefault="005A1DE0" w:rsidP="00A55655">
      <w:pPr>
        <w:rPr>
          <w:color w:val="auto"/>
        </w:rPr>
      </w:pPr>
      <w:r w:rsidRPr="00A55655">
        <w:rPr>
          <w:color w:val="auto"/>
        </w:rPr>
        <w:t xml:space="preserve">Premier Inn (2023) News. Available at: </w:t>
      </w:r>
      <w:hyperlink r:id="rId17" w:anchor=":~:text=Dubai%2C%2021%20February%202023%20%E2%80%A6,potential%20business%20partners%20under%20way" w:history="1">
        <w:r w:rsidRPr="00A55655">
          <w:rPr>
            <w:rStyle w:val="Hyperlink"/>
            <w:color w:val="auto"/>
          </w:rPr>
          <w:t>https://mena.premierinn.com/en/news/premier-inn-mena-plans-ksa-venture-under-middle-east-expansion#:~:text=Dubai%2C%2021%20February%202023%20%E2%80%A6,potential%20business%20partners%20under%20way</w:t>
        </w:r>
      </w:hyperlink>
      <w:r w:rsidRPr="00A55655">
        <w:rPr>
          <w:color w:val="auto"/>
        </w:rPr>
        <w:t xml:space="preserve">, (Accessed: 10 </w:t>
      </w:r>
      <w:r w:rsidR="00514631" w:rsidRPr="00A55655">
        <w:rPr>
          <w:color w:val="auto"/>
        </w:rPr>
        <w:t>O</w:t>
      </w:r>
      <w:r w:rsidRPr="00A55655">
        <w:rPr>
          <w:color w:val="auto"/>
        </w:rPr>
        <w:t>ctober 2023).</w:t>
      </w:r>
    </w:p>
    <w:p w14:paraId="034F7672" w14:textId="77777777" w:rsidR="005A1DE0" w:rsidRPr="00A55655" w:rsidRDefault="005A1DE0" w:rsidP="00A55655">
      <w:pPr>
        <w:rPr>
          <w:color w:val="auto"/>
        </w:rPr>
      </w:pPr>
    </w:p>
    <w:p w14:paraId="49A1AFF6" w14:textId="60BBBFF9" w:rsidR="00491C23" w:rsidRPr="00A55655" w:rsidRDefault="008D4F08" w:rsidP="00A55655">
      <w:pPr>
        <w:rPr>
          <w:color w:val="auto"/>
        </w:rPr>
      </w:pPr>
      <w:r w:rsidRPr="00A55655">
        <w:rPr>
          <w:color w:val="auto"/>
        </w:rPr>
        <w:t xml:space="preserve">Statista (2023) </w:t>
      </w:r>
      <w:r w:rsidRPr="00A55655">
        <w:rPr>
          <w:i/>
          <w:iCs/>
          <w:color w:val="auto"/>
        </w:rPr>
        <w:t>Most Popular Hotel Brands UK 2022,</w:t>
      </w:r>
      <w:r w:rsidRPr="00A55655">
        <w:rPr>
          <w:color w:val="auto"/>
        </w:rPr>
        <w:t xml:space="preserve"> Statista. Available at: </w:t>
      </w:r>
      <w:hyperlink r:id="rId18">
        <w:r w:rsidRPr="00A55655">
          <w:rPr>
            <w:rStyle w:val="Hyperlink"/>
            <w:color w:val="auto"/>
          </w:rPr>
          <w:t>https://www.statista.com/statistics/951262/most-popular-hotel-brands-uk/</w:t>
        </w:r>
      </w:hyperlink>
      <w:r w:rsidRPr="00A55655">
        <w:rPr>
          <w:color w:val="auto"/>
        </w:rPr>
        <w:t xml:space="preserve"> </w:t>
      </w:r>
      <w:r w:rsidR="272C5065" w:rsidRPr="00A55655">
        <w:rPr>
          <w:color w:val="auto"/>
        </w:rPr>
        <w:t xml:space="preserve">, </w:t>
      </w:r>
      <w:r w:rsidRPr="00A55655">
        <w:rPr>
          <w:color w:val="auto"/>
        </w:rPr>
        <w:t>(Accessed: 29 September 2023).</w:t>
      </w:r>
    </w:p>
    <w:p w14:paraId="3EC0DDE5" w14:textId="2C1CC497" w:rsidR="00542FA7" w:rsidRPr="00A55655" w:rsidRDefault="00542FA7" w:rsidP="00A55655">
      <w:pPr>
        <w:rPr>
          <w:color w:val="auto"/>
        </w:rPr>
      </w:pPr>
      <w:r w:rsidRPr="00A55655">
        <w:rPr>
          <w:color w:val="auto"/>
        </w:rPr>
        <w:lastRenderedPageBreak/>
        <w:t xml:space="preserve">Stay One (2023) </w:t>
      </w:r>
      <w:r w:rsidRPr="00A55655">
        <w:rPr>
          <w:i/>
          <w:iCs/>
          <w:color w:val="auto"/>
        </w:rPr>
        <w:t>Introducing Mandarin Oriental Exclusive Homes.</w:t>
      </w:r>
      <w:r w:rsidRPr="00A55655">
        <w:rPr>
          <w:color w:val="auto"/>
        </w:rPr>
        <w:t xml:space="preserve"> Available at: </w:t>
      </w:r>
      <w:hyperlink r:id="rId19" w:history="1">
        <w:r w:rsidRPr="00A55655">
          <w:rPr>
            <w:rStyle w:val="Hyperlink"/>
            <w:color w:val="auto"/>
          </w:rPr>
          <w:t>https://www.stayone.com/mandarin-oriental-exclusive-homes</w:t>
        </w:r>
      </w:hyperlink>
      <w:r w:rsidRPr="00A55655">
        <w:rPr>
          <w:color w:val="auto"/>
        </w:rPr>
        <w:t>, (Accessed: 16 October 2023).</w:t>
      </w:r>
    </w:p>
    <w:p w14:paraId="3FB9CBE1" w14:textId="41E6DD9D" w:rsidR="00345A88" w:rsidRPr="00A55655" w:rsidRDefault="00345A88" w:rsidP="00A55655">
      <w:pPr>
        <w:rPr>
          <w:color w:val="auto"/>
        </w:rPr>
      </w:pPr>
      <w:r w:rsidRPr="00A55655">
        <w:rPr>
          <w:color w:val="auto"/>
        </w:rPr>
        <w:t xml:space="preserve">Thomas, J.D. and Ryman, J.A. (2003) </w:t>
      </w:r>
      <w:r w:rsidRPr="00A55655">
        <w:rPr>
          <w:i/>
          <w:iCs/>
          <w:color w:val="auto"/>
        </w:rPr>
        <w:t>Understanding competitive advantage in the general hospital industry: evaluating strategic competencies</w:t>
      </w:r>
      <w:r w:rsidRPr="00A55655">
        <w:rPr>
          <w:color w:val="auto"/>
        </w:rPr>
        <w:t>”, Strategic Management Journal, 24, pp. 333-347.</w:t>
      </w:r>
    </w:p>
    <w:p w14:paraId="7E92A2B1" w14:textId="77777777" w:rsidR="00542FA7" w:rsidRPr="00A55655" w:rsidRDefault="00542FA7" w:rsidP="00A55655">
      <w:pPr>
        <w:rPr>
          <w:color w:val="auto"/>
        </w:rPr>
      </w:pPr>
    </w:p>
    <w:p w14:paraId="1C28E84A" w14:textId="62F4EA11" w:rsidR="00491C23" w:rsidRPr="00A55655" w:rsidRDefault="1C88F656" w:rsidP="00A55655">
      <w:pPr>
        <w:rPr>
          <w:color w:val="auto"/>
        </w:rPr>
      </w:pPr>
      <w:r w:rsidRPr="00A55655">
        <w:rPr>
          <w:color w:val="auto"/>
        </w:rPr>
        <w:t xml:space="preserve">Whitbread (2023) </w:t>
      </w:r>
      <w:r w:rsidR="6776D62D" w:rsidRPr="00A55655">
        <w:rPr>
          <w:i/>
          <w:iCs/>
          <w:color w:val="auto"/>
        </w:rPr>
        <w:t>About Us: Our Business Model and Strategy</w:t>
      </w:r>
      <w:r w:rsidR="6776D62D" w:rsidRPr="00A55655">
        <w:rPr>
          <w:color w:val="auto"/>
        </w:rPr>
        <w:t xml:space="preserve">. Available at: </w:t>
      </w:r>
      <w:hyperlink r:id="rId20">
        <w:r w:rsidRPr="00A55655">
          <w:rPr>
            <w:rStyle w:val="Hyperlink"/>
            <w:color w:val="auto"/>
          </w:rPr>
          <w:t>https://www.whitbread.co.uk/about-us/our-business-model/</w:t>
        </w:r>
      </w:hyperlink>
      <w:r w:rsidR="5FA3AD7E" w:rsidRPr="00A55655">
        <w:rPr>
          <w:color w:val="auto"/>
        </w:rPr>
        <w:t xml:space="preserve"> </w:t>
      </w:r>
      <w:r w:rsidR="056E2DF8" w:rsidRPr="00A55655">
        <w:rPr>
          <w:color w:val="auto"/>
        </w:rPr>
        <w:t>,</w:t>
      </w:r>
      <w:r w:rsidR="5FA3AD7E" w:rsidRPr="00A55655">
        <w:rPr>
          <w:color w:val="auto"/>
        </w:rPr>
        <w:t>(Accessed:</w:t>
      </w:r>
      <w:r w:rsidR="7C307368" w:rsidRPr="00A55655">
        <w:rPr>
          <w:color w:val="auto"/>
        </w:rPr>
        <w:t xml:space="preserve"> 05 October 2023).</w:t>
      </w:r>
    </w:p>
    <w:p w14:paraId="5B67D983" w14:textId="152D9909" w:rsidR="5CB800F1" w:rsidRPr="00A55655" w:rsidRDefault="5CB800F1" w:rsidP="00A55655">
      <w:pPr>
        <w:rPr>
          <w:color w:val="auto"/>
        </w:rPr>
      </w:pPr>
    </w:p>
    <w:p w14:paraId="5573B24A" w14:textId="528BA450" w:rsidR="00491C23" w:rsidRPr="00A55655" w:rsidRDefault="00491C23" w:rsidP="00A55655">
      <w:pPr>
        <w:rPr>
          <w:color w:val="auto"/>
        </w:rPr>
      </w:pPr>
    </w:p>
    <w:p w14:paraId="5C6AE32B" w14:textId="26B43031" w:rsidR="00491C23" w:rsidRPr="00A55655" w:rsidRDefault="00491C23" w:rsidP="00A55655">
      <w:pPr>
        <w:spacing w:before="0" w:after="160"/>
        <w:rPr>
          <w:color w:val="auto"/>
        </w:rPr>
      </w:pPr>
    </w:p>
    <w:sectPr w:rsidR="00491C23" w:rsidRPr="00A55655" w:rsidSect="00252A4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A785B" w14:textId="77777777" w:rsidR="00E077F4" w:rsidRDefault="00E077F4" w:rsidP="00B87847">
      <w:pPr>
        <w:spacing w:before="0" w:after="0" w:line="240" w:lineRule="auto"/>
      </w:pPr>
      <w:r>
        <w:separator/>
      </w:r>
    </w:p>
  </w:endnote>
  <w:endnote w:type="continuationSeparator" w:id="0">
    <w:p w14:paraId="7E0C1D34" w14:textId="77777777" w:rsidR="00E077F4" w:rsidRDefault="00E077F4" w:rsidP="00B878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445622"/>
      <w:docPartObj>
        <w:docPartGallery w:val="Page Numbers (Bottom of Page)"/>
        <w:docPartUnique/>
      </w:docPartObj>
    </w:sdtPr>
    <w:sdtEndPr>
      <w:rPr>
        <w:noProof/>
      </w:rPr>
    </w:sdtEndPr>
    <w:sdtContent>
      <w:p w14:paraId="237DA6B8" w14:textId="7358C5A6" w:rsidR="00B87847" w:rsidRDefault="00B878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B20224" w14:textId="77777777" w:rsidR="00B87847" w:rsidRDefault="00B87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7CBC7" w14:textId="77777777" w:rsidR="00E077F4" w:rsidRDefault="00E077F4" w:rsidP="00B87847">
      <w:pPr>
        <w:spacing w:before="0" w:after="0" w:line="240" w:lineRule="auto"/>
      </w:pPr>
      <w:r>
        <w:separator/>
      </w:r>
    </w:p>
  </w:footnote>
  <w:footnote w:type="continuationSeparator" w:id="0">
    <w:p w14:paraId="77166470" w14:textId="77777777" w:rsidR="00E077F4" w:rsidRDefault="00E077F4" w:rsidP="00B8784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04941"/>
    <w:multiLevelType w:val="hybridMultilevel"/>
    <w:tmpl w:val="E92A6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641F6D"/>
    <w:multiLevelType w:val="hybridMultilevel"/>
    <w:tmpl w:val="A2263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AE396C"/>
    <w:multiLevelType w:val="hybridMultilevel"/>
    <w:tmpl w:val="4F9A1B2E"/>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F3206A"/>
    <w:multiLevelType w:val="hybridMultilevel"/>
    <w:tmpl w:val="97681C08"/>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26E66"/>
    <w:multiLevelType w:val="hybridMultilevel"/>
    <w:tmpl w:val="266EA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7852452">
    <w:abstractNumId w:val="1"/>
  </w:num>
  <w:num w:numId="2" w16cid:durableId="215240567">
    <w:abstractNumId w:val="4"/>
  </w:num>
  <w:num w:numId="3" w16cid:durableId="647562899">
    <w:abstractNumId w:val="3"/>
  </w:num>
  <w:num w:numId="4" w16cid:durableId="1152675708">
    <w:abstractNumId w:val="0"/>
  </w:num>
  <w:num w:numId="5" w16cid:durableId="976028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TA1szCwMDQytbQwMTNS0lEKTi0uzszPAykwrAUA4lO77SwAAAA="/>
  </w:docVars>
  <w:rsids>
    <w:rsidRoot w:val="00491C23"/>
    <w:rsid w:val="0007022C"/>
    <w:rsid w:val="00080ADA"/>
    <w:rsid w:val="000B3FE7"/>
    <w:rsid w:val="00116112"/>
    <w:rsid w:val="00124723"/>
    <w:rsid w:val="00221A78"/>
    <w:rsid w:val="00223329"/>
    <w:rsid w:val="00252A4A"/>
    <w:rsid w:val="002A7152"/>
    <w:rsid w:val="002C3E55"/>
    <w:rsid w:val="002D6028"/>
    <w:rsid w:val="00302AE9"/>
    <w:rsid w:val="00327364"/>
    <w:rsid w:val="00345A88"/>
    <w:rsid w:val="00362BCB"/>
    <w:rsid w:val="003A3621"/>
    <w:rsid w:val="00433214"/>
    <w:rsid w:val="00477300"/>
    <w:rsid w:val="00491C23"/>
    <w:rsid w:val="004F1934"/>
    <w:rsid w:val="00511FFB"/>
    <w:rsid w:val="00514631"/>
    <w:rsid w:val="005155A0"/>
    <w:rsid w:val="0053754F"/>
    <w:rsid w:val="00542FA7"/>
    <w:rsid w:val="0054660C"/>
    <w:rsid w:val="005756FF"/>
    <w:rsid w:val="00592690"/>
    <w:rsid w:val="005A1DE0"/>
    <w:rsid w:val="005D72A8"/>
    <w:rsid w:val="005F151C"/>
    <w:rsid w:val="0061111B"/>
    <w:rsid w:val="006179F6"/>
    <w:rsid w:val="00625C06"/>
    <w:rsid w:val="00631A2A"/>
    <w:rsid w:val="006D3D8E"/>
    <w:rsid w:val="00710FED"/>
    <w:rsid w:val="0074622D"/>
    <w:rsid w:val="0076140A"/>
    <w:rsid w:val="007D1548"/>
    <w:rsid w:val="00860AE9"/>
    <w:rsid w:val="0087540E"/>
    <w:rsid w:val="008A197F"/>
    <w:rsid w:val="008D4F08"/>
    <w:rsid w:val="009208EF"/>
    <w:rsid w:val="009403E1"/>
    <w:rsid w:val="00A156A8"/>
    <w:rsid w:val="00A216A1"/>
    <w:rsid w:val="00A55655"/>
    <w:rsid w:val="00A868FF"/>
    <w:rsid w:val="00AC2A90"/>
    <w:rsid w:val="00AD75EE"/>
    <w:rsid w:val="00B27CFA"/>
    <w:rsid w:val="00B87847"/>
    <w:rsid w:val="00BA73AB"/>
    <w:rsid w:val="00C24708"/>
    <w:rsid w:val="00C77872"/>
    <w:rsid w:val="00CC0463"/>
    <w:rsid w:val="00D67502"/>
    <w:rsid w:val="00D80DD0"/>
    <w:rsid w:val="00DB2040"/>
    <w:rsid w:val="00DF3728"/>
    <w:rsid w:val="00E077F4"/>
    <w:rsid w:val="00E3510F"/>
    <w:rsid w:val="00E46ECF"/>
    <w:rsid w:val="00F0605D"/>
    <w:rsid w:val="00F2016A"/>
    <w:rsid w:val="0230625B"/>
    <w:rsid w:val="056E2DF8"/>
    <w:rsid w:val="06DE5DE0"/>
    <w:rsid w:val="0BBE1C44"/>
    <w:rsid w:val="0BD4C45C"/>
    <w:rsid w:val="0EF5BD06"/>
    <w:rsid w:val="10ABFB60"/>
    <w:rsid w:val="157F6C83"/>
    <w:rsid w:val="19D2C0B9"/>
    <w:rsid w:val="1C88F656"/>
    <w:rsid w:val="1D3EFCAF"/>
    <w:rsid w:val="1F7CCAED"/>
    <w:rsid w:val="20CA0CB0"/>
    <w:rsid w:val="22E51AE2"/>
    <w:rsid w:val="272C5065"/>
    <w:rsid w:val="27394E34"/>
    <w:rsid w:val="2C0CBF57"/>
    <w:rsid w:val="2C1191E1"/>
    <w:rsid w:val="2F4BF9A0"/>
    <w:rsid w:val="2FD72992"/>
    <w:rsid w:val="3585D9D2"/>
    <w:rsid w:val="35E954B7"/>
    <w:rsid w:val="37CA1883"/>
    <w:rsid w:val="3CEFF095"/>
    <w:rsid w:val="3CFD7DB7"/>
    <w:rsid w:val="407624A2"/>
    <w:rsid w:val="41311B77"/>
    <w:rsid w:val="41D0EEDA"/>
    <w:rsid w:val="43ABB4CE"/>
    <w:rsid w:val="4418B111"/>
    <w:rsid w:val="46647C66"/>
    <w:rsid w:val="473FBB83"/>
    <w:rsid w:val="48004CC7"/>
    <w:rsid w:val="49C9B556"/>
    <w:rsid w:val="4DF717E1"/>
    <w:rsid w:val="4E3418DA"/>
    <w:rsid w:val="536D9F10"/>
    <w:rsid w:val="5CB800F1"/>
    <w:rsid w:val="5FA3AD7E"/>
    <w:rsid w:val="61D75C29"/>
    <w:rsid w:val="622AF12A"/>
    <w:rsid w:val="6776D62D"/>
    <w:rsid w:val="68CB1347"/>
    <w:rsid w:val="690C342E"/>
    <w:rsid w:val="69C945B1"/>
    <w:rsid w:val="6DDD6C91"/>
    <w:rsid w:val="74788A58"/>
    <w:rsid w:val="75247C2E"/>
    <w:rsid w:val="7B93BDB2"/>
    <w:rsid w:val="7C307368"/>
    <w:rsid w:val="7D9CCC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4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C23"/>
    <w:pPr>
      <w:spacing w:before="120" w:after="12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491C23"/>
    <w:pPr>
      <w:keepNext/>
      <w:keepLines/>
      <w:spacing w:before="240" w:after="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91C23"/>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C23"/>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91C23"/>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A868FF"/>
    <w:pPr>
      <w:ind w:left="720"/>
      <w:contextualSpacing/>
    </w:pPr>
  </w:style>
  <w:style w:type="paragraph" w:styleId="NoSpacing">
    <w:name w:val="No Spacing"/>
    <w:uiPriority w:val="1"/>
    <w:qFormat/>
    <w:rsid w:val="00B27CFA"/>
    <w:pPr>
      <w:spacing w:after="0" w:line="240" w:lineRule="auto"/>
      <w:jc w:val="both"/>
    </w:pPr>
    <w:rPr>
      <w:rFonts w:ascii="Arial" w:hAnsi="Arial"/>
      <w:color w:val="000000" w:themeColor="text1"/>
      <w:sz w:val="24"/>
    </w:rPr>
  </w:style>
  <w:style w:type="paragraph" w:styleId="Caption">
    <w:name w:val="caption"/>
    <w:basedOn w:val="Normal"/>
    <w:next w:val="Normal"/>
    <w:uiPriority w:val="35"/>
    <w:unhideWhenUsed/>
    <w:qFormat/>
    <w:rsid w:val="008D4F08"/>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87847"/>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87847"/>
    <w:pPr>
      <w:spacing w:after="100"/>
    </w:pPr>
  </w:style>
  <w:style w:type="paragraph" w:styleId="TOC2">
    <w:name w:val="toc 2"/>
    <w:basedOn w:val="Normal"/>
    <w:next w:val="Normal"/>
    <w:autoRedefine/>
    <w:uiPriority w:val="39"/>
    <w:unhideWhenUsed/>
    <w:rsid w:val="00B87847"/>
    <w:pPr>
      <w:spacing w:after="100"/>
      <w:ind w:left="240"/>
    </w:pPr>
  </w:style>
  <w:style w:type="character" w:styleId="Hyperlink">
    <w:name w:val="Hyperlink"/>
    <w:basedOn w:val="DefaultParagraphFont"/>
    <w:uiPriority w:val="99"/>
    <w:unhideWhenUsed/>
    <w:rsid w:val="00B87847"/>
    <w:rPr>
      <w:color w:val="0563C1" w:themeColor="hyperlink"/>
      <w:u w:val="single"/>
    </w:rPr>
  </w:style>
  <w:style w:type="paragraph" w:styleId="Header">
    <w:name w:val="header"/>
    <w:basedOn w:val="Normal"/>
    <w:link w:val="HeaderChar"/>
    <w:uiPriority w:val="99"/>
    <w:unhideWhenUsed/>
    <w:rsid w:val="00B8784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87847"/>
    <w:rPr>
      <w:rFonts w:ascii="Arial" w:hAnsi="Arial"/>
      <w:color w:val="000000" w:themeColor="text1"/>
      <w:sz w:val="24"/>
    </w:rPr>
  </w:style>
  <w:style w:type="paragraph" w:styleId="Footer">
    <w:name w:val="footer"/>
    <w:basedOn w:val="Normal"/>
    <w:link w:val="FooterChar"/>
    <w:uiPriority w:val="99"/>
    <w:unhideWhenUsed/>
    <w:rsid w:val="00B8784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87847"/>
    <w:rPr>
      <w:rFonts w:ascii="Arial" w:hAnsi="Arial"/>
      <w:color w:val="000000" w:themeColor="text1"/>
      <w:sz w:val="24"/>
    </w:rPr>
  </w:style>
  <w:style w:type="character" w:styleId="UnresolvedMention">
    <w:name w:val="Unresolved Mention"/>
    <w:basedOn w:val="DefaultParagraphFont"/>
    <w:uiPriority w:val="99"/>
    <w:semiHidden/>
    <w:unhideWhenUsed/>
    <w:rsid w:val="005A1DE0"/>
    <w:rPr>
      <w:color w:val="605E5C"/>
      <w:shd w:val="clear" w:color="auto" w:fill="E1DFDD"/>
    </w:rPr>
  </w:style>
  <w:style w:type="character" w:styleId="FollowedHyperlink">
    <w:name w:val="FollowedHyperlink"/>
    <w:basedOn w:val="DefaultParagraphFont"/>
    <w:uiPriority w:val="99"/>
    <w:semiHidden/>
    <w:unhideWhenUsed/>
    <w:rsid w:val="005146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59655">
      <w:bodyDiv w:val="1"/>
      <w:marLeft w:val="0"/>
      <w:marRight w:val="0"/>
      <w:marTop w:val="0"/>
      <w:marBottom w:val="0"/>
      <w:divBdr>
        <w:top w:val="none" w:sz="0" w:space="0" w:color="auto"/>
        <w:left w:val="none" w:sz="0" w:space="0" w:color="auto"/>
        <w:bottom w:val="none" w:sz="0" w:space="0" w:color="auto"/>
        <w:right w:val="none" w:sz="0" w:space="0" w:color="auto"/>
      </w:divBdr>
      <w:divsChild>
        <w:div w:id="137914864">
          <w:marLeft w:val="0"/>
          <w:marRight w:val="0"/>
          <w:marTop w:val="0"/>
          <w:marBottom w:val="0"/>
          <w:divBdr>
            <w:top w:val="none" w:sz="0" w:space="0" w:color="auto"/>
            <w:left w:val="none" w:sz="0" w:space="0" w:color="auto"/>
            <w:bottom w:val="none" w:sz="0" w:space="0" w:color="auto"/>
            <w:right w:val="none" w:sz="0" w:space="0" w:color="auto"/>
          </w:divBdr>
          <w:divsChild>
            <w:div w:id="155920961">
              <w:marLeft w:val="0"/>
              <w:marRight w:val="0"/>
              <w:marTop w:val="0"/>
              <w:marBottom w:val="0"/>
              <w:divBdr>
                <w:top w:val="none" w:sz="0" w:space="0" w:color="auto"/>
                <w:left w:val="none" w:sz="0" w:space="0" w:color="auto"/>
                <w:bottom w:val="none" w:sz="0" w:space="0" w:color="auto"/>
                <w:right w:val="none" w:sz="0" w:space="0" w:color="auto"/>
              </w:divBdr>
              <w:divsChild>
                <w:div w:id="118384420">
                  <w:marLeft w:val="1740"/>
                  <w:marRight w:val="0"/>
                  <w:marTop w:val="0"/>
                  <w:marBottom w:val="240"/>
                  <w:divBdr>
                    <w:top w:val="none" w:sz="0" w:space="0" w:color="auto"/>
                    <w:left w:val="none" w:sz="0" w:space="0" w:color="auto"/>
                    <w:bottom w:val="none" w:sz="0" w:space="0" w:color="auto"/>
                    <w:right w:val="none" w:sz="0" w:space="0" w:color="auto"/>
                  </w:divBdr>
                </w:div>
              </w:divsChild>
            </w:div>
            <w:div w:id="1663463859">
              <w:marLeft w:val="0"/>
              <w:marRight w:val="0"/>
              <w:marTop w:val="0"/>
              <w:marBottom w:val="0"/>
              <w:divBdr>
                <w:top w:val="none" w:sz="0" w:space="0" w:color="auto"/>
                <w:left w:val="none" w:sz="0" w:space="0" w:color="auto"/>
                <w:bottom w:val="none" w:sz="0" w:space="0" w:color="auto"/>
                <w:right w:val="none" w:sz="0" w:space="0" w:color="auto"/>
              </w:divBdr>
              <w:divsChild>
                <w:div w:id="377978167">
                  <w:marLeft w:val="1740"/>
                  <w:marRight w:val="0"/>
                  <w:marTop w:val="0"/>
                  <w:marBottom w:val="240"/>
                  <w:divBdr>
                    <w:top w:val="none" w:sz="0" w:space="0" w:color="auto"/>
                    <w:left w:val="none" w:sz="0" w:space="0" w:color="auto"/>
                    <w:bottom w:val="none" w:sz="0" w:space="0" w:color="auto"/>
                    <w:right w:val="none" w:sz="0" w:space="0" w:color="auto"/>
                  </w:divBdr>
                </w:div>
              </w:divsChild>
            </w:div>
            <w:div w:id="2113086027">
              <w:marLeft w:val="0"/>
              <w:marRight w:val="0"/>
              <w:marTop w:val="0"/>
              <w:marBottom w:val="0"/>
              <w:divBdr>
                <w:top w:val="none" w:sz="0" w:space="0" w:color="auto"/>
                <w:left w:val="none" w:sz="0" w:space="0" w:color="auto"/>
                <w:bottom w:val="none" w:sz="0" w:space="0" w:color="auto"/>
                <w:right w:val="none" w:sz="0" w:space="0" w:color="auto"/>
              </w:divBdr>
              <w:divsChild>
                <w:div w:id="2132895674">
                  <w:marLeft w:val="1740"/>
                  <w:marRight w:val="0"/>
                  <w:marTop w:val="0"/>
                  <w:marBottom w:val="240"/>
                  <w:divBdr>
                    <w:top w:val="none" w:sz="0" w:space="0" w:color="auto"/>
                    <w:left w:val="none" w:sz="0" w:space="0" w:color="auto"/>
                    <w:bottom w:val="none" w:sz="0" w:space="0" w:color="auto"/>
                    <w:right w:val="none" w:sz="0" w:space="0" w:color="auto"/>
                  </w:divBdr>
                </w:div>
              </w:divsChild>
            </w:div>
          </w:divsChild>
        </w:div>
        <w:div w:id="953177387">
          <w:marLeft w:val="0"/>
          <w:marRight w:val="0"/>
          <w:marTop w:val="0"/>
          <w:marBottom w:val="240"/>
          <w:divBdr>
            <w:top w:val="none" w:sz="0" w:space="0" w:color="auto"/>
            <w:left w:val="none" w:sz="0" w:space="0" w:color="auto"/>
            <w:bottom w:val="none" w:sz="0" w:space="0" w:color="auto"/>
            <w:right w:val="none" w:sz="0" w:space="0" w:color="auto"/>
          </w:divBdr>
          <w:divsChild>
            <w:div w:id="42743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575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ft.com/content/e4c6f668-cfeb-466a-8db9-3e68d49612f5," TargetMode="External"/><Relationship Id="rId18" Type="http://schemas.openxmlformats.org/officeDocument/2006/relationships/hyperlink" Target="https://www.statista.com/statistics/951262/most-popular-hotel-brands-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markets.ft.com/data/equities/tearsheet/profile?s=M04:SES" TargetMode="External"/><Relationship Id="rId17" Type="http://schemas.openxmlformats.org/officeDocument/2006/relationships/hyperlink" Target="https://mena.premierinn.com/en/news/premier-inn-mena-plans-ksa-venture-under-middle-east-expansion" TargetMode="External"/><Relationship Id="rId2" Type="http://schemas.openxmlformats.org/officeDocument/2006/relationships/styles" Target="styles.xml"/><Relationship Id="rId16" Type="http://schemas.openxmlformats.org/officeDocument/2006/relationships/hyperlink" Target="https://www.premierinn.com/content/dam/pi/websites/desktop/why/force%20for%20good/final-esg-report-2021-2022.pdf" TargetMode="External"/><Relationship Id="rId20" Type="http://schemas.openxmlformats.org/officeDocument/2006/relationships/hyperlink" Target="https://www.whitbread.co.uk/about-us/our-business-mod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photos.mandarinoriental.com/is/content/MandarinOriental/corporate-20arMOIL" TargetMode="Externa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www.stayone.com/mandarin-oriental-exclusive-homes"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mandarinoriental.com/en/our-company"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a:t>
            </a:r>
            <a:r>
              <a:rPr lang="en-GB" baseline="0"/>
              <a:t> Source of Mandarin Oriental Hotel Group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Sheet1!$B$9</c:f>
              <c:strCache>
                <c:ptCount val="1"/>
                <c:pt idx="0">
                  <c:v>% Revenue from Rooms</c:v>
                </c:pt>
              </c:strCache>
            </c:strRef>
          </c:tx>
          <c:spPr>
            <a:solidFill>
              <a:schemeClr val="accent1"/>
            </a:solidFill>
            <a:ln>
              <a:noFill/>
            </a:ln>
            <a:effectLst/>
          </c:spPr>
          <c:invertIfNegative val="0"/>
          <c:cat>
            <c:numRef>
              <c:f>Sheet1!$A$10:$A$14</c:f>
              <c:numCache>
                <c:formatCode>General</c:formatCode>
                <c:ptCount val="5"/>
                <c:pt idx="0">
                  <c:v>2018</c:v>
                </c:pt>
                <c:pt idx="1">
                  <c:v>2019</c:v>
                </c:pt>
                <c:pt idx="2">
                  <c:v>2020</c:v>
                </c:pt>
                <c:pt idx="3">
                  <c:v>2021</c:v>
                </c:pt>
                <c:pt idx="4">
                  <c:v>2022</c:v>
                </c:pt>
              </c:numCache>
            </c:numRef>
          </c:cat>
          <c:val>
            <c:numRef>
              <c:f>Sheet1!$B$10:$B$14</c:f>
              <c:numCache>
                <c:formatCode>0.00%</c:formatCode>
                <c:ptCount val="5"/>
                <c:pt idx="0">
                  <c:v>0.54600744132799084</c:v>
                </c:pt>
                <c:pt idx="1">
                  <c:v>0.54192136442532646</c:v>
                </c:pt>
                <c:pt idx="2">
                  <c:v>0.4645868465430017</c:v>
                </c:pt>
                <c:pt idx="3">
                  <c:v>0.53659231134314189</c:v>
                </c:pt>
                <c:pt idx="4">
                  <c:v>0.57394298832982593</c:v>
                </c:pt>
              </c:numCache>
            </c:numRef>
          </c:val>
          <c:extLst>
            <c:ext xmlns:c16="http://schemas.microsoft.com/office/drawing/2014/chart" uri="{C3380CC4-5D6E-409C-BE32-E72D297353CC}">
              <c16:uniqueId val="{00000000-B7E8-48B8-8693-F927BFD96863}"/>
            </c:ext>
          </c:extLst>
        </c:ser>
        <c:ser>
          <c:idx val="1"/>
          <c:order val="1"/>
          <c:tx>
            <c:strRef>
              <c:f>Sheet1!$C$9</c:f>
              <c:strCache>
                <c:ptCount val="1"/>
                <c:pt idx="0">
                  <c:v>% Revenue from Food &amp; Beverage </c:v>
                </c:pt>
              </c:strCache>
            </c:strRef>
          </c:tx>
          <c:spPr>
            <a:solidFill>
              <a:schemeClr val="accent2"/>
            </a:solidFill>
            <a:ln>
              <a:noFill/>
            </a:ln>
            <a:effectLst/>
          </c:spPr>
          <c:invertIfNegative val="0"/>
          <c:cat>
            <c:numRef>
              <c:f>Sheet1!$A$10:$A$14</c:f>
              <c:numCache>
                <c:formatCode>General</c:formatCode>
                <c:ptCount val="5"/>
                <c:pt idx="0">
                  <c:v>2018</c:v>
                </c:pt>
                <c:pt idx="1">
                  <c:v>2019</c:v>
                </c:pt>
                <c:pt idx="2">
                  <c:v>2020</c:v>
                </c:pt>
                <c:pt idx="3">
                  <c:v>2021</c:v>
                </c:pt>
                <c:pt idx="4">
                  <c:v>2022</c:v>
                </c:pt>
              </c:numCache>
            </c:numRef>
          </c:cat>
          <c:val>
            <c:numRef>
              <c:f>Sheet1!$C$10:$C$14</c:f>
              <c:numCache>
                <c:formatCode>0.00%</c:formatCode>
                <c:ptCount val="5"/>
                <c:pt idx="0">
                  <c:v>0.3683457355466514</c:v>
                </c:pt>
                <c:pt idx="1">
                  <c:v>0.37114180061882124</c:v>
                </c:pt>
                <c:pt idx="2">
                  <c:v>0.40303541315345698</c:v>
                </c:pt>
                <c:pt idx="3">
                  <c:v>0.34171808258186998</c:v>
                </c:pt>
                <c:pt idx="4">
                  <c:v>0.34041196352273451</c:v>
                </c:pt>
              </c:numCache>
            </c:numRef>
          </c:val>
          <c:extLst>
            <c:ext xmlns:c16="http://schemas.microsoft.com/office/drawing/2014/chart" uri="{C3380CC4-5D6E-409C-BE32-E72D297353CC}">
              <c16:uniqueId val="{00000001-B7E8-48B8-8693-F927BFD96863}"/>
            </c:ext>
          </c:extLst>
        </c:ser>
        <c:ser>
          <c:idx val="2"/>
          <c:order val="2"/>
          <c:tx>
            <c:strRef>
              <c:f>Sheet1!$D$9</c:f>
              <c:strCache>
                <c:ptCount val="1"/>
                <c:pt idx="0">
                  <c:v>% Others</c:v>
                </c:pt>
              </c:strCache>
            </c:strRef>
          </c:tx>
          <c:spPr>
            <a:solidFill>
              <a:schemeClr val="accent3"/>
            </a:solidFill>
            <a:ln>
              <a:noFill/>
            </a:ln>
            <a:effectLst/>
          </c:spPr>
          <c:invertIfNegative val="0"/>
          <c:cat>
            <c:numRef>
              <c:f>Sheet1!$A$10:$A$14</c:f>
              <c:numCache>
                <c:formatCode>General</c:formatCode>
                <c:ptCount val="5"/>
                <c:pt idx="0">
                  <c:v>2018</c:v>
                </c:pt>
                <c:pt idx="1">
                  <c:v>2019</c:v>
                </c:pt>
                <c:pt idx="2">
                  <c:v>2020</c:v>
                </c:pt>
                <c:pt idx="3">
                  <c:v>2021</c:v>
                </c:pt>
                <c:pt idx="4">
                  <c:v>2022</c:v>
                </c:pt>
              </c:numCache>
            </c:numRef>
          </c:cat>
          <c:val>
            <c:numRef>
              <c:f>Sheet1!$D$10:$D$14</c:f>
              <c:numCache>
                <c:formatCode>0.00%</c:formatCode>
                <c:ptCount val="5"/>
                <c:pt idx="0">
                  <c:v>8.5646823125357763E-2</c:v>
                </c:pt>
                <c:pt idx="1">
                  <c:v>8.6936834955852402E-2</c:v>
                </c:pt>
                <c:pt idx="2">
                  <c:v>0.13237774030354132</c:v>
                </c:pt>
                <c:pt idx="3">
                  <c:v>0.12168960607498812</c:v>
                </c:pt>
                <c:pt idx="4">
                  <c:v>8.564504814743959E-2</c:v>
                </c:pt>
              </c:numCache>
            </c:numRef>
          </c:val>
          <c:extLst>
            <c:ext xmlns:c16="http://schemas.microsoft.com/office/drawing/2014/chart" uri="{C3380CC4-5D6E-409C-BE32-E72D297353CC}">
              <c16:uniqueId val="{00000002-B7E8-48B8-8693-F927BFD96863}"/>
            </c:ext>
          </c:extLst>
        </c:ser>
        <c:dLbls>
          <c:showLegendKey val="0"/>
          <c:showVal val="0"/>
          <c:showCatName val="0"/>
          <c:showSerName val="0"/>
          <c:showPercent val="0"/>
          <c:showBubbleSize val="0"/>
        </c:dLbls>
        <c:gapWidth val="219"/>
        <c:overlap val="-27"/>
        <c:axId val="164709295"/>
        <c:axId val="164730095"/>
      </c:barChart>
      <c:catAx>
        <c:axId val="164709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4730095"/>
        <c:crosses val="autoZero"/>
        <c:auto val="1"/>
        <c:lblAlgn val="ctr"/>
        <c:lblOffset val="100"/>
        <c:noMultiLvlLbl val="0"/>
      </c:catAx>
      <c:valAx>
        <c:axId val="16473009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4709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Revenue of Premier Inn.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bar"/>
        <c:grouping val="clustered"/>
        <c:varyColors val="0"/>
        <c:ser>
          <c:idx val="0"/>
          <c:order val="0"/>
          <c:tx>
            <c:strRef>
              <c:f>Sheet1!$B$23</c:f>
              <c:strCache>
                <c:ptCount val="1"/>
                <c:pt idx="0">
                  <c:v>Total Revenue </c:v>
                </c:pt>
              </c:strCache>
            </c:strRef>
          </c:tx>
          <c:spPr>
            <a:solidFill>
              <a:schemeClr val="accent1"/>
            </a:solidFill>
            <a:ln>
              <a:noFill/>
            </a:ln>
            <a:effectLst/>
          </c:spPr>
          <c:invertIfNegative val="0"/>
          <c:cat>
            <c:strRef>
              <c:f>Sheet1!$A$24:$A$28</c:f>
              <c:strCache>
                <c:ptCount val="5"/>
                <c:pt idx="0">
                  <c:v>2017-18</c:v>
                </c:pt>
                <c:pt idx="1">
                  <c:v>2018-19</c:v>
                </c:pt>
                <c:pt idx="2">
                  <c:v>2019-20</c:v>
                </c:pt>
                <c:pt idx="3">
                  <c:v>2020-21</c:v>
                </c:pt>
                <c:pt idx="4">
                  <c:v>2021-22</c:v>
                </c:pt>
              </c:strCache>
            </c:strRef>
          </c:cat>
          <c:val>
            <c:numRef>
              <c:f>Sheet1!$B$24:$B$28</c:f>
              <c:numCache>
                <c:formatCode>#,##0.00</c:formatCode>
                <c:ptCount val="5"/>
                <c:pt idx="0">
                  <c:v>2007.4</c:v>
                </c:pt>
                <c:pt idx="1">
                  <c:v>2049.1</c:v>
                </c:pt>
                <c:pt idx="2">
                  <c:v>2071.5</c:v>
                </c:pt>
                <c:pt idx="3" formatCode="0.00">
                  <c:v>589.4</c:v>
                </c:pt>
                <c:pt idx="4">
                  <c:v>1703.4</c:v>
                </c:pt>
              </c:numCache>
            </c:numRef>
          </c:val>
          <c:extLst>
            <c:ext xmlns:c16="http://schemas.microsoft.com/office/drawing/2014/chart" uri="{C3380CC4-5D6E-409C-BE32-E72D297353CC}">
              <c16:uniqueId val="{00000000-8B56-4D2D-BE13-762AA3EF9B5F}"/>
            </c:ext>
          </c:extLst>
        </c:ser>
        <c:dLbls>
          <c:showLegendKey val="0"/>
          <c:showVal val="0"/>
          <c:showCatName val="0"/>
          <c:showSerName val="0"/>
          <c:showPercent val="0"/>
          <c:showBubbleSize val="0"/>
        </c:dLbls>
        <c:gapWidth val="182"/>
        <c:axId val="162190655"/>
        <c:axId val="162203551"/>
      </c:barChart>
      <c:catAx>
        <c:axId val="1621906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2203551"/>
        <c:crosses val="autoZero"/>
        <c:auto val="1"/>
        <c:lblAlgn val="ctr"/>
        <c:lblOffset val="100"/>
        <c:noMultiLvlLbl val="0"/>
      </c:catAx>
      <c:valAx>
        <c:axId val="162203551"/>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21906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a:t>
            </a:r>
            <a:r>
              <a:rPr lang="en-GB" baseline="0"/>
              <a:t> Sources for Premier Inn.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Sheet1!$B$31</c:f>
              <c:strCache>
                <c:ptCount val="1"/>
                <c:pt idx="0">
                  <c:v>% Revenue from Rooms</c:v>
                </c:pt>
              </c:strCache>
            </c:strRef>
          </c:tx>
          <c:spPr>
            <a:solidFill>
              <a:schemeClr val="accent1"/>
            </a:solidFill>
            <a:ln>
              <a:noFill/>
            </a:ln>
            <a:effectLst/>
          </c:spPr>
          <c:invertIfNegative val="0"/>
          <c:cat>
            <c:strRef>
              <c:f>Sheet1!$A$32:$A$36</c:f>
              <c:strCache>
                <c:ptCount val="5"/>
                <c:pt idx="0">
                  <c:v>2017-18</c:v>
                </c:pt>
                <c:pt idx="1">
                  <c:v>2018-19</c:v>
                </c:pt>
                <c:pt idx="2">
                  <c:v>2019-20</c:v>
                </c:pt>
                <c:pt idx="3">
                  <c:v>2020-21</c:v>
                </c:pt>
                <c:pt idx="4">
                  <c:v>2021-22</c:v>
                </c:pt>
              </c:strCache>
            </c:strRef>
          </c:cat>
          <c:val>
            <c:numRef>
              <c:f>Sheet1!$B$32:$B$36</c:f>
              <c:numCache>
                <c:formatCode>0.00%</c:formatCode>
                <c:ptCount val="5"/>
                <c:pt idx="0">
                  <c:v>0.63539902361263323</c:v>
                </c:pt>
                <c:pt idx="1">
                  <c:v>0.64276999658386602</c:v>
                </c:pt>
                <c:pt idx="2">
                  <c:v>0.63789524499155204</c:v>
                </c:pt>
                <c:pt idx="3">
                  <c:v>0.67645062775704101</c:v>
                </c:pt>
                <c:pt idx="4">
                  <c:v>0.69678290477867799</c:v>
                </c:pt>
              </c:numCache>
            </c:numRef>
          </c:val>
          <c:extLst>
            <c:ext xmlns:c16="http://schemas.microsoft.com/office/drawing/2014/chart" uri="{C3380CC4-5D6E-409C-BE32-E72D297353CC}">
              <c16:uniqueId val="{00000000-A0CF-4957-9B00-6361BFF81325}"/>
            </c:ext>
          </c:extLst>
        </c:ser>
        <c:ser>
          <c:idx val="1"/>
          <c:order val="1"/>
          <c:tx>
            <c:strRef>
              <c:f>Sheet1!$C$31</c:f>
              <c:strCache>
                <c:ptCount val="1"/>
                <c:pt idx="0">
                  <c:v>% Revenue from Food &amp; Beverage </c:v>
                </c:pt>
              </c:strCache>
            </c:strRef>
          </c:tx>
          <c:spPr>
            <a:solidFill>
              <a:schemeClr val="accent2"/>
            </a:solidFill>
            <a:ln>
              <a:noFill/>
            </a:ln>
            <a:effectLst/>
          </c:spPr>
          <c:invertIfNegative val="0"/>
          <c:cat>
            <c:strRef>
              <c:f>Sheet1!$A$32:$A$36</c:f>
              <c:strCache>
                <c:ptCount val="5"/>
                <c:pt idx="0">
                  <c:v>2017-18</c:v>
                </c:pt>
                <c:pt idx="1">
                  <c:v>2018-19</c:v>
                </c:pt>
                <c:pt idx="2">
                  <c:v>2019-20</c:v>
                </c:pt>
                <c:pt idx="3">
                  <c:v>2020-21</c:v>
                </c:pt>
                <c:pt idx="4">
                  <c:v>2021-22</c:v>
                </c:pt>
              </c:strCache>
            </c:strRef>
          </c:cat>
          <c:val>
            <c:numRef>
              <c:f>Sheet1!$C$32:$C$36</c:f>
              <c:numCache>
                <c:formatCode>0.00%</c:formatCode>
                <c:ptCount val="5"/>
                <c:pt idx="0">
                  <c:v>0.36460097638736672</c:v>
                </c:pt>
                <c:pt idx="1">
                  <c:v>0.35625396515543412</c:v>
                </c:pt>
                <c:pt idx="2">
                  <c:v>0.35756698044895008</c:v>
                </c:pt>
                <c:pt idx="3">
                  <c:v>0.32270105191720394</c:v>
                </c:pt>
                <c:pt idx="4">
                  <c:v>0.30321709522132206</c:v>
                </c:pt>
              </c:numCache>
            </c:numRef>
          </c:val>
          <c:extLst>
            <c:ext xmlns:c16="http://schemas.microsoft.com/office/drawing/2014/chart" uri="{C3380CC4-5D6E-409C-BE32-E72D297353CC}">
              <c16:uniqueId val="{00000001-A0CF-4957-9B00-6361BFF81325}"/>
            </c:ext>
          </c:extLst>
        </c:ser>
        <c:dLbls>
          <c:showLegendKey val="0"/>
          <c:showVal val="0"/>
          <c:showCatName val="0"/>
          <c:showSerName val="0"/>
          <c:showPercent val="0"/>
          <c:showBubbleSize val="0"/>
        </c:dLbls>
        <c:gapWidth val="219"/>
        <c:overlap val="-27"/>
        <c:axId val="162646095"/>
        <c:axId val="162639023"/>
      </c:barChart>
      <c:catAx>
        <c:axId val="162646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2639023"/>
        <c:crosses val="autoZero"/>
        <c:auto val="1"/>
        <c:lblAlgn val="ctr"/>
        <c:lblOffset val="100"/>
        <c:noMultiLvlLbl val="0"/>
      </c:catAx>
      <c:valAx>
        <c:axId val="16263902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2646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17</Pages>
  <Words>3011</Words>
  <Characters>17466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2023-10-16T10:49:00Z</dcterms:created>
  <dcterms:modified xsi:type="dcterms:W3CDTF">2023-10-18T22:02:00Z</dcterms:modified>
</cp:coreProperties>
</file>