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3A2B3" w14:textId="77777777" w:rsidR="003249FA" w:rsidRPr="003249FA" w:rsidRDefault="003249FA" w:rsidP="003249FA"/>
    <w:p w14:paraId="010580A7" w14:textId="77777777" w:rsidR="003249FA" w:rsidRPr="003249FA" w:rsidRDefault="003249FA" w:rsidP="003249FA">
      <w:r w:rsidRPr="003249FA">
        <w:rPr>
          <w:noProof/>
        </w:rPr>
        <w:drawing>
          <wp:inline distT="0" distB="0" distL="0" distR="0" wp14:anchorId="00B44949" wp14:editId="1F6C37D5">
            <wp:extent cx="1905000" cy="785232"/>
            <wp:effectExtent l="0" t="0" r="0" b="0"/>
            <wp:docPr id="170310139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3101395" name="Picture 1" descr="A close-up of a sign&#10;&#10;Description automatically generated"/>
                    <pic:cNvPicPr/>
                  </pic:nvPicPr>
                  <pic:blipFill>
                    <a:blip r:embed="rId5"/>
                    <a:stretch>
                      <a:fillRect/>
                    </a:stretch>
                  </pic:blipFill>
                  <pic:spPr>
                    <a:xfrm>
                      <a:off x="0" y="0"/>
                      <a:ext cx="1910131" cy="787347"/>
                    </a:xfrm>
                    <a:prstGeom prst="rect">
                      <a:avLst/>
                    </a:prstGeom>
                  </pic:spPr>
                </pic:pic>
              </a:graphicData>
            </a:graphic>
          </wp:inline>
        </w:drawing>
      </w:r>
    </w:p>
    <w:p w14:paraId="4B252F0E" w14:textId="77777777" w:rsidR="003249FA" w:rsidRPr="003249FA" w:rsidRDefault="003249FA" w:rsidP="003249FA">
      <w:pPr>
        <w:spacing w:after="80" w:line="240" w:lineRule="auto"/>
        <w:contextualSpacing/>
        <w:jc w:val="center"/>
        <w:rPr>
          <w:rFonts w:ascii="Times New Roman" w:eastAsiaTheme="majorEastAsia" w:hAnsi="Times New Roman" w:cs="Times New Roman"/>
          <w:b/>
          <w:bCs/>
          <w:spacing w:val="-10"/>
          <w:kern w:val="28"/>
          <w:sz w:val="56"/>
          <w:szCs w:val="56"/>
        </w:rPr>
      </w:pPr>
    </w:p>
    <w:p w14:paraId="6C8B0241" w14:textId="77777777" w:rsidR="003249FA" w:rsidRPr="003249FA" w:rsidRDefault="003249FA" w:rsidP="003249FA"/>
    <w:p w14:paraId="2BE25892" w14:textId="77777777" w:rsidR="003249FA" w:rsidRPr="003249FA" w:rsidRDefault="003249FA" w:rsidP="003249FA"/>
    <w:p w14:paraId="256CB4AE" w14:textId="77777777" w:rsidR="003249FA" w:rsidRPr="003249FA" w:rsidRDefault="003249FA" w:rsidP="003249FA">
      <w:pPr>
        <w:spacing w:after="80" w:line="240" w:lineRule="auto"/>
        <w:contextualSpacing/>
        <w:jc w:val="center"/>
        <w:rPr>
          <w:rFonts w:ascii="Times New Roman" w:eastAsiaTheme="majorEastAsia" w:hAnsi="Times New Roman" w:cs="Times New Roman"/>
          <w:b/>
          <w:bCs/>
          <w:spacing w:val="-10"/>
          <w:kern w:val="28"/>
          <w:sz w:val="52"/>
          <w:szCs w:val="52"/>
        </w:rPr>
      </w:pPr>
      <w:r w:rsidRPr="003249FA">
        <w:rPr>
          <w:rFonts w:ascii="Times New Roman" w:eastAsiaTheme="majorEastAsia" w:hAnsi="Times New Roman" w:cs="Times New Roman"/>
          <w:b/>
          <w:bCs/>
          <w:spacing w:val="-10"/>
          <w:kern w:val="28"/>
          <w:sz w:val="52"/>
          <w:szCs w:val="52"/>
        </w:rPr>
        <w:t>Business Report - Comparison of Two Hospitality Organisations</w:t>
      </w:r>
    </w:p>
    <w:p w14:paraId="565C304E" w14:textId="77777777" w:rsidR="003249FA" w:rsidRPr="003249FA" w:rsidRDefault="003249FA" w:rsidP="003249FA">
      <w:pPr>
        <w:jc w:val="center"/>
        <w:rPr>
          <w:rFonts w:ascii="Times New Roman" w:hAnsi="Times New Roman" w:cs="Times New Roman"/>
          <w:b/>
          <w:bCs/>
          <w:sz w:val="52"/>
          <w:szCs w:val="52"/>
        </w:rPr>
      </w:pPr>
      <w:r w:rsidRPr="003249FA">
        <w:rPr>
          <w:rFonts w:ascii="Times New Roman" w:hAnsi="Times New Roman" w:cs="Times New Roman"/>
          <w:b/>
          <w:bCs/>
          <w:sz w:val="52"/>
          <w:szCs w:val="52"/>
        </w:rPr>
        <w:t>Shangri-La and Travelodge</w:t>
      </w:r>
    </w:p>
    <w:p w14:paraId="29B609E9" w14:textId="77777777" w:rsidR="003249FA" w:rsidRPr="003249FA" w:rsidRDefault="003249FA" w:rsidP="003249FA">
      <w:pPr>
        <w:numPr>
          <w:ilvl w:val="1"/>
          <w:numId w:val="0"/>
        </w:numPr>
        <w:jc w:val="center"/>
        <w:rPr>
          <w:rFonts w:ascii="Times New Roman" w:eastAsiaTheme="majorEastAsia" w:hAnsi="Times New Roman" w:cs="Times New Roman"/>
          <w:b/>
          <w:bCs/>
          <w:spacing w:val="15"/>
          <w:sz w:val="28"/>
          <w:szCs w:val="28"/>
        </w:rPr>
      </w:pPr>
      <w:r w:rsidRPr="003249FA">
        <w:rPr>
          <w:rFonts w:ascii="Times New Roman" w:eastAsiaTheme="majorEastAsia" w:hAnsi="Times New Roman" w:cs="Times New Roman"/>
          <w:b/>
          <w:bCs/>
          <w:spacing w:val="15"/>
          <w:sz w:val="28"/>
          <w:szCs w:val="28"/>
        </w:rPr>
        <w:t>Financial Management for the Hotel Industry (BMIH5007)</w:t>
      </w:r>
    </w:p>
    <w:p w14:paraId="47A706DC" w14:textId="77777777" w:rsidR="003249FA" w:rsidRPr="003249FA" w:rsidRDefault="003249FA" w:rsidP="003249FA"/>
    <w:p w14:paraId="6DBF103E" w14:textId="77777777" w:rsidR="003249FA" w:rsidRPr="003249FA" w:rsidRDefault="003249FA" w:rsidP="003249FA">
      <w:pPr>
        <w:ind w:left="720"/>
        <w:contextualSpacing/>
      </w:pPr>
    </w:p>
    <w:p w14:paraId="55DF110F" w14:textId="77777777" w:rsidR="003249FA" w:rsidRPr="003249FA" w:rsidRDefault="003249FA" w:rsidP="003249FA">
      <w:pPr>
        <w:ind w:left="720"/>
        <w:contextualSpacing/>
      </w:pPr>
    </w:p>
    <w:p w14:paraId="699E5413" w14:textId="77777777" w:rsidR="003249FA" w:rsidRPr="003249FA" w:rsidRDefault="003249FA" w:rsidP="003249FA">
      <w:pPr>
        <w:ind w:left="720"/>
        <w:contextualSpacing/>
      </w:pPr>
    </w:p>
    <w:p w14:paraId="7A0C3EC1" w14:textId="77777777" w:rsidR="003249FA" w:rsidRPr="003249FA" w:rsidRDefault="003249FA" w:rsidP="003249FA">
      <w:pPr>
        <w:ind w:left="720"/>
        <w:contextualSpacing/>
      </w:pPr>
    </w:p>
    <w:p w14:paraId="42D07ADC" w14:textId="77777777" w:rsidR="003249FA" w:rsidRPr="003249FA" w:rsidRDefault="003249FA" w:rsidP="003249FA">
      <w:pPr>
        <w:ind w:left="720"/>
        <w:contextualSpacing/>
      </w:pPr>
    </w:p>
    <w:p w14:paraId="5306106E" w14:textId="77777777" w:rsidR="003249FA" w:rsidRPr="003249FA" w:rsidRDefault="003249FA" w:rsidP="003249FA">
      <w:pPr>
        <w:ind w:left="720"/>
        <w:contextualSpacing/>
      </w:pPr>
    </w:p>
    <w:p w14:paraId="2AB122E1" w14:textId="77777777" w:rsidR="003249FA" w:rsidRPr="003249FA" w:rsidRDefault="003249FA" w:rsidP="003249FA">
      <w:pPr>
        <w:ind w:left="720"/>
        <w:contextualSpacing/>
      </w:pPr>
    </w:p>
    <w:p w14:paraId="6893E030" w14:textId="77777777" w:rsidR="003249FA" w:rsidRPr="003249FA" w:rsidRDefault="003249FA" w:rsidP="003249FA">
      <w:pPr>
        <w:ind w:left="720"/>
        <w:contextualSpacing/>
      </w:pPr>
    </w:p>
    <w:p w14:paraId="0C0C7219" w14:textId="77777777" w:rsidR="003249FA" w:rsidRPr="003249FA" w:rsidRDefault="003249FA" w:rsidP="003249FA">
      <w:pPr>
        <w:ind w:left="720"/>
        <w:contextualSpacing/>
      </w:pPr>
    </w:p>
    <w:p w14:paraId="5481E8B2" w14:textId="77777777" w:rsidR="003249FA" w:rsidRPr="003249FA" w:rsidRDefault="003249FA" w:rsidP="003249FA">
      <w:pPr>
        <w:ind w:left="720"/>
        <w:contextualSpacing/>
      </w:pPr>
    </w:p>
    <w:p w14:paraId="16C8D6AC" w14:textId="77777777" w:rsidR="003249FA" w:rsidRPr="003249FA" w:rsidRDefault="003249FA" w:rsidP="003249FA">
      <w:pPr>
        <w:ind w:left="720"/>
        <w:contextualSpacing/>
      </w:pPr>
    </w:p>
    <w:p w14:paraId="31E04E71" w14:textId="77777777" w:rsidR="003249FA" w:rsidRPr="003249FA" w:rsidRDefault="003249FA" w:rsidP="003249FA">
      <w:pPr>
        <w:ind w:left="720"/>
        <w:contextualSpacing/>
      </w:pPr>
    </w:p>
    <w:p w14:paraId="052E033F" w14:textId="77777777" w:rsidR="003249FA" w:rsidRPr="003249FA" w:rsidRDefault="003249FA" w:rsidP="003249FA">
      <w:pPr>
        <w:ind w:left="720"/>
        <w:contextualSpacing/>
      </w:pPr>
    </w:p>
    <w:p w14:paraId="513F3238" w14:textId="77777777" w:rsidR="003249FA" w:rsidRPr="003249FA" w:rsidRDefault="003249FA" w:rsidP="003249FA">
      <w:pPr>
        <w:ind w:left="720"/>
        <w:contextualSpacing/>
      </w:pPr>
    </w:p>
    <w:p w14:paraId="0076803D" w14:textId="77777777" w:rsidR="003249FA" w:rsidRPr="003249FA" w:rsidRDefault="003249FA" w:rsidP="003249FA">
      <w:pPr>
        <w:ind w:left="720"/>
        <w:contextualSpacing/>
      </w:pPr>
    </w:p>
    <w:p w14:paraId="5D225B3B" w14:textId="77777777" w:rsidR="003249FA" w:rsidRPr="003249FA" w:rsidRDefault="003249FA" w:rsidP="003249FA">
      <w:pPr>
        <w:ind w:left="720"/>
        <w:contextualSpacing/>
      </w:pPr>
    </w:p>
    <w:p w14:paraId="0A12D3AF" w14:textId="77777777" w:rsidR="003249FA" w:rsidRPr="003249FA" w:rsidRDefault="003249FA" w:rsidP="003249FA">
      <w:pPr>
        <w:ind w:left="720"/>
        <w:contextualSpacing/>
      </w:pPr>
    </w:p>
    <w:p w14:paraId="0F4F9913" w14:textId="77777777" w:rsidR="003249FA" w:rsidRPr="003249FA" w:rsidRDefault="003249FA" w:rsidP="003249FA"/>
    <w:p w14:paraId="7BB01FBA" w14:textId="77777777" w:rsidR="003249FA" w:rsidRPr="003249FA" w:rsidRDefault="003249FA" w:rsidP="003249FA">
      <w:pPr>
        <w:ind w:left="720"/>
        <w:contextualSpacing/>
        <w:rPr>
          <w:rFonts w:ascii="Times New Roman" w:hAnsi="Times New Roman" w:cs="Times New Roman"/>
          <w:b/>
          <w:bCs/>
          <w:sz w:val="28"/>
          <w:szCs w:val="28"/>
          <w:lang w:val="nl-NL"/>
        </w:rPr>
      </w:pPr>
      <w:r w:rsidRPr="003249FA">
        <w:rPr>
          <w:rFonts w:ascii="Times New Roman" w:hAnsi="Times New Roman" w:cs="Times New Roman"/>
          <w:b/>
          <w:bCs/>
          <w:sz w:val="28"/>
          <w:szCs w:val="28"/>
          <w:lang w:val="nl-NL"/>
        </w:rPr>
        <w:t>Student name: Mihaela Suruianu</w:t>
      </w:r>
    </w:p>
    <w:p w14:paraId="2EBE1AC2" w14:textId="77777777" w:rsidR="003249FA" w:rsidRPr="003249FA" w:rsidRDefault="003249FA" w:rsidP="003249FA">
      <w:pPr>
        <w:ind w:left="720"/>
        <w:contextualSpacing/>
        <w:rPr>
          <w:rFonts w:ascii="Times New Roman" w:hAnsi="Times New Roman" w:cs="Times New Roman"/>
          <w:b/>
          <w:bCs/>
          <w:sz w:val="28"/>
          <w:szCs w:val="28"/>
          <w:lang w:val="nl-NL"/>
        </w:rPr>
      </w:pPr>
      <w:r w:rsidRPr="003249FA">
        <w:rPr>
          <w:rFonts w:ascii="Times New Roman" w:hAnsi="Times New Roman" w:cs="Times New Roman"/>
          <w:b/>
          <w:bCs/>
          <w:sz w:val="28"/>
          <w:szCs w:val="28"/>
          <w:lang w:val="nl-NL"/>
        </w:rPr>
        <w:t>Student ID: 2226557</w:t>
      </w:r>
    </w:p>
    <w:p w14:paraId="4E154570" w14:textId="77777777" w:rsidR="003249FA" w:rsidRPr="003249FA" w:rsidRDefault="003249FA" w:rsidP="003249FA">
      <w:pPr>
        <w:ind w:left="720"/>
        <w:contextualSpacing/>
        <w:rPr>
          <w:rFonts w:ascii="Times New Roman" w:hAnsi="Times New Roman" w:cs="Times New Roman"/>
          <w:b/>
          <w:bCs/>
          <w:sz w:val="28"/>
          <w:szCs w:val="28"/>
        </w:rPr>
      </w:pPr>
      <w:r w:rsidRPr="003249FA">
        <w:rPr>
          <w:rFonts w:ascii="Times New Roman" w:hAnsi="Times New Roman" w:cs="Times New Roman"/>
          <w:b/>
          <w:bCs/>
          <w:sz w:val="28"/>
          <w:szCs w:val="28"/>
        </w:rPr>
        <w:t>Module Lead: Tristan Hawkins</w:t>
      </w:r>
    </w:p>
    <w:p w14:paraId="2115C609" w14:textId="16FEA333" w:rsidR="003249FA" w:rsidRDefault="003249FA" w:rsidP="003249FA">
      <w:pPr>
        <w:ind w:left="720"/>
        <w:contextualSpacing/>
        <w:rPr>
          <w:rFonts w:ascii="Times New Roman" w:hAnsi="Times New Roman" w:cs="Times New Roman"/>
          <w:b/>
          <w:bCs/>
          <w:sz w:val="28"/>
          <w:szCs w:val="28"/>
        </w:rPr>
      </w:pPr>
      <w:r w:rsidRPr="003249FA">
        <w:rPr>
          <w:rFonts w:ascii="Times New Roman" w:hAnsi="Times New Roman" w:cs="Times New Roman"/>
          <w:b/>
          <w:bCs/>
          <w:sz w:val="28"/>
          <w:szCs w:val="28"/>
        </w:rPr>
        <w:t>Word count: 21</w:t>
      </w:r>
      <w:r w:rsidR="00E43E55">
        <w:rPr>
          <w:rFonts w:ascii="Times New Roman" w:hAnsi="Times New Roman" w:cs="Times New Roman"/>
          <w:b/>
          <w:bCs/>
          <w:sz w:val="28"/>
          <w:szCs w:val="28"/>
        </w:rPr>
        <w:t>89</w:t>
      </w:r>
    </w:p>
    <w:p w14:paraId="77EED1E5" w14:textId="77777777" w:rsidR="00026460" w:rsidRPr="003249FA" w:rsidRDefault="00026460" w:rsidP="003249FA">
      <w:pPr>
        <w:ind w:left="720"/>
        <w:contextualSpacing/>
        <w:rPr>
          <w:rFonts w:ascii="Times New Roman" w:hAnsi="Times New Roman" w:cs="Times New Roman"/>
          <w:b/>
          <w:bCs/>
          <w:sz w:val="28"/>
          <w:szCs w:val="28"/>
        </w:rPr>
      </w:pPr>
    </w:p>
    <w:p w14:paraId="5B5B13C5" w14:textId="77777777" w:rsidR="003249FA" w:rsidRPr="003249FA" w:rsidRDefault="003249FA" w:rsidP="003249FA">
      <w:pPr>
        <w:spacing w:line="360" w:lineRule="auto"/>
        <w:jc w:val="both"/>
        <w:rPr>
          <w:rFonts w:ascii="Times New Roman" w:hAnsi="Times New Roman" w:cs="Times New Roman"/>
          <w:b/>
          <w:bCs/>
          <w:sz w:val="44"/>
          <w:szCs w:val="44"/>
        </w:rPr>
      </w:pPr>
      <w:r w:rsidRPr="003249FA">
        <w:rPr>
          <w:rFonts w:ascii="Times New Roman" w:hAnsi="Times New Roman" w:cs="Times New Roman"/>
          <w:b/>
          <w:bCs/>
          <w:sz w:val="44"/>
          <w:szCs w:val="44"/>
        </w:rPr>
        <w:lastRenderedPageBreak/>
        <w:t>Executive summary</w:t>
      </w:r>
      <w:r w:rsidRPr="003249FA">
        <w:rPr>
          <w:rFonts w:ascii="Times New Roman" w:hAnsi="Times New Roman" w:cs="Times New Roman"/>
          <w:b/>
          <w:bCs/>
          <w:sz w:val="44"/>
          <w:szCs w:val="44"/>
        </w:rPr>
        <w:tab/>
      </w:r>
    </w:p>
    <w:p w14:paraId="501257DD" w14:textId="4B2E660C"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This report thoroughly examines two distinct companies in the hospitality sector: Shangri-La Hotels &amp; Resorts, a high-end hotel chain, and Travelodge Hotels, a cost-effective brand. The research encompasses their overall revenue, market standing, the potential for growth, and dedication to Corporate Social Responsibility (CSR) programs. Shangri-La's completely combined revenue grew by 17.8% to GBP 1,198.92 million from 2021 to 2022 and then increased by 46.5% to £1,706.03 million in 2023. The Hotel Properties category was the main factor driving income, with major contributions from rooms, food and beverage, and auxiliary services. Travelodge experienced a significant increase in its total underlying revenue, rising by 78.8% to £669.9 million in the period ending on September 30, 2022. This trend continued in 2023, with a further increase of 13.7% to £1,035.2 million. The growth was primarily driven by an increase in revenue per available room (RevPAR) and the opening of additional hotels.</w:t>
      </w:r>
      <w:r w:rsidRPr="003249FA">
        <w:t xml:space="preserve"> </w:t>
      </w:r>
      <w:r w:rsidRPr="003249FA">
        <w:rPr>
          <w:rFonts w:ascii="Times New Roman" w:hAnsi="Times New Roman" w:cs="Times New Roman"/>
          <w:sz w:val="24"/>
          <w:szCs w:val="24"/>
        </w:rPr>
        <w:t>Shangri-La is the leading brand in the high-end hotel industry, focusing on attracting rich people who travel for both leisure and business purposes. Travelodge specialises in the economy hotel industry, serving families, business travellers, and leisure travellers that value convenience and cost as their top priorities. Both companies exhibit a gender distribution that is evenly distributed, with a greater percentage of clients belonging to younger age groups.</w:t>
      </w:r>
    </w:p>
    <w:p w14:paraId="6AC19751"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Shangri-La is increasing its presence in important regions like China, India, Saudi Arabia, and the UAE, capitalising on the developing upper class and rising business travel. Travelodge intends to expand its hotel presence in prominent cities and popular tourist spots across the UK, taking advantage of the increasing demand in the domestic tourism market and the budget hotel industry.</w:t>
      </w:r>
      <w:r w:rsidRPr="003249FA">
        <w:t xml:space="preserve"> </w:t>
      </w:r>
      <w:r w:rsidRPr="003249FA">
        <w:rPr>
          <w:rFonts w:ascii="Times New Roman" w:hAnsi="Times New Roman" w:cs="Times New Roman"/>
          <w:sz w:val="24"/>
          <w:szCs w:val="24"/>
        </w:rPr>
        <w:t>Both businesses have made investments in corporate social responsibility (CSR) programmes. Shangri-La has prioritised its "Sustainable Hospitality" programme, while Travelodge has shown support for local charities and has made investments in energy-efficient equipment. Shangri-La's focus on luxury suggest a more extensive sustainability programme in comparison to Travelodge's cost-effective corporate social responsibility initiatives.</w:t>
      </w:r>
    </w:p>
    <w:p w14:paraId="1FD6FD0F" w14:textId="405597FB"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To continue to maintain </w:t>
      </w:r>
      <w:r>
        <w:rPr>
          <w:rFonts w:ascii="Times New Roman" w:hAnsi="Times New Roman" w:cs="Times New Roman"/>
          <w:sz w:val="24"/>
          <w:szCs w:val="24"/>
        </w:rPr>
        <w:t>its</w:t>
      </w:r>
      <w:r w:rsidRPr="003249FA">
        <w:rPr>
          <w:rFonts w:ascii="Times New Roman" w:hAnsi="Times New Roman" w:cs="Times New Roman"/>
          <w:sz w:val="24"/>
          <w:szCs w:val="24"/>
        </w:rPr>
        <w:t xml:space="preserve"> advantage in the market, Shangri-La must continue </w:t>
      </w:r>
      <w:r w:rsidR="00C13B1F">
        <w:rPr>
          <w:rFonts w:ascii="Times New Roman" w:hAnsi="Times New Roman" w:cs="Times New Roman"/>
          <w:sz w:val="24"/>
          <w:szCs w:val="24"/>
        </w:rPr>
        <w:t>allocating</w:t>
      </w:r>
      <w:r w:rsidRPr="003249FA">
        <w:rPr>
          <w:rFonts w:ascii="Times New Roman" w:hAnsi="Times New Roman" w:cs="Times New Roman"/>
          <w:sz w:val="24"/>
          <w:szCs w:val="24"/>
        </w:rPr>
        <w:t xml:space="preserve"> resources towards </w:t>
      </w:r>
      <w:r w:rsidR="00C13B1F">
        <w:rPr>
          <w:rFonts w:ascii="Times New Roman" w:hAnsi="Times New Roman" w:cs="Times New Roman"/>
          <w:sz w:val="24"/>
          <w:szCs w:val="24"/>
        </w:rPr>
        <w:t>its sustainable</w:t>
      </w:r>
      <w:r w:rsidRPr="003249FA">
        <w:rPr>
          <w:rFonts w:ascii="Times New Roman" w:hAnsi="Times New Roman" w:cs="Times New Roman"/>
          <w:sz w:val="24"/>
          <w:szCs w:val="24"/>
        </w:rPr>
        <w:t xml:space="preserve"> Hospitality" initiative, while Travelodge ought to extend its availability in significant attractions in the UK to capitalise on the expanding domestic tourism sector.</w:t>
      </w:r>
    </w:p>
    <w:p w14:paraId="15B6DAE1" w14:textId="77777777" w:rsidR="003249FA" w:rsidRPr="003249FA" w:rsidRDefault="003249FA" w:rsidP="003249FA">
      <w:pPr>
        <w:spacing w:line="360" w:lineRule="auto"/>
        <w:jc w:val="both"/>
        <w:rPr>
          <w:rFonts w:ascii="Times New Roman" w:hAnsi="Times New Roman" w:cs="Times New Roman"/>
          <w:b/>
          <w:bCs/>
          <w:sz w:val="36"/>
          <w:szCs w:val="36"/>
        </w:rPr>
      </w:pPr>
    </w:p>
    <w:sdt>
      <w:sdtPr>
        <w:rPr>
          <w:rFonts w:asciiTheme="minorHAnsi" w:eastAsiaTheme="minorHAnsi" w:hAnsiTheme="minorHAnsi" w:cstheme="minorBidi"/>
          <w:color w:val="auto"/>
          <w:kern w:val="2"/>
          <w:sz w:val="22"/>
          <w:szCs w:val="22"/>
          <w:lang w:val="en-GB"/>
          <w14:ligatures w14:val="standardContextual"/>
        </w:rPr>
        <w:id w:val="-2033708718"/>
        <w:docPartObj>
          <w:docPartGallery w:val="Table of Contents"/>
          <w:docPartUnique/>
        </w:docPartObj>
      </w:sdtPr>
      <w:sdtEndPr>
        <w:rPr>
          <w:b/>
          <w:bCs/>
        </w:rPr>
      </w:sdtEndPr>
      <w:sdtContent>
        <w:p w14:paraId="678087F4" w14:textId="14BD85F5" w:rsidR="00564D3C" w:rsidRDefault="00564D3C" w:rsidP="00564D3C">
          <w:pPr>
            <w:pStyle w:val="TOCHeading"/>
            <w:rPr>
              <w:rFonts w:ascii="Times New Roman" w:hAnsi="Times New Roman" w:cs="Times New Roman"/>
              <w:b/>
              <w:bCs/>
              <w:sz w:val="36"/>
              <w:szCs w:val="36"/>
              <w:lang w:val="en-GB"/>
            </w:rPr>
          </w:pPr>
          <w:r w:rsidRPr="00564D3C">
            <w:rPr>
              <w:rFonts w:ascii="Times New Roman" w:hAnsi="Times New Roman" w:cs="Times New Roman"/>
              <w:b/>
              <w:bCs/>
              <w:sz w:val="36"/>
              <w:szCs w:val="36"/>
              <w:lang w:val="en-GB"/>
            </w:rPr>
            <w:t>Table of Contents</w:t>
          </w:r>
        </w:p>
        <w:p w14:paraId="45C8B230" w14:textId="77777777" w:rsidR="00564D3C" w:rsidRPr="00564D3C" w:rsidRDefault="00564D3C" w:rsidP="00564D3C"/>
        <w:p w14:paraId="4C5C5FE1" w14:textId="73F44569" w:rsidR="00564D3C" w:rsidRPr="00564D3C" w:rsidRDefault="00564D3C">
          <w:pPr>
            <w:pStyle w:val="TOC1"/>
            <w:tabs>
              <w:tab w:val="right" w:leader="dot" w:pos="9016"/>
            </w:tabs>
            <w:rPr>
              <w:rFonts w:ascii="Times New Roman" w:eastAsiaTheme="minorEastAsia" w:hAnsi="Times New Roman" w:cs="Times New Roman"/>
              <w:noProof/>
              <w:kern w:val="0"/>
              <w:sz w:val="36"/>
              <w:szCs w:val="36"/>
              <w:lang w:eastAsia="en-GB"/>
              <w14:ligatures w14:val="none"/>
            </w:rPr>
          </w:pPr>
          <w:r w:rsidRPr="00564D3C">
            <w:rPr>
              <w:rFonts w:ascii="Times New Roman" w:hAnsi="Times New Roman" w:cs="Times New Roman"/>
              <w:sz w:val="36"/>
              <w:szCs w:val="36"/>
            </w:rPr>
            <w:fldChar w:fldCharType="begin"/>
          </w:r>
          <w:r w:rsidRPr="00564D3C">
            <w:rPr>
              <w:rFonts w:ascii="Times New Roman" w:hAnsi="Times New Roman" w:cs="Times New Roman"/>
              <w:sz w:val="36"/>
              <w:szCs w:val="36"/>
            </w:rPr>
            <w:instrText xml:space="preserve"> TOC \o "1-3" \h \z \u </w:instrText>
          </w:r>
          <w:r w:rsidRPr="00564D3C">
            <w:rPr>
              <w:rFonts w:ascii="Times New Roman" w:hAnsi="Times New Roman" w:cs="Times New Roman"/>
              <w:sz w:val="36"/>
              <w:szCs w:val="36"/>
            </w:rPr>
            <w:fldChar w:fldCharType="separate"/>
          </w:r>
          <w:hyperlink w:anchor="_Toc166175507" w:history="1">
            <w:r w:rsidRPr="00564D3C">
              <w:rPr>
                <w:rStyle w:val="Hyperlink"/>
                <w:rFonts w:ascii="Times New Roman" w:eastAsiaTheme="majorEastAsia" w:hAnsi="Times New Roman" w:cs="Times New Roman"/>
                <w:b/>
                <w:bCs/>
                <w:noProof/>
                <w:sz w:val="36"/>
                <w:szCs w:val="36"/>
              </w:rPr>
              <w:t>Introduction</w:t>
            </w:r>
            <w:r w:rsidRPr="00564D3C">
              <w:rPr>
                <w:rFonts w:ascii="Times New Roman" w:hAnsi="Times New Roman" w:cs="Times New Roman"/>
                <w:noProof/>
                <w:webHidden/>
                <w:sz w:val="36"/>
                <w:szCs w:val="36"/>
              </w:rPr>
              <w:tab/>
            </w:r>
            <w:r w:rsidRPr="00564D3C">
              <w:rPr>
                <w:rFonts w:ascii="Times New Roman" w:hAnsi="Times New Roman" w:cs="Times New Roman"/>
                <w:noProof/>
                <w:webHidden/>
                <w:sz w:val="36"/>
                <w:szCs w:val="36"/>
              </w:rPr>
              <w:fldChar w:fldCharType="begin"/>
            </w:r>
            <w:r w:rsidRPr="00564D3C">
              <w:rPr>
                <w:rFonts w:ascii="Times New Roman" w:hAnsi="Times New Roman" w:cs="Times New Roman"/>
                <w:noProof/>
                <w:webHidden/>
                <w:sz w:val="36"/>
                <w:szCs w:val="36"/>
              </w:rPr>
              <w:instrText xml:space="preserve"> PAGEREF _Toc166175507 \h </w:instrText>
            </w:r>
            <w:r w:rsidRPr="00564D3C">
              <w:rPr>
                <w:rFonts w:ascii="Times New Roman" w:hAnsi="Times New Roman" w:cs="Times New Roman"/>
                <w:noProof/>
                <w:webHidden/>
                <w:sz w:val="36"/>
                <w:szCs w:val="36"/>
              </w:rPr>
            </w:r>
            <w:r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4</w:t>
            </w:r>
            <w:r w:rsidRPr="00564D3C">
              <w:rPr>
                <w:rFonts w:ascii="Times New Roman" w:hAnsi="Times New Roman" w:cs="Times New Roman"/>
                <w:noProof/>
                <w:webHidden/>
                <w:sz w:val="36"/>
                <w:szCs w:val="36"/>
              </w:rPr>
              <w:fldChar w:fldCharType="end"/>
            </w:r>
          </w:hyperlink>
        </w:p>
        <w:p w14:paraId="0ED72A4F" w14:textId="1A53BD3F" w:rsidR="00564D3C" w:rsidRPr="00564D3C" w:rsidRDefault="00000000">
          <w:pPr>
            <w:pStyle w:val="TOC1"/>
            <w:tabs>
              <w:tab w:val="right" w:leader="dot" w:pos="9016"/>
            </w:tabs>
            <w:rPr>
              <w:rFonts w:ascii="Times New Roman" w:eastAsiaTheme="minorEastAsia" w:hAnsi="Times New Roman" w:cs="Times New Roman"/>
              <w:noProof/>
              <w:kern w:val="0"/>
              <w:sz w:val="36"/>
              <w:szCs w:val="36"/>
              <w:lang w:eastAsia="en-GB"/>
              <w14:ligatures w14:val="none"/>
            </w:rPr>
          </w:pPr>
          <w:hyperlink w:anchor="_Toc166175508" w:history="1">
            <w:r w:rsidR="00564D3C" w:rsidRPr="00564D3C">
              <w:rPr>
                <w:rStyle w:val="Hyperlink"/>
                <w:rFonts w:ascii="Times New Roman" w:eastAsiaTheme="majorEastAsia" w:hAnsi="Times New Roman" w:cs="Times New Roman"/>
                <w:b/>
                <w:bCs/>
                <w:noProof/>
                <w:sz w:val="36"/>
                <w:szCs w:val="36"/>
              </w:rPr>
              <w:t>Total Revenue</w:t>
            </w:r>
            <w:r w:rsidR="00564D3C" w:rsidRPr="00564D3C">
              <w:rPr>
                <w:rFonts w:ascii="Times New Roman" w:hAnsi="Times New Roman" w:cs="Times New Roman"/>
                <w:noProof/>
                <w:webHidden/>
                <w:sz w:val="36"/>
                <w:szCs w:val="36"/>
              </w:rPr>
              <w:tab/>
            </w:r>
            <w:r w:rsidR="00564D3C" w:rsidRPr="00564D3C">
              <w:rPr>
                <w:rFonts w:ascii="Times New Roman" w:hAnsi="Times New Roman" w:cs="Times New Roman"/>
                <w:noProof/>
                <w:webHidden/>
                <w:sz w:val="36"/>
                <w:szCs w:val="36"/>
              </w:rPr>
              <w:fldChar w:fldCharType="begin"/>
            </w:r>
            <w:r w:rsidR="00564D3C" w:rsidRPr="00564D3C">
              <w:rPr>
                <w:rFonts w:ascii="Times New Roman" w:hAnsi="Times New Roman" w:cs="Times New Roman"/>
                <w:noProof/>
                <w:webHidden/>
                <w:sz w:val="36"/>
                <w:szCs w:val="36"/>
              </w:rPr>
              <w:instrText xml:space="preserve"> PAGEREF _Toc166175508 \h </w:instrText>
            </w:r>
            <w:r w:rsidR="00564D3C" w:rsidRPr="00564D3C">
              <w:rPr>
                <w:rFonts w:ascii="Times New Roman" w:hAnsi="Times New Roman" w:cs="Times New Roman"/>
                <w:noProof/>
                <w:webHidden/>
                <w:sz w:val="36"/>
                <w:szCs w:val="36"/>
              </w:rPr>
            </w:r>
            <w:r w:rsidR="00564D3C"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4</w:t>
            </w:r>
            <w:r w:rsidR="00564D3C" w:rsidRPr="00564D3C">
              <w:rPr>
                <w:rFonts w:ascii="Times New Roman" w:hAnsi="Times New Roman" w:cs="Times New Roman"/>
                <w:noProof/>
                <w:webHidden/>
                <w:sz w:val="36"/>
                <w:szCs w:val="36"/>
              </w:rPr>
              <w:fldChar w:fldCharType="end"/>
            </w:r>
          </w:hyperlink>
        </w:p>
        <w:p w14:paraId="6F7EDDEE" w14:textId="3FA0599C" w:rsidR="00564D3C" w:rsidRPr="00564D3C" w:rsidRDefault="00000000">
          <w:pPr>
            <w:pStyle w:val="TOC1"/>
            <w:tabs>
              <w:tab w:val="right" w:leader="dot" w:pos="9016"/>
            </w:tabs>
            <w:rPr>
              <w:rFonts w:ascii="Times New Roman" w:eastAsiaTheme="minorEastAsia" w:hAnsi="Times New Roman" w:cs="Times New Roman"/>
              <w:noProof/>
              <w:kern w:val="0"/>
              <w:sz w:val="36"/>
              <w:szCs w:val="36"/>
              <w:lang w:eastAsia="en-GB"/>
              <w14:ligatures w14:val="none"/>
            </w:rPr>
          </w:pPr>
          <w:hyperlink w:anchor="_Toc166175509" w:history="1">
            <w:r w:rsidR="00564D3C" w:rsidRPr="00564D3C">
              <w:rPr>
                <w:rStyle w:val="Hyperlink"/>
                <w:rFonts w:ascii="Times New Roman" w:eastAsiaTheme="majorEastAsia" w:hAnsi="Times New Roman" w:cs="Times New Roman"/>
                <w:b/>
                <w:bCs/>
                <w:noProof/>
                <w:sz w:val="36"/>
                <w:szCs w:val="36"/>
              </w:rPr>
              <w:t>Market position</w:t>
            </w:r>
            <w:r w:rsidR="00564D3C" w:rsidRPr="00564D3C">
              <w:rPr>
                <w:rFonts w:ascii="Times New Roman" w:hAnsi="Times New Roman" w:cs="Times New Roman"/>
                <w:noProof/>
                <w:webHidden/>
                <w:sz w:val="36"/>
                <w:szCs w:val="36"/>
              </w:rPr>
              <w:tab/>
            </w:r>
            <w:r w:rsidR="00564D3C" w:rsidRPr="00564D3C">
              <w:rPr>
                <w:rFonts w:ascii="Times New Roman" w:hAnsi="Times New Roman" w:cs="Times New Roman"/>
                <w:noProof/>
                <w:webHidden/>
                <w:sz w:val="36"/>
                <w:szCs w:val="36"/>
              </w:rPr>
              <w:fldChar w:fldCharType="begin"/>
            </w:r>
            <w:r w:rsidR="00564D3C" w:rsidRPr="00564D3C">
              <w:rPr>
                <w:rFonts w:ascii="Times New Roman" w:hAnsi="Times New Roman" w:cs="Times New Roman"/>
                <w:noProof/>
                <w:webHidden/>
                <w:sz w:val="36"/>
                <w:szCs w:val="36"/>
              </w:rPr>
              <w:instrText xml:space="preserve"> PAGEREF _Toc166175509 \h </w:instrText>
            </w:r>
            <w:r w:rsidR="00564D3C" w:rsidRPr="00564D3C">
              <w:rPr>
                <w:rFonts w:ascii="Times New Roman" w:hAnsi="Times New Roman" w:cs="Times New Roman"/>
                <w:noProof/>
                <w:webHidden/>
                <w:sz w:val="36"/>
                <w:szCs w:val="36"/>
              </w:rPr>
            </w:r>
            <w:r w:rsidR="00564D3C"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8</w:t>
            </w:r>
            <w:r w:rsidR="00564D3C" w:rsidRPr="00564D3C">
              <w:rPr>
                <w:rFonts w:ascii="Times New Roman" w:hAnsi="Times New Roman" w:cs="Times New Roman"/>
                <w:noProof/>
                <w:webHidden/>
                <w:sz w:val="36"/>
                <w:szCs w:val="36"/>
              </w:rPr>
              <w:fldChar w:fldCharType="end"/>
            </w:r>
          </w:hyperlink>
        </w:p>
        <w:p w14:paraId="7114ED5E" w14:textId="13CB79EC" w:rsidR="00564D3C" w:rsidRPr="00564D3C" w:rsidRDefault="00000000">
          <w:pPr>
            <w:pStyle w:val="TOC1"/>
            <w:tabs>
              <w:tab w:val="right" w:leader="dot" w:pos="9016"/>
            </w:tabs>
            <w:rPr>
              <w:rFonts w:ascii="Times New Roman" w:eastAsiaTheme="minorEastAsia" w:hAnsi="Times New Roman" w:cs="Times New Roman"/>
              <w:noProof/>
              <w:kern w:val="0"/>
              <w:sz w:val="36"/>
              <w:szCs w:val="36"/>
              <w:lang w:eastAsia="en-GB"/>
              <w14:ligatures w14:val="none"/>
            </w:rPr>
          </w:pPr>
          <w:hyperlink w:anchor="_Toc166175510" w:history="1">
            <w:r w:rsidR="00564D3C" w:rsidRPr="00564D3C">
              <w:rPr>
                <w:rStyle w:val="Hyperlink"/>
                <w:rFonts w:ascii="Times New Roman" w:eastAsiaTheme="majorEastAsia" w:hAnsi="Times New Roman" w:cs="Times New Roman"/>
                <w:b/>
                <w:bCs/>
                <w:noProof/>
                <w:sz w:val="36"/>
                <w:szCs w:val="36"/>
              </w:rPr>
              <w:t>Growth Potential</w:t>
            </w:r>
            <w:r w:rsidR="00564D3C" w:rsidRPr="00564D3C">
              <w:rPr>
                <w:rFonts w:ascii="Times New Roman" w:hAnsi="Times New Roman" w:cs="Times New Roman"/>
                <w:noProof/>
                <w:webHidden/>
                <w:sz w:val="36"/>
                <w:szCs w:val="36"/>
              </w:rPr>
              <w:tab/>
            </w:r>
            <w:r w:rsidR="00564D3C" w:rsidRPr="00564D3C">
              <w:rPr>
                <w:rFonts w:ascii="Times New Roman" w:hAnsi="Times New Roman" w:cs="Times New Roman"/>
                <w:noProof/>
                <w:webHidden/>
                <w:sz w:val="36"/>
                <w:szCs w:val="36"/>
              </w:rPr>
              <w:fldChar w:fldCharType="begin"/>
            </w:r>
            <w:r w:rsidR="00564D3C" w:rsidRPr="00564D3C">
              <w:rPr>
                <w:rFonts w:ascii="Times New Roman" w:hAnsi="Times New Roman" w:cs="Times New Roman"/>
                <w:noProof/>
                <w:webHidden/>
                <w:sz w:val="36"/>
                <w:szCs w:val="36"/>
              </w:rPr>
              <w:instrText xml:space="preserve"> PAGEREF _Toc166175510 \h </w:instrText>
            </w:r>
            <w:r w:rsidR="00564D3C" w:rsidRPr="00564D3C">
              <w:rPr>
                <w:rFonts w:ascii="Times New Roman" w:hAnsi="Times New Roman" w:cs="Times New Roman"/>
                <w:noProof/>
                <w:webHidden/>
                <w:sz w:val="36"/>
                <w:szCs w:val="36"/>
              </w:rPr>
            </w:r>
            <w:r w:rsidR="00564D3C"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10</w:t>
            </w:r>
            <w:r w:rsidR="00564D3C" w:rsidRPr="00564D3C">
              <w:rPr>
                <w:rFonts w:ascii="Times New Roman" w:hAnsi="Times New Roman" w:cs="Times New Roman"/>
                <w:noProof/>
                <w:webHidden/>
                <w:sz w:val="36"/>
                <w:szCs w:val="36"/>
              </w:rPr>
              <w:fldChar w:fldCharType="end"/>
            </w:r>
          </w:hyperlink>
        </w:p>
        <w:p w14:paraId="4AE31D5E" w14:textId="29F9C257" w:rsidR="00564D3C" w:rsidRPr="00564D3C" w:rsidRDefault="00000000">
          <w:pPr>
            <w:pStyle w:val="TOC1"/>
            <w:tabs>
              <w:tab w:val="right" w:leader="dot" w:pos="9016"/>
            </w:tabs>
            <w:rPr>
              <w:rFonts w:ascii="Times New Roman" w:eastAsiaTheme="minorEastAsia" w:hAnsi="Times New Roman" w:cs="Times New Roman"/>
              <w:noProof/>
              <w:kern w:val="0"/>
              <w:sz w:val="36"/>
              <w:szCs w:val="36"/>
              <w:lang w:eastAsia="en-GB"/>
              <w14:ligatures w14:val="none"/>
            </w:rPr>
          </w:pPr>
          <w:hyperlink w:anchor="_Toc166175511" w:history="1">
            <w:r w:rsidR="00564D3C" w:rsidRPr="00564D3C">
              <w:rPr>
                <w:rStyle w:val="Hyperlink"/>
                <w:rFonts w:ascii="Times New Roman" w:eastAsiaTheme="majorEastAsia" w:hAnsi="Times New Roman" w:cs="Times New Roman"/>
                <w:b/>
                <w:bCs/>
                <w:noProof/>
                <w:sz w:val="36"/>
                <w:szCs w:val="36"/>
              </w:rPr>
              <w:t>Financial Commitment to CSR (Corporate Social Responsibility)</w:t>
            </w:r>
            <w:r w:rsidR="00564D3C" w:rsidRPr="00564D3C">
              <w:rPr>
                <w:rFonts w:ascii="Times New Roman" w:hAnsi="Times New Roman" w:cs="Times New Roman"/>
                <w:noProof/>
                <w:webHidden/>
                <w:sz w:val="36"/>
                <w:szCs w:val="36"/>
              </w:rPr>
              <w:tab/>
            </w:r>
            <w:r w:rsidR="00564D3C" w:rsidRPr="00564D3C">
              <w:rPr>
                <w:rFonts w:ascii="Times New Roman" w:hAnsi="Times New Roman" w:cs="Times New Roman"/>
                <w:noProof/>
                <w:webHidden/>
                <w:sz w:val="36"/>
                <w:szCs w:val="36"/>
              </w:rPr>
              <w:fldChar w:fldCharType="begin"/>
            </w:r>
            <w:r w:rsidR="00564D3C" w:rsidRPr="00564D3C">
              <w:rPr>
                <w:rFonts w:ascii="Times New Roman" w:hAnsi="Times New Roman" w:cs="Times New Roman"/>
                <w:noProof/>
                <w:webHidden/>
                <w:sz w:val="36"/>
                <w:szCs w:val="36"/>
              </w:rPr>
              <w:instrText xml:space="preserve"> PAGEREF _Toc166175511 \h </w:instrText>
            </w:r>
            <w:r w:rsidR="00564D3C" w:rsidRPr="00564D3C">
              <w:rPr>
                <w:rFonts w:ascii="Times New Roman" w:hAnsi="Times New Roman" w:cs="Times New Roman"/>
                <w:noProof/>
                <w:webHidden/>
                <w:sz w:val="36"/>
                <w:szCs w:val="36"/>
              </w:rPr>
            </w:r>
            <w:r w:rsidR="00564D3C"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11</w:t>
            </w:r>
            <w:r w:rsidR="00564D3C" w:rsidRPr="00564D3C">
              <w:rPr>
                <w:rFonts w:ascii="Times New Roman" w:hAnsi="Times New Roman" w:cs="Times New Roman"/>
                <w:noProof/>
                <w:webHidden/>
                <w:sz w:val="36"/>
                <w:szCs w:val="36"/>
              </w:rPr>
              <w:fldChar w:fldCharType="end"/>
            </w:r>
          </w:hyperlink>
        </w:p>
        <w:p w14:paraId="05EA807C" w14:textId="60295923" w:rsidR="00564D3C" w:rsidRPr="00564D3C" w:rsidRDefault="00000000">
          <w:pPr>
            <w:pStyle w:val="TOC1"/>
            <w:tabs>
              <w:tab w:val="right" w:leader="dot" w:pos="9016"/>
            </w:tabs>
            <w:rPr>
              <w:rFonts w:ascii="Times New Roman" w:eastAsiaTheme="minorEastAsia" w:hAnsi="Times New Roman" w:cs="Times New Roman"/>
              <w:noProof/>
              <w:kern w:val="0"/>
              <w:sz w:val="36"/>
              <w:szCs w:val="36"/>
              <w:lang w:eastAsia="en-GB"/>
              <w14:ligatures w14:val="none"/>
            </w:rPr>
          </w:pPr>
          <w:hyperlink w:anchor="_Toc166175512" w:history="1">
            <w:r w:rsidR="00564D3C" w:rsidRPr="00564D3C">
              <w:rPr>
                <w:rStyle w:val="Hyperlink"/>
                <w:rFonts w:ascii="Times New Roman" w:eastAsiaTheme="majorEastAsia" w:hAnsi="Times New Roman" w:cs="Times New Roman"/>
                <w:b/>
                <w:bCs/>
                <w:noProof/>
                <w:sz w:val="36"/>
                <w:szCs w:val="36"/>
              </w:rPr>
              <w:t>Recommendations</w:t>
            </w:r>
            <w:r w:rsidR="00564D3C" w:rsidRPr="00564D3C">
              <w:rPr>
                <w:rFonts w:ascii="Times New Roman" w:hAnsi="Times New Roman" w:cs="Times New Roman"/>
                <w:noProof/>
                <w:webHidden/>
                <w:sz w:val="36"/>
                <w:szCs w:val="36"/>
              </w:rPr>
              <w:tab/>
            </w:r>
            <w:r w:rsidR="00564D3C" w:rsidRPr="00564D3C">
              <w:rPr>
                <w:rFonts w:ascii="Times New Roman" w:hAnsi="Times New Roman" w:cs="Times New Roman"/>
                <w:noProof/>
                <w:webHidden/>
                <w:sz w:val="36"/>
                <w:szCs w:val="36"/>
              </w:rPr>
              <w:fldChar w:fldCharType="begin"/>
            </w:r>
            <w:r w:rsidR="00564D3C" w:rsidRPr="00564D3C">
              <w:rPr>
                <w:rFonts w:ascii="Times New Roman" w:hAnsi="Times New Roman" w:cs="Times New Roman"/>
                <w:noProof/>
                <w:webHidden/>
                <w:sz w:val="36"/>
                <w:szCs w:val="36"/>
              </w:rPr>
              <w:instrText xml:space="preserve"> PAGEREF _Toc166175512 \h </w:instrText>
            </w:r>
            <w:r w:rsidR="00564D3C" w:rsidRPr="00564D3C">
              <w:rPr>
                <w:rFonts w:ascii="Times New Roman" w:hAnsi="Times New Roman" w:cs="Times New Roman"/>
                <w:noProof/>
                <w:webHidden/>
                <w:sz w:val="36"/>
                <w:szCs w:val="36"/>
              </w:rPr>
            </w:r>
            <w:r w:rsidR="00564D3C"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13</w:t>
            </w:r>
            <w:r w:rsidR="00564D3C" w:rsidRPr="00564D3C">
              <w:rPr>
                <w:rFonts w:ascii="Times New Roman" w:hAnsi="Times New Roman" w:cs="Times New Roman"/>
                <w:noProof/>
                <w:webHidden/>
                <w:sz w:val="36"/>
                <w:szCs w:val="36"/>
              </w:rPr>
              <w:fldChar w:fldCharType="end"/>
            </w:r>
          </w:hyperlink>
        </w:p>
        <w:p w14:paraId="104FC6A7" w14:textId="1327FBF2" w:rsidR="00564D3C" w:rsidRPr="00564D3C" w:rsidRDefault="00000000">
          <w:pPr>
            <w:pStyle w:val="TOC1"/>
            <w:tabs>
              <w:tab w:val="right" w:leader="dot" w:pos="9016"/>
            </w:tabs>
            <w:rPr>
              <w:rFonts w:ascii="Times New Roman" w:eastAsiaTheme="minorEastAsia" w:hAnsi="Times New Roman" w:cs="Times New Roman"/>
              <w:noProof/>
              <w:kern w:val="0"/>
              <w:sz w:val="36"/>
              <w:szCs w:val="36"/>
              <w:lang w:eastAsia="en-GB"/>
              <w14:ligatures w14:val="none"/>
            </w:rPr>
          </w:pPr>
          <w:hyperlink w:anchor="_Toc166175513" w:history="1">
            <w:r w:rsidR="00564D3C" w:rsidRPr="00564D3C">
              <w:rPr>
                <w:rStyle w:val="Hyperlink"/>
                <w:rFonts w:ascii="Times New Roman" w:eastAsiaTheme="majorEastAsia" w:hAnsi="Times New Roman" w:cs="Times New Roman"/>
                <w:b/>
                <w:bCs/>
                <w:noProof/>
                <w:sz w:val="36"/>
                <w:szCs w:val="36"/>
              </w:rPr>
              <w:t>Conclusion</w:t>
            </w:r>
            <w:r w:rsidR="00564D3C" w:rsidRPr="00564D3C">
              <w:rPr>
                <w:rFonts w:ascii="Times New Roman" w:hAnsi="Times New Roman" w:cs="Times New Roman"/>
                <w:noProof/>
                <w:webHidden/>
                <w:sz w:val="36"/>
                <w:szCs w:val="36"/>
              </w:rPr>
              <w:tab/>
            </w:r>
            <w:r w:rsidR="00564D3C" w:rsidRPr="00564D3C">
              <w:rPr>
                <w:rFonts w:ascii="Times New Roman" w:hAnsi="Times New Roman" w:cs="Times New Roman"/>
                <w:noProof/>
                <w:webHidden/>
                <w:sz w:val="36"/>
                <w:szCs w:val="36"/>
              </w:rPr>
              <w:fldChar w:fldCharType="begin"/>
            </w:r>
            <w:r w:rsidR="00564D3C" w:rsidRPr="00564D3C">
              <w:rPr>
                <w:rFonts w:ascii="Times New Roman" w:hAnsi="Times New Roman" w:cs="Times New Roman"/>
                <w:noProof/>
                <w:webHidden/>
                <w:sz w:val="36"/>
                <w:szCs w:val="36"/>
              </w:rPr>
              <w:instrText xml:space="preserve"> PAGEREF _Toc166175513 \h </w:instrText>
            </w:r>
            <w:r w:rsidR="00564D3C" w:rsidRPr="00564D3C">
              <w:rPr>
                <w:rFonts w:ascii="Times New Roman" w:hAnsi="Times New Roman" w:cs="Times New Roman"/>
                <w:noProof/>
                <w:webHidden/>
                <w:sz w:val="36"/>
                <w:szCs w:val="36"/>
              </w:rPr>
            </w:r>
            <w:r w:rsidR="00564D3C"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13</w:t>
            </w:r>
            <w:r w:rsidR="00564D3C" w:rsidRPr="00564D3C">
              <w:rPr>
                <w:rFonts w:ascii="Times New Roman" w:hAnsi="Times New Roman" w:cs="Times New Roman"/>
                <w:noProof/>
                <w:webHidden/>
                <w:sz w:val="36"/>
                <w:szCs w:val="36"/>
              </w:rPr>
              <w:fldChar w:fldCharType="end"/>
            </w:r>
          </w:hyperlink>
        </w:p>
        <w:p w14:paraId="15E2F9C2" w14:textId="1384E48A" w:rsidR="00564D3C" w:rsidRDefault="00000000" w:rsidP="00564D3C">
          <w:pPr>
            <w:pStyle w:val="TOC1"/>
            <w:tabs>
              <w:tab w:val="right" w:leader="dot" w:pos="9016"/>
            </w:tabs>
          </w:pPr>
          <w:hyperlink w:anchor="_Toc166175514" w:history="1">
            <w:r w:rsidR="00564D3C" w:rsidRPr="00564D3C">
              <w:rPr>
                <w:rStyle w:val="Hyperlink"/>
                <w:rFonts w:ascii="Times New Roman" w:hAnsi="Times New Roman" w:cs="Times New Roman"/>
                <w:b/>
                <w:bCs/>
                <w:noProof/>
                <w:sz w:val="36"/>
                <w:szCs w:val="36"/>
              </w:rPr>
              <w:t>References</w:t>
            </w:r>
            <w:r w:rsidR="00564D3C" w:rsidRPr="00564D3C">
              <w:rPr>
                <w:rFonts w:ascii="Times New Roman" w:hAnsi="Times New Roman" w:cs="Times New Roman"/>
                <w:noProof/>
                <w:webHidden/>
                <w:sz w:val="36"/>
                <w:szCs w:val="36"/>
              </w:rPr>
              <w:tab/>
            </w:r>
            <w:r w:rsidR="00564D3C" w:rsidRPr="00564D3C">
              <w:rPr>
                <w:rFonts w:ascii="Times New Roman" w:hAnsi="Times New Roman" w:cs="Times New Roman"/>
                <w:noProof/>
                <w:webHidden/>
                <w:sz w:val="36"/>
                <w:szCs w:val="36"/>
              </w:rPr>
              <w:fldChar w:fldCharType="begin"/>
            </w:r>
            <w:r w:rsidR="00564D3C" w:rsidRPr="00564D3C">
              <w:rPr>
                <w:rFonts w:ascii="Times New Roman" w:hAnsi="Times New Roman" w:cs="Times New Roman"/>
                <w:noProof/>
                <w:webHidden/>
                <w:sz w:val="36"/>
                <w:szCs w:val="36"/>
              </w:rPr>
              <w:instrText xml:space="preserve"> PAGEREF _Toc166175514 \h </w:instrText>
            </w:r>
            <w:r w:rsidR="00564D3C" w:rsidRPr="00564D3C">
              <w:rPr>
                <w:rFonts w:ascii="Times New Roman" w:hAnsi="Times New Roman" w:cs="Times New Roman"/>
                <w:noProof/>
                <w:webHidden/>
                <w:sz w:val="36"/>
                <w:szCs w:val="36"/>
              </w:rPr>
            </w:r>
            <w:r w:rsidR="00564D3C" w:rsidRPr="00564D3C">
              <w:rPr>
                <w:rFonts w:ascii="Times New Roman" w:hAnsi="Times New Roman" w:cs="Times New Roman"/>
                <w:noProof/>
                <w:webHidden/>
                <w:sz w:val="36"/>
                <w:szCs w:val="36"/>
              </w:rPr>
              <w:fldChar w:fldCharType="separate"/>
            </w:r>
            <w:r w:rsidR="00C63092">
              <w:rPr>
                <w:rFonts w:ascii="Times New Roman" w:hAnsi="Times New Roman" w:cs="Times New Roman"/>
                <w:noProof/>
                <w:webHidden/>
                <w:sz w:val="36"/>
                <w:szCs w:val="36"/>
              </w:rPr>
              <w:t>14</w:t>
            </w:r>
            <w:r w:rsidR="00564D3C" w:rsidRPr="00564D3C">
              <w:rPr>
                <w:rFonts w:ascii="Times New Roman" w:hAnsi="Times New Roman" w:cs="Times New Roman"/>
                <w:noProof/>
                <w:webHidden/>
                <w:sz w:val="36"/>
                <w:szCs w:val="36"/>
              </w:rPr>
              <w:fldChar w:fldCharType="end"/>
            </w:r>
          </w:hyperlink>
          <w:r w:rsidR="00564D3C" w:rsidRPr="00564D3C">
            <w:rPr>
              <w:rFonts w:ascii="Times New Roman" w:hAnsi="Times New Roman" w:cs="Times New Roman"/>
              <w:b/>
              <w:bCs/>
              <w:sz w:val="36"/>
              <w:szCs w:val="36"/>
            </w:rPr>
            <w:fldChar w:fldCharType="end"/>
          </w:r>
        </w:p>
      </w:sdtContent>
    </w:sdt>
    <w:p w14:paraId="12C94889" w14:textId="06A79AAA" w:rsidR="003249FA" w:rsidRPr="003249FA" w:rsidRDefault="003249FA" w:rsidP="003249FA">
      <w:pPr>
        <w:spacing w:line="360" w:lineRule="auto"/>
        <w:jc w:val="both"/>
      </w:pPr>
    </w:p>
    <w:p w14:paraId="4EF068DD" w14:textId="77777777" w:rsidR="003249FA" w:rsidRPr="003249FA" w:rsidRDefault="003249FA" w:rsidP="003249FA">
      <w:pPr>
        <w:spacing w:line="360" w:lineRule="auto"/>
        <w:jc w:val="both"/>
        <w:rPr>
          <w:rFonts w:ascii="Times New Roman" w:hAnsi="Times New Roman" w:cs="Times New Roman"/>
          <w:b/>
          <w:bCs/>
          <w:sz w:val="24"/>
          <w:szCs w:val="24"/>
        </w:rPr>
      </w:pPr>
    </w:p>
    <w:p w14:paraId="77F3CFDB" w14:textId="77777777" w:rsidR="003249FA" w:rsidRPr="003249FA" w:rsidRDefault="003249FA" w:rsidP="003249FA">
      <w:pPr>
        <w:spacing w:line="360" w:lineRule="auto"/>
        <w:jc w:val="both"/>
        <w:rPr>
          <w:rFonts w:ascii="Times New Roman" w:hAnsi="Times New Roman" w:cs="Times New Roman"/>
          <w:b/>
          <w:bCs/>
          <w:sz w:val="24"/>
          <w:szCs w:val="24"/>
        </w:rPr>
      </w:pPr>
    </w:p>
    <w:p w14:paraId="5F7A0223" w14:textId="77777777" w:rsidR="003249FA" w:rsidRPr="003249FA" w:rsidRDefault="003249FA" w:rsidP="003249FA">
      <w:pPr>
        <w:spacing w:line="360" w:lineRule="auto"/>
        <w:jc w:val="both"/>
        <w:rPr>
          <w:rFonts w:ascii="Times New Roman" w:hAnsi="Times New Roman" w:cs="Times New Roman"/>
          <w:b/>
          <w:bCs/>
          <w:sz w:val="24"/>
          <w:szCs w:val="24"/>
        </w:rPr>
      </w:pPr>
    </w:p>
    <w:p w14:paraId="66B0E309" w14:textId="77777777" w:rsidR="003249FA" w:rsidRPr="003249FA" w:rsidRDefault="003249FA" w:rsidP="003249FA">
      <w:pPr>
        <w:spacing w:line="360" w:lineRule="auto"/>
        <w:jc w:val="both"/>
        <w:rPr>
          <w:rFonts w:ascii="Times New Roman" w:hAnsi="Times New Roman" w:cs="Times New Roman"/>
          <w:b/>
          <w:bCs/>
          <w:sz w:val="24"/>
          <w:szCs w:val="24"/>
        </w:rPr>
      </w:pPr>
    </w:p>
    <w:p w14:paraId="2B02C6CF" w14:textId="77777777" w:rsidR="003249FA" w:rsidRPr="003249FA" w:rsidRDefault="003249FA" w:rsidP="003249FA">
      <w:pPr>
        <w:spacing w:line="360" w:lineRule="auto"/>
        <w:jc w:val="both"/>
        <w:rPr>
          <w:rFonts w:ascii="Times New Roman" w:hAnsi="Times New Roman" w:cs="Times New Roman"/>
          <w:b/>
          <w:bCs/>
          <w:sz w:val="24"/>
          <w:szCs w:val="24"/>
        </w:rPr>
      </w:pPr>
    </w:p>
    <w:p w14:paraId="2491B450" w14:textId="77777777" w:rsidR="003249FA" w:rsidRPr="003249FA" w:rsidRDefault="003249FA" w:rsidP="003249FA">
      <w:pPr>
        <w:spacing w:line="360" w:lineRule="auto"/>
        <w:jc w:val="both"/>
        <w:rPr>
          <w:rFonts w:ascii="Times New Roman" w:hAnsi="Times New Roman" w:cs="Times New Roman"/>
          <w:b/>
          <w:bCs/>
          <w:sz w:val="24"/>
          <w:szCs w:val="24"/>
        </w:rPr>
      </w:pPr>
    </w:p>
    <w:p w14:paraId="04BF34FC" w14:textId="77777777" w:rsidR="003249FA" w:rsidRPr="003249FA" w:rsidRDefault="003249FA" w:rsidP="003249FA">
      <w:pPr>
        <w:spacing w:line="360" w:lineRule="auto"/>
        <w:jc w:val="both"/>
        <w:rPr>
          <w:rFonts w:ascii="Times New Roman" w:hAnsi="Times New Roman" w:cs="Times New Roman"/>
          <w:b/>
          <w:bCs/>
          <w:sz w:val="24"/>
          <w:szCs w:val="24"/>
        </w:rPr>
      </w:pPr>
    </w:p>
    <w:p w14:paraId="36606BCF" w14:textId="77777777" w:rsidR="003249FA" w:rsidRPr="003249FA" w:rsidRDefault="003249FA" w:rsidP="003249FA">
      <w:pPr>
        <w:spacing w:line="360" w:lineRule="auto"/>
        <w:jc w:val="both"/>
        <w:rPr>
          <w:rFonts w:ascii="Times New Roman" w:hAnsi="Times New Roman" w:cs="Times New Roman"/>
          <w:b/>
          <w:bCs/>
          <w:sz w:val="24"/>
          <w:szCs w:val="24"/>
        </w:rPr>
      </w:pPr>
    </w:p>
    <w:p w14:paraId="2C14A9E2" w14:textId="77777777" w:rsidR="003249FA" w:rsidRPr="003249FA" w:rsidRDefault="003249FA" w:rsidP="003249FA">
      <w:pPr>
        <w:spacing w:line="360" w:lineRule="auto"/>
        <w:jc w:val="both"/>
        <w:rPr>
          <w:rFonts w:ascii="Times New Roman" w:hAnsi="Times New Roman" w:cs="Times New Roman"/>
          <w:b/>
          <w:bCs/>
          <w:sz w:val="24"/>
          <w:szCs w:val="24"/>
        </w:rPr>
      </w:pPr>
    </w:p>
    <w:p w14:paraId="2FC61A18" w14:textId="77777777" w:rsidR="003249FA" w:rsidRPr="003249FA" w:rsidRDefault="003249FA" w:rsidP="003249FA">
      <w:pPr>
        <w:spacing w:line="360" w:lineRule="auto"/>
        <w:jc w:val="both"/>
        <w:rPr>
          <w:rFonts w:ascii="Times New Roman" w:hAnsi="Times New Roman" w:cs="Times New Roman"/>
          <w:b/>
          <w:bCs/>
          <w:sz w:val="24"/>
          <w:szCs w:val="24"/>
        </w:rPr>
      </w:pPr>
    </w:p>
    <w:p w14:paraId="5DE3E023" w14:textId="77777777" w:rsidR="003249FA" w:rsidRPr="003249FA" w:rsidRDefault="003249FA" w:rsidP="003249FA">
      <w:pPr>
        <w:keepNext/>
        <w:keepLines/>
        <w:spacing w:before="360" w:after="80" w:line="360" w:lineRule="auto"/>
        <w:jc w:val="both"/>
        <w:outlineLvl w:val="0"/>
        <w:rPr>
          <w:rFonts w:ascii="Times New Roman" w:eastAsiaTheme="majorEastAsia" w:hAnsi="Times New Roman" w:cs="Times New Roman"/>
          <w:b/>
          <w:bCs/>
          <w:sz w:val="44"/>
          <w:szCs w:val="44"/>
        </w:rPr>
      </w:pPr>
      <w:bookmarkStart w:id="0" w:name="_Toc165467032"/>
      <w:bookmarkStart w:id="1" w:name="_Toc166175507"/>
      <w:r w:rsidRPr="003249FA">
        <w:rPr>
          <w:rFonts w:ascii="Times New Roman" w:eastAsiaTheme="majorEastAsia" w:hAnsi="Times New Roman" w:cs="Times New Roman"/>
          <w:b/>
          <w:bCs/>
          <w:sz w:val="44"/>
          <w:szCs w:val="44"/>
        </w:rPr>
        <w:lastRenderedPageBreak/>
        <w:t>Introduction</w:t>
      </w:r>
      <w:bookmarkEnd w:id="0"/>
      <w:bookmarkEnd w:id="1"/>
    </w:p>
    <w:p w14:paraId="0A1A7B41" w14:textId="2E10BB23" w:rsidR="003249FA" w:rsidRDefault="003249FA" w:rsidP="00C63092">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Businesses must continually adapt to changes in consumer preferences, consistently provide novel ideas for their services or products, and actively compete in the market (Boone, </w:t>
      </w:r>
      <w:r w:rsidRPr="003249FA">
        <w:rPr>
          <w:rFonts w:ascii="Times New Roman" w:hAnsi="Times New Roman" w:cs="Times New Roman"/>
          <w:i/>
          <w:iCs/>
          <w:sz w:val="24"/>
          <w:szCs w:val="24"/>
        </w:rPr>
        <w:t>et. al.</w:t>
      </w:r>
      <w:r w:rsidRPr="003249FA">
        <w:rPr>
          <w:rFonts w:ascii="Times New Roman" w:hAnsi="Times New Roman" w:cs="Times New Roman"/>
          <w:sz w:val="24"/>
          <w:szCs w:val="24"/>
        </w:rPr>
        <w:t>, 2019).</w:t>
      </w:r>
    </w:p>
    <w:p w14:paraId="52E7FEC9" w14:textId="618428BC" w:rsidR="003249FA" w:rsidRPr="003249FA" w:rsidRDefault="003249FA" w:rsidP="00C63092">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The hospitality industry is a dynamic and constantly changing sector that includes a diverse variety of services such as recreation, accommodation, entertainment, and food and beverages. This paper examines the divergent strategies and methodologies employed by Shangri-La Hotels and Resorts, a high-end hotel chain, and Travelodge Hotels, a more affordable brand, in their quest for expansion and achievement in the market. The research offers significant insights into the competitive environment and industry trends of the hospitality sector by analysing the companies' financial performance, market positioning, growth potential, and commitment to Corporate Social Responsibility (CSR). The research seeks to provide a thorough analysis that highlights the specific problems and opportunities encountered by these two organisations in their respective market niches.</w:t>
      </w:r>
    </w:p>
    <w:p w14:paraId="0976EE6F" w14:textId="77777777" w:rsidR="003249FA" w:rsidRPr="003249FA" w:rsidRDefault="003249FA" w:rsidP="003249FA">
      <w:pPr>
        <w:keepNext/>
        <w:keepLines/>
        <w:spacing w:before="360" w:after="80" w:line="360" w:lineRule="auto"/>
        <w:jc w:val="both"/>
        <w:outlineLvl w:val="0"/>
        <w:rPr>
          <w:rFonts w:ascii="Times New Roman" w:eastAsiaTheme="majorEastAsia" w:hAnsi="Times New Roman" w:cs="Times New Roman"/>
          <w:b/>
          <w:bCs/>
          <w:sz w:val="44"/>
          <w:szCs w:val="44"/>
        </w:rPr>
      </w:pPr>
      <w:bookmarkStart w:id="2" w:name="_Toc165467033"/>
      <w:bookmarkStart w:id="3" w:name="_Toc166175508"/>
      <w:r w:rsidRPr="003249FA">
        <w:rPr>
          <w:rFonts w:ascii="Times New Roman" w:eastAsiaTheme="majorEastAsia" w:hAnsi="Times New Roman" w:cs="Times New Roman"/>
          <w:b/>
          <w:bCs/>
          <w:sz w:val="44"/>
          <w:szCs w:val="44"/>
        </w:rPr>
        <w:t>Total Revenue</w:t>
      </w:r>
      <w:bookmarkEnd w:id="2"/>
      <w:bookmarkEnd w:id="3"/>
    </w:p>
    <w:p w14:paraId="32A5CDAD"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The hospitality industry includes recreation, hotel, entertainment, food, and beverage, all of which are always changing (Tranter, 2014). Industry participants are finding it harder to obtain all the hospitality analytics they need to stay up with trends due to the abundance of data. Keeping educated and current is now impossible. Hospitality value grew 7.0% from £3,512.47 billion in 2022 to £3,759.66 billion in 2023. This significant growth shows the industry's ability to recover from previous setbacks (Business Research Company, 2023).</w:t>
      </w:r>
    </w:p>
    <w:p w14:paraId="1DD025EA" w14:textId="2C9401C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Famous Hong Kong-based Shangri-La Hotels and Resorts operates in Asia, Europe, North America, and the Middle East. The company now operates over 100 luxury hotels and resorts worldwide after expanding in 1971. It offers luxury accommodations and services</w:t>
      </w:r>
      <w:r w:rsidR="00EE701F">
        <w:rPr>
          <w:rFonts w:ascii="Times New Roman" w:hAnsi="Times New Roman" w:cs="Times New Roman"/>
          <w:sz w:val="24"/>
          <w:szCs w:val="24"/>
        </w:rPr>
        <w:t>.</w:t>
      </w:r>
    </w:p>
    <w:p w14:paraId="554B4119" w14:textId="4FCAA00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From 2021 to 2022, Shangri-La Asia Limited's total consolidated revenue increased 17.8% to GBP 1,198.92 million, driven by the Hotel Properties segment's 20.2% revenue growth. Despite hospitality market challenges, the company's varied portfolio and adaptability have helped it grow most of its main market segments.</w:t>
      </w:r>
      <w:r>
        <w:rPr>
          <w:rFonts w:ascii="Times New Roman" w:hAnsi="Times New Roman" w:cs="Times New Roman"/>
          <w:sz w:val="24"/>
          <w:szCs w:val="24"/>
        </w:rPr>
        <w:t xml:space="preserve"> </w:t>
      </w:r>
      <w:r w:rsidRPr="003249FA">
        <w:rPr>
          <w:rFonts w:ascii="Times New Roman" w:hAnsi="Times New Roman" w:cs="Times New Roman"/>
          <w:sz w:val="24"/>
          <w:szCs w:val="24"/>
        </w:rPr>
        <w:t>(2022</w:t>
      </w:r>
      <w:r w:rsidR="00EE701F">
        <w:rPr>
          <w:rFonts w:ascii="Times New Roman" w:hAnsi="Times New Roman" w:cs="Times New Roman"/>
          <w:sz w:val="24"/>
          <w:szCs w:val="24"/>
        </w:rPr>
        <w:t xml:space="preserve"> </w:t>
      </w:r>
      <w:r w:rsidR="009A1A2A" w:rsidRPr="003249FA">
        <w:rPr>
          <w:rFonts w:ascii="Times New Roman" w:hAnsi="Times New Roman" w:cs="Times New Roman"/>
          <w:sz w:val="24"/>
          <w:szCs w:val="24"/>
        </w:rPr>
        <w:t>Results</w:t>
      </w:r>
      <w:r w:rsidRPr="003249FA">
        <w:rPr>
          <w:rFonts w:ascii="Times New Roman" w:hAnsi="Times New Roman" w:cs="Times New Roman"/>
          <w:sz w:val="24"/>
          <w:szCs w:val="24"/>
        </w:rPr>
        <w:t xml:space="preserve"> Announcement)</w:t>
      </w:r>
      <w:r w:rsidR="009A1A2A">
        <w:rPr>
          <w:rFonts w:ascii="Times New Roman" w:hAnsi="Times New Roman" w:cs="Times New Roman"/>
          <w:sz w:val="24"/>
          <w:szCs w:val="24"/>
        </w:rPr>
        <w:t>.</w:t>
      </w:r>
      <w:r w:rsidRPr="003249FA">
        <w:rPr>
          <w:rFonts w:ascii="Times New Roman" w:hAnsi="Times New Roman" w:cs="Times New Roman"/>
          <w:noProof/>
          <w:sz w:val="24"/>
          <w:szCs w:val="24"/>
        </w:rPr>
        <w:lastRenderedPageBreak/>
        <w:drawing>
          <wp:inline distT="0" distB="0" distL="0" distR="0" wp14:anchorId="15A6B6B5" wp14:editId="00B151E2">
            <wp:extent cx="5731510" cy="1687195"/>
            <wp:effectExtent l="152400" t="152400" r="364490" b="370205"/>
            <wp:docPr id="191327261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272617" name="Picture 1" descr="A screenshot of a computer&#10;&#10;Description automatically generated"/>
                    <pic:cNvPicPr/>
                  </pic:nvPicPr>
                  <pic:blipFill>
                    <a:blip r:embed="rId6">
                      <a:duotone>
                        <a:prstClr val="black"/>
                        <a:srgbClr val="D9C3A5">
                          <a:tint val="50000"/>
                          <a:satMod val="180000"/>
                        </a:srgbClr>
                      </a:duotone>
                    </a:blip>
                    <a:stretch>
                      <a:fillRect/>
                    </a:stretch>
                  </pic:blipFill>
                  <pic:spPr>
                    <a:xfrm>
                      <a:off x="0" y="0"/>
                      <a:ext cx="5731510" cy="1687195"/>
                    </a:xfrm>
                    <a:prstGeom prst="rect">
                      <a:avLst/>
                    </a:prstGeom>
                    <a:ln>
                      <a:noFill/>
                    </a:ln>
                    <a:effectLst>
                      <a:outerShdw blurRad="292100" dist="139700" dir="2700000" algn="tl" rotWithShape="0">
                        <a:srgbClr val="333333">
                          <a:alpha val="65000"/>
                        </a:srgbClr>
                      </a:outerShdw>
                    </a:effectLst>
                  </pic:spPr>
                </pic:pic>
              </a:graphicData>
            </a:graphic>
          </wp:inline>
        </w:drawing>
      </w:r>
      <w:r w:rsidRPr="003C13CB">
        <w:rPr>
          <w:rFonts w:ascii="Times New Roman" w:hAnsi="Times New Roman" w:cs="Times New Roman"/>
          <w:b/>
          <w:bCs/>
          <w:sz w:val="24"/>
          <w:szCs w:val="24"/>
        </w:rPr>
        <w:t>Table 1</w:t>
      </w:r>
      <w:r w:rsidR="009A1A2A" w:rsidRPr="003C13CB">
        <w:rPr>
          <w:rFonts w:ascii="Times New Roman" w:hAnsi="Times New Roman" w:cs="Times New Roman"/>
          <w:b/>
          <w:bCs/>
          <w:sz w:val="24"/>
          <w:szCs w:val="24"/>
        </w:rPr>
        <w:t xml:space="preserve">. </w:t>
      </w:r>
      <w:r w:rsidRPr="003C13CB">
        <w:rPr>
          <w:rFonts w:ascii="Times New Roman" w:hAnsi="Times New Roman" w:cs="Times New Roman"/>
          <w:b/>
          <w:bCs/>
          <w:sz w:val="24"/>
          <w:szCs w:val="24"/>
        </w:rPr>
        <w:t>Revenue Shangri-La 2021-2022</w:t>
      </w:r>
      <w:r w:rsidRPr="003249FA">
        <w:rPr>
          <w:rFonts w:ascii="Times New Roman" w:hAnsi="Times New Roman" w:cs="Times New Roman"/>
          <w:sz w:val="24"/>
          <w:szCs w:val="24"/>
        </w:rPr>
        <w:t xml:space="preserve"> (</w:t>
      </w:r>
      <w:r w:rsidR="00C13B1F">
        <w:rPr>
          <w:rFonts w:ascii="Times New Roman" w:hAnsi="Times New Roman" w:cs="Times New Roman"/>
          <w:sz w:val="24"/>
          <w:szCs w:val="24"/>
        </w:rPr>
        <w:t>Source</w:t>
      </w:r>
      <w:r w:rsidRPr="003249FA">
        <w:rPr>
          <w:rFonts w:ascii="Times New Roman" w:hAnsi="Times New Roman" w:cs="Times New Roman"/>
          <w:sz w:val="24"/>
          <w:szCs w:val="24"/>
        </w:rPr>
        <w:t>: Made by author)</w:t>
      </w:r>
    </w:p>
    <w:p w14:paraId="430D33AC" w14:textId="3D064EB9"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 Hotels and Resorts reported a 46.5% rise in fiscal year 2023 revenue to £1,706.03 million from £1,164.62 million. Accommodation accounts for 67.1%, food and beverage </w:t>
      </w:r>
      <w:r>
        <w:rPr>
          <w:rFonts w:ascii="Times New Roman" w:hAnsi="Times New Roman" w:cs="Times New Roman"/>
          <w:sz w:val="24"/>
          <w:szCs w:val="24"/>
        </w:rPr>
        <w:t xml:space="preserve">for </w:t>
      </w:r>
      <w:r w:rsidRPr="003249FA">
        <w:rPr>
          <w:rFonts w:ascii="Times New Roman" w:hAnsi="Times New Roman" w:cs="Times New Roman"/>
          <w:sz w:val="24"/>
          <w:szCs w:val="24"/>
        </w:rPr>
        <w:t xml:space="preserve">40.9%, and additional </w:t>
      </w:r>
      <w:r w:rsidR="00C13B1F">
        <w:rPr>
          <w:rFonts w:ascii="Times New Roman" w:hAnsi="Times New Roman" w:cs="Times New Roman"/>
          <w:sz w:val="24"/>
          <w:szCs w:val="24"/>
        </w:rPr>
        <w:t>services</w:t>
      </w:r>
      <w:r>
        <w:rPr>
          <w:rFonts w:ascii="Times New Roman" w:hAnsi="Times New Roman" w:cs="Times New Roman"/>
          <w:sz w:val="24"/>
          <w:szCs w:val="24"/>
        </w:rPr>
        <w:t xml:space="preserve"> </w:t>
      </w:r>
      <w:r w:rsidR="00C13B1F">
        <w:rPr>
          <w:rFonts w:ascii="Times New Roman" w:hAnsi="Times New Roman" w:cs="Times New Roman"/>
          <w:sz w:val="24"/>
          <w:szCs w:val="24"/>
        </w:rPr>
        <w:t>for</w:t>
      </w:r>
      <w:r w:rsidRPr="003249FA">
        <w:rPr>
          <w:rFonts w:ascii="Times New Roman" w:hAnsi="Times New Roman" w:cs="Times New Roman"/>
          <w:sz w:val="24"/>
          <w:szCs w:val="24"/>
        </w:rPr>
        <w:t xml:space="preserve"> 22.1% of income, driving this increase. After Mainland China and Hong Kong reopened their borders and removed travel restrictions in early 2023, business returns increased, driving revenue growth. The return of Mainland Chinese tourists also helped Japan, Singapore, and Malaysia.</w:t>
      </w:r>
    </w:p>
    <w:p w14:paraId="6C843449"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The weighted average occupancy rate at Shangri-La rose 20 percentage points to 62% in 2023 from 42% in 2022. The predicted 2023 RevPAR was £88, up 69% from £52 in 2022. Economic recovery in Mainland China and Hong Kong after border reopening and progress in other destinations due to Chinese outbound travellers increased occupancy.</w:t>
      </w:r>
    </w:p>
    <w:p w14:paraId="26D6B674"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403D84E1" wp14:editId="561FF33A">
            <wp:extent cx="2755900" cy="2415540"/>
            <wp:effectExtent l="0" t="0" r="6350" b="3810"/>
            <wp:docPr id="768592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73344" cy="2430830"/>
                    </a:xfrm>
                    <a:prstGeom prst="rect">
                      <a:avLst/>
                    </a:prstGeom>
                    <a:noFill/>
                  </pic:spPr>
                </pic:pic>
              </a:graphicData>
            </a:graphic>
          </wp:inline>
        </w:drawing>
      </w:r>
    </w:p>
    <w:p w14:paraId="16224334" w14:textId="2696A8BA" w:rsidR="003249FA" w:rsidRPr="003249FA" w:rsidRDefault="003249FA" w:rsidP="003249FA">
      <w:pPr>
        <w:spacing w:line="360" w:lineRule="auto"/>
        <w:jc w:val="both"/>
        <w:rPr>
          <w:rFonts w:ascii="Times New Roman" w:hAnsi="Times New Roman" w:cs="Times New Roman"/>
          <w:sz w:val="24"/>
          <w:szCs w:val="24"/>
        </w:rPr>
      </w:pPr>
      <w:r w:rsidRPr="009A1A2A">
        <w:rPr>
          <w:rFonts w:ascii="Times New Roman" w:hAnsi="Times New Roman" w:cs="Times New Roman"/>
          <w:b/>
          <w:bCs/>
          <w:sz w:val="24"/>
          <w:szCs w:val="24"/>
        </w:rPr>
        <w:t>Figure 1</w:t>
      </w:r>
      <w:r w:rsidR="009A1A2A" w:rsidRPr="009A1A2A">
        <w:rPr>
          <w:rFonts w:ascii="Times New Roman" w:hAnsi="Times New Roman" w:cs="Times New Roman"/>
          <w:b/>
          <w:bCs/>
          <w:sz w:val="24"/>
          <w:szCs w:val="24"/>
        </w:rPr>
        <w:t>.</w:t>
      </w:r>
      <w:r w:rsidRPr="009A1A2A">
        <w:rPr>
          <w:rFonts w:ascii="Times New Roman" w:hAnsi="Times New Roman" w:cs="Times New Roman"/>
          <w:b/>
          <w:bCs/>
          <w:sz w:val="24"/>
          <w:szCs w:val="24"/>
        </w:rPr>
        <w:t xml:space="preserve"> Revenue</w:t>
      </w:r>
      <w:r w:rsidRPr="003249FA">
        <w:rPr>
          <w:rFonts w:ascii="Times New Roman" w:hAnsi="Times New Roman" w:cs="Times New Roman"/>
          <w:sz w:val="24"/>
          <w:szCs w:val="24"/>
        </w:rPr>
        <w:t xml:space="preserve"> </w:t>
      </w:r>
      <w:r w:rsidR="009A1A2A" w:rsidRPr="009A1A2A">
        <w:rPr>
          <w:rFonts w:ascii="Times New Roman" w:hAnsi="Times New Roman" w:cs="Times New Roman"/>
          <w:b/>
          <w:bCs/>
          <w:sz w:val="24"/>
          <w:szCs w:val="24"/>
        </w:rPr>
        <w:t>for Shangri-La</w:t>
      </w:r>
      <w:r w:rsidR="009A1A2A">
        <w:rPr>
          <w:rFonts w:ascii="Times New Roman" w:hAnsi="Times New Roman" w:cs="Times New Roman"/>
          <w:sz w:val="24"/>
          <w:szCs w:val="24"/>
        </w:rPr>
        <w:t xml:space="preserve"> </w:t>
      </w:r>
      <w:r w:rsidR="009A1A2A" w:rsidRPr="009A1A2A">
        <w:rPr>
          <w:rFonts w:ascii="Times New Roman" w:hAnsi="Times New Roman" w:cs="Times New Roman"/>
          <w:b/>
          <w:bCs/>
          <w:sz w:val="24"/>
          <w:szCs w:val="24"/>
        </w:rPr>
        <w:t>2022-2023</w:t>
      </w:r>
      <w:r w:rsidR="009A1A2A">
        <w:rPr>
          <w:rFonts w:ascii="Times New Roman" w:hAnsi="Times New Roman" w:cs="Times New Roman"/>
          <w:b/>
          <w:bCs/>
          <w:sz w:val="24"/>
          <w:szCs w:val="24"/>
        </w:rPr>
        <w:t xml:space="preserve"> </w:t>
      </w:r>
      <w:r w:rsidRPr="003249FA">
        <w:rPr>
          <w:rFonts w:ascii="Times New Roman" w:hAnsi="Times New Roman" w:cs="Times New Roman"/>
          <w:sz w:val="24"/>
          <w:szCs w:val="24"/>
        </w:rPr>
        <w:t>(Source</w:t>
      </w:r>
      <w:r w:rsidR="009A1A2A">
        <w:rPr>
          <w:rFonts w:ascii="Times New Roman" w:hAnsi="Times New Roman" w:cs="Times New Roman"/>
          <w:sz w:val="24"/>
          <w:szCs w:val="24"/>
        </w:rPr>
        <w:t>:</w:t>
      </w:r>
      <w:r w:rsidRPr="003249FA">
        <w:rPr>
          <w:rFonts w:ascii="Times New Roman" w:hAnsi="Times New Roman" w:cs="Times New Roman"/>
          <w:sz w:val="24"/>
          <w:szCs w:val="24"/>
        </w:rPr>
        <w:t xml:space="preserve"> Shangri-La Asia Limited Annual Report, 2023)</w:t>
      </w:r>
    </w:p>
    <w:p w14:paraId="3B78EB2C"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lastRenderedPageBreak/>
        <w:t>Travelodge Hotels, created in 1985 in the UK, offers budget-friendly rooms for tourists. Travelodge operates about 600 hotels in the UK, Ireland, and Spain with 46,000 guest rooms (Travelodge Corporate Website, n.d.). More than 80% of Travelodge hotels are in popular urban areas, towns, and vacation places, serving business and leisure travellers. Over 12,000 workers work together to deliver everyday customer service.</w:t>
      </w:r>
    </w:p>
    <w:p w14:paraId="28E2C330"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In the period ended 30 September 2022, Travelodge's total underlying revenue increased 78.8% to £669.9 million (Thame and London Limited, 2022). The company capitalised on the budget hotel rebound when travel restrictions loosened and clients returned to business and leisure travel, resulting in this huge revenue gain (Thame and London Limited, 2022).</w:t>
      </w:r>
    </w:p>
    <w:p w14:paraId="1E66D7DD"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384393BF" wp14:editId="1387C5EE">
            <wp:extent cx="5731510" cy="456565"/>
            <wp:effectExtent l="76200" t="95250" r="97790" b="229235"/>
            <wp:docPr id="413907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907492" name=""/>
                    <pic:cNvPicPr/>
                  </pic:nvPicPr>
                  <pic:blipFill>
                    <a:blip r:embed="rId8">
                      <a:duotone>
                        <a:prstClr val="black"/>
                        <a:srgbClr val="D9C3A5">
                          <a:tint val="50000"/>
                          <a:satMod val="180000"/>
                        </a:srgbClr>
                      </a:duotone>
                    </a:blip>
                    <a:stretch>
                      <a:fillRect/>
                    </a:stretch>
                  </pic:blipFill>
                  <pic:spPr>
                    <a:xfrm>
                      <a:off x="0" y="0"/>
                      <a:ext cx="5731510" cy="456565"/>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6A740170" w14:textId="753F05B7" w:rsidR="003249FA" w:rsidRPr="003249FA" w:rsidRDefault="003249FA" w:rsidP="003249FA">
      <w:pPr>
        <w:spacing w:line="360" w:lineRule="auto"/>
        <w:jc w:val="both"/>
        <w:rPr>
          <w:rFonts w:ascii="Times New Roman" w:hAnsi="Times New Roman" w:cs="Times New Roman"/>
          <w:sz w:val="24"/>
          <w:szCs w:val="24"/>
        </w:rPr>
      </w:pPr>
      <w:r w:rsidRPr="009A1A2A">
        <w:rPr>
          <w:rFonts w:ascii="Times New Roman" w:hAnsi="Times New Roman" w:cs="Times New Roman"/>
          <w:b/>
          <w:bCs/>
          <w:sz w:val="24"/>
          <w:szCs w:val="24"/>
        </w:rPr>
        <w:t>Table 2</w:t>
      </w:r>
      <w:r w:rsidR="009A1A2A">
        <w:rPr>
          <w:rFonts w:ascii="Times New Roman" w:hAnsi="Times New Roman" w:cs="Times New Roman"/>
          <w:b/>
          <w:bCs/>
          <w:sz w:val="24"/>
          <w:szCs w:val="24"/>
        </w:rPr>
        <w:t>.</w:t>
      </w:r>
      <w:r w:rsidRPr="009A1A2A">
        <w:rPr>
          <w:rFonts w:ascii="Times New Roman" w:hAnsi="Times New Roman" w:cs="Times New Roman"/>
          <w:b/>
          <w:bCs/>
          <w:sz w:val="24"/>
          <w:szCs w:val="24"/>
        </w:rPr>
        <w:t xml:space="preserve"> Revenue Travelodge 2021-2022</w:t>
      </w:r>
      <w:r w:rsidRPr="003249FA">
        <w:rPr>
          <w:rFonts w:ascii="Times New Roman" w:hAnsi="Times New Roman" w:cs="Times New Roman"/>
          <w:sz w:val="24"/>
          <w:szCs w:val="24"/>
        </w:rPr>
        <w:t xml:space="preserve"> (Source: Made by author)</w:t>
      </w:r>
    </w:p>
    <w:p w14:paraId="7F6822D0"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Travelodge's 2023 annual financial report shows sales of </w:t>
      </w:r>
      <w:bookmarkStart w:id="4" w:name="_Hlk166012420"/>
      <w:r w:rsidRPr="003249FA">
        <w:rPr>
          <w:rFonts w:ascii="Times New Roman" w:hAnsi="Times New Roman" w:cs="Times New Roman"/>
          <w:sz w:val="24"/>
          <w:szCs w:val="24"/>
        </w:rPr>
        <w:t xml:space="preserve">£1,035.2 </w:t>
      </w:r>
      <w:bookmarkEnd w:id="4"/>
      <w:r w:rsidRPr="003249FA">
        <w:rPr>
          <w:rFonts w:ascii="Times New Roman" w:hAnsi="Times New Roman" w:cs="Times New Roman"/>
          <w:sz w:val="24"/>
          <w:szCs w:val="24"/>
        </w:rPr>
        <w:t xml:space="preserve">million, an increase of 13,7% from 2022(£910.8 million). </w:t>
      </w:r>
    </w:p>
    <w:p w14:paraId="590C92CD"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Revenue grew 13.7% to £1,035.2 million due to like-for-like RevPAR and new hotel openings. Leisure and business demand drove a 12.4% like-for-like RevPAR growth in the UK. Revenue increased 27.0%, or £4.0 million, in Spain. Revenue rise was driven by hotels opened since 1 January 2022 estimating and maturing.</w:t>
      </w:r>
    </w:p>
    <w:p w14:paraId="5268AB72" w14:textId="77777777" w:rsidR="003249FA" w:rsidRPr="003249FA" w:rsidRDefault="003249FA" w:rsidP="003249FA">
      <w:pPr>
        <w:spacing w:line="360" w:lineRule="auto"/>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5AC0F022" wp14:editId="36C93CCA">
            <wp:extent cx="3840480" cy="219456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40681" cy="2194675"/>
                    </a:xfrm>
                    <a:prstGeom prst="rect">
                      <a:avLst/>
                    </a:prstGeom>
                  </pic:spPr>
                </pic:pic>
              </a:graphicData>
            </a:graphic>
          </wp:inline>
        </w:drawing>
      </w:r>
    </w:p>
    <w:p w14:paraId="1486209D" w14:textId="3C8482E7" w:rsidR="003249FA" w:rsidRPr="003249FA" w:rsidRDefault="003249FA" w:rsidP="003249FA">
      <w:pPr>
        <w:spacing w:line="360" w:lineRule="auto"/>
        <w:jc w:val="both"/>
        <w:rPr>
          <w:rFonts w:ascii="Times New Roman" w:hAnsi="Times New Roman" w:cs="Times New Roman"/>
          <w:sz w:val="24"/>
          <w:szCs w:val="24"/>
        </w:rPr>
      </w:pPr>
      <w:r w:rsidRPr="00EE701F">
        <w:rPr>
          <w:rFonts w:ascii="Times New Roman" w:hAnsi="Times New Roman" w:cs="Times New Roman"/>
          <w:b/>
          <w:bCs/>
          <w:sz w:val="24"/>
          <w:szCs w:val="24"/>
        </w:rPr>
        <w:t>Figure 2</w:t>
      </w:r>
      <w:r w:rsidR="00EE701F">
        <w:rPr>
          <w:rFonts w:ascii="Times New Roman" w:hAnsi="Times New Roman" w:cs="Times New Roman"/>
          <w:b/>
          <w:bCs/>
          <w:sz w:val="24"/>
          <w:szCs w:val="24"/>
        </w:rPr>
        <w:t xml:space="preserve">. </w:t>
      </w:r>
      <w:r w:rsidRPr="00EE701F">
        <w:rPr>
          <w:rFonts w:ascii="Times New Roman" w:hAnsi="Times New Roman" w:cs="Times New Roman"/>
          <w:b/>
          <w:bCs/>
          <w:sz w:val="24"/>
          <w:szCs w:val="24"/>
        </w:rPr>
        <w:t>Revenue</w:t>
      </w:r>
      <w:r w:rsidR="00EE701F">
        <w:rPr>
          <w:rFonts w:ascii="Times New Roman" w:hAnsi="Times New Roman" w:cs="Times New Roman"/>
          <w:b/>
          <w:bCs/>
          <w:sz w:val="24"/>
          <w:szCs w:val="24"/>
        </w:rPr>
        <w:t xml:space="preserve"> for Travelodge 2022-2023</w:t>
      </w:r>
      <w:r w:rsidRPr="003249FA">
        <w:rPr>
          <w:rFonts w:ascii="Times New Roman" w:hAnsi="Times New Roman" w:cs="Times New Roman"/>
          <w:sz w:val="24"/>
          <w:szCs w:val="24"/>
        </w:rPr>
        <w:t xml:space="preserve"> (Source: Travelodge Annual Report, 2023)</w:t>
      </w:r>
    </w:p>
    <w:p w14:paraId="789DE599"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lastRenderedPageBreak/>
        <w:t>Shangri-La Hotels and Resorts' revenue grew 46.5% from 2022 to 2023, while Travelodge Hotels grew 13,7%. Shangri-La's strategy of raising pricing and targeting the luxury sector has increased revenue, especially during the economic recovery after the COVID-19 pandemic. Budget hotel chain Travelodge had a 13,7% revenue growth rate, lower than Shangri-La's. This is notable given Travelodge's focus on affordable rooms.</w:t>
      </w:r>
    </w:p>
    <w:p w14:paraId="5C7E121F"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Due to Shangri-La's rising RevPAR, a new equilibrium with higher room rates and occupancy has resulted, so the supply and demand graph for Shangri-La hotels shows how the demand curve has shifted to the right in 2023 through improving business and leisure demand, Chinese travel and growing international tourism.</w:t>
      </w:r>
    </w:p>
    <w:p w14:paraId="6B8A0CB2" w14:textId="77777777" w:rsidR="003249FA" w:rsidRPr="003249FA" w:rsidRDefault="003249FA" w:rsidP="003249FA">
      <w:pPr>
        <w:spacing w:line="360" w:lineRule="auto"/>
        <w:jc w:val="both"/>
        <w:rPr>
          <w:rFonts w:ascii="Times New Roman" w:eastAsia="Aptos" w:hAnsi="Times New Roman" w:cs="Times New Roman"/>
          <w:sz w:val="24"/>
          <w:szCs w:val="24"/>
        </w:rPr>
      </w:pPr>
      <w:r w:rsidRPr="003249FA">
        <w:rPr>
          <w:rFonts w:ascii="Times New Roman" w:eastAsia="Aptos" w:hAnsi="Times New Roman" w:cs="Times New Roman"/>
          <w:noProof/>
          <w:sz w:val="24"/>
          <w:szCs w:val="24"/>
        </w:rPr>
        <w:drawing>
          <wp:inline distT="0" distB="0" distL="0" distR="0" wp14:anchorId="612DF58F" wp14:editId="3B326988">
            <wp:extent cx="1964531" cy="1572909"/>
            <wp:effectExtent l="0" t="0" r="0" b="8255"/>
            <wp:docPr id="591150663" name="Picture 1" descr="A diagram of a new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1150663" name="Picture 1" descr="A diagram of a new business&#10;&#10;Description automatically generated with medium confidence"/>
                    <pic:cNvPicPr/>
                  </pic:nvPicPr>
                  <pic:blipFill>
                    <a:blip r:embed="rId10"/>
                    <a:stretch>
                      <a:fillRect/>
                    </a:stretch>
                  </pic:blipFill>
                  <pic:spPr>
                    <a:xfrm>
                      <a:off x="0" y="0"/>
                      <a:ext cx="1970221" cy="1577464"/>
                    </a:xfrm>
                    <a:prstGeom prst="rect">
                      <a:avLst/>
                    </a:prstGeom>
                  </pic:spPr>
                </pic:pic>
              </a:graphicData>
            </a:graphic>
          </wp:inline>
        </w:drawing>
      </w:r>
    </w:p>
    <w:p w14:paraId="2A15F5E9" w14:textId="38778F5C" w:rsidR="003249FA" w:rsidRPr="003249FA" w:rsidRDefault="003249FA" w:rsidP="003249FA">
      <w:pPr>
        <w:spacing w:line="360" w:lineRule="auto"/>
        <w:jc w:val="both"/>
        <w:rPr>
          <w:rFonts w:ascii="Times New Roman" w:eastAsia="Aptos" w:hAnsi="Times New Roman" w:cs="Times New Roman"/>
          <w:sz w:val="24"/>
          <w:szCs w:val="24"/>
        </w:rPr>
      </w:pPr>
      <w:r w:rsidRPr="003249FA">
        <w:rPr>
          <w:rFonts w:ascii="Times New Roman" w:eastAsia="Aptos" w:hAnsi="Times New Roman" w:cs="Times New Roman"/>
          <w:sz w:val="24"/>
          <w:szCs w:val="24"/>
        </w:rPr>
        <w:t xml:space="preserve"> S&amp;D graph for Shangri-La (Source: Class presentation)</w:t>
      </w:r>
    </w:p>
    <w:p w14:paraId="2787BF31" w14:textId="77777777" w:rsidR="003249FA" w:rsidRPr="003249FA" w:rsidRDefault="003249FA" w:rsidP="003249FA">
      <w:pPr>
        <w:spacing w:line="360" w:lineRule="auto"/>
        <w:jc w:val="both"/>
        <w:rPr>
          <w:rFonts w:ascii="Times New Roman" w:eastAsia="Aptos" w:hAnsi="Times New Roman" w:cs="Times New Roman"/>
          <w:sz w:val="24"/>
          <w:szCs w:val="24"/>
        </w:rPr>
      </w:pPr>
      <w:r w:rsidRPr="003249FA">
        <w:rPr>
          <w:rFonts w:ascii="Times New Roman" w:eastAsia="Aptos" w:hAnsi="Times New Roman" w:cs="Times New Roman"/>
          <w:sz w:val="24"/>
          <w:szCs w:val="24"/>
        </w:rPr>
        <w:t>The following graph shows the shift of the Travelodge supply curve to the right (New S) indicating an increase in the number of available rooms due to new hotel openings or expansions. Travelodge's financial performance is affected by the change, which results in a new balance of reduced room rates and increased occupancy levels while maintaining the same level of demand.</w:t>
      </w:r>
    </w:p>
    <w:p w14:paraId="1DBE8296" w14:textId="77777777" w:rsidR="003249FA" w:rsidRPr="003249FA" w:rsidRDefault="003249FA" w:rsidP="003249FA">
      <w:pPr>
        <w:spacing w:line="360" w:lineRule="auto"/>
        <w:jc w:val="both"/>
        <w:rPr>
          <w:rFonts w:ascii="Times New Roman" w:eastAsia="Aptos" w:hAnsi="Times New Roman" w:cs="Times New Roman"/>
          <w:sz w:val="24"/>
          <w:szCs w:val="24"/>
        </w:rPr>
      </w:pPr>
      <w:r w:rsidRPr="003249FA">
        <w:rPr>
          <w:rFonts w:ascii="Times New Roman" w:eastAsia="Aptos" w:hAnsi="Times New Roman" w:cs="Times New Roman"/>
          <w:noProof/>
          <w:sz w:val="24"/>
          <w:szCs w:val="24"/>
        </w:rPr>
        <w:drawing>
          <wp:inline distT="0" distB="0" distL="0" distR="0" wp14:anchorId="1807668B" wp14:editId="6EF597B1">
            <wp:extent cx="1857375" cy="1668260"/>
            <wp:effectExtent l="0" t="0" r="0" b="8255"/>
            <wp:docPr id="8743651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61639" cy="1672090"/>
                    </a:xfrm>
                    <a:prstGeom prst="rect">
                      <a:avLst/>
                    </a:prstGeom>
                    <a:noFill/>
                  </pic:spPr>
                </pic:pic>
              </a:graphicData>
            </a:graphic>
          </wp:inline>
        </w:drawing>
      </w:r>
    </w:p>
    <w:p w14:paraId="30A4686B" w14:textId="77777777" w:rsidR="003249FA" w:rsidRPr="003249FA" w:rsidRDefault="003249FA" w:rsidP="003249FA">
      <w:pPr>
        <w:spacing w:line="360" w:lineRule="auto"/>
        <w:jc w:val="both"/>
        <w:rPr>
          <w:rFonts w:ascii="Times New Roman" w:eastAsia="Aptos" w:hAnsi="Times New Roman" w:cs="Times New Roman"/>
          <w:sz w:val="24"/>
          <w:szCs w:val="24"/>
        </w:rPr>
      </w:pPr>
      <w:r w:rsidRPr="003249FA">
        <w:rPr>
          <w:rFonts w:ascii="Times New Roman" w:eastAsia="Aptos" w:hAnsi="Times New Roman" w:cs="Times New Roman"/>
          <w:sz w:val="24"/>
          <w:szCs w:val="24"/>
        </w:rPr>
        <w:t>S&amp;D for Travelodge (Source: Strategic report for the year ended 31 Dec. 2023)</w:t>
      </w:r>
    </w:p>
    <w:p w14:paraId="2E46A5FE" w14:textId="77777777" w:rsidR="003249FA" w:rsidRPr="003249FA" w:rsidRDefault="003249FA" w:rsidP="003249FA">
      <w:pPr>
        <w:keepNext/>
        <w:keepLines/>
        <w:spacing w:before="360" w:after="80" w:line="360" w:lineRule="auto"/>
        <w:jc w:val="both"/>
        <w:outlineLvl w:val="0"/>
        <w:rPr>
          <w:rFonts w:ascii="Times New Roman" w:eastAsiaTheme="majorEastAsia" w:hAnsi="Times New Roman" w:cs="Times New Roman"/>
          <w:b/>
          <w:bCs/>
          <w:sz w:val="44"/>
          <w:szCs w:val="44"/>
        </w:rPr>
      </w:pPr>
      <w:bookmarkStart w:id="5" w:name="_Toc165467034"/>
      <w:bookmarkStart w:id="6" w:name="_Toc166175509"/>
      <w:r w:rsidRPr="003249FA">
        <w:rPr>
          <w:rFonts w:ascii="Times New Roman" w:eastAsiaTheme="majorEastAsia" w:hAnsi="Times New Roman" w:cs="Times New Roman"/>
          <w:b/>
          <w:bCs/>
          <w:sz w:val="44"/>
          <w:szCs w:val="44"/>
        </w:rPr>
        <w:lastRenderedPageBreak/>
        <w:t>Market position</w:t>
      </w:r>
      <w:bookmarkEnd w:id="5"/>
      <w:bookmarkEnd w:id="6"/>
    </w:p>
    <w:p w14:paraId="675AC1EF" w14:textId="1F2B4CEF"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Shangri-La Hotels and Resorts dominates the luxury hotel market. Given its Asian presence, the company has a significant luxury market share (Shangri-La</w:t>
      </w:r>
      <w:r w:rsidR="00C63092">
        <w:rPr>
          <w:rFonts w:ascii="Times New Roman" w:hAnsi="Times New Roman" w:cs="Times New Roman"/>
          <w:sz w:val="24"/>
          <w:szCs w:val="24"/>
        </w:rPr>
        <w:t>.com</w:t>
      </w:r>
      <w:r w:rsidRPr="003249FA">
        <w:rPr>
          <w:rFonts w:ascii="Times New Roman" w:hAnsi="Times New Roman" w:cs="Times New Roman"/>
          <w:sz w:val="24"/>
          <w:szCs w:val="24"/>
        </w:rPr>
        <w:t xml:space="preserve">, 2023). Shangri-La's clients are mostly wealthy leisure and business travellers who value excellent service, luxurious amenities, and prime locations (Hospitality Net, 2021). Its commitment to personalised service and exceptional experiences has earned the company a solid reputation. Travel + Leisure's 2021 "Top 25 Hotel Brands" list boosts Shangri-La's status. </w:t>
      </w:r>
    </w:p>
    <w:p w14:paraId="1FCEE4AA"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 The gender distribution statistics (Figure 1) show that Shangri-La's customer base is 48.24% men and 51.76% women. This suggests Shangri-La attracts men and women.</w:t>
      </w:r>
      <w:r w:rsidRPr="003249FA">
        <w:rPr>
          <w:rFonts w:ascii="Times New Roman" w:hAnsi="Times New Roman" w:cs="Times New Roman"/>
          <w:noProof/>
          <w:sz w:val="24"/>
          <w:szCs w:val="24"/>
        </w:rPr>
        <w:drawing>
          <wp:inline distT="0" distB="0" distL="0" distR="0" wp14:anchorId="5EC96027" wp14:editId="6E7AA5EF">
            <wp:extent cx="2950535" cy="1714500"/>
            <wp:effectExtent l="0" t="0" r="2540" b="0"/>
            <wp:docPr id="492738466" name="Picture 1"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38466" name="Picture 1" descr="A blue circle with black text&#10;&#10;Description automatically generated"/>
                    <pic:cNvPicPr/>
                  </pic:nvPicPr>
                  <pic:blipFill>
                    <a:blip r:embed="rId12"/>
                    <a:stretch>
                      <a:fillRect/>
                    </a:stretch>
                  </pic:blipFill>
                  <pic:spPr>
                    <a:xfrm>
                      <a:off x="0" y="0"/>
                      <a:ext cx="2955079" cy="1717140"/>
                    </a:xfrm>
                    <a:prstGeom prst="rect">
                      <a:avLst/>
                    </a:prstGeom>
                  </pic:spPr>
                </pic:pic>
              </a:graphicData>
            </a:graphic>
          </wp:inline>
        </w:drawing>
      </w:r>
    </w:p>
    <w:p w14:paraId="5F270461" w14:textId="429EB235" w:rsidR="003249FA" w:rsidRPr="003249FA" w:rsidRDefault="003249FA" w:rsidP="003249FA">
      <w:pPr>
        <w:spacing w:line="360" w:lineRule="auto"/>
        <w:jc w:val="both"/>
        <w:rPr>
          <w:rFonts w:ascii="Times New Roman" w:hAnsi="Times New Roman" w:cs="Times New Roman"/>
          <w:sz w:val="24"/>
          <w:szCs w:val="24"/>
        </w:rPr>
      </w:pPr>
      <w:r w:rsidRPr="00EE701F">
        <w:rPr>
          <w:rFonts w:ascii="Times New Roman" w:hAnsi="Times New Roman" w:cs="Times New Roman"/>
          <w:b/>
          <w:bCs/>
          <w:sz w:val="24"/>
          <w:szCs w:val="24"/>
        </w:rPr>
        <w:t>Figure 1</w:t>
      </w:r>
      <w:r w:rsidR="00EE701F" w:rsidRPr="00EE701F">
        <w:rPr>
          <w:rFonts w:ascii="Times New Roman" w:hAnsi="Times New Roman" w:cs="Times New Roman"/>
          <w:b/>
          <w:bCs/>
          <w:sz w:val="24"/>
          <w:szCs w:val="24"/>
        </w:rPr>
        <w:t>.</w:t>
      </w:r>
      <w:r w:rsidRPr="00EE701F">
        <w:rPr>
          <w:rFonts w:ascii="Times New Roman" w:hAnsi="Times New Roman" w:cs="Times New Roman"/>
          <w:b/>
          <w:bCs/>
          <w:sz w:val="24"/>
          <w:szCs w:val="24"/>
        </w:rPr>
        <w:t xml:space="preserve"> Gender distribution Shangri-La</w:t>
      </w:r>
      <w:r w:rsidRPr="003249FA">
        <w:rPr>
          <w:rFonts w:ascii="Times New Roman" w:hAnsi="Times New Roman" w:cs="Times New Roman"/>
          <w:sz w:val="24"/>
          <w:szCs w:val="24"/>
        </w:rPr>
        <w:t xml:space="preserve"> (Source: Similarweb.com)</w:t>
      </w:r>
    </w:p>
    <w:p w14:paraId="76DFE709"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Age distribution data demonstrates how younger age groups make up a larger portion of Shangri-La's clientele. The age groups that make up the greatest segments are those that fall between 25 and 34, 35 and 44, and then 45 and over (Similarweb.com).</w:t>
      </w:r>
    </w:p>
    <w:p w14:paraId="06AF3065"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723CC5FF" wp14:editId="2084B15D">
            <wp:extent cx="5731510" cy="2103755"/>
            <wp:effectExtent l="0" t="0" r="2540" b="0"/>
            <wp:docPr id="1616069559"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069559" name="Picture 1" descr="A graph with numbers and a bar&#10;&#10;Description automatically generated"/>
                    <pic:cNvPicPr/>
                  </pic:nvPicPr>
                  <pic:blipFill>
                    <a:blip r:embed="rId13"/>
                    <a:stretch>
                      <a:fillRect/>
                    </a:stretch>
                  </pic:blipFill>
                  <pic:spPr>
                    <a:xfrm>
                      <a:off x="0" y="0"/>
                      <a:ext cx="5731510" cy="2103755"/>
                    </a:xfrm>
                    <a:prstGeom prst="rect">
                      <a:avLst/>
                    </a:prstGeom>
                  </pic:spPr>
                </pic:pic>
              </a:graphicData>
            </a:graphic>
          </wp:inline>
        </w:drawing>
      </w:r>
    </w:p>
    <w:p w14:paraId="03860D11" w14:textId="77777777" w:rsidR="00EE701F" w:rsidRDefault="003249FA" w:rsidP="00EE701F">
      <w:pPr>
        <w:spacing w:line="360" w:lineRule="auto"/>
        <w:jc w:val="both"/>
        <w:rPr>
          <w:rFonts w:ascii="Times New Roman" w:hAnsi="Times New Roman" w:cs="Times New Roman"/>
          <w:sz w:val="24"/>
          <w:szCs w:val="24"/>
        </w:rPr>
      </w:pPr>
      <w:r w:rsidRPr="00EE701F">
        <w:rPr>
          <w:rFonts w:ascii="Times New Roman" w:hAnsi="Times New Roman" w:cs="Times New Roman"/>
          <w:b/>
          <w:bCs/>
          <w:sz w:val="24"/>
          <w:szCs w:val="24"/>
        </w:rPr>
        <w:t>Figure 2</w:t>
      </w:r>
      <w:r w:rsidR="00EE701F" w:rsidRPr="00EE701F">
        <w:rPr>
          <w:rFonts w:ascii="Times New Roman" w:hAnsi="Times New Roman" w:cs="Times New Roman"/>
          <w:b/>
          <w:bCs/>
          <w:sz w:val="24"/>
          <w:szCs w:val="24"/>
        </w:rPr>
        <w:t xml:space="preserve">. </w:t>
      </w:r>
      <w:r w:rsidRPr="00EE701F">
        <w:rPr>
          <w:rFonts w:ascii="Times New Roman" w:hAnsi="Times New Roman" w:cs="Times New Roman"/>
          <w:b/>
          <w:bCs/>
          <w:sz w:val="24"/>
          <w:szCs w:val="24"/>
        </w:rPr>
        <w:t>Age distribution Shangri-La</w:t>
      </w:r>
      <w:r w:rsidRPr="003249FA">
        <w:rPr>
          <w:rFonts w:ascii="Times New Roman" w:hAnsi="Times New Roman" w:cs="Times New Roman"/>
          <w:sz w:val="24"/>
          <w:szCs w:val="24"/>
        </w:rPr>
        <w:t xml:space="preserve"> (Source: Similarweb.com)</w:t>
      </w:r>
    </w:p>
    <w:p w14:paraId="7C91AA0C" w14:textId="20832CBF" w:rsidR="003249FA" w:rsidRPr="00EE701F" w:rsidRDefault="003249FA" w:rsidP="00EE701F">
      <w:pPr>
        <w:spacing w:line="360" w:lineRule="auto"/>
        <w:jc w:val="both"/>
        <w:rPr>
          <w:rFonts w:ascii="Times New Roman" w:hAnsi="Times New Roman" w:cs="Times New Roman"/>
          <w:sz w:val="24"/>
          <w:szCs w:val="24"/>
        </w:rPr>
      </w:pPr>
      <w:r w:rsidRPr="003249FA">
        <w:rPr>
          <w:rFonts w:ascii="Times New Roman" w:eastAsia="Times New Roman" w:hAnsi="Times New Roman" w:cs="Times New Roman"/>
          <w:kern w:val="0"/>
          <w:sz w:val="24"/>
          <w:szCs w:val="24"/>
          <w:lang w:eastAsia="en-GB"/>
          <w14:ligatures w14:val="none"/>
        </w:rPr>
        <w:lastRenderedPageBreak/>
        <w:t>Travelodge has over 500 UK hotels and dominates the budget hotel sector. Travelodge targets families, business travellers, and leisure travellers who prioritise convenience and price over luxury (Mintel, 202</w:t>
      </w:r>
      <w:r w:rsidR="00EE701F">
        <w:rPr>
          <w:rFonts w:ascii="Times New Roman" w:eastAsia="Times New Roman" w:hAnsi="Times New Roman" w:cs="Times New Roman"/>
          <w:kern w:val="0"/>
          <w:sz w:val="24"/>
          <w:szCs w:val="24"/>
          <w:lang w:eastAsia="en-GB"/>
          <w14:ligatures w14:val="none"/>
        </w:rPr>
        <w:t>1</w:t>
      </w:r>
      <w:r w:rsidRPr="003249FA">
        <w:rPr>
          <w:rFonts w:ascii="Times New Roman" w:eastAsia="Times New Roman" w:hAnsi="Times New Roman" w:cs="Times New Roman"/>
          <w:kern w:val="0"/>
          <w:sz w:val="24"/>
          <w:szCs w:val="24"/>
          <w:lang w:eastAsia="en-GB"/>
          <w14:ligatures w14:val="none"/>
        </w:rPr>
        <w:t>).  Travelodge is trusted and affordable for budget travellers. By providing basic amenities at reasonable prices and clean, pleasant rooms, the company has earned a good reputation. Travelodge's uncomplicated booking process and regular pricing satisfy its target clientele. Travelodge welcomes guests from abroad; however, the ratio of UK citizens to foreign visitors may change according to location, time of year, and general travel patterns. However, a greater proportion of Travelodge's customer base probably consists of UK citizens given the company's strong domestic presence and emphasis on the UK market.</w:t>
      </w:r>
    </w:p>
    <w:p w14:paraId="7B358D82" w14:textId="77777777" w:rsidR="003249FA" w:rsidRPr="003249FA" w:rsidRDefault="003249FA" w:rsidP="003249FA">
      <w:pPr>
        <w:spacing w:after="0" w:line="360" w:lineRule="auto"/>
        <w:jc w:val="both"/>
        <w:rPr>
          <w:rFonts w:ascii="Times New Roman" w:eastAsia="Times New Roman" w:hAnsi="Times New Roman" w:cs="Times New Roman"/>
          <w:kern w:val="0"/>
          <w:sz w:val="24"/>
          <w:szCs w:val="24"/>
          <w:lang w:eastAsia="en-GB"/>
          <w14:ligatures w14:val="none"/>
        </w:rPr>
      </w:pPr>
      <w:r w:rsidRPr="003249FA">
        <w:rPr>
          <w:rFonts w:ascii="Times New Roman" w:eastAsia="Times New Roman" w:hAnsi="Times New Roman" w:cs="Times New Roman"/>
          <w:kern w:val="0"/>
          <w:sz w:val="24"/>
          <w:szCs w:val="24"/>
          <w:lang w:eastAsia="en-GB"/>
          <w14:ligatures w14:val="none"/>
        </w:rPr>
        <w:t xml:space="preserve">Travelodge has a balanced gender split with 52.13% men and 47.87% women. This implies that all sexes like Travelodge's cheap offerings. </w:t>
      </w:r>
    </w:p>
    <w:p w14:paraId="5082BDDF"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1D94FBA7" wp14:editId="7786F85A">
            <wp:extent cx="2355850" cy="1538857"/>
            <wp:effectExtent l="0" t="0" r="6350" b="4445"/>
            <wp:docPr id="1794011994" name="Picture 1" descr="A blue circ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011994" name="Picture 1" descr="A blue circle with black text&#10;&#10;Description automatically generated"/>
                    <pic:cNvPicPr/>
                  </pic:nvPicPr>
                  <pic:blipFill>
                    <a:blip r:embed="rId14"/>
                    <a:stretch>
                      <a:fillRect/>
                    </a:stretch>
                  </pic:blipFill>
                  <pic:spPr>
                    <a:xfrm>
                      <a:off x="0" y="0"/>
                      <a:ext cx="2371540" cy="1549106"/>
                    </a:xfrm>
                    <a:prstGeom prst="rect">
                      <a:avLst/>
                    </a:prstGeom>
                  </pic:spPr>
                </pic:pic>
              </a:graphicData>
            </a:graphic>
          </wp:inline>
        </w:drawing>
      </w:r>
    </w:p>
    <w:p w14:paraId="42BAE16A" w14:textId="5DC39A75" w:rsidR="003249FA" w:rsidRPr="003249FA" w:rsidRDefault="003249FA" w:rsidP="003249FA">
      <w:pPr>
        <w:spacing w:line="360" w:lineRule="auto"/>
        <w:jc w:val="both"/>
        <w:rPr>
          <w:rFonts w:ascii="Times New Roman" w:hAnsi="Times New Roman" w:cs="Times New Roman"/>
          <w:sz w:val="24"/>
          <w:szCs w:val="24"/>
        </w:rPr>
      </w:pPr>
      <w:r w:rsidRPr="00EE701F">
        <w:rPr>
          <w:rFonts w:ascii="Times New Roman" w:hAnsi="Times New Roman" w:cs="Times New Roman"/>
          <w:b/>
          <w:bCs/>
          <w:sz w:val="24"/>
          <w:szCs w:val="24"/>
        </w:rPr>
        <w:t>Figure 3</w:t>
      </w:r>
      <w:r w:rsidR="00EE701F" w:rsidRPr="00EE701F">
        <w:rPr>
          <w:rFonts w:ascii="Times New Roman" w:hAnsi="Times New Roman" w:cs="Times New Roman"/>
          <w:b/>
          <w:bCs/>
          <w:sz w:val="24"/>
          <w:szCs w:val="24"/>
        </w:rPr>
        <w:t>.</w:t>
      </w:r>
      <w:r w:rsidRPr="00EE701F">
        <w:rPr>
          <w:rFonts w:ascii="Times New Roman" w:hAnsi="Times New Roman" w:cs="Times New Roman"/>
          <w:b/>
          <w:bCs/>
          <w:sz w:val="24"/>
          <w:szCs w:val="24"/>
        </w:rPr>
        <w:t xml:space="preserve"> Gender distribution Travelodge</w:t>
      </w:r>
      <w:r w:rsidRPr="003249FA">
        <w:rPr>
          <w:rFonts w:ascii="Times New Roman" w:hAnsi="Times New Roman" w:cs="Times New Roman"/>
          <w:sz w:val="24"/>
          <w:szCs w:val="24"/>
        </w:rPr>
        <w:t xml:space="preserve"> (Source: Similarweb.com)</w:t>
      </w:r>
    </w:p>
    <w:p w14:paraId="16666B57" w14:textId="77777777" w:rsidR="003249FA" w:rsidRPr="003249FA" w:rsidRDefault="003249FA" w:rsidP="003249FA">
      <w:pPr>
        <w:spacing w:after="0" w:line="360" w:lineRule="auto"/>
        <w:jc w:val="both"/>
        <w:rPr>
          <w:rFonts w:ascii="Times New Roman" w:eastAsia="Times New Roman" w:hAnsi="Times New Roman" w:cs="Times New Roman"/>
          <w:kern w:val="0"/>
          <w:sz w:val="24"/>
          <w:szCs w:val="24"/>
          <w:lang w:eastAsia="en-GB"/>
          <w14:ligatures w14:val="none"/>
        </w:rPr>
      </w:pPr>
      <w:r w:rsidRPr="003249FA">
        <w:rPr>
          <w:rFonts w:ascii="Times New Roman" w:eastAsia="Times New Roman" w:hAnsi="Times New Roman" w:cs="Times New Roman"/>
          <w:kern w:val="0"/>
          <w:sz w:val="24"/>
          <w:szCs w:val="24"/>
          <w:lang w:eastAsia="en-GB"/>
          <w14:ligatures w14:val="none"/>
        </w:rPr>
        <w:t>When it comes to Travelodge, the age distribution data indicates the same presence of younger age groups as Shangri-La. The age group of 25–34 makes up the greatest portion, followed by 35–44 and 45-54. According to this age distribution, younger, more frugal travellers are drawn to Travelodge because of its low prices and straightforward lodging. (Similarweb.com)</w:t>
      </w:r>
    </w:p>
    <w:p w14:paraId="7230952F" w14:textId="77777777" w:rsidR="003249FA" w:rsidRPr="003249FA" w:rsidRDefault="003249FA" w:rsidP="003249FA">
      <w:pPr>
        <w:spacing w:line="360" w:lineRule="auto"/>
        <w:jc w:val="both"/>
        <w:rPr>
          <w:rFonts w:ascii="Times New Roman" w:hAnsi="Times New Roman" w:cs="Times New Roman"/>
          <w:sz w:val="24"/>
          <w:szCs w:val="24"/>
        </w:rPr>
      </w:pPr>
    </w:p>
    <w:p w14:paraId="4CD82F33"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0FF287DD" wp14:editId="6652E3CD">
            <wp:extent cx="5731510" cy="2207260"/>
            <wp:effectExtent l="0" t="0" r="2540" b="2540"/>
            <wp:docPr id="699849028" name="Picture 1" descr="A graph with numbers and a b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849028" name="Picture 1" descr="A graph with numbers and a bar&#10;&#10;Description automatically generated"/>
                    <pic:cNvPicPr/>
                  </pic:nvPicPr>
                  <pic:blipFill>
                    <a:blip r:embed="rId15"/>
                    <a:stretch>
                      <a:fillRect/>
                    </a:stretch>
                  </pic:blipFill>
                  <pic:spPr>
                    <a:xfrm>
                      <a:off x="0" y="0"/>
                      <a:ext cx="5731510" cy="2207260"/>
                    </a:xfrm>
                    <a:prstGeom prst="rect">
                      <a:avLst/>
                    </a:prstGeom>
                  </pic:spPr>
                </pic:pic>
              </a:graphicData>
            </a:graphic>
          </wp:inline>
        </w:drawing>
      </w:r>
    </w:p>
    <w:p w14:paraId="1C978C93" w14:textId="340952C5" w:rsidR="003249FA" w:rsidRPr="003249FA" w:rsidRDefault="003249FA" w:rsidP="003249FA">
      <w:pPr>
        <w:spacing w:line="360" w:lineRule="auto"/>
        <w:jc w:val="both"/>
        <w:rPr>
          <w:rFonts w:ascii="Times New Roman" w:hAnsi="Times New Roman" w:cs="Times New Roman"/>
          <w:sz w:val="24"/>
          <w:szCs w:val="24"/>
        </w:rPr>
      </w:pPr>
      <w:r w:rsidRPr="00EE701F">
        <w:rPr>
          <w:rFonts w:ascii="Times New Roman" w:hAnsi="Times New Roman" w:cs="Times New Roman"/>
          <w:b/>
          <w:bCs/>
          <w:sz w:val="24"/>
          <w:szCs w:val="24"/>
        </w:rPr>
        <w:lastRenderedPageBreak/>
        <w:t>Figure 4</w:t>
      </w:r>
      <w:r w:rsidR="00EE701F">
        <w:rPr>
          <w:rFonts w:ascii="Times New Roman" w:hAnsi="Times New Roman" w:cs="Times New Roman"/>
          <w:b/>
          <w:bCs/>
          <w:sz w:val="24"/>
          <w:szCs w:val="24"/>
        </w:rPr>
        <w:t>.</w:t>
      </w:r>
      <w:r w:rsidRPr="00EE701F">
        <w:rPr>
          <w:rFonts w:ascii="Times New Roman" w:hAnsi="Times New Roman" w:cs="Times New Roman"/>
          <w:b/>
          <w:bCs/>
          <w:sz w:val="24"/>
          <w:szCs w:val="24"/>
        </w:rPr>
        <w:t xml:space="preserve"> Travelodge age distribution</w:t>
      </w:r>
      <w:r w:rsidRPr="003249FA">
        <w:rPr>
          <w:rFonts w:ascii="Times New Roman" w:hAnsi="Times New Roman" w:cs="Times New Roman"/>
          <w:sz w:val="24"/>
          <w:szCs w:val="24"/>
        </w:rPr>
        <w:t xml:space="preserve"> (Source: Similarweb.com)</w:t>
      </w:r>
    </w:p>
    <w:p w14:paraId="7CF89D18"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Cliff Bowman's 1995 Strategy Clock model expands Porter's generic strategies. Considering value and pricing elevates competitiveness (Bowman, 1995). Shangri-La Hotels' "differentiation" strategy is shown in Bowman's Strategy Clock position 4. Price more than its competitors yet delivers value. Shangri-La's luxury hospitality market position reflects this strategy.</w:t>
      </w:r>
    </w:p>
    <w:p w14:paraId="68AF9CAD" w14:textId="77777777" w:rsidR="003249FA" w:rsidRPr="003249FA" w:rsidRDefault="003249FA" w:rsidP="003249FA">
      <w:pPr>
        <w:spacing w:line="360" w:lineRule="auto"/>
        <w:jc w:val="both"/>
        <w:rPr>
          <w:rFonts w:ascii="Times New Roman" w:hAnsi="Times New Roman" w:cs="Times New Roman"/>
          <w:sz w:val="24"/>
          <w:szCs w:val="24"/>
        </w:rPr>
      </w:pPr>
    </w:p>
    <w:p w14:paraId="341A7589"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14FA2A5C" wp14:editId="5C37BAB3">
            <wp:extent cx="3108960" cy="2005965"/>
            <wp:effectExtent l="0" t="0" r="0" b="0"/>
            <wp:docPr id="5255070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08960" cy="2005965"/>
                    </a:xfrm>
                    <a:prstGeom prst="rect">
                      <a:avLst/>
                    </a:prstGeom>
                    <a:noFill/>
                  </pic:spPr>
                </pic:pic>
              </a:graphicData>
            </a:graphic>
          </wp:inline>
        </w:drawing>
      </w:r>
    </w:p>
    <w:p w14:paraId="761BD6B1"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Outstanding service, luxurious amenities, and unique experiences justify high rates. Luxury and service cost extra at Shangri-La. Shangri-La may lead luxury hotels with its high-end offerings and strong brand. To compete, the survey recommended the company adapt to current tourists and explore new markets. Also, Sangri-La must pay more attention to its competitors so as Mandarin Oriental Hotel Group, The Jumeirah Hotels and Resorts, and Four Season Hotels &amp; Resorts to maintain its position in the luxury hotel market.</w:t>
      </w:r>
    </w:p>
    <w:p w14:paraId="250840E9"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Bowman looks to be Travelodge's Position 2 "low-price" policy. Lower equivalent-goods prices. This suits Travelodge's inexpensive motel niche. It offers budget hotels with minimum amenities. Travelodge's long-standing market presence, great brand recognition, and well-invested portfolio have established the company as the leading brand in the most engaged sector of the UK hotel market, which is one of the world's largest and most stable, ahead of its competitors, such as Holiday Inn and Premier Inn.</w:t>
      </w:r>
    </w:p>
    <w:p w14:paraId="48AEE0D1" w14:textId="77777777" w:rsidR="003249FA" w:rsidRPr="003249FA" w:rsidRDefault="003249FA" w:rsidP="003249FA">
      <w:pPr>
        <w:keepNext/>
        <w:keepLines/>
        <w:spacing w:before="360" w:after="80" w:line="360" w:lineRule="auto"/>
        <w:jc w:val="both"/>
        <w:outlineLvl w:val="0"/>
        <w:rPr>
          <w:rFonts w:ascii="Times New Roman" w:eastAsiaTheme="majorEastAsia" w:hAnsi="Times New Roman" w:cs="Times New Roman"/>
          <w:b/>
          <w:bCs/>
          <w:sz w:val="44"/>
          <w:szCs w:val="44"/>
        </w:rPr>
      </w:pPr>
      <w:bookmarkStart w:id="7" w:name="_Toc165467035"/>
      <w:bookmarkStart w:id="8" w:name="_Toc166175510"/>
      <w:r w:rsidRPr="003249FA">
        <w:rPr>
          <w:rFonts w:ascii="Times New Roman" w:eastAsiaTheme="majorEastAsia" w:hAnsi="Times New Roman" w:cs="Times New Roman"/>
          <w:b/>
          <w:bCs/>
          <w:sz w:val="44"/>
          <w:szCs w:val="44"/>
        </w:rPr>
        <w:t>Growth Potential</w:t>
      </w:r>
      <w:bookmarkEnd w:id="7"/>
      <w:bookmarkEnd w:id="8"/>
    </w:p>
    <w:p w14:paraId="77F39846"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 is expanding its presence in important markets like China (20% growth), India (15% growth), Saudi Arabia, and the UAE (10% increase each) </w:t>
      </w:r>
      <w:r w:rsidRPr="003249FA">
        <w:rPr>
          <w:rFonts w:ascii="Times New Roman" w:hAnsi="Times New Roman" w:cs="Times New Roman"/>
          <w:color w:val="000000" w:themeColor="text1"/>
          <w:sz w:val="24"/>
          <w:szCs w:val="24"/>
        </w:rPr>
        <w:t xml:space="preserve">(Shangri-La Hotels and </w:t>
      </w:r>
      <w:r w:rsidRPr="003249FA">
        <w:rPr>
          <w:rFonts w:ascii="Times New Roman" w:hAnsi="Times New Roman" w:cs="Times New Roman"/>
          <w:color w:val="000000" w:themeColor="text1"/>
          <w:sz w:val="24"/>
          <w:szCs w:val="24"/>
        </w:rPr>
        <w:lastRenderedPageBreak/>
        <w:t>Resorts, 2023</w:t>
      </w:r>
      <w:r w:rsidRPr="003249FA">
        <w:rPr>
          <w:rFonts w:ascii="Times New Roman" w:hAnsi="Times New Roman" w:cs="Times New Roman"/>
          <w:sz w:val="24"/>
          <w:szCs w:val="24"/>
        </w:rPr>
        <w:t xml:space="preserve">). New brands like Traders Hotels and Kerry Hotels have helped Shangri-La reach more customers and add 25% to its clientele. Shangri-La benefits from China's (8% annual growth) and India's (6% annual growth) growing middle classes and discretionary money. Shangri-La and other luxury hotels can benefit from 15% more business travel in 2024 as economies recover from the </w:t>
      </w:r>
      <w:r w:rsidRPr="003249FA">
        <w:rPr>
          <w:rFonts w:ascii="Times New Roman" w:hAnsi="Times New Roman" w:cs="Times New Roman"/>
          <w:color w:val="000000" w:themeColor="text1"/>
          <w:sz w:val="24"/>
          <w:szCs w:val="24"/>
        </w:rPr>
        <w:t>epidemic (World Travel &amp; Tourism Council, 2023).</w:t>
      </w:r>
    </w:p>
    <w:p w14:paraId="5725BA47"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 is planning to develop more hotels in the next two years in Mainland China, and Japan and is also reviewing the development plans for Italy, Thailand, and Myanmar (Annual reports Shangri-La, 2023).  </w:t>
      </w:r>
    </w:p>
    <w:p w14:paraId="5D681194" w14:textId="234C42AC"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Travelodge plans to open 10% more hotels in major cities and tourist destinations in the UK by 2025 (Travelodge</w:t>
      </w:r>
      <w:r w:rsidR="00C63092">
        <w:rPr>
          <w:rFonts w:ascii="Times New Roman" w:hAnsi="Times New Roman" w:cs="Times New Roman"/>
          <w:sz w:val="24"/>
          <w:szCs w:val="24"/>
        </w:rPr>
        <w:t>.com</w:t>
      </w:r>
      <w:r w:rsidRPr="003249FA">
        <w:rPr>
          <w:rFonts w:ascii="Times New Roman" w:hAnsi="Times New Roman" w:cs="Times New Roman"/>
          <w:sz w:val="24"/>
          <w:szCs w:val="24"/>
        </w:rPr>
        <w:t xml:space="preserve">, 2024). Travelodge has largely focused on the UK market but has also explored international expansion, aiming for 5% growth in Europe and 3% in Asia. Due to passengers' cost-consciousness, the budget hotel sector has grown 8% annually, offering Travelodge opportunities </w:t>
      </w:r>
      <w:r w:rsidRPr="003249FA">
        <w:rPr>
          <w:rFonts w:ascii="Times New Roman" w:hAnsi="Times New Roman" w:cs="Times New Roman"/>
          <w:color w:val="000000" w:themeColor="text1"/>
          <w:sz w:val="24"/>
          <w:szCs w:val="24"/>
        </w:rPr>
        <w:t xml:space="preserve">(PwC, 2022). </w:t>
      </w:r>
      <w:r w:rsidRPr="003249FA">
        <w:rPr>
          <w:rFonts w:ascii="Times New Roman" w:hAnsi="Times New Roman" w:cs="Times New Roman"/>
          <w:sz w:val="24"/>
          <w:szCs w:val="24"/>
        </w:rPr>
        <w:t xml:space="preserve">Travelodge's large UK market share positions it to capitalise on the 12% domestic tourism growth projected in 2024. </w:t>
      </w:r>
    </w:p>
    <w:p w14:paraId="07182E3B" w14:textId="4972F4D8"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Travelodge prioritises quality and growth by upgrading to new design rooms, bar cafés, and welcome areas. They aim to improve approximately 50% of the room estate before the end of 2024, investing around £60 million in 2024 (with over 25% presently upgraded). Also, Travelodge paid 210 million pounds in February 2024 to complete the acquisition of 66 properties from </w:t>
      </w:r>
      <w:proofErr w:type="spellStart"/>
      <w:r w:rsidRPr="003249FA">
        <w:rPr>
          <w:rFonts w:ascii="Times New Roman" w:hAnsi="Times New Roman" w:cs="Times New Roman"/>
          <w:sz w:val="24"/>
          <w:szCs w:val="24"/>
        </w:rPr>
        <w:t>LXi</w:t>
      </w:r>
      <w:proofErr w:type="spellEnd"/>
      <w:r w:rsidRPr="003249FA">
        <w:rPr>
          <w:rFonts w:ascii="Times New Roman" w:hAnsi="Times New Roman" w:cs="Times New Roman"/>
          <w:sz w:val="24"/>
          <w:szCs w:val="24"/>
        </w:rPr>
        <w:t xml:space="preserve"> REIT  (The Caterer, 2024).</w:t>
      </w:r>
    </w:p>
    <w:p w14:paraId="45B23F1C" w14:textId="77777777" w:rsidR="003249FA" w:rsidRPr="003249FA" w:rsidRDefault="003249FA" w:rsidP="003249FA">
      <w:pPr>
        <w:keepNext/>
        <w:keepLines/>
        <w:spacing w:before="360" w:after="80" w:line="360" w:lineRule="auto"/>
        <w:jc w:val="both"/>
        <w:outlineLvl w:val="0"/>
        <w:rPr>
          <w:rFonts w:ascii="Times New Roman" w:eastAsiaTheme="majorEastAsia" w:hAnsi="Times New Roman" w:cs="Times New Roman"/>
          <w:b/>
          <w:bCs/>
          <w:sz w:val="44"/>
          <w:szCs w:val="44"/>
        </w:rPr>
      </w:pPr>
      <w:bookmarkStart w:id="9" w:name="_Toc165467036"/>
      <w:bookmarkStart w:id="10" w:name="_Toc166175511"/>
      <w:r w:rsidRPr="003249FA">
        <w:rPr>
          <w:rFonts w:ascii="Times New Roman" w:eastAsiaTheme="majorEastAsia" w:hAnsi="Times New Roman" w:cs="Times New Roman"/>
          <w:b/>
          <w:bCs/>
          <w:sz w:val="44"/>
          <w:szCs w:val="44"/>
        </w:rPr>
        <w:t>Financial Commitment to CSR (Corporate Social Responsibility)</w:t>
      </w:r>
      <w:bookmarkEnd w:id="9"/>
      <w:bookmarkEnd w:id="10"/>
    </w:p>
    <w:p w14:paraId="622BFF6B" w14:textId="71FF0A8F"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CSR includes social, economic, and environmental problems </w:t>
      </w:r>
      <w:r>
        <w:rPr>
          <w:rFonts w:ascii="Times New Roman" w:hAnsi="Times New Roman" w:cs="Times New Roman"/>
          <w:sz w:val="24"/>
          <w:szCs w:val="24"/>
        </w:rPr>
        <w:t>in</w:t>
      </w:r>
      <w:r w:rsidRPr="003249FA">
        <w:rPr>
          <w:rFonts w:ascii="Times New Roman" w:hAnsi="Times New Roman" w:cs="Times New Roman"/>
          <w:sz w:val="24"/>
          <w:szCs w:val="24"/>
        </w:rPr>
        <w:t xml:space="preserve"> hotel operations. Sustainability, ethical labour, community engagement, cultural preservation, and responsible supply chains are included (Singal, 2015). Shangri-La Hotels' "Sustainable Hospitality" programme promotes ethical business, community involvement, and environmental sustainability through energy efficiency, waste reduction, conservation, education, health, and culture.</w:t>
      </w:r>
    </w:p>
    <w:p w14:paraId="4CF29B70"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lastRenderedPageBreak/>
        <w:t>Compared to previous years, carbon emissions increased to 869 tonnes CO2e in 2023. One tonne was produced by business travel, whereas thirty tonnes were produced by operational waste. Emissions from scopes 1 and 2 were disregarded.</w:t>
      </w:r>
    </w:p>
    <w:p w14:paraId="1242034A"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61025678" wp14:editId="31BC1395">
            <wp:extent cx="4215997" cy="1793081"/>
            <wp:effectExtent l="0" t="0" r="0" b="0"/>
            <wp:docPr id="8388171" name="Picture 1" descr="A graph and text on a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8171" name="Picture 1" descr="A graph and text on a page&#10;&#10;Description automatically generated"/>
                    <pic:cNvPicPr/>
                  </pic:nvPicPr>
                  <pic:blipFill>
                    <a:blip r:embed="rId17"/>
                    <a:stretch>
                      <a:fillRect/>
                    </a:stretch>
                  </pic:blipFill>
                  <pic:spPr>
                    <a:xfrm>
                      <a:off x="0" y="0"/>
                      <a:ext cx="4246075" cy="1805873"/>
                    </a:xfrm>
                    <a:prstGeom prst="rect">
                      <a:avLst/>
                    </a:prstGeom>
                  </pic:spPr>
                </pic:pic>
              </a:graphicData>
            </a:graphic>
          </wp:inline>
        </w:drawing>
      </w:r>
    </w:p>
    <w:p w14:paraId="0984DB11" w14:textId="4EBA6922" w:rsidR="003249FA" w:rsidRPr="003249FA" w:rsidRDefault="00EE701F" w:rsidP="003249FA">
      <w:pPr>
        <w:spacing w:line="360" w:lineRule="auto"/>
        <w:jc w:val="both"/>
        <w:rPr>
          <w:rFonts w:ascii="Times New Roman" w:hAnsi="Times New Roman" w:cs="Times New Roman"/>
          <w:sz w:val="24"/>
          <w:szCs w:val="24"/>
          <w:lang w:val="fr-FR"/>
        </w:rPr>
      </w:pPr>
      <w:r w:rsidRPr="00EE701F">
        <w:rPr>
          <w:rFonts w:ascii="Times New Roman" w:hAnsi="Times New Roman" w:cs="Times New Roman"/>
          <w:b/>
          <w:bCs/>
          <w:sz w:val="24"/>
          <w:szCs w:val="24"/>
          <w:lang w:val="fr-FR"/>
        </w:rPr>
        <w:t xml:space="preserve">Figure1. </w:t>
      </w:r>
      <w:r w:rsidR="003249FA" w:rsidRPr="00EE701F">
        <w:rPr>
          <w:rFonts w:ascii="Times New Roman" w:hAnsi="Times New Roman" w:cs="Times New Roman"/>
          <w:b/>
          <w:bCs/>
          <w:sz w:val="24"/>
          <w:szCs w:val="24"/>
          <w:lang w:val="fr-FR"/>
        </w:rPr>
        <w:t xml:space="preserve">Carbon Emissions </w:t>
      </w:r>
      <w:proofErr w:type="spellStart"/>
      <w:r w:rsidR="003249FA" w:rsidRPr="00EE701F">
        <w:rPr>
          <w:rFonts w:ascii="Times New Roman" w:hAnsi="Times New Roman" w:cs="Times New Roman"/>
          <w:b/>
          <w:bCs/>
          <w:sz w:val="24"/>
          <w:szCs w:val="24"/>
          <w:lang w:val="fr-FR"/>
        </w:rPr>
        <w:t>Shangri</w:t>
      </w:r>
      <w:proofErr w:type="spellEnd"/>
      <w:r w:rsidR="003249FA" w:rsidRPr="00EE701F">
        <w:rPr>
          <w:rFonts w:ascii="Times New Roman" w:hAnsi="Times New Roman" w:cs="Times New Roman"/>
          <w:b/>
          <w:bCs/>
          <w:sz w:val="24"/>
          <w:szCs w:val="24"/>
          <w:lang w:val="fr-FR"/>
        </w:rPr>
        <w:t>-La</w:t>
      </w:r>
      <w:r w:rsidR="003249FA" w:rsidRPr="003249FA">
        <w:rPr>
          <w:rFonts w:ascii="Times New Roman" w:hAnsi="Times New Roman" w:cs="Times New Roman"/>
          <w:sz w:val="24"/>
          <w:szCs w:val="24"/>
          <w:lang w:val="fr-FR"/>
        </w:rPr>
        <w:t xml:space="preserve"> (</w:t>
      </w:r>
      <w:r w:rsidRPr="003249FA">
        <w:rPr>
          <w:rFonts w:ascii="Times New Roman" w:hAnsi="Times New Roman" w:cs="Times New Roman"/>
          <w:sz w:val="24"/>
          <w:szCs w:val="24"/>
          <w:lang w:val="fr-FR"/>
        </w:rPr>
        <w:t>Source:</w:t>
      </w:r>
      <w:r w:rsidR="003249FA" w:rsidRPr="003249FA">
        <w:rPr>
          <w:rFonts w:ascii="Times New Roman" w:hAnsi="Times New Roman" w:cs="Times New Roman"/>
          <w:sz w:val="24"/>
          <w:szCs w:val="24"/>
          <w:lang w:val="fr-FR"/>
        </w:rPr>
        <w:t xml:space="preserve"> Sangri-La.com, 2024)</w:t>
      </w:r>
    </w:p>
    <w:p w14:paraId="48D4E2F5"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As the primary contributor to Scope 1 and 2 carbon emissions, hotel energy use has increased due to the hospitality sector's recovery. Our total energy use increased by 14% in 2023 compared to 2022. Energy intensity dropped to 240 kWh/m2 (-12% from the 2019 baseline), below our 2023 reduction target of 267 kWh/m2. They will continue to assess and improve energy efficiency to meet the 2030 objective of a 23% reduction in energy intensity compared to our 2019 baseline. Installing Intelligent Building Management Systems (IBMS) in properties can improve energy efficiency (Shangri-la.com, 2024a)</w:t>
      </w:r>
    </w:p>
    <w:p w14:paraId="2A13AB4B"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noProof/>
          <w:sz w:val="24"/>
          <w:szCs w:val="24"/>
        </w:rPr>
        <w:drawing>
          <wp:inline distT="0" distB="0" distL="0" distR="0" wp14:anchorId="17481ABD" wp14:editId="443695CF">
            <wp:extent cx="2893219" cy="2426026"/>
            <wp:effectExtent l="0" t="0" r="2540" b="0"/>
            <wp:docPr id="981006198" name="Picture 1" descr="A graph of energy efficienc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006198" name="Picture 1" descr="A graph of energy efficiency&#10;&#10;Description automatically generated"/>
                    <pic:cNvPicPr/>
                  </pic:nvPicPr>
                  <pic:blipFill>
                    <a:blip r:embed="rId18"/>
                    <a:stretch>
                      <a:fillRect/>
                    </a:stretch>
                  </pic:blipFill>
                  <pic:spPr>
                    <a:xfrm>
                      <a:off x="0" y="0"/>
                      <a:ext cx="2900742" cy="2432334"/>
                    </a:xfrm>
                    <a:prstGeom prst="rect">
                      <a:avLst/>
                    </a:prstGeom>
                  </pic:spPr>
                </pic:pic>
              </a:graphicData>
            </a:graphic>
          </wp:inline>
        </w:drawing>
      </w:r>
    </w:p>
    <w:p w14:paraId="4F9F315D" w14:textId="6BD38729" w:rsidR="003249FA" w:rsidRPr="003249FA" w:rsidRDefault="00EE701F" w:rsidP="003249FA">
      <w:pPr>
        <w:spacing w:line="360" w:lineRule="auto"/>
        <w:jc w:val="both"/>
        <w:rPr>
          <w:rFonts w:ascii="Times New Roman" w:hAnsi="Times New Roman" w:cs="Times New Roman"/>
          <w:sz w:val="24"/>
          <w:szCs w:val="24"/>
        </w:rPr>
      </w:pPr>
      <w:r w:rsidRPr="00EE701F">
        <w:rPr>
          <w:rFonts w:ascii="Times New Roman" w:hAnsi="Times New Roman" w:cs="Times New Roman"/>
          <w:b/>
          <w:bCs/>
          <w:sz w:val="24"/>
          <w:szCs w:val="24"/>
        </w:rPr>
        <w:t xml:space="preserve">Figure2. </w:t>
      </w:r>
      <w:r w:rsidR="003249FA" w:rsidRPr="00EE701F">
        <w:rPr>
          <w:rFonts w:ascii="Times New Roman" w:hAnsi="Times New Roman" w:cs="Times New Roman"/>
          <w:b/>
          <w:bCs/>
          <w:sz w:val="24"/>
          <w:szCs w:val="24"/>
        </w:rPr>
        <w:t>Energy for Shangri-La</w:t>
      </w:r>
      <w:r w:rsidR="003249FA" w:rsidRPr="003249FA">
        <w:rPr>
          <w:rFonts w:ascii="Times New Roman" w:hAnsi="Times New Roman" w:cs="Times New Roman"/>
          <w:sz w:val="24"/>
          <w:szCs w:val="24"/>
        </w:rPr>
        <w:t xml:space="preserve"> (Source: Sustainability Report 2023)</w:t>
      </w:r>
    </w:p>
    <w:p w14:paraId="2935A3D0"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Shangri-La wants to lower its single-use plastic intensity by 50% by 2026 and 65% by 2030 from its 2019 baseline. Single-use plastics intensity dropped to 104g per occupied room night in 2023, meeting the 132g reduction goal.(Shangri-La.com, 2024b).</w:t>
      </w:r>
    </w:p>
    <w:p w14:paraId="09DA330A" w14:textId="16ADA54A"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lastRenderedPageBreak/>
        <w:t>As shown in the "Better Future</w:t>
      </w:r>
      <w:r w:rsidR="00EE701F">
        <w:rPr>
          <w:rFonts w:ascii="Times New Roman" w:hAnsi="Times New Roman" w:cs="Times New Roman"/>
          <w:sz w:val="24"/>
          <w:szCs w:val="24"/>
        </w:rPr>
        <w:t>"</w:t>
      </w:r>
      <w:r w:rsidRPr="003249FA">
        <w:rPr>
          <w:rFonts w:ascii="Times New Roman" w:hAnsi="Times New Roman" w:cs="Times New Roman"/>
          <w:sz w:val="24"/>
          <w:szCs w:val="24"/>
        </w:rPr>
        <w:t>, Travelodge Hotels has invested £3.2 million in local charities, youth activities, and education and £8 million in energy-efficient technologies and sustainable waste management. LEDs, solar panels, and hot water boiler replacements are helping the corporation lower carbon emissions by 15% by 2025. Travelodge plans to reduce customer water consumption to 100 litres by 2025 from 133 in 2018.</w:t>
      </w:r>
    </w:p>
    <w:p w14:paraId="12E4BD42" w14:textId="604503C9"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Both organisations invest in CSR, however</w:t>
      </w:r>
      <w:r>
        <w:rPr>
          <w:rFonts w:ascii="Times New Roman" w:hAnsi="Times New Roman" w:cs="Times New Roman"/>
          <w:sz w:val="24"/>
          <w:szCs w:val="24"/>
        </w:rPr>
        <w:t>,</w:t>
      </w:r>
      <w:r w:rsidRPr="003249FA">
        <w:rPr>
          <w:rFonts w:ascii="Times New Roman" w:hAnsi="Times New Roman" w:cs="Times New Roman"/>
          <w:sz w:val="24"/>
          <w:szCs w:val="24"/>
        </w:rPr>
        <w:t xml:space="preserve"> Shangri-La's larger size and premium market positioning suggest a stronger sustainability plan, whereas Travelodge's value-driven approach prioritises cost-effective CSR measures and collaborations.</w:t>
      </w:r>
    </w:p>
    <w:p w14:paraId="6C3D5069" w14:textId="77777777" w:rsidR="003249FA" w:rsidRPr="003249FA" w:rsidRDefault="003249FA" w:rsidP="003249FA">
      <w:pPr>
        <w:keepNext/>
        <w:keepLines/>
        <w:spacing w:before="360" w:after="80" w:line="360" w:lineRule="auto"/>
        <w:jc w:val="both"/>
        <w:outlineLvl w:val="0"/>
        <w:rPr>
          <w:rFonts w:ascii="Times New Roman" w:eastAsiaTheme="majorEastAsia" w:hAnsi="Times New Roman" w:cs="Times New Roman"/>
          <w:b/>
          <w:bCs/>
          <w:sz w:val="44"/>
          <w:szCs w:val="44"/>
        </w:rPr>
      </w:pPr>
      <w:bookmarkStart w:id="11" w:name="_Toc165467037"/>
      <w:bookmarkStart w:id="12" w:name="_Toc166175512"/>
      <w:r w:rsidRPr="003249FA">
        <w:rPr>
          <w:rFonts w:ascii="Times New Roman" w:eastAsiaTheme="majorEastAsia" w:hAnsi="Times New Roman" w:cs="Times New Roman"/>
          <w:b/>
          <w:bCs/>
          <w:sz w:val="44"/>
          <w:szCs w:val="44"/>
        </w:rPr>
        <w:t>Recommendations</w:t>
      </w:r>
      <w:bookmarkEnd w:id="11"/>
      <w:bookmarkEnd w:id="12"/>
    </w:p>
    <w:p w14:paraId="0742B845"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In today's fast-changing hospitality industry, companies must adapt and innovate to seize new possibilities and stay ahead. These companies must adopt market and customer-specific strategies to be competitive and thrive. </w:t>
      </w:r>
    </w:p>
    <w:p w14:paraId="25A3E6BD"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Shangri-La Hotels &amp; Resorts should persist in investing in its "Sustainable Hospitality" initiative, with a specific focus on enhancing energy efficiency, minimising waste, and actively engaging with the local community. Shangri-La can enhance its dedication to sustainability and establish itself as a leader in responsible luxury hospitality by establishing more ambitious goals and investigating inventive solutions.</w:t>
      </w:r>
    </w:p>
    <w:p w14:paraId="1BD7B8EE"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For Travelodge is important to increase its presence in significant tourist locations throughout the UK. This will enable the organisation to take advantage of the expanding domestic tourism market and appeal to a broader customer demographic. Travelodge can enhance its market share and revenue by expanding into highly sought-after places.</w:t>
      </w:r>
    </w:p>
    <w:p w14:paraId="3DDE34E3" w14:textId="77777777" w:rsidR="003249FA" w:rsidRPr="003249FA" w:rsidRDefault="003249FA" w:rsidP="003249FA">
      <w:pPr>
        <w:keepNext/>
        <w:keepLines/>
        <w:spacing w:before="360" w:after="80" w:line="360" w:lineRule="auto"/>
        <w:jc w:val="both"/>
        <w:outlineLvl w:val="0"/>
        <w:rPr>
          <w:rFonts w:ascii="Times New Roman" w:eastAsiaTheme="majorEastAsia" w:hAnsi="Times New Roman" w:cs="Times New Roman"/>
          <w:b/>
          <w:bCs/>
          <w:sz w:val="44"/>
          <w:szCs w:val="44"/>
        </w:rPr>
      </w:pPr>
      <w:bookmarkStart w:id="13" w:name="_Toc165467038"/>
      <w:bookmarkStart w:id="14" w:name="_Toc166175513"/>
      <w:r w:rsidRPr="003249FA">
        <w:rPr>
          <w:rFonts w:ascii="Times New Roman" w:eastAsiaTheme="majorEastAsia" w:hAnsi="Times New Roman" w:cs="Times New Roman"/>
          <w:b/>
          <w:bCs/>
          <w:sz w:val="44"/>
          <w:szCs w:val="44"/>
        </w:rPr>
        <w:t>Conclusion</w:t>
      </w:r>
      <w:bookmarkEnd w:id="13"/>
      <w:bookmarkEnd w:id="14"/>
    </w:p>
    <w:p w14:paraId="109FCBAC"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The hospitality industry is dynamic and requires ongoing adaptation and innovation from organisations. Shangri-La Hotels and Resorts, a luxury brand, and Travelodge Hotels, a bargain chain, demonstrate the need for different methods to serve different markets. Both companies prioritise growth, customer satisfaction, and corporate social responsibility through activities customised to their value propositions and target audiences. These organisations must adapt and innovate to stay competitive in the hospitality market.</w:t>
      </w:r>
    </w:p>
    <w:p w14:paraId="5D554BD7" w14:textId="77777777" w:rsidR="003249FA" w:rsidRPr="00564D3C" w:rsidRDefault="003249FA" w:rsidP="00564D3C">
      <w:pPr>
        <w:pStyle w:val="Heading1"/>
        <w:rPr>
          <w:rFonts w:ascii="Times New Roman" w:hAnsi="Times New Roman" w:cs="Times New Roman"/>
          <w:b/>
          <w:bCs/>
          <w:color w:val="000000" w:themeColor="text1"/>
          <w:sz w:val="44"/>
          <w:szCs w:val="44"/>
        </w:rPr>
      </w:pPr>
      <w:bookmarkStart w:id="15" w:name="_Toc166175514"/>
      <w:r w:rsidRPr="00564D3C">
        <w:rPr>
          <w:rFonts w:ascii="Times New Roman" w:hAnsi="Times New Roman" w:cs="Times New Roman"/>
          <w:b/>
          <w:bCs/>
          <w:color w:val="000000" w:themeColor="text1"/>
          <w:sz w:val="44"/>
          <w:szCs w:val="44"/>
        </w:rPr>
        <w:lastRenderedPageBreak/>
        <w:t>References</w:t>
      </w:r>
      <w:bookmarkEnd w:id="15"/>
    </w:p>
    <w:p w14:paraId="2C4B6673" w14:textId="77777777" w:rsidR="003249FA" w:rsidRPr="003249FA" w:rsidRDefault="003249FA" w:rsidP="003249FA"/>
    <w:p w14:paraId="63A62078"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Better Future. (n.d.) Available at: </w:t>
      </w:r>
      <w:hyperlink r:id="rId19" w:history="1">
        <w:r w:rsidRPr="003249FA">
          <w:rPr>
            <w:rFonts w:ascii="Times New Roman" w:hAnsi="Times New Roman" w:cs="Times New Roman"/>
            <w:color w:val="467886" w:themeColor="hyperlink"/>
            <w:sz w:val="24"/>
            <w:szCs w:val="24"/>
            <w:u w:val="single"/>
          </w:rPr>
          <w:t>https://www.travelodgesustainability.co.uk/wp-content/uploads/sites/2/2023/05/Better-Future-Report-2023.pdf</w:t>
        </w:r>
      </w:hyperlink>
      <w:r w:rsidRPr="003249FA">
        <w:rPr>
          <w:rFonts w:ascii="Times New Roman" w:hAnsi="Times New Roman" w:cs="Times New Roman"/>
          <w:sz w:val="24"/>
          <w:szCs w:val="24"/>
        </w:rPr>
        <w:t xml:space="preserve">  (Accessed: 30 April 2024)</w:t>
      </w:r>
    </w:p>
    <w:p w14:paraId="77387B80" w14:textId="25B7864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Boone, L.E., Kurtz, D.L. and </w:t>
      </w:r>
      <w:proofErr w:type="spellStart"/>
      <w:r w:rsidRPr="003249FA">
        <w:rPr>
          <w:rFonts w:ascii="Times New Roman" w:hAnsi="Times New Roman" w:cs="Times New Roman"/>
          <w:sz w:val="24"/>
          <w:szCs w:val="24"/>
        </w:rPr>
        <w:t>Berston</w:t>
      </w:r>
      <w:proofErr w:type="spellEnd"/>
      <w:r w:rsidRPr="003249FA">
        <w:rPr>
          <w:rFonts w:ascii="Times New Roman" w:hAnsi="Times New Roman" w:cs="Times New Roman"/>
          <w:sz w:val="24"/>
          <w:szCs w:val="24"/>
        </w:rPr>
        <w:t xml:space="preserve">, S. (2019) Contemporary Business. 18th </w:t>
      </w:r>
      <w:r>
        <w:rPr>
          <w:rFonts w:ascii="Times New Roman" w:hAnsi="Times New Roman" w:cs="Times New Roman"/>
          <w:sz w:val="24"/>
          <w:szCs w:val="24"/>
        </w:rPr>
        <w:t>ed</w:t>
      </w:r>
      <w:r w:rsidRPr="003249FA">
        <w:rPr>
          <w:rFonts w:ascii="Times New Roman" w:hAnsi="Times New Roman" w:cs="Times New Roman"/>
          <w:sz w:val="24"/>
          <w:szCs w:val="24"/>
        </w:rPr>
        <w:t>. United States of America: John Wiley and Sons, Inc.</w:t>
      </w:r>
    </w:p>
    <w:p w14:paraId="4CE6CA85"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Bowman, C. (1995) 'Strategy and the wealth of corporations', in Bowman, C. and Faulkner, D. (eds.) Readings in Strategic Management. Oxford: Butterworth-Heinemann, pp. 32-58.</w:t>
      </w:r>
    </w:p>
    <w:p w14:paraId="4CF4353F"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Cover Photos: 1. JEN Shenzhen Qianhai by Shangri-La 2. Kerry Hotel. (n.d.) Available at: </w:t>
      </w:r>
      <w:hyperlink r:id="rId20" w:history="1">
        <w:r w:rsidRPr="003249FA">
          <w:rPr>
            <w:rFonts w:ascii="Times New Roman" w:hAnsi="Times New Roman" w:cs="Times New Roman"/>
            <w:color w:val="467886" w:themeColor="hyperlink"/>
            <w:sz w:val="24"/>
            <w:szCs w:val="24"/>
            <w:u w:val="single"/>
          </w:rPr>
          <w:t>https://sitecore-cd.shangri-la.com/-/media/Project/Shangri-La-Group/Investor/Files/Public-Disclosures/Latest-Top-Publications/e0069_230418_AR.pdf</w:t>
        </w:r>
      </w:hyperlink>
      <w:r w:rsidRPr="003249FA">
        <w:rPr>
          <w:rFonts w:ascii="Times New Roman" w:hAnsi="Times New Roman" w:cs="Times New Roman"/>
          <w:sz w:val="24"/>
          <w:szCs w:val="24"/>
        </w:rPr>
        <w:t xml:space="preserve">  (Accessed: 29 April 2024)</w:t>
      </w:r>
    </w:p>
    <w:p w14:paraId="4FAB7F10"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Hospitality Net (2021) Shangri-La Hotels and Resorts Focuses on Luxury Segment. Available at: </w:t>
      </w:r>
      <w:hyperlink r:id="rId21" w:history="1">
        <w:r w:rsidRPr="003249FA">
          <w:rPr>
            <w:rFonts w:ascii="Times New Roman" w:hAnsi="Times New Roman" w:cs="Times New Roman"/>
            <w:color w:val="467886" w:themeColor="hyperlink"/>
            <w:sz w:val="24"/>
            <w:szCs w:val="24"/>
            <w:u w:val="single"/>
          </w:rPr>
          <w:t>https://www.hospitalitynet.org/news/4103197.html</w:t>
        </w:r>
      </w:hyperlink>
      <w:r w:rsidRPr="003249FA">
        <w:rPr>
          <w:rFonts w:ascii="Times New Roman" w:hAnsi="Times New Roman" w:cs="Times New Roman"/>
          <w:sz w:val="24"/>
          <w:szCs w:val="24"/>
        </w:rPr>
        <w:t xml:space="preserve">  (Accessed: 2 May 2024)</w:t>
      </w:r>
    </w:p>
    <w:p w14:paraId="0136661A"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lang w:val="nl-NL"/>
        </w:rPr>
        <w:t xml:space="preserve">Mintel (2021) 'Budget Hotels - UK - 2021', Mintel. </w:t>
      </w:r>
      <w:r w:rsidRPr="003249FA">
        <w:rPr>
          <w:rFonts w:ascii="Times New Roman" w:hAnsi="Times New Roman" w:cs="Times New Roman"/>
          <w:sz w:val="24"/>
          <w:szCs w:val="24"/>
        </w:rPr>
        <w:t xml:space="preserve">Available at: </w:t>
      </w:r>
      <w:hyperlink r:id="rId22" w:history="1">
        <w:r w:rsidRPr="003249FA">
          <w:rPr>
            <w:rFonts w:ascii="Times New Roman" w:hAnsi="Times New Roman" w:cs="Times New Roman"/>
            <w:color w:val="467886" w:themeColor="hyperlink"/>
            <w:sz w:val="24"/>
            <w:szCs w:val="24"/>
            <w:u w:val="single"/>
          </w:rPr>
          <w:t>https://reports.mintel.com/search/?q=shangri-la&amp;go=</w:t>
        </w:r>
      </w:hyperlink>
      <w:r w:rsidRPr="003249FA">
        <w:rPr>
          <w:rFonts w:ascii="Times New Roman" w:hAnsi="Times New Roman" w:cs="Times New Roman"/>
          <w:sz w:val="24"/>
          <w:szCs w:val="24"/>
        </w:rPr>
        <w:t xml:space="preserve">  (Accessed: 22 April 2024)</w:t>
      </w:r>
    </w:p>
    <w:p w14:paraId="1EF7AC65"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Shangri-la.com. (2020) Public disclosures. Available at: </w:t>
      </w:r>
      <w:hyperlink r:id="rId23" w:history="1">
        <w:r w:rsidRPr="003249FA">
          <w:rPr>
            <w:rFonts w:ascii="Times New Roman" w:hAnsi="Times New Roman" w:cs="Times New Roman"/>
            <w:color w:val="467886" w:themeColor="hyperlink"/>
            <w:sz w:val="24"/>
            <w:szCs w:val="24"/>
            <w:u w:val="single"/>
          </w:rPr>
          <w:t>https://www.shangri-la.com/group/investors/public-disclosures</w:t>
        </w:r>
      </w:hyperlink>
      <w:r w:rsidRPr="003249FA">
        <w:rPr>
          <w:rFonts w:ascii="Times New Roman" w:hAnsi="Times New Roman" w:cs="Times New Roman"/>
          <w:sz w:val="24"/>
          <w:szCs w:val="24"/>
        </w:rPr>
        <w:t xml:space="preserve">  (Accessed: 29 April 2024)</w:t>
      </w:r>
    </w:p>
    <w:p w14:paraId="1E9D53F8"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Shangri-la.com. (2024) Available at: </w:t>
      </w:r>
      <w:hyperlink r:id="rId24" w:history="1">
        <w:r w:rsidRPr="003249FA">
          <w:rPr>
            <w:rFonts w:ascii="Times New Roman" w:hAnsi="Times New Roman" w:cs="Times New Roman"/>
            <w:color w:val="467886" w:themeColor="hyperlink"/>
            <w:sz w:val="24"/>
            <w:szCs w:val="24"/>
            <w:u w:val="single"/>
          </w:rPr>
          <w:t>https://www.shangri-la.com/group/sustainability/report</w:t>
        </w:r>
      </w:hyperlink>
      <w:r w:rsidRPr="003249FA">
        <w:rPr>
          <w:rFonts w:ascii="Times New Roman" w:hAnsi="Times New Roman" w:cs="Times New Roman"/>
          <w:sz w:val="24"/>
          <w:szCs w:val="24"/>
        </w:rPr>
        <w:t xml:space="preserve">  (Accessed: 29 April 2024)</w:t>
      </w:r>
    </w:p>
    <w:p w14:paraId="14AB15B2"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 (2022) 'Annual Report 2022', Shangri-La Hotels and Resorts. Available at: </w:t>
      </w:r>
      <w:hyperlink r:id="rId25" w:history="1">
        <w:r w:rsidRPr="003249FA">
          <w:rPr>
            <w:rFonts w:ascii="Times New Roman" w:hAnsi="Times New Roman" w:cs="Times New Roman"/>
            <w:color w:val="467886" w:themeColor="hyperlink"/>
            <w:sz w:val="24"/>
            <w:szCs w:val="24"/>
            <w:u w:val="single"/>
          </w:rPr>
          <w:t>https://www.shangri-la.com/group/investor-relations/financial-reports/</w:t>
        </w:r>
      </w:hyperlink>
      <w:r w:rsidRPr="003249FA">
        <w:rPr>
          <w:rFonts w:ascii="Times New Roman" w:hAnsi="Times New Roman" w:cs="Times New Roman"/>
          <w:sz w:val="24"/>
          <w:szCs w:val="24"/>
        </w:rPr>
        <w:t xml:space="preserve">  (Accessed: 22 April 2024)</w:t>
      </w:r>
    </w:p>
    <w:p w14:paraId="026BF92A"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 (2023) 'Annual Report 2023', Shangri-La Hotels and Resorts. Available at: </w:t>
      </w:r>
      <w:hyperlink r:id="rId26" w:history="1">
        <w:r w:rsidRPr="003249FA">
          <w:rPr>
            <w:rFonts w:ascii="Times New Roman" w:hAnsi="Times New Roman" w:cs="Times New Roman"/>
            <w:color w:val="467886" w:themeColor="hyperlink"/>
            <w:sz w:val="24"/>
            <w:szCs w:val="24"/>
            <w:u w:val="single"/>
          </w:rPr>
          <w:t>https://www.shangri-la.com/group/investor-relations/financial-reports/</w:t>
        </w:r>
      </w:hyperlink>
      <w:r w:rsidRPr="003249FA">
        <w:rPr>
          <w:rFonts w:ascii="Times New Roman" w:hAnsi="Times New Roman" w:cs="Times New Roman"/>
          <w:sz w:val="24"/>
          <w:szCs w:val="24"/>
        </w:rPr>
        <w:t xml:space="preserve">  (Accessed: 22 April 2024)</w:t>
      </w:r>
    </w:p>
    <w:p w14:paraId="03427187"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Shangri-La (2023) 'About Shangri-La Hotels and Resorts', Shangri-La Hotels and Resorts. Available at: </w:t>
      </w:r>
      <w:hyperlink r:id="rId27" w:history="1">
        <w:r w:rsidRPr="003249FA">
          <w:rPr>
            <w:rFonts w:ascii="Times New Roman" w:hAnsi="Times New Roman" w:cs="Times New Roman"/>
            <w:color w:val="467886" w:themeColor="hyperlink"/>
            <w:sz w:val="24"/>
            <w:szCs w:val="24"/>
            <w:u w:val="single"/>
          </w:rPr>
          <w:t>https://www.shangri-la.com/corporate/about-us/</w:t>
        </w:r>
      </w:hyperlink>
      <w:r w:rsidRPr="003249FA">
        <w:rPr>
          <w:rFonts w:ascii="Times New Roman" w:hAnsi="Times New Roman" w:cs="Times New Roman"/>
          <w:sz w:val="24"/>
          <w:szCs w:val="24"/>
        </w:rPr>
        <w:t xml:space="preserve">  (Accessed: 1 May 2024)</w:t>
      </w:r>
    </w:p>
    <w:p w14:paraId="2709F8CA"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lastRenderedPageBreak/>
        <w:t xml:space="preserve">Shangri-La Asia Limited (2023) '2022 Annual Report', Shangri-La Hotels and Resorts. Available at: </w:t>
      </w:r>
      <w:hyperlink r:id="rId28" w:history="1">
        <w:r w:rsidRPr="003249FA">
          <w:rPr>
            <w:rFonts w:ascii="Times New Roman" w:hAnsi="Times New Roman" w:cs="Times New Roman"/>
            <w:color w:val="467886" w:themeColor="hyperlink"/>
            <w:sz w:val="24"/>
            <w:szCs w:val="24"/>
            <w:u w:val="single"/>
          </w:rPr>
          <w:t>https://www.shangri-la.com/group/en/ir/annual-interim-reports/</w:t>
        </w:r>
      </w:hyperlink>
      <w:r w:rsidRPr="003249FA">
        <w:rPr>
          <w:rFonts w:ascii="Times New Roman" w:hAnsi="Times New Roman" w:cs="Times New Roman"/>
          <w:sz w:val="24"/>
          <w:szCs w:val="24"/>
        </w:rPr>
        <w:t xml:space="preserve">  (Accessed: 1 May 2024)</w:t>
      </w:r>
    </w:p>
    <w:p w14:paraId="449A1AB5" w14:textId="77777777" w:rsidR="003249FA" w:rsidRPr="003249FA" w:rsidRDefault="003249FA" w:rsidP="003249FA">
      <w:pPr>
        <w:spacing w:line="360" w:lineRule="auto"/>
        <w:jc w:val="both"/>
        <w:rPr>
          <w:rFonts w:ascii="Times New Roman" w:hAnsi="Times New Roman" w:cs="Times New Roman"/>
          <w:sz w:val="24"/>
          <w:szCs w:val="24"/>
        </w:rPr>
      </w:pPr>
      <w:proofErr w:type="spellStart"/>
      <w:r w:rsidRPr="003249FA">
        <w:rPr>
          <w:rFonts w:ascii="Times New Roman" w:hAnsi="Times New Roman" w:cs="Times New Roman"/>
          <w:sz w:val="24"/>
          <w:szCs w:val="24"/>
        </w:rPr>
        <w:t>SimilarWeb</w:t>
      </w:r>
      <w:proofErr w:type="spellEnd"/>
      <w:r w:rsidRPr="003249FA">
        <w:rPr>
          <w:rFonts w:ascii="Times New Roman" w:hAnsi="Times New Roman" w:cs="Times New Roman"/>
          <w:sz w:val="24"/>
          <w:szCs w:val="24"/>
        </w:rPr>
        <w:t xml:space="preserve"> Ltd. Digital Suite: Website Analysis. Available at: https://pro.similarweb.com/#/digitalsuite/websiteanalysis/overview/website-performance/\*/999/3m?webSource=Total&amp;key=shangri-la.com,travelodge.co.uk </w:t>
      </w:r>
      <w:hyperlink r:id="rId29" w:history="1">
        <w:r w:rsidRPr="003249FA">
          <w:rPr>
            <w:rFonts w:ascii="Times New Roman" w:hAnsi="Times New Roman" w:cs="Times New Roman"/>
            <w:color w:val="467886" w:themeColor="hyperlink"/>
            <w:sz w:val="24"/>
            <w:szCs w:val="24"/>
            <w:u w:val="single"/>
          </w:rPr>
          <w:t>https://www.shangri-la.com/group/en/ir/annual-interim-reports/</w:t>
        </w:r>
      </w:hyperlink>
      <w:r w:rsidRPr="003249FA">
        <w:rPr>
          <w:rFonts w:ascii="Times New Roman" w:hAnsi="Times New Roman" w:cs="Times New Roman"/>
          <w:sz w:val="24"/>
          <w:szCs w:val="24"/>
        </w:rPr>
        <w:t xml:space="preserve">  (Accessed: 1 May 2024)</w:t>
      </w:r>
    </w:p>
    <w:p w14:paraId="66FF6A94"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Singal, M. (2015) 'Corporate Social Responsibility in the Hospitality and Tourism Industry', in Camilleri, M.A. (ed.) Strategic Corporate Communication in the Digital Age. Bingley: Emerald Group Publishing Limited, pp. 95-117.</w:t>
      </w:r>
    </w:p>
    <w:p w14:paraId="6FA8A999"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Statista (2023) Travel, Tourism &amp; Hospitality, Statista. Available at: </w:t>
      </w:r>
      <w:hyperlink r:id="rId30" w:history="1">
        <w:r w:rsidRPr="003249FA">
          <w:rPr>
            <w:rFonts w:ascii="Times New Roman" w:hAnsi="Times New Roman" w:cs="Times New Roman"/>
            <w:color w:val="467886" w:themeColor="hyperlink"/>
            <w:sz w:val="24"/>
            <w:szCs w:val="24"/>
            <w:u w:val="single"/>
          </w:rPr>
          <w:t>https://www.statista.com/markets/420/travel-tourism-hospitality/</w:t>
        </w:r>
      </w:hyperlink>
      <w:r w:rsidRPr="003249FA">
        <w:rPr>
          <w:rFonts w:ascii="Times New Roman" w:hAnsi="Times New Roman" w:cs="Times New Roman"/>
          <w:sz w:val="24"/>
          <w:szCs w:val="24"/>
        </w:rPr>
        <w:t xml:space="preserve">  (Accessed: 24 April 2024)</w:t>
      </w:r>
    </w:p>
    <w:p w14:paraId="347F39C2"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The Business Research Company (2023) Hospitality Global Market Report 2023. Available at: </w:t>
      </w:r>
      <w:hyperlink r:id="rId31" w:history="1">
        <w:r w:rsidRPr="003249FA">
          <w:rPr>
            <w:rFonts w:ascii="Times New Roman" w:hAnsi="Times New Roman" w:cs="Times New Roman"/>
            <w:color w:val="467886" w:themeColor="hyperlink"/>
            <w:sz w:val="24"/>
            <w:szCs w:val="24"/>
            <w:u w:val="single"/>
          </w:rPr>
          <w:t>https://www.thebusinessresearchcompany.com/</w:t>
        </w:r>
      </w:hyperlink>
      <w:r w:rsidRPr="003249FA">
        <w:rPr>
          <w:rFonts w:ascii="Times New Roman" w:hAnsi="Times New Roman" w:cs="Times New Roman"/>
          <w:sz w:val="24"/>
          <w:szCs w:val="24"/>
        </w:rPr>
        <w:t xml:space="preserve">  (Accessed: 1 May 2024)</w:t>
      </w:r>
    </w:p>
    <w:p w14:paraId="0FD7A5F7"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The Caterer. (2024) Travelodge revenue exceeds £1b for the first... Available at: </w:t>
      </w:r>
      <w:hyperlink r:id="rId32" w:history="1">
        <w:r w:rsidRPr="003249FA">
          <w:rPr>
            <w:rFonts w:ascii="Times New Roman" w:hAnsi="Times New Roman" w:cs="Times New Roman"/>
            <w:color w:val="467886" w:themeColor="hyperlink"/>
            <w:sz w:val="24"/>
            <w:szCs w:val="24"/>
            <w:u w:val="single"/>
          </w:rPr>
          <w:t>https://www.thecaterer.com/news/travelodge-2023-full-year-results</w:t>
        </w:r>
      </w:hyperlink>
      <w:r w:rsidRPr="003249FA">
        <w:rPr>
          <w:rFonts w:ascii="Times New Roman" w:hAnsi="Times New Roman" w:cs="Times New Roman"/>
          <w:sz w:val="24"/>
          <w:szCs w:val="24"/>
        </w:rPr>
        <w:t xml:space="preserve">  (Accessed: 30 April 2024)</w:t>
      </w:r>
    </w:p>
    <w:p w14:paraId="5F06AA14"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Tranter, K., Stuart-Hill, T. and Parker, J. (2014) Introduction to Revenue Management for the Hospitality Industry. London: Pearson.</w:t>
      </w:r>
    </w:p>
    <w:p w14:paraId="1DB7A7B2"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Travel + Leisure (2022) 'The World's Best Hotel Brands', Travel + Leisure. Available at: </w:t>
      </w:r>
      <w:hyperlink r:id="rId33" w:history="1">
        <w:r w:rsidRPr="003249FA">
          <w:rPr>
            <w:rFonts w:ascii="Times New Roman" w:hAnsi="Times New Roman" w:cs="Times New Roman"/>
            <w:color w:val="467886" w:themeColor="hyperlink"/>
            <w:sz w:val="24"/>
            <w:szCs w:val="24"/>
            <w:u w:val="single"/>
          </w:rPr>
          <w:t>https://www.travelandleisure.com/worlds-best/hotel-top-brands</w:t>
        </w:r>
      </w:hyperlink>
      <w:r w:rsidRPr="003249FA">
        <w:rPr>
          <w:rFonts w:ascii="Times New Roman" w:hAnsi="Times New Roman" w:cs="Times New Roman"/>
          <w:sz w:val="24"/>
          <w:szCs w:val="24"/>
        </w:rPr>
        <w:t xml:space="preserve">  (Accessed: 1 May 2024)</w:t>
      </w:r>
    </w:p>
    <w:p w14:paraId="29A916C1"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Travelodge (2022) 'Annual Report and Financial Statements 2022', Travelodge. Available at: </w:t>
      </w:r>
      <w:hyperlink r:id="rId34" w:history="1">
        <w:r w:rsidRPr="003249FA">
          <w:rPr>
            <w:rFonts w:ascii="Times New Roman" w:hAnsi="Times New Roman" w:cs="Times New Roman"/>
            <w:color w:val="467886" w:themeColor="hyperlink"/>
            <w:sz w:val="24"/>
            <w:szCs w:val="24"/>
            <w:u w:val="single"/>
          </w:rPr>
          <w:t>https://www.travelodge.co.uk/investors/</w:t>
        </w:r>
      </w:hyperlink>
      <w:r w:rsidRPr="003249FA">
        <w:rPr>
          <w:rFonts w:ascii="Times New Roman" w:hAnsi="Times New Roman" w:cs="Times New Roman"/>
          <w:sz w:val="24"/>
          <w:szCs w:val="24"/>
        </w:rPr>
        <w:t xml:space="preserve">  (Accessed: 22 April 2024)</w:t>
      </w:r>
    </w:p>
    <w:p w14:paraId="56DAC1B4"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Travelodge (2023) 'Annual Report and Financial Statements 2023', Travelodge. Available at: </w:t>
      </w:r>
      <w:hyperlink r:id="rId35" w:history="1">
        <w:r w:rsidRPr="003249FA">
          <w:rPr>
            <w:rFonts w:ascii="Times New Roman" w:hAnsi="Times New Roman" w:cs="Times New Roman"/>
            <w:color w:val="467886" w:themeColor="hyperlink"/>
            <w:sz w:val="24"/>
            <w:szCs w:val="24"/>
            <w:u w:val="single"/>
          </w:rPr>
          <w:t>https://www.travelodge.co.uk/investors/</w:t>
        </w:r>
      </w:hyperlink>
      <w:r w:rsidRPr="003249FA">
        <w:rPr>
          <w:rFonts w:ascii="Times New Roman" w:hAnsi="Times New Roman" w:cs="Times New Roman"/>
          <w:sz w:val="24"/>
          <w:szCs w:val="24"/>
        </w:rPr>
        <w:t xml:space="preserve">  (Accessed: 22 April 2024)</w:t>
      </w:r>
    </w:p>
    <w:p w14:paraId="2145FD32" w14:textId="77777777"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Travelodge Corporate Website. (n.d.) Company Overview. Available at: </w:t>
      </w:r>
      <w:hyperlink r:id="rId36" w:history="1">
        <w:r w:rsidRPr="003249FA">
          <w:rPr>
            <w:rFonts w:ascii="Times New Roman" w:hAnsi="Times New Roman" w:cs="Times New Roman"/>
            <w:color w:val="467886" w:themeColor="hyperlink"/>
            <w:sz w:val="24"/>
            <w:szCs w:val="24"/>
            <w:u w:val="single"/>
          </w:rPr>
          <w:t>https://travelodge.co.uk/our-business/about-us/company-overview/</w:t>
        </w:r>
      </w:hyperlink>
      <w:r w:rsidRPr="003249FA">
        <w:rPr>
          <w:rFonts w:ascii="Times New Roman" w:hAnsi="Times New Roman" w:cs="Times New Roman"/>
          <w:sz w:val="24"/>
          <w:szCs w:val="24"/>
        </w:rPr>
        <w:t xml:space="preserve">  (Accessed: 30 April 2024)</w:t>
      </w:r>
    </w:p>
    <w:p w14:paraId="4BE999FF" w14:textId="15ACA139" w:rsidR="003249FA" w:rsidRPr="003249FA" w:rsidRDefault="003249FA" w:rsidP="003249FA">
      <w:pPr>
        <w:spacing w:line="360" w:lineRule="auto"/>
        <w:jc w:val="both"/>
        <w:rPr>
          <w:rFonts w:ascii="Times New Roman" w:hAnsi="Times New Roman" w:cs="Times New Roman"/>
          <w:sz w:val="24"/>
          <w:szCs w:val="24"/>
        </w:rPr>
      </w:pPr>
      <w:r w:rsidRPr="003249FA">
        <w:rPr>
          <w:rFonts w:ascii="Times New Roman" w:hAnsi="Times New Roman" w:cs="Times New Roman"/>
          <w:sz w:val="24"/>
          <w:szCs w:val="24"/>
        </w:rPr>
        <w:t xml:space="preserve">Travelodge reports record results for 2022 and encouraging early 2023. Available at: </w:t>
      </w:r>
      <w:hyperlink r:id="rId37" w:history="1">
        <w:r w:rsidRPr="003249FA">
          <w:rPr>
            <w:rFonts w:ascii="Times New Roman" w:hAnsi="Times New Roman" w:cs="Times New Roman"/>
            <w:color w:val="467886" w:themeColor="hyperlink"/>
            <w:sz w:val="24"/>
            <w:szCs w:val="24"/>
            <w:u w:val="single"/>
          </w:rPr>
          <w:t>https://m.travelodge.co.uk/press-centre/press-releases/Travelodge-reports-record-results-2022-and-encouraging-early-2023</w:t>
        </w:r>
      </w:hyperlink>
      <w:r w:rsidRPr="003249FA">
        <w:rPr>
          <w:rFonts w:ascii="Times New Roman" w:hAnsi="Times New Roman" w:cs="Times New Roman"/>
          <w:sz w:val="24"/>
          <w:szCs w:val="24"/>
        </w:rPr>
        <w:t xml:space="preserve">  (Accessed: 24 April 2024)</w:t>
      </w:r>
    </w:p>
    <w:sectPr w:rsidR="003249FA" w:rsidRPr="003249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68E"/>
    <w:rsid w:val="00000CC5"/>
    <w:rsid w:val="00012033"/>
    <w:rsid w:val="00023272"/>
    <w:rsid w:val="000245FF"/>
    <w:rsid w:val="00026460"/>
    <w:rsid w:val="00041EE8"/>
    <w:rsid w:val="0007636A"/>
    <w:rsid w:val="00082A77"/>
    <w:rsid w:val="000A016C"/>
    <w:rsid w:val="000A516C"/>
    <w:rsid w:val="000B20FA"/>
    <w:rsid w:val="000B2BA7"/>
    <w:rsid w:val="000B6010"/>
    <w:rsid w:val="000B7DC8"/>
    <w:rsid w:val="000B7FAF"/>
    <w:rsid w:val="000C07AA"/>
    <w:rsid w:val="000C40B6"/>
    <w:rsid w:val="000C4C30"/>
    <w:rsid w:val="000C618B"/>
    <w:rsid w:val="000C6D18"/>
    <w:rsid w:val="000D4C38"/>
    <w:rsid w:val="000D7BD0"/>
    <w:rsid w:val="000F6CCA"/>
    <w:rsid w:val="000F6DDF"/>
    <w:rsid w:val="0010269E"/>
    <w:rsid w:val="00116762"/>
    <w:rsid w:val="00120FA7"/>
    <w:rsid w:val="00132772"/>
    <w:rsid w:val="001541DE"/>
    <w:rsid w:val="0015668A"/>
    <w:rsid w:val="001569EF"/>
    <w:rsid w:val="00185BF3"/>
    <w:rsid w:val="00187F61"/>
    <w:rsid w:val="0019297B"/>
    <w:rsid w:val="001B185D"/>
    <w:rsid w:val="001B4784"/>
    <w:rsid w:val="001C4583"/>
    <w:rsid w:val="001D4614"/>
    <w:rsid w:val="001D7B69"/>
    <w:rsid w:val="001E3E54"/>
    <w:rsid w:val="001E3F5C"/>
    <w:rsid w:val="001E7F83"/>
    <w:rsid w:val="00204EF5"/>
    <w:rsid w:val="002062E2"/>
    <w:rsid w:val="00212A92"/>
    <w:rsid w:val="00225D3C"/>
    <w:rsid w:val="00232EBF"/>
    <w:rsid w:val="002518DB"/>
    <w:rsid w:val="002578B8"/>
    <w:rsid w:val="002722FA"/>
    <w:rsid w:val="00274C02"/>
    <w:rsid w:val="002B1653"/>
    <w:rsid w:val="002D72CB"/>
    <w:rsid w:val="002F07B0"/>
    <w:rsid w:val="002F11C0"/>
    <w:rsid w:val="002F42EF"/>
    <w:rsid w:val="00302DA6"/>
    <w:rsid w:val="0031163C"/>
    <w:rsid w:val="00311D55"/>
    <w:rsid w:val="00314DA7"/>
    <w:rsid w:val="00322EA7"/>
    <w:rsid w:val="003249FA"/>
    <w:rsid w:val="003275F1"/>
    <w:rsid w:val="00346772"/>
    <w:rsid w:val="00360AE9"/>
    <w:rsid w:val="00374AA5"/>
    <w:rsid w:val="00382115"/>
    <w:rsid w:val="003A18CB"/>
    <w:rsid w:val="003C0993"/>
    <w:rsid w:val="003C13CB"/>
    <w:rsid w:val="003D30C3"/>
    <w:rsid w:val="003F2BB1"/>
    <w:rsid w:val="00404F7D"/>
    <w:rsid w:val="00406F9D"/>
    <w:rsid w:val="004118D6"/>
    <w:rsid w:val="004122D6"/>
    <w:rsid w:val="0042671B"/>
    <w:rsid w:val="0044565E"/>
    <w:rsid w:val="0045030A"/>
    <w:rsid w:val="00451FF5"/>
    <w:rsid w:val="0045396B"/>
    <w:rsid w:val="00462EBA"/>
    <w:rsid w:val="00465827"/>
    <w:rsid w:val="004677EF"/>
    <w:rsid w:val="004851BB"/>
    <w:rsid w:val="00492E5D"/>
    <w:rsid w:val="004A2056"/>
    <w:rsid w:val="004A790A"/>
    <w:rsid w:val="004C1C84"/>
    <w:rsid w:val="004D0AFB"/>
    <w:rsid w:val="004E5D26"/>
    <w:rsid w:val="004E5D9A"/>
    <w:rsid w:val="004F7E49"/>
    <w:rsid w:val="00520152"/>
    <w:rsid w:val="005353D2"/>
    <w:rsid w:val="00543C60"/>
    <w:rsid w:val="0055219E"/>
    <w:rsid w:val="00552F4E"/>
    <w:rsid w:val="00564D3C"/>
    <w:rsid w:val="005652FC"/>
    <w:rsid w:val="00570C3E"/>
    <w:rsid w:val="00572995"/>
    <w:rsid w:val="00590B03"/>
    <w:rsid w:val="005B02ED"/>
    <w:rsid w:val="005B2644"/>
    <w:rsid w:val="005C6E57"/>
    <w:rsid w:val="005E48EB"/>
    <w:rsid w:val="005F2A36"/>
    <w:rsid w:val="00603059"/>
    <w:rsid w:val="0061759D"/>
    <w:rsid w:val="0062448C"/>
    <w:rsid w:val="00631A70"/>
    <w:rsid w:val="00631C74"/>
    <w:rsid w:val="00637B66"/>
    <w:rsid w:val="00640A9A"/>
    <w:rsid w:val="00651819"/>
    <w:rsid w:val="00660545"/>
    <w:rsid w:val="0066520D"/>
    <w:rsid w:val="006670C8"/>
    <w:rsid w:val="006C5AD1"/>
    <w:rsid w:val="006C7E89"/>
    <w:rsid w:val="006D50C0"/>
    <w:rsid w:val="006D5F72"/>
    <w:rsid w:val="006F5153"/>
    <w:rsid w:val="007049B9"/>
    <w:rsid w:val="007073E5"/>
    <w:rsid w:val="00716CE1"/>
    <w:rsid w:val="007215F0"/>
    <w:rsid w:val="007303F7"/>
    <w:rsid w:val="007402A9"/>
    <w:rsid w:val="00744A6B"/>
    <w:rsid w:val="00751BCC"/>
    <w:rsid w:val="007523E3"/>
    <w:rsid w:val="00770630"/>
    <w:rsid w:val="007A2836"/>
    <w:rsid w:val="007B01AF"/>
    <w:rsid w:val="007B10C3"/>
    <w:rsid w:val="007B1922"/>
    <w:rsid w:val="007D647D"/>
    <w:rsid w:val="007E0B14"/>
    <w:rsid w:val="007E5E4D"/>
    <w:rsid w:val="007F7182"/>
    <w:rsid w:val="00802E13"/>
    <w:rsid w:val="00812A95"/>
    <w:rsid w:val="00812B91"/>
    <w:rsid w:val="00835C60"/>
    <w:rsid w:val="0085689E"/>
    <w:rsid w:val="00863FC4"/>
    <w:rsid w:val="008648B2"/>
    <w:rsid w:val="00875E41"/>
    <w:rsid w:val="00887366"/>
    <w:rsid w:val="008B0856"/>
    <w:rsid w:val="008D3A63"/>
    <w:rsid w:val="008E6E49"/>
    <w:rsid w:val="00910638"/>
    <w:rsid w:val="00911E1E"/>
    <w:rsid w:val="00915EDA"/>
    <w:rsid w:val="00926628"/>
    <w:rsid w:val="0093146C"/>
    <w:rsid w:val="009A1A2A"/>
    <w:rsid w:val="009A56FA"/>
    <w:rsid w:val="009A6C5D"/>
    <w:rsid w:val="009A78F0"/>
    <w:rsid w:val="009D1232"/>
    <w:rsid w:val="00A05E09"/>
    <w:rsid w:val="00A1237B"/>
    <w:rsid w:val="00A40E31"/>
    <w:rsid w:val="00AB45B7"/>
    <w:rsid w:val="00AC288E"/>
    <w:rsid w:val="00AD068E"/>
    <w:rsid w:val="00AD57D8"/>
    <w:rsid w:val="00AE7D9A"/>
    <w:rsid w:val="00B0122F"/>
    <w:rsid w:val="00B10333"/>
    <w:rsid w:val="00B303CB"/>
    <w:rsid w:val="00B33096"/>
    <w:rsid w:val="00B66995"/>
    <w:rsid w:val="00B7523B"/>
    <w:rsid w:val="00B800BA"/>
    <w:rsid w:val="00B82F9A"/>
    <w:rsid w:val="00B86B23"/>
    <w:rsid w:val="00B95B49"/>
    <w:rsid w:val="00BA6D78"/>
    <w:rsid w:val="00BC3FC4"/>
    <w:rsid w:val="00BC5309"/>
    <w:rsid w:val="00BE3EF8"/>
    <w:rsid w:val="00BE5443"/>
    <w:rsid w:val="00C137DF"/>
    <w:rsid w:val="00C13B1F"/>
    <w:rsid w:val="00C63092"/>
    <w:rsid w:val="00C642C3"/>
    <w:rsid w:val="00C66308"/>
    <w:rsid w:val="00C763A3"/>
    <w:rsid w:val="00C9392F"/>
    <w:rsid w:val="00C94D18"/>
    <w:rsid w:val="00C9635E"/>
    <w:rsid w:val="00CA7284"/>
    <w:rsid w:val="00CB5068"/>
    <w:rsid w:val="00CD26BD"/>
    <w:rsid w:val="00CD333C"/>
    <w:rsid w:val="00CD7F2E"/>
    <w:rsid w:val="00CE5D88"/>
    <w:rsid w:val="00CF023E"/>
    <w:rsid w:val="00CF0625"/>
    <w:rsid w:val="00CF3E9B"/>
    <w:rsid w:val="00D060B7"/>
    <w:rsid w:val="00D11681"/>
    <w:rsid w:val="00D4489F"/>
    <w:rsid w:val="00D51BE5"/>
    <w:rsid w:val="00D5506E"/>
    <w:rsid w:val="00D72805"/>
    <w:rsid w:val="00D85A5E"/>
    <w:rsid w:val="00D861AF"/>
    <w:rsid w:val="00D95C5A"/>
    <w:rsid w:val="00DC6C33"/>
    <w:rsid w:val="00DC6FC3"/>
    <w:rsid w:val="00DD1DE8"/>
    <w:rsid w:val="00DE2681"/>
    <w:rsid w:val="00DE7505"/>
    <w:rsid w:val="00E067F7"/>
    <w:rsid w:val="00E108B6"/>
    <w:rsid w:val="00E116F9"/>
    <w:rsid w:val="00E15D33"/>
    <w:rsid w:val="00E43E55"/>
    <w:rsid w:val="00E56D67"/>
    <w:rsid w:val="00E571D4"/>
    <w:rsid w:val="00E6380A"/>
    <w:rsid w:val="00E77940"/>
    <w:rsid w:val="00EB1ADC"/>
    <w:rsid w:val="00EB51A4"/>
    <w:rsid w:val="00ED58A3"/>
    <w:rsid w:val="00EE5A03"/>
    <w:rsid w:val="00EE701F"/>
    <w:rsid w:val="00EE7EE6"/>
    <w:rsid w:val="00EF082E"/>
    <w:rsid w:val="00EF36B2"/>
    <w:rsid w:val="00EF7B48"/>
    <w:rsid w:val="00F01313"/>
    <w:rsid w:val="00F24800"/>
    <w:rsid w:val="00F26CE9"/>
    <w:rsid w:val="00F423A5"/>
    <w:rsid w:val="00F53B1F"/>
    <w:rsid w:val="00F72F1D"/>
    <w:rsid w:val="00F912C4"/>
    <w:rsid w:val="00F950F6"/>
    <w:rsid w:val="00FA005F"/>
    <w:rsid w:val="00FA18B4"/>
    <w:rsid w:val="00FB22FE"/>
    <w:rsid w:val="00FD0B64"/>
    <w:rsid w:val="00FD17B2"/>
    <w:rsid w:val="00FD25A1"/>
    <w:rsid w:val="00FE4C4A"/>
    <w:rsid w:val="00FF6D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0EC1B9"/>
  <w15:chartTrackingRefBased/>
  <w15:docId w15:val="{63EA17D9-CB68-44CE-8FD7-128B6CABD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6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06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06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6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06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06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6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6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6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6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06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06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6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6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6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6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6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68E"/>
    <w:rPr>
      <w:rFonts w:eastAsiaTheme="majorEastAsia" w:cstheme="majorBidi"/>
      <w:color w:val="272727" w:themeColor="text1" w:themeTint="D8"/>
    </w:rPr>
  </w:style>
  <w:style w:type="paragraph" w:styleId="Title">
    <w:name w:val="Title"/>
    <w:basedOn w:val="Normal"/>
    <w:next w:val="Normal"/>
    <w:link w:val="TitleChar"/>
    <w:uiPriority w:val="10"/>
    <w:qFormat/>
    <w:rsid w:val="00AD06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6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6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6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68E"/>
    <w:pPr>
      <w:spacing w:before="160"/>
      <w:jc w:val="center"/>
    </w:pPr>
    <w:rPr>
      <w:i/>
      <w:iCs/>
      <w:color w:val="404040" w:themeColor="text1" w:themeTint="BF"/>
    </w:rPr>
  </w:style>
  <w:style w:type="character" w:customStyle="1" w:styleId="QuoteChar">
    <w:name w:val="Quote Char"/>
    <w:basedOn w:val="DefaultParagraphFont"/>
    <w:link w:val="Quote"/>
    <w:uiPriority w:val="29"/>
    <w:rsid w:val="00AD068E"/>
    <w:rPr>
      <w:i/>
      <w:iCs/>
      <w:color w:val="404040" w:themeColor="text1" w:themeTint="BF"/>
    </w:rPr>
  </w:style>
  <w:style w:type="paragraph" w:styleId="ListParagraph">
    <w:name w:val="List Paragraph"/>
    <w:basedOn w:val="Normal"/>
    <w:uiPriority w:val="34"/>
    <w:qFormat/>
    <w:rsid w:val="00AD068E"/>
    <w:pPr>
      <w:ind w:left="720"/>
      <w:contextualSpacing/>
    </w:pPr>
  </w:style>
  <w:style w:type="character" w:styleId="IntenseEmphasis">
    <w:name w:val="Intense Emphasis"/>
    <w:basedOn w:val="DefaultParagraphFont"/>
    <w:uiPriority w:val="21"/>
    <w:qFormat/>
    <w:rsid w:val="00AD068E"/>
    <w:rPr>
      <w:i/>
      <w:iCs/>
      <w:color w:val="0F4761" w:themeColor="accent1" w:themeShade="BF"/>
    </w:rPr>
  </w:style>
  <w:style w:type="paragraph" w:styleId="IntenseQuote">
    <w:name w:val="Intense Quote"/>
    <w:basedOn w:val="Normal"/>
    <w:next w:val="Normal"/>
    <w:link w:val="IntenseQuoteChar"/>
    <w:uiPriority w:val="30"/>
    <w:qFormat/>
    <w:rsid w:val="00AD06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68E"/>
    <w:rPr>
      <w:i/>
      <w:iCs/>
      <w:color w:val="0F4761" w:themeColor="accent1" w:themeShade="BF"/>
    </w:rPr>
  </w:style>
  <w:style w:type="character" w:styleId="IntenseReference">
    <w:name w:val="Intense Reference"/>
    <w:basedOn w:val="DefaultParagraphFont"/>
    <w:uiPriority w:val="32"/>
    <w:qFormat/>
    <w:rsid w:val="00AD068E"/>
    <w:rPr>
      <w:b/>
      <w:bCs/>
      <w:smallCaps/>
      <w:color w:val="0F4761" w:themeColor="accent1" w:themeShade="BF"/>
      <w:spacing w:val="5"/>
    </w:rPr>
  </w:style>
  <w:style w:type="character" w:styleId="Hyperlink">
    <w:name w:val="Hyperlink"/>
    <w:basedOn w:val="DefaultParagraphFont"/>
    <w:uiPriority w:val="99"/>
    <w:unhideWhenUsed/>
    <w:rsid w:val="009A56FA"/>
    <w:rPr>
      <w:color w:val="467886" w:themeColor="hyperlink"/>
      <w:u w:val="single"/>
    </w:rPr>
  </w:style>
  <w:style w:type="character" w:styleId="UnresolvedMention">
    <w:name w:val="Unresolved Mention"/>
    <w:basedOn w:val="DefaultParagraphFont"/>
    <w:uiPriority w:val="99"/>
    <w:semiHidden/>
    <w:unhideWhenUsed/>
    <w:rsid w:val="009A56FA"/>
    <w:rPr>
      <w:color w:val="605E5C"/>
      <w:shd w:val="clear" w:color="auto" w:fill="E1DFDD"/>
    </w:rPr>
  </w:style>
  <w:style w:type="character" w:styleId="Emphasis">
    <w:name w:val="Emphasis"/>
    <w:basedOn w:val="DefaultParagraphFont"/>
    <w:uiPriority w:val="20"/>
    <w:qFormat/>
    <w:rsid w:val="00D95C5A"/>
    <w:rPr>
      <w:i/>
      <w:iCs/>
    </w:rPr>
  </w:style>
  <w:style w:type="paragraph" w:styleId="TOCHeading">
    <w:name w:val="TOC Heading"/>
    <w:basedOn w:val="Heading1"/>
    <w:next w:val="Normal"/>
    <w:uiPriority w:val="39"/>
    <w:unhideWhenUsed/>
    <w:qFormat/>
    <w:rsid w:val="006C5AD1"/>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C5AD1"/>
    <w:pPr>
      <w:spacing w:after="100"/>
    </w:pPr>
  </w:style>
  <w:style w:type="character" w:styleId="FollowedHyperlink">
    <w:name w:val="FollowedHyperlink"/>
    <w:basedOn w:val="DefaultParagraphFont"/>
    <w:uiPriority w:val="99"/>
    <w:semiHidden/>
    <w:unhideWhenUsed/>
    <w:rsid w:val="00FB22F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240727">
      <w:bodyDiv w:val="1"/>
      <w:marLeft w:val="0"/>
      <w:marRight w:val="0"/>
      <w:marTop w:val="0"/>
      <w:marBottom w:val="0"/>
      <w:divBdr>
        <w:top w:val="none" w:sz="0" w:space="0" w:color="auto"/>
        <w:left w:val="none" w:sz="0" w:space="0" w:color="auto"/>
        <w:bottom w:val="none" w:sz="0" w:space="0" w:color="auto"/>
        <w:right w:val="none" w:sz="0" w:space="0" w:color="auto"/>
      </w:divBdr>
    </w:div>
    <w:div w:id="508756003">
      <w:bodyDiv w:val="1"/>
      <w:marLeft w:val="0"/>
      <w:marRight w:val="0"/>
      <w:marTop w:val="0"/>
      <w:marBottom w:val="0"/>
      <w:divBdr>
        <w:top w:val="none" w:sz="0" w:space="0" w:color="auto"/>
        <w:left w:val="none" w:sz="0" w:space="0" w:color="auto"/>
        <w:bottom w:val="none" w:sz="0" w:space="0" w:color="auto"/>
        <w:right w:val="none" w:sz="0" w:space="0" w:color="auto"/>
      </w:divBdr>
    </w:div>
    <w:div w:id="759985588">
      <w:bodyDiv w:val="1"/>
      <w:marLeft w:val="0"/>
      <w:marRight w:val="0"/>
      <w:marTop w:val="0"/>
      <w:marBottom w:val="0"/>
      <w:divBdr>
        <w:top w:val="none" w:sz="0" w:space="0" w:color="auto"/>
        <w:left w:val="none" w:sz="0" w:space="0" w:color="auto"/>
        <w:bottom w:val="none" w:sz="0" w:space="0" w:color="auto"/>
        <w:right w:val="none" w:sz="0" w:space="0" w:color="auto"/>
      </w:divBdr>
    </w:div>
    <w:div w:id="764693562">
      <w:bodyDiv w:val="1"/>
      <w:marLeft w:val="0"/>
      <w:marRight w:val="0"/>
      <w:marTop w:val="0"/>
      <w:marBottom w:val="0"/>
      <w:divBdr>
        <w:top w:val="none" w:sz="0" w:space="0" w:color="auto"/>
        <w:left w:val="none" w:sz="0" w:space="0" w:color="auto"/>
        <w:bottom w:val="none" w:sz="0" w:space="0" w:color="auto"/>
        <w:right w:val="none" w:sz="0" w:space="0" w:color="auto"/>
      </w:divBdr>
    </w:div>
    <w:div w:id="872497125">
      <w:bodyDiv w:val="1"/>
      <w:marLeft w:val="0"/>
      <w:marRight w:val="0"/>
      <w:marTop w:val="0"/>
      <w:marBottom w:val="0"/>
      <w:divBdr>
        <w:top w:val="none" w:sz="0" w:space="0" w:color="auto"/>
        <w:left w:val="none" w:sz="0" w:space="0" w:color="auto"/>
        <w:bottom w:val="none" w:sz="0" w:space="0" w:color="auto"/>
        <w:right w:val="none" w:sz="0" w:space="0" w:color="auto"/>
      </w:divBdr>
    </w:div>
    <w:div w:id="986128565">
      <w:bodyDiv w:val="1"/>
      <w:marLeft w:val="0"/>
      <w:marRight w:val="0"/>
      <w:marTop w:val="0"/>
      <w:marBottom w:val="0"/>
      <w:divBdr>
        <w:top w:val="none" w:sz="0" w:space="0" w:color="auto"/>
        <w:left w:val="none" w:sz="0" w:space="0" w:color="auto"/>
        <w:bottom w:val="none" w:sz="0" w:space="0" w:color="auto"/>
        <w:right w:val="none" w:sz="0" w:space="0" w:color="auto"/>
      </w:divBdr>
    </w:div>
    <w:div w:id="1366130030">
      <w:bodyDiv w:val="1"/>
      <w:marLeft w:val="0"/>
      <w:marRight w:val="0"/>
      <w:marTop w:val="0"/>
      <w:marBottom w:val="0"/>
      <w:divBdr>
        <w:top w:val="none" w:sz="0" w:space="0" w:color="auto"/>
        <w:left w:val="none" w:sz="0" w:space="0" w:color="auto"/>
        <w:bottom w:val="none" w:sz="0" w:space="0" w:color="auto"/>
        <w:right w:val="none" w:sz="0" w:space="0" w:color="auto"/>
      </w:divBdr>
    </w:div>
    <w:div w:id="1436098986">
      <w:bodyDiv w:val="1"/>
      <w:marLeft w:val="0"/>
      <w:marRight w:val="0"/>
      <w:marTop w:val="0"/>
      <w:marBottom w:val="0"/>
      <w:divBdr>
        <w:top w:val="none" w:sz="0" w:space="0" w:color="auto"/>
        <w:left w:val="none" w:sz="0" w:space="0" w:color="auto"/>
        <w:bottom w:val="none" w:sz="0" w:space="0" w:color="auto"/>
        <w:right w:val="none" w:sz="0" w:space="0" w:color="auto"/>
      </w:divBdr>
    </w:div>
    <w:div w:id="1598058997">
      <w:bodyDiv w:val="1"/>
      <w:marLeft w:val="0"/>
      <w:marRight w:val="0"/>
      <w:marTop w:val="0"/>
      <w:marBottom w:val="0"/>
      <w:divBdr>
        <w:top w:val="none" w:sz="0" w:space="0" w:color="auto"/>
        <w:left w:val="none" w:sz="0" w:space="0" w:color="auto"/>
        <w:bottom w:val="none" w:sz="0" w:space="0" w:color="auto"/>
        <w:right w:val="none" w:sz="0" w:space="0" w:color="auto"/>
      </w:divBdr>
    </w:div>
    <w:div w:id="1633514453">
      <w:bodyDiv w:val="1"/>
      <w:marLeft w:val="0"/>
      <w:marRight w:val="0"/>
      <w:marTop w:val="0"/>
      <w:marBottom w:val="0"/>
      <w:divBdr>
        <w:top w:val="none" w:sz="0" w:space="0" w:color="auto"/>
        <w:left w:val="none" w:sz="0" w:space="0" w:color="auto"/>
        <w:bottom w:val="none" w:sz="0" w:space="0" w:color="auto"/>
        <w:right w:val="none" w:sz="0" w:space="0" w:color="auto"/>
      </w:divBdr>
    </w:div>
    <w:div w:id="1670793052">
      <w:bodyDiv w:val="1"/>
      <w:marLeft w:val="0"/>
      <w:marRight w:val="0"/>
      <w:marTop w:val="0"/>
      <w:marBottom w:val="0"/>
      <w:divBdr>
        <w:top w:val="none" w:sz="0" w:space="0" w:color="auto"/>
        <w:left w:val="none" w:sz="0" w:space="0" w:color="auto"/>
        <w:bottom w:val="none" w:sz="0" w:space="0" w:color="auto"/>
        <w:right w:val="none" w:sz="0" w:space="0" w:color="auto"/>
      </w:divBdr>
    </w:div>
    <w:div w:id="1752965395">
      <w:bodyDiv w:val="1"/>
      <w:marLeft w:val="0"/>
      <w:marRight w:val="0"/>
      <w:marTop w:val="0"/>
      <w:marBottom w:val="0"/>
      <w:divBdr>
        <w:top w:val="none" w:sz="0" w:space="0" w:color="auto"/>
        <w:left w:val="none" w:sz="0" w:space="0" w:color="auto"/>
        <w:bottom w:val="none" w:sz="0" w:space="0" w:color="auto"/>
        <w:right w:val="none" w:sz="0" w:space="0" w:color="auto"/>
      </w:divBdr>
    </w:div>
    <w:div w:id="1831477966">
      <w:bodyDiv w:val="1"/>
      <w:marLeft w:val="0"/>
      <w:marRight w:val="0"/>
      <w:marTop w:val="0"/>
      <w:marBottom w:val="0"/>
      <w:divBdr>
        <w:top w:val="none" w:sz="0" w:space="0" w:color="auto"/>
        <w:left w:val="none" w:sz="0" w:space="0" w:color="auto"/>
        <w:bottom w:val="none" w:sz="0" w:space="0" w:color="auto"/>
        <w:right w:val="none" w:sz="0" w:space="0" w:color="auto"/>
      </w:divBdr>
    </w:div>
    <w:div w:id="2120876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shangri-la.com/group/investor-relations/financial-reports/" TargetMode="External"/><Relationship Id="rId39" Type="http://schemas.openxmlformats.org/officeDocument/2006/relationships/theme" Target="theme/theme1.xml"/><Relationship Id="rId21" Type="http://schemas.openxmlformats.org/officeDocument/2006/relationships/hyperlink" Target="https://www.hospitalitynet.org/news/4103197.html" TargetMode="External"/><Relationship Id="rId34" Type="http://schemas.openxmlformats.org/officeDocument/2006/relationships/hyperlink" Target="https://www.travelodge.co.uk/investors/"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shangri-la.com/group/investor-relations/financial-reports/" TargetMode="External"/><Relationship Id="rId33" Type="http://schemas.openxmlformats.org/officeDocument/2006/relationships/hyperlink" Target="https://www.travelandleisure.com/worlds-best/hotel-top-brands"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sitecore-cd.shangri-la.com/-/media/Project/Shangri-La-Group/Investor/Files/Public-Disclosures/Latest-Top-Publications/e0069_230418_AR.pdf" TargetMode="External"/><Relationship Id="rId29" Type="http://schemas.openxmlformats.org/officeDocument/2006/relationships/hyperlink" Target="https://www.shangri-la.com/group/en/ir/annual-interim-report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shangri-la.com/group/sustainability/report" TargetMode="External"/><Relationship Id="rId32" Type="http://schemas.openxmlformats.org/officeDocument/2006/relationships/hyperlink" Target="https://www.thecaterer.com/news/travelodge-2023-full-year-results" TargetMode="External"/><Relationship Id="rId37" Type="http://schemas.openxmlformats.org/officeDocument/2006/relationships/hyperlink" Target="https://m.travelodge.co.uk/press-centre/press-releases/Travelodge-reports-record-results-2022-and-encouraging-early-2023"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shangri-la.com/group/investors/public-disclosures" TargetMode="External"/><Relationship Id="rId28" Type="http://schemas.openxmlformats.org/officeDocument/2006/relationships/hyperlink" Target="https://www.shangri-la.com/group/en/ir/annual-interim-reports/" TargetMode="External"/><Relationship Id="rId36" Type="http://schemas.openxmlformats.org/officeDocument/2006/relationships/hyperlink" Target="https://travelodge.co.uk/our-business/about-us/company-overview/" TargetMode="External"/><Relationship Id="rId10" Type="http://schemas.openxmlformats.org/officeDocument/2006/relationships/image" Target="media/image6.png"/><Relationship Id="rId19" Type="http://schemas.openxmlformats.org/officeDocument/2006/relationships/hyperlink" Target="https://www.travelodgesustainability.co.uk/wp-content/uploads/sites/2/2023/05/Better-Future-Report-2023.pdf" TargetMode="External"/><Relationship Id="rId31" Type="http://schemas.openxmlformats.org/officeDocument/2006/relationships/hyperlink" Target="https://www.thebusinessresearchcompany.com/"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reports.mintel.com/search/?q=shangri-la&amp;go=" TargetMode="External"/><Relationship Id="rId27" Type="http://schemas.openxmlformats.org/officeDocument/2006/relationships/hyperlink" Target="https://www.shangri-la.com/corporate/about-us/" TargetMode="External"/><Relationship Id="rId30" Type="http://schemas.openxmlformats.org/officeDocument/2006/relationships/hyperlink" Target="https://www.statista.com/markets/420/travel-tourism-hospitality/" TargetMode="External"/><Relationship Id="rId35" Type="http://schemas.openxmlformats.org/officeDocument/2006/relationships/hyperlink" Target="https://www.travelodge.co.uk/investors/" TargetMode="External"/><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03B7A-BF4B-4732-B8B8-D141B4AA3D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15</Pages>
  <Words>3038</Words>
  <Characters>19504</Characters>
  <Application>Microsoft Office Word</Application>
  <DocSecurity>0</DocSecurity>
  <Lines>352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suruianu</dc:creator>
  <cp:keywords/>
  <dc:description/>
  <cp:lastModifiedBy>mihaela suruianu</cp:lastModifiedBy>
  <cp:revision>218</cp:revision>
  <dcterms:created xsi:type="dcterms:W3CDTF">2024-05-01T09:01:00Z</dcterms:created>
  <dcterms:modified xsi:type="dcterms:W3CDTF">2024-05-10T08:24:00Z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aeb75b9be375ad124178eb9c4640779003e48356aeb5a70226bb53d16065d303</vt:lpwstr>
  </property>
</Properties>
</file>