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65F9C" w:rsidRPr="00A406E5" w14:paraId="22823081" w14:textId="77777777" w:rsidTr="00882DFA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ED0F863" w14:textId="77777777" w:rsidR="00865F9C" w:rsidRPr="00A406E5" w:rsidRDefault="00865F9C" w:rsidP="00882DFA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1D5A976" w14:textId="77777777" w:rsidR="00865F9C" w:rsidRPr="00A85BFE" w:rsidRDefault="00865F9C" w:rsidP="00882DFA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CD2CFE3" w14:textId="77777777" w:rsidR="00865F9C" w:rsidRPr="00A85BFE" w:rsidRDefault="00865F9C" w:rsidP="00882DFA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5E7DFDE5" w14:textId="77777777" w:rsidR="00865F9C" w:rsidRPr="00A85BFE" w:rsidRDefault="00865F9C" w:rsidP="00882DFA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865F9C" w:rsidRPr="00A406E5" w14:paraId="62001ABF" w14:textId="77777777" w:rsidTr="00882DF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8B976E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413D5D9B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3CECE1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E587152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270B708C" w14:textId="77777777" w:rsidTr="00882DFA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0F07ED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AFD037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D37B89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372165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08E561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546ADF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949C10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414B6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6088B294" w14:textId="77777777" w:rsidTr="00882DFA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969F2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9266DF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13987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322E5F1C" w14:textId="77777777" w:rsidTr="00882DF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37BCFE" w14:textId="77777777" w:rsidR="00865F9C" w:rsidRPr="00A406E5" w:rsidRDefault="00865F9C" w:rsidP="00882DFA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305A4553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224E1B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91B2A30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2A0DD74E" w14:textId="77777777" w:rsidTr="00882DFA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038FB0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AC1698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3EBC640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2130A2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539736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DCBCB9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40D156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B98B3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37C93427" w14:textId="77777777" w:rsidTr="00882DFA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09A1BA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8E46F8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456F3C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066D5308" w14:textId="77777777" w:rsidTr="00882DF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E29076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5ACCE5F8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9F328A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628AA2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151D73D0" w14:textId="77777777" w:rsidTr="00882DFA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17013F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C978F3A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5E6688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904DAB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005FED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6CF9E3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BB5DCB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0A16E6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54ACA07C" w14:textId="77777777" w:rsidTr="00882DFA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0A883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7D7B0A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E5F31F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583889CE" w14:textId="77777777" w:rsidTr="00882DF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D95A609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10FA42C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1A2466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F30CA3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009049F1" w14:textId="77777777" w:rsidTr="00882DFA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0B7BB7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95E0F1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E33FA4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0D31FF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43DF0C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D0C047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6D3371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5B531D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326D6446" w14:textId="77777777" w:rsidTr="00882DFA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716430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1D63C6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897C2C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1D534640" w14:textId="77777777" w:rsidTr="00882DF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ACA56D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F5311D3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DFB395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0F90C21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524A2CEF" w14:textId="77777777" w:rsidTr="00882DFA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BACD42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6125CE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F43EF4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1FFEDD" w14:textId="77777777" w:rsidR="00865F9C" w:rsidRPr="00A406E5" w:rsidRDefault="00865F9C" w:rsidP="00882DF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815786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079775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65F9C" w:rsidRPr="00A406E5" w14:paraId="1906A4BD" w14:textId="77777777" w:rsidTr="00882DFA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AAA6F8" w14:textId="77777777" w:rsidR="00865F9C" w:rsidRPr="00A406E5" w:rsidRDefault="00865F9C" w:rsidP="00882DF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D418E9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CC91EA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79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65F9C" w:rsidRPr="00A406E5" w14:paraId="697F4953" w14:textId="77777777" w:rsidTr="00882DFA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EEA9B43" w14:textId="77777777" w:rsidR="00865F9C" w:rsidRPr="00A406E5" w:rsidRDefault="00865F9C" w:rsidP="00882DF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9532072" w14:textId="77777777" w:rsidR="00865F9C" w:rsidRPr="00A406E5" w:rsidRDefault="00865F9C" w:rsidP="00882DF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05109DB8" w14:textId="77777777" w:rsidR="00865F9C" w:rsidRPr="00A406E5" w:rsidRDefault="00865F9C" w:rsidP="00882DFA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865F9C" w:rsidRPr="00A406E5" w14:paraId="223FB368" w14:textId="77777777" w:rsidTr="00882DFA">
        <w:trPr>
          <w:cantSplit/>
        </w:trPr>
        <w:tc>
          <w:tcPr>
            <w:tcW w:w="6062" w:type="dxa"/>
            <w:vMerge/>
            <w:vAlign w:val="bottom"/>
          </w:tcPr>
          <w:p w14:paraId="532CD8CE" w14:textId="77777777" w:rsidR="00865F9C" w:rsidRPr="00A406E5" w:rsidRDefault="00865F9C" w:rsidP="00882DFA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A864700" w14:textId="77777777" w:rsidR="00865F9C" w:rsidRPr="00A406E5" w:rsidRDefault="00865F9C" w:rsidP="00882DF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0C5EC7FC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B2AC120" w14:textId="77777777" w:rsidR="00865F9C" w:rsidRPr="00A406E5" w:rsidRDefault="00865F9C" w:rsidP="00882DFA">
            <w:pPr>
              <w:ind w:leftChars="71" w:left="170"/>
              <w:rPr>
                <w:rFonts w:ascii="Arial" w:hAnsi="Arial" w:cs="Arial"/>
              </w:rPr>
            </w:pPr>
          </w:p>
        </w:tc>
      </w:tr>
      <w:tr w:rsidR="00865F9C" w:rsidRPr="00A406E5" w14:paraId="72831520" w14:textId="77777777" w:rsidTr="00882DFA">
        <w:trPr>
          <w:cantSplit/>
        </w:trPr>
        <w:tc>
          <w:tcPr>
            <w:tcW w:w="6062" w:type="dxa"/>
            <w:vMerge/>
            <w:vAlign w:val="bottom"/>
          </w:tcPr>
          <w:p w14:paraId="00D25AE7" w14:textId="77777777" w:rsidR="00865F9C" w:rsidRPr="00A406E5" w:rsidRDefault="00865F9C" w:rsidP="00882DFA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0F5F349" w14:textId="77777777" w:rsidR="00865F9C" w:rsidRPr="00A406E5" w:rsidRDefault="00865F9C" w:rsidP="00882DF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683072C" w14:textId="77777777" w:rsidR="00865F9C" w:rsidRPr="00A406E5" w:rsidRDefault="00865F9C" w:rsidP="00882DFA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BB6E52F" w14:textId="77777777" w:rsidR="00865F9C" w:rsidRPr="00A406E5" w:rsidRDefault="00865F9C" w:rsidP="00882DFA">
            <w:pPr>
              <w:ind w:firstLineChars="141" w:firstLine="338"/>
              <w:rPr>
                <w:rFonts w:ascii="Arial" w:hAnsi="Arial" w:cs="Arial"/>
              </w:rPr>
            </w:pPr>
          </w:p>
        </w:tc>
      </w:tr>
    </w:tbl>
    <w:p w14:paraId="5178DDC2" w14:textId="29CE5514" w:rsidR="00865F9C" w:rsidRDefault="00865F9C"/>
    <w:p w14:paraId="6BA29BD5" w14:textId="584123BA" w:rsidR="00865F9C" w:rsidRDefault="00865F9C"/>
    <w:p w14:paraId="56047F65" w14:textId="059823F5" w:rsidR="00865F9C" w:rsidRDefault="00865F9C"/>
    <w:p w14:paraId="38A80E73" w14:textId="223F1E35" w:rsidR="00865F9C" w:rsidRDefault="00865F9C"/>
    <w:p w14:paraId="6A769538" w14:textId="3F2A2C16" w:rsidR="00865F9C" w:rsidRDefault="00865F9C">
      <w:r>
        <w:lastRenderedPageBreak/>
        <w:t xml:space="preserve">Link to my Magic Movements website: </w:t>
      </w:r>
      <w:hyperlink r:id="rId4" w:history="1">
        <w:r w:rsidRPr="00A61800">
          <w:rPr>
            <w:rStyle w:val="Hyperlink"/>
          </w:rPr>
          <w:t>https://www.magicmovem</w:t>
        </w:r>
        <w:r w:rsidRPr="00A61800">
          <w:rPr>
            <w:rStyle w:val="Hyperlink"/>
          </w:rPr>
          <w:t>e</w:t>
        </w:r>
        <w:r w:rsidRPr="00A61800">
          <w:rPr>
            <w:rStyle w:val="Hyperlink"/>
          </w:rPr>
          <w:t>nts.co.uk/</w:t>
        </w:r>
      </w:hyperlink>
      <w:r>
        <w:t xml:space="preserve"> </w:t>
      </w:r>
    </w:p>
    <w:p w14:paraId="4FEA0B0D" w14:textId="60B6E15D" w:rsidR="00865F9C" w:rsidRDefault="00865F9C"/>
    <w:p w14:paraId="316DCC59" w14:textId="5C455157" w:rsidR="00865F9C" w:rsidRDefault="00865F9C"/>
    <w:p w14:paraId="6A4E5CBB" w14:textId="5B4861E0" w:rsidR="00865F9C" w:rsidRPr="00865F9C" w:rsidRDefault="00865F9C" w:rsidP="00865F9C"/>
    <w:p w14:paraId="02DFB674" w14:textId="5B673F14" w:rsidR="00865F9C" w:rsidRPr="00865F9C" w:rsidRDefault="00865F9C" w:rsidP="00865F9C"/>
    <w:p w14:paraId="22EBD24A" w14:textId="4BEF1A34" w:rsidR="00865F9C" w:rsidRPr="00865F9C" w:rsidRDefault="00865F9C" w:rsidP="00865F9C"/>
    <w:p w14:paraId="2ECD1502" w14:textId="0CABB895" w:rsidR="00865F9C" w:rsidRPr="00865F9C" w:rsidRDefault="00865F9C" w:rsidP="00865F9C"/>
    <w:p w14:paraId="32D4F137" w14:textId="2E369097" w:rsidR="00865F9C" w:rsidRPr="00865F9C" w:rsidRDefault="00865F9C" w:rsidP="00865F9C"/>
    <w:p w14:paraId="7E55C0E0" w14:textId="3AD55147" w:rsidR="00865F9C" w:rsidRPr="00865F9C" w:rsidRDefault="00865F9C" w:rsidP="00865F9C"/>
    <w:p w14:paraId="249BED08" w14:textId="0CE11663" w:rsidR="00865F9C" w:rsidRPr="00865F9C" w:rsidRDefault="00865F9C" w:rsidP="00865F9C"/>
    <w:p w14:paraId="32249C92" w14:textId="41976741" w:rsidR="00865F9C" w:rsidRPr="00865F9C" w:rsidRDefault="00865F9C" w:rsidP="00865F9C"/>
    <w:p w14:paraId="6860F6C3" w14:textId="6AE781FC" w:rsidR="00865F9C" w:rsidRPr="00865F9C" w:rsidRDefault="00865F9C" w:rsidP="00865F9C"/>
    <w:p w14:paraId="4E729702" w14:textId="1D180850" w:rsidR="00865F9C" w:rsidRPr="00865F9C" w:rsidRDefault="00865F9C" w:rsidP="00865F9C"/>
    <w:p w14:paraId="3E039DB5" w14:textId="2BC60EE2" w:rsidR="00865F9C" w:rsidRPr="00865F9C" w:rsidRDefault="00865F9C" w:rsidP="00865F9C"/>
    <w:p w14:paraId="6835BDAE" w14:textId="70BAA449" w:rsidR="00865F9C" w:rsidRPr="00865F9C" w:rsidRDefault="00865F9C" w:rsidP="00865F9C"/>
    <w:p w14:paraId="433D69D3" w14:textId="26118D4F" w:rsidR="00865F9C" w:rsidRPr="00865F9C" w:rsidRDefault="00865F9C" w:rsidP="00865F9C"/>
    <w:p w14:paraId="0A66D862" w14:textId="2687E26C" w:rsidR="00865F9C" w:rsidRPr="00865F9C" w:rsidRDefault="00865F9C" w:rsidP="00865F9C"/>
    <w:p w14:paraId="46061343" w14:textId="721DDCDC" w:rsidR="00865F9C" w:rsidRPr="00865F9C" w:rsidRDefault="00865F9C" w:rsidP="00865F9C"/>
    <w:p w14:paraId="7EAED6DC" w14:textId="1475A857" w:rsidR="00865F9C" w:rsidRPr="00865F9C" w:rsidRDefault="00865F9C" w:rsidP="00865F9C"/>
    <w:p w14:paraId="00C7D32C" w14:textId="0CFCEFFE" w:rsidR="00865F9C" w:rsidRPr="00865F9C" w:rsidRDefault="00865F9C" w:rsidP="00865F9C"/>
    <w:p w14:paraId="5E8F8ECE" w14:textId="44666EA2" w:rsidR="00865F9C" w:rsidRPr="00865F9C" w:rsidRDefault="00865F9C" w:rsidP="00865F9C"/>
    <w:p w14:paraId="28AF0D54" w14:textId="5E9F0623" w:rsidR="00865F9C" w:rsidRPr="00865F9C" w:rsidRDefault="00865F9C" w:rsidP="00865F9C"/>
    <w:p w14:paraId="15BB5684" w14:textId="4EF2CBB6" w:rsidR="00865F9C" w:rsidRPr="00865F9C" w:rsidRDefault="00865F9C" w:rsidP="00865F9C"/>
    <w:p w14:paraId="537DE314" w14:textId="1F7D4791" w:rsidR="00865F9C" w:rsidRPr="00865F9C" w:rsidRDefault="00865F9C" w:rsidP="00865F9C"/>
    <w:p w14:paraId="242F3C3A" w14:textId="4326398A" w:rsidR="00865F9C" w:rsidRPr="00865F9C" w:rsidRDefault="00865F9C" w:rsidP="00865F9C"/>
    <w:p w14:paraId="2C7A2D03" w14:textId="661DA9AC" w:rsidR="00865F9C" w:rsidRPr="00865F9C" w:rsidRDefault="00865F9C" w:rsidP="00865F9C"/>
    <w:p w14:paraId="1B0326AB" w14:textId="62EF3946" w:rsidR="00865F9C" w:rsidRPr="00865F9C" w:rsidRDefault="00865F9C" w:rsidP="00865F9C"/>
    <w:p w14:paraId="0E751364" w14:textId="3C759874" w:rsidR="00865F9C" w:rsidRPr="00865F9C" w:rsidRDefault="00865F9C" w:rsidP="00865F9C"/>
    <w:p w14:paraId="06666BAB" w14:textId="223D2436" w:rsidR="00865F9C" w:rsidRPr="00865F9C" w:rsidRDefault="00865F9C" w:rsidP="00865F9C"/>
    <w:p w14:paraId="1EA30216" w14:textId="6E93D0FE" w:rsidR="00865F9C" w:rsidRPr="00865F9C" w:rsidRDefault="00865F9C" w:rsidP="00865F9C"/>
    <w:p w14:paraId="37C599A8" w14:textId="32A4A5C3" w:rsidR="00865F9C" w:rsidRPr="00865F9C" w:rsidRDefault="00865F9C" w:rsidP="00865F9C"/>
    <w:p w14:paraId="7177FA9C" w14:textId="22D62B89" w:rsidR="00865F9C" w:rsidRPr="00865F9C" w:rsidRDefault="00865F9C" w:rsidP="00865F9C"/>
    <w:p w14:paraId="0D50D9CD" w14:textId="71C03555" w:rsidR="00865F9C" w:rsidRPr="00865F9C" w:rsidRDefault="00865F9C" w:rsidP="00865F9C"/>
    <w:p w14:paraId="75CAEFFE" w14:textId="0565D5B1" w:rsidR="00865F9C" w:rsidRDefault="00865F9C" w:rsidP="00865F9C"/>
    <w:p w14:paraId="2EC3A8DD" w14:textId="2331FDA7" w:rsidR="00865F9C" w:rsidRDefault="00865F9C" w:rsidP="00865F9C"/>
    <w:p w14:paraId="4FDCC190" w14:textId="62FA9F9B" w:rsidR="00865F9C" w:rsidRDefault="00865F9C" w:rsidP="00865F9C"/>
    <w:p w14:paraId="43C9E589" w14:textId="337785A6" w:rsidR="00865F9C" w:rsidRDefault="00865F9C" w:rsidP="00865F9C"/>
    <w:p w14:paraId="0B4EF2B8" w14:textId="6EC24645" w:rsidR="00865F9C" w:rsidRDefault="00865F9C" w:rsidP="00865F9C"/>
    <w:p w14:paraId="2E0EC592" w14:textId="07BE394D" w:rsidR="00865F9C" w:rsidRDefault="00865F9C" w:rsidP="00865F9C"/>
    <w:p w14:paraId="27A8E87C" w14:textId="15EBA8A7" w:rsidR="00865F9C" w:rsidRDefault="00865F9C" w:rsidP="00865F9C"/>
    <w:p w14:paraId="0CB1CCB6" w14:textId="1C0724E1" w:rsidR="00865F9C" w:rsidRDefault="00865F9C" w:rsidP="00865F9C"/>
    <w:p w14:paraId="591E9F82" w14:textId="06DA1AEB" w:rsidR="00865F9C" w:rsidRDefault="00865F9C" w:rsidP="00865F9C"/>
    <w:p w14:paraId="784750EE" w14:textId="62F8B711" w:rsidR="00865F9C" w:rsidRDefault="00865F9C" w:rsidP="00865F9C"/>
    <w:p w14:paraId="7A93E3B5" w14:textId="1693A379" w:rsidR="00865F9C" w:rsidRDefault="00865F9C" w:rsidP="00865F9C"/>
    <w:p w14:paraId="38F3113B" w14:textId="5FE8C7B8" w:rsidR="00865F9C" w:rsidRDefault="00865F9C" w:rsidP="00865F9C"/>
    <w:p w14:paraId="0042BC08" w14:textId="1B343EBF" w:rsidR="00865F9C" w:rsidRDefault="00865F9C" w:rsidP="00865F9C"/>
    <w:p w14:paraId="3E57F5F0" w14:textId="4F82C42A" w:rsidR="00865F9C" w:rsidRDefault="00865F9C" w:rsidP="00865F9C"/>
    <w:p w14:paraId="0763E06C" w14:textId="77777777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540" w:lineRule="atLeast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lastRenderedPageBreak/>
        <w:t>Reference list</w:t>
      </w:r>
    </w:p>
    <w:p w14:paraId="1DA53E84" w14:textId="77777777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Admin (2017). </w:t>
      </w:r>
      <w:r>
        <w:rPr>
          <w:i/>
          <w:iCs/>
          <w:color w:val="000000"/>
        </w:rPr>
        <w:t>Types Of Body Movement</w:t>
      </w:r>
      <w:r>
        <w:rPr>
          <w:color w:val="000000"/>
        </w:rPr>
        <w:t>. [online] BYJUS. Available at: https://byjus.com/biology/types-of-movement/.</w:t>
      </w:r>
    </w:p>
    <w:p w14:paraId="675C1907" w14:textId="35FA7F05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Arts, B.P. (2019). </w:t>
      </w:r>
      <w:r>
        <w:rPr>
          <w:i/>
          <w:iCs/>
          <w:color w:val="000000"/>
        </w:rPr>
        <w:t xml:space="preserve">CREATIVE </w:t>
      </w:r>
      <w:proofErr w:type="gramStart"/>
      <w:r>
        <w:rPr>
          <w:i/>
          <w:iCs/>
          <w:color w:val="000000"/>
        </w:rPr>
        <w:t>MOVEMENT :</w:t>
      </w:r>
      <w:proofErr w:type="gramEnd"/>
      <w:r>
        <w:rPr>
          <w:i/>
          <w:iCs/>
          <w:color w:val="000000"/>
        </w:rPr>
        <w:t xml:space="preserve"> creative development for all children.</w:t>
      </w:r>
      <w:r>
        <w:rPr>
          <w:color w:val="000000"/>
        </w:rPr>
        <w:t xml:space="preserve"> [online] Buoyant Performing </w:t>
      </w:r>
      <w:proofErr w:type="gramStart"/>
      <w:r>
        <w:rPr>
          <w:color w:val="000000"/>
        </w:rPr>
        <w:t>Arts :</w:t>
      </w:r>
      <w:proofErr w:type="gramEnd"/>
      <w:r>
        <w:rPr>
          <w:color w:val="000000"/>
        </w:rPr>
        <w:t xml:space="preserve"> Available at: </w:t>
      </w:r>
      <w:hyperlink r:id="rId5" w:history="1">
        <w:r w:rsidRPr="00A61800">
          <w:rPr>
            <w:rStyle w:val="Hyperlink"/>
          </w:rPr>
          <w:t>https://www.buoyantdance.com/creative-movement-and-dance-for-children/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533921E5" w14:textId="054C0C4A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Authors, I. (1AD). </w:t>
      </w:r>
      <w:r>
        <w:rPr>
          <w:i/>
          <w:iCs/>
          <w:color w:val="000000"/>
        </w:rPr>
        <w:t xml:space="preserve">The Four Pillars </w:t>
      </w:r>
      <w:proofErr w:type="spellStart"/>
      <w:r>
        <w:rPr>
          <w:i/>
          <w:iCs/>
          <w:color w:val="000000"/>
        </w:rPr>
        <w:t>ofHuman</w:t>
      </w:r>
      <w:proofErr w:type="spellEnd"/>
      <w:r>
        <w:rPr>
          <w:i/>
          <w:iCs/>
          <w:color w:val="000000"/>
        </w:rPr>
        <w:t xml:space="preserve"> Movement</w:t>
      </w:r>
      <w:r>
        <w:rPr>
          <w:color w:val="000000"/>
        </w:rPr>
        <w:t xml:space="preserve">. [online] IDEA Health &amp; Fitness Association. Available at: </w:t>
      </w:r>
      <w:hyperlink r:id="rId6" w:history="1">
        <w:r w:rsidRPr="00A61800">
          <w:rPr>
            <w:rStyle w:val="Hyperlink"/>
          </w:rPr>
          <w:t>https://www.ideafit.com/uncategorized/the-four-pillars-ofhuman-movement/</w:t>
        </w:r>
      </w:hyperlink>
      <w:r>
        <w:rPr>
          <w:color w:val="000000"/>
        </w:rPr>
        <w:t xml:space="preserve"> </w:t>
      </w:r>
      <w:r>
        <w:rPr>
          <w:color w:val="000000"/>
        </w:rPr>
        <w:t xml:space="preserve"> [Accessed 27 Jan. 2023].</w:t>
      </w:r>
      <w:r>
        <w:rPr>
          <w:color w:val="000000"/>
        </w:rPr>
        <w:t xml:space="preserve">   </w:t>
      </w:r>
    </w:p>
    <w:p w14:paraId="51D62DCD" w14:textId="36C6BF31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Begel</w:t>
      </w:r>
      <w:proofErr w:type="spellEnd"/>
      <w:r>
        <w:rPr>
          <w:color w:val="000000"/>
        </w:rPr>
        <w:t xml:space="preserve">, A., Garcia, D.D. and Wolfman, S.A. (2004). </w:t>
      </w:r>
      <w:proofErr w:type="spellStart"/>
      <w:r>
        <w:rPr>
          <w:color w:val="000000"/>
        </w:rPr>
        <w:t>Kinesthetic</w:t>
      </w:r>
      <w:proofErr w:type="spellEnd"/>
      <w:r>
        <w:rPr>
          <w:color w:val="000000"/>
        </w:rPr>
        <w:t xml:space="preserve"> learning in the classroom. </w:t>
      </w:r>
      <w:r>
        <w:rPr>
          <w:i/>
          <w:iCs/>
          <w:color w:val="000000"/>
        </w:rPr>
        <w:t>ACM SIGCSE Bulletin</w:t>
      </w:r>
      <w:r>
        <w:rPr>
          <w:color w:val="000000"/>
        </w:rPr>
        <w:t>, 36(1), p.183. doi:10.1145/1028174.971367.</w:t>
      </w:r>
      <w:r>
        <w:rPr>
          <w:color w:val="000000"/>
        </w:rPr>
        <w:t xml:space="preserve"> </w:t>
      </w:r>
    </w:p>
    <w:p w14:paraId="20A7E29F" w14:textId="01A197A4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Beghetto</w:t>
      </w:r>
      <w:proofErr w:type="spellEnd"/>
      <w:r>
        <w:rPr>
          <w:color w:val="000000"/>
        </w:rPr>
        <w:t>, R.A. and Zhao, Y. (2022). Democratizing Creative Educational Experiences. </w:t>
      </w:r>
      <w:r>
        <w:rPr>
          <w:i/>
          <w:iCs/>
          <w:color w:val="000000"/>
        </w:rPr>
        <w:t>Review of Research in Education</w:t>
      </w:r>
      <w:r>
        <w:rPr>
          <w:color w:val="000000"/>
        </w:rPr>
        <w:t xml:space="preserve">, 46(1), </w:t>
      </w:r>
      <w:proofErr w:type="spellStart"/>
      <w:r>
        <w:rPr>
          <w:color w:val="000000"/>
        </w:rPr>
        <w:t>pp.vii</w:t>
      </w:r>
      <w:proofErr w:type="spellEnd"/>
      <w:r>
        <w:rPr>
          <w:color w:val="000000"/>
        </w:rPr>
        <w:t>–xv. doi:10.3102/0091732x221089872.</w:t>
      </w:r>
      <w:r>
        <w:rPr>
          <w:color w:val="000000"/>
        </w:rPr>
        <w:t xml:space="preserve"> </w:t>
      </w:r>
    </w:p>
    <w:p w14:paraId="63ADBCBC" w14:textId="2F432414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Cairney, J., Bedard, C., Dudley, D. and </w:t>
      </w:r>
      <w:proofErr w:type="spellStart"/>
      <w:r>
        <w:rPr>
          <w:color w:val="000000"/>
        </w:rPr>
        <w:t>Kriellaars</w:t>
      </w:r>
      <w:proofErr w:type="spellEnd"/>
      <w:r>
        <w:rPr>
          <w:color w:val="000000"/>
        </w:rPr>
        <w:t>, D. (2016). Towards a physical literacy framework to guide the design, implementation and evaluation of early childhood movement-based interventions targeting cognitive development. </w:t>
      </w:r>
      <w:r>
        <w:rPr>
          <w:i/>
          <w:iCs/>
          <w:color w:val="000000"/>
        </w:rPr>
        <w:t>Annals of sports medicine and research</w:t>
      </w:r>
      <w:r>
        <w:rPr>
          <w:color w:val="000000"/>
        </w:rPr>
        <w:t>, [online] 3(4), pp.1073–11073–5. Available at: https://researchers.mq.edu.au/en/publications/towards-a-physical-literacy-framework-to-guide-the-design-impleme [Accessed 27 Jan. 2023].</w:t>
      </w:r>
      <w:r>
        <w:rPr>
          <w:color w:val="000000"/>
        </w:rPr>
        <w:t xml:space="preserve"> </w:t>
      </w:r>
    </w:p>
    <w:p w14:paraId="1B2E635F" w14:textId="3DCBE145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Capio</w:t>
      </w:r>
      <w:proofErr w:type="spellEnd"/>
      <w:r>
        <w:rPr>
          <w:color w:val="000000"/>
        </w:rPr>
        <w:t xml:space="preserve">, C.M., </w:t>
      </w:r>
      <w:proofErr w:type="spellStart"/>
      <w:r>
        <w:rPr>
          <w:color w:val="000000"/>
        </w:rPr>
        <w:t>Poolton</w:t>
      </w:r>
      <w:proofErr w:type="spellEnd"/>
      <w:r>
        <w:rPr>
          <w:color w:val="000000"/>
        </w:rPr>
        <w:t>, J.M., Sit, C.H.P., Holmstrom, M. and Masters, R.S.W. (2011). Reducing errors benefits the field-based learning of a fundamental movement skill in children. </w:t>
      </w:r>
      <w:r>
        <w:rPr>
          <w:i/>
          <w:iCs/>
          <w:color w:val="000000"/>
        </w:rPr>
        <w:t>Scandinavian Journal of Medicine &amp; Science in Sports</w:t>
      </w:r>
      <w:r>
        <w:rPr>
          <w:color w:val="000000"/>
        </w:rPr>
        <w:t>, 23(2), pp.181–188. doi:10.1111/j.1600-0838.2011.</w:t>
      </w:r>
      <w:proofErr w:type="gramStart"/>
      <w:r>
        <w:rPr>
          <w:color w:val="000000"/>
        </w:rPr>
        <w:t>01368.x.</w:t>
      </w:r>
      <w:proofErr w:type="gramEnd"/>
      <w:r>
        <w:rPr>
          <w:color w:val="000000"/>
        </w:rPr>
        <w:t xml:space="preserve"> </w:t>
      </w:r>
    </w:p>
    <w:p w14:paraId="5DA6FCA4" w14:textId="35CB8C59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Carson, J. (2022). </w:t>
      </w:r>
      <w:r>
        <w:rPr>
          <w:i/>
          <w:iCs/>
          <w:color w:val="000000"/>
        </w:rPr>
        <w:t>Why is Creativity Important and What Does it Contribute?</w:t>
      </w:r>
      <w:r>
        <w:rPr>
          <w:color w:val="000000"/>
        </w:rPr>
        <w:t xml:space="preserve"> [online] National Youth Council of Ireland. Available at: </w:t>
      </w:r>
      <w:hyperlink r:id="rId7" w:history="1">
        <w:r w:rsidRPr="00A61800">
          <w:rPr>
            <w:rStyle w:val="Hyperlink"/>
          </w:rPr>
          <w:t>https://www.youth.ie/articles/why-is-creativity-important-and-what-does-it-contribute/#:~:text=Creativity%20allows%20us%20to%20view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6A370434" w14:textId="76BF0661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Carter, D. (2016). A Nature-Based Social-Emotional Approach to Supporting Young Children’s Holistic Development in Classrooms with and without Walls: The Social-Emotional and Environmental Education Development (SEED) Framework. </w:t>
      </w:r>
      <w:r>
        <w:rPr>
          <w:i/>
          <w:iCs/>
          <w:color w:val="000000"/>
        </w:rPr>
        <w:t xml:space="preserve">International </w:t>
      </w:r>
      <w:r>
        <w:rPr>
          <w:i/>
          <w:iCs/>
          <w:color w:val="000000"/>
        </w:rPr>
        <w:lastRenderedPageBreak/>
        <w:t>Journal of Early Childhood Environmental Education</w:t>
      </w:r>
      <w:r>
        <w:rPr>
          <w:color w:val="000000"/>
        </w:rPr>
        <w:t xml:space="preserve">, [online] 4(1), pp.9–24. Available at: </w:t>
      </w:r>
      <w:hyperlink r:id="rId8" w:history="1">
        <w:r w:rsidRPr="00A61800">
          <w:rPr>
            <w:rStyle w:val="Hyperlink"/>
          </w:rPr>
          <w:t>https://eric.ed.gov/?id=EJ1120125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5BA93CEB" w14:textId="5652DD5F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Davis, L.C. (2018). </w:t>
      </w:r>
      <w:r>
        <w:rPr>
          <w:i/>
          <w:iCs/>
          <w:color w:val="000000"/>
        </w:rPr>
        <w:t>Creative Teaching and Teaching Creativity: How to Foster Creativity in the Classroom</w:t>
      </w:r>
      <w:r>
        <w:rPr>
          <w:color w:val="000000"/>
        </w:rPr>
        <w:t xml:space="preserve">. [online] Psych Learning Curve. Available at: </w:t>
      </w:r>
      <w:hyperlink r:id="rId9" w:history="1">
        <w:r w:rsidRPr="00A61800">
          <w:rPr>
            <w:rStyle w:val="Hyperlink"/>
          </w:rPr>
          <w:t>https://psychlearningcurve.org/creative-teaching-and-teaching-creativity-how-to-foster-creativity-in-the-classroom/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0692F125" w14:textId="44037B4D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Denham, S.A., Wyatt, T.M., Bassett, H.H., Echeverria, D. and Knox, S.S. (2009). Assessing social-emotional development in children from a longitudinal perspective. </w:t>
      </w:r>
      <w:r>
        <w:rPr>
          <w:i/>
          <w:iCs/>
          <w:color w:val="000000"/>
        </w:rPr>
        <w:t>Journal of Epidemiology &amp; Community Health</w:t>
      </w:r>
      <w:r>
        <w:rPr>
          <w:color w:val="000000"/>
        </w:rPr>
        <w:t>, 63(</w:t>
      </w:r>
      <w:proofErr w:type="spellStart"/>
      <w:r>
        <w:rPr>
          <w:color w:val="000000"/>
        </w:rPr>
        <w:t>Suppl</w:t>
      </w:r>
      <w:proofErr w:type="spellEnd"/>
      <w:r>
        <w:rPr>
          <w:color w:val="000000"/>
        </w:rPr>
        <w:t xml:space="preserve"> 1), </w:t>
      </w:r>
      <w:proofErr w:type="gramStart"/>
      <w:r>
        <w:rPr>
          <w:color w:val="000000"/>
        </w:rPr>
        <w:t>pp.i</w:t>
      </w:r>
      <w:proofErr w:type="gramEnd"/>
      <w:r>
        <w:rPr>
          <w:color w:val="000000"/>
        </w:rPr>
        <w:t>37–i52. doi:10.1136/jech.2007.070797.</w:t>
      </w:r>
      <w:r>
        <w:rPr>
          <w:color w:val="000000"/>
        </w:rPr>
        <w:t xml:space="preserve"> </w:t>
      </w:r>
    </w:p>
    <w:p w14:paraId="4E39CFE3" w14:textId="5A3B457B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Espeland</w:t>
      </w:r>
      <w:proofErr w:type="spellEnd"/>
      <w:r>
        <w:rPr>
          <w:color w:val="000000"/>
        </w:rPr>
        <w:t>, T. (2017). </w:t>
      </w:r>
      <w:r>
        <w:rPr>
          <w:i/>
          <w:iCs/>
          <w:color w:val="000000"/>
        </w:rPr>
        <w:t>The Eight Efforts: Laban Movement</w:t>
      </w:r>
      <w:r>
        <w:rPr>
          <w:color w:val="000000"/>
        </w:rPr>
        <w:t xml:space="preserve">. [online] The </w:t>
      </w:r>
      <w:proofErr w:type="spellStart"/>
      <w:r>
        <w:rPr>
          <w:color w:val="000000"/>
        </w:rPr>
        <w:t>Theatrefolk</w:t>
      </w:r>
      <w:proofErr w:type="spellEnd"/>
      <w:r>
        <w:rPr>
          <w:color w:val="000000"/>
        </w:rPr>
        <w:t xml:space="preserve"> Blog. Available at: </w:t>
      </w:r>
      <w:hyperlink r:id="rId10" w:history="1">
        <w:r w:rsidRPr="00A61800">
          <w:rPr>
            <w:rStyle w:val="Hyperlink"/>
          </w:rPr>
          <w:t>https://www.theatrefolk.com/blog/the-eight-efforts-laban-movement/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1AE92131" w14:textId="2EE555ED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Garzotto</w:t>
      </w:r>
      <w:proofErr w:type="spellEnd"/>
      <w:r>
        <w:rPr>
          <w:color w:val="000000"/>
        </w:rPr>
        <w:t xml:space="preserve">, F., </w:t>
      </w:r>
      <w:proofErr w:type="spellStart"/>
      <w:r>
        <w:rPr>
          <w:color w:val="000000"/>
        </w:rPr>
        <w:t>Beccaluva</w:t>
      </w:r>
      <w:proofErr w:type="spellEnd"/>
      <w:r>
        <w:rPr>
          <w:color w:val="000000"/>
        </w:rPr>
        <w:t xml:space="preserve">, E., </w:t>
      </w:r>
      <w:proofErr w:type="spellStart"/>
      <w:r>
        <w:rPr>
          <w:color w:val="000000"/>
        </w:rPr>
        <w:t>Gianotti</w:t>
      </w:r>
      <w:proofErr w:type="spellEnd"/>
      <w:r>
        <w:rPr>
          <w:color w:val="000000"/>
        </w:rPr>
        <w:t xml:space="preserve">, M. and </w:t>
      </w:r>
      <w:proofErr w:type="spellStart"/>
      <w:r>
        <w:rPr>
          <w:color w:val="000000"/>
        </w:rPr>
        <w:t>Riccardi</w:t>
      </w:r>
      <w:proofErr w:type="spellEnd"/>
      <w:r>
        <w:rPr>
          <w:color w:val="000000"/>
        </w:rPr>
        <w:t>, F. (2020). Interactive Multisensory Environments for Primary School Children. </w:t>
      </w:r>
      <w:r>
        <w:rPr>
          <w:i/>
          <w:iCs/>
          <w:color w:val="000000"/>
        </w:rPr>
        <w:t>Proceedings of the 2020 CHI Conference on Human Factors in Computing Systems</w:t>
      </w:r>
      <w:r>
        <w:rPr>
          <w:color w:val="000000"/>
        </w:rPr>
        <w:t>. doi:10.1145/3313831.3376343.</w:t>
      </w:r>
      <w:r>
        <w:rPr>
          <w:color w:val="000000"/>
        </w:rPr>
        <w:t xml:space="preserve"> </w:t>
      </w:r>
    </w:p>
    <w:p w14:paraId="7CAB1396" w14:textId="2F1E418F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Gehris</w:t>
      </w:r>
      <w:proofErr w:type="spellEnd"/>
      <w:r>
        <w:rPr>
          <w:color w:val="000000"/>
        </w:rPr>
        <w:t xml:space="preserve">, J.S., </w:t>
      </w:r>
      <w:proofErr w:type="spellStart"/>
      <w:r>
        <w:rPr>
          <w:color w:val="000000"/>
        </w:rPr>
        <w:t>Gooze</w:t>
      </w:r>
      <w:proofErr w:type="spellEnd"/>
      <w:r>
        <w:rPr>
          <w:color w:val="000000"/>
        </w:rPr>
        <w:t>, R.A. and Whitaker, R.C. (2014). Teachers’ perceptions about children’s movement and learning in early childhood education programmes. </w:t>
      </w:r>
      <w:r>
        <w:rPr>
          <w:i/>
          <w:iCs/>
          <w:color w:val="000000"/>
        </w:rPr>
        <w:t xml:space="preserve">Child: Care, </w:t>
      </w:r>
      <w:proofErr w:type="gramStart"/>
      <w:r>
        <w:rPr>
          <w:i/>
          <w:iCs/>
          <w:color w:val="000000"/>
        </w:rPr>
        <w:t>Health</w:t>
      </w:r>
      <w:proofErr w:type="gramEnd"/>
      <w:r>
        <w:rPr>
          <w:i/>
          <w:iCs/>
          <w:color w:val="000000"/>
        </w:rPr>
        <w:t xml:space="preserve"> and Development</w:t>
      </w:r>
      <w:r>
        <w:rPr>
          <w:color w:val="000000"/>
        </w:rPr>
        <w:t>, 41(1), pp.122–131. doi:10.1111/cch.12136.</w:t>
      </w:r>
      <w:r>
        <w:rPr>
          <w:color w:val="000000"/>
        </w:rPr>
        <w:t xml:space="preserve"> </w:t>
      </w:r>
    </w:p>
    <w:p w14:paraId="4A1B69F0" w14:textId="36C5EA55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Glăveanu</w:t>
      </w:r>
      <w:proofErr w:type="spellEnd"/>
      <w:r>
        <w:rPr>
          <w:color w:val="000000"/>
        </w:rPr>
        <w:t>, V.P. (2015). Creativity as a Sociocultural Act. </w:t>
      </w:r>
      <w:r>
        <w:rPr>
          <w:i/>
          <w:iCs/>
          <w:color w:val="000000"/>
        </w:rPr>
        <w:t xml:space="preserve">The Journal of Creative </w:t>
      </w:r>
      <w:proofErr w:type="spellStart"/>
      <w:r>
        <w:rPr>
          <w:i/>
          <w:iCs/>
          <w:color w:val="000000"/>
        </w:rPr>
        <w:t>Behavior</w:t>
      </w:r>
      <w:proofErr w:type="spellEnd"/>
      <w:r>
        <w:rPr>
          <w:color w:val="000000"/>
        </w:rPr>
        <w:t>, 49(3), pp.165–180. doi:10.1002/jocb.94.</w:t>
      </w:r>
      <w:r>
        <w:rPr>
          <w:color w:val="000000"/>
        </w:rPr>
        <w:t xml:space="preserve"> </w:t>
      </w:r>
    </w:p>
    <w:p w14:paraId="18BBED30" w14:textId="61BBA17C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Grainger, T., Barnes, J. and </w:t>
      </w:r>
      <w:proofErr w:type="spellStart"/>
      <w:r>
        <w:rPr>
          <w:color w:val="000000"/>
        </w:rPr>
        <w:t>Scoffham</w:t>
      </w:r>
      <w:proofErr w:type="spellEnd"/>
      <w:r>
        <w:rPr>
          <w:color w:val="000000"/>
        </w:rPr>
        <w:t>, S. (2004). A creative cocktail: creative teaching in initial teacher education. </w:t>
      </w:r>
      <w:r>
        <w:rPr>
          <w:i/>
          <w:iCs/>
          <w:color w:val="000000"/>
        </w:rPr>
        <w:t>Journal of Education for Teaching</w:t>
      </w:r>
      <w:r>
        <w:rPr>
          <w:color w:val="000000"/>
        </w:rPr>
        <w:t>, 30(3), pp.243–253. doi:10.1080/0260747042000309475.</w:t>
      </w:r>
      <w:r>
        <w:rPr>
          <w:color w:val="000000"/>
        </w:rPr>
        <w:t xml:space="preserve"> </w:t>
      </w:r>
    </w:p>
    <w:p w14:paraId="7C870B79" w14:textId="77777777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Green, S. (2004). </w:t>
      </w:r>
      <w:r>
        <w:rPr>
          <w:i/>
          <w:iCs/>
          <w:color w:val="000000"/>
        </w:rPr>
        <w:t>Creativity</w:t>
      </w:r>
      <w:r>
        <w:rPr>
          <w:color w:val="000000"/>
        </w:rPr>
        <w:t>. London: David Fulton.</w:t>
      </w:r>
    </w:p>
    <w:p w14:paraId="63D01445" w14:textId="762EED62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Guardo</w:t>
      </w:r>
      <w:proofErr w:type="spellEnd"/>
      <w:r>
        <w:rPr>
          <w:color w:val="000000"/>
        </w:rPr>
        <w:t>, C.J. (1969). Personal Space in Children. </w:t>
      </w:r>
      <w:r>
        <w:rPr>
          <w:i/>
          <w:iCs/>
          <w:color w:val="000000"/>
        </w:rPr>
        <w:t>Child Development</w:t>
      </w:r>
      <w:r>
        <w:rPr>
          <w:color w:val="000000"/>
        </w:rPr>
        <w:t>, 40(1), p.143. doi:10.2307/1127163.</w:t>
      </w:r>
      <w:r>
        <w:rPr>
          <w:color w:val="000000"/>
        </w:rPr>
        <w:t xml:space="preserve"> </w:t>
      </w:r>
    </w:p>
    <w:p w14:paraId="40A689E3" w14:textId="0155B28E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Hallam, S. (2010). The power of music: Its impact on the intellectual, </w:t>
      </w:r>
      <w:proofErr w:type="gramStart"/>
      <w:r>
        <w:rPr>
          <w:color w:val="000000"/>
        </w:rPr>
        <w:t>social</w:t>
      </w:r>
      <w:proofErr w:type="gramEnd"/>
      <w:r>
        <w:rPr>
          <w:color w:val="000000"/>
        </w:rPr>
        <w:t xml:space="preserve"> and personal development of children and young people. </w:t>
      </w:r>
      <w:r>
        <w:rPr>
          <w:i/>
          <w:iCs/>
          <w:color w:val="000000"/>
        </w:rPr>
        <w:t>International Journal of Music Education</w:t>
      </w:r>
      <w:r>
        <w:rPr>
          <w:color w:val="000000"/>
        </w:rPr>
        <w:t>, [online] 28(3), pp.269–289. doi:10.1177/0255761410370658.</w:t>
      </w:r>
      <w:r>
        <w:rPr>
          <w:color w:val="000000"/>
        </w:rPr>
        <w:t xml:space="preserve"> </w:t>
      </w:r>
    </w:p>
    <w:p w14:paraId="500495BE" w14:textId="72C441DF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Healthline. (2019). </w:t>
      </w:r>
      <w:r>
        <w:rPr>
          <w:i/>
          <w:iCs/>
          <w:color w:val="000000"/>
        </w:rPr>
        <w:t>Proprioception: What It Is, Problems, Diagnosis, Treatment &amp; More</w:t>
      </w:r>
      <w:r>
        <w:rPr>
          <w:color w:val="000000"/>
        </w:rPr>
        <w:t xml:space="preserve">. [online] Available at: </w:t>
      </w:r>
      <w:hyperlink r:id="rId11" w:history="1">
        <w:r w:rsidRPr="00A61800">
          <w:rPr>
            <w:rStyle w:val="Hyperlink"/>
          </w:rPr>
          <w:t>https://www.healthline.com/health/body/proprioception#:~:text=A%20proprioception%20disorder%20or%20injury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5AF1706A" w14:textId="62E38116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Investopedia. (n.d.). </w:t>
      </w:r>
      <w:r>
        <w:rPr>
          <w:i/>
          <w:iCs/>
          <w:color w:val="000000"/>
        </w:rPr>
        <w:t>Directional Movement Index (DMI) Definition and Uses</w:t>
      </w:r>
      <w:r>
        <w:rPr>
          <w:color w:val="000000"/>
        </w:rPr>
        <w:t>. [online] Available at: https://www.investopedia.com/terms/ [Accessed 27 Jan. 2023].</w:t>
      </w:r>
      <w:r>
        <w:rPr>
          <w:color w:val="000000"/>
        </w:rPr>
        <w:t xml:space="preserve"> </w:t>
      </w:r>
    </w:p>
    <w:p w14:paraId="7B727CE7" w14:textId="55060465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Kaufman, J.C. and Sternberg, R.J. (2010). </w:t>
      </w:r>
      <w:r>
        <w:rPr>
          <w:i/>
          <w:iCs/>
          <w:color w:val="000000"/>
        </w:rPr>
        <w:t>The Cambridge Handbook of Creativity</w:t>
      </w:r>
      <w:r>
        <w:rPr>
          <w:color w:val="000000"/>
        </w:rPr>
        <w:t>. [online] </w:t>
      </w:r>
      <w:r>
        <w:rPr>
          <w:i/>
          <w:iCs/>
          <w:color w:val="000000"/>
        </w:rPr>
        <w:t>Google Books</w:t>
      </w:r>
      <w:r>
        <w:rPr>
          <w:color w:val="000000"/>
        </w:rPr>
        <w:t>, Cambridge University Press, pp.245–249. [Accessed 27 Jan. 2023].</w:t>
      </w:r>
      <w:r>
        <w:rPr>
          <w:color w:val="000000"/>
        </w:rPr>
        <w:t xml:space="preserve"> </w:t>
      </w:r>
    </w:p>
    <w:p w14:paraId="722EA76C" w14:textId="4CDC267F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Kikhia</w:t>
      </w:r>
      <w:proofErr w:type="spellEnd"/>
      <w:r>
        <w:rPr>
          <w:color w:val="000000"/>
        </w:rPr>
        <w:t xml:space="preserve">, B., Gomez, M., Jiménez, L., Hallberg, J., Karvonen, N. and </w:t>
      </w:r>
      <w:proofErr w:type="spellStart"/>
      <w:r>
        <w:rPr>
          <w:color w:val="000000"/>
        </w:rPr>
        <w:t>Synnes</w:t>
      </w:r>
      <w:proofErr w:type="spellEnd"/>
      <w:r>
        <w:rPr>
          <w:color w:val="000000"/>
        </w:rPr>
        <w:t xml:space="preserve">, K. (2014). </w:t>
      </w:r>
      <w:proofErr w:type="spellStart"/>
      <w:r>
        <w:rPr>
          <w:color w:val="000000"/>
        </w:rPr>
        <w:t>Analyzing</w:t>
      </w:r>
      <w:proofErr w:type="spellEnd"/>
      <w:r>
        <w:rPr>
          <w:color w:val="000000"/>
        </w:rPr>
        <w:t xml:space="preserve"> Body Movements within the Laban Effort Framework Using a Single Accelerometer. </w:t>
      </w:r>
      <w:r>
        <w:rPr>
          <w:i/>
          <w:iCs/>
          <w:color w:val="000000"/>
        </w:rPr>
        <w:t>Sensors</w:t>
      </w:r>
      <w:r>
        <w:rPr>
          <w:color w:val="000000"/>
        </w:rPr>
        <w:t>, [online] 14(3), pp.5725–5741. doi:10.3390/s140305725.</w:t>
      </w:r>
      <w:r>
        <w:rPr>
          <w:color w:val="000000"/>
        </w:rPr>
        <w:t xml:space="preserve"> </w:t>
      </w:r>
    </w:p>
    <w:p w14:paraId="02D9BDAB" w14:textId="77777777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Kim, H. (2015). Community and art: creative education fostering resilience through art. </w:t>
      </w:r>
      <w:r>
        <w:rPr>
          <w:i/>
          <w:iCs/>
          <w:color w:val="000000"/>
        </w:rPr>
        <w:t>Asia Pacific Education Review</w:t>
      </w:r>
      <w:r>
        <w:rPr>
          <w:color w:val="000000"/>
        </w:rPr>
        <w:t>, 16(2), pp.193–201. doi:10.1007/s12564-015-9371-z.</w:t>
      </w:r>
    </w:p>
    <w:p w14:paraId="764DFE18" w14:textId="6D81EB11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Knudson, D.V. (2013). </w:t>
      </w:r>
      <w:r>
        <w:rPr>
          <w:i/>
          <w:iCs/>
          <w:color w:val="000000"/>
        </w:rPr>
        <w:t>Qualitative Diagnosis of Human Movement: Improving Performance in Sport and Exercise</w:t>
      </w:r>
      <w:r>
        <w:rPr>
          <w:color w:val="000000"/>
        </w:rPr>
        <w:t>. [online] </w:t>
      </w:r>
      <w:r>
        <w:rPr>
          <w:i/>
          <w:iCs/>
          <w:color w:val="000000"/>
        </w:rPr>
        <w:t>Google Books</w:t>
      </w:r>
      <w:r>
        <w:rPr>
          <w:color w:val="000000"/>
        </w:rPr>
        <w:t>. Human Kinetics. [Accessed 27 Jan. 2023].</w:t>
      </w:r>
      <w:r>
        <w:rPr>
          <w:color w:val="000000"/>
        </w:rPr>
        <w:t xml:space="preserve"> </w:t>
      </w:r>
    </w:p>
    <w:p w14:paraId="2919C8AC" w14:textId="2C23D247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Kurzban, R. (2016). The sense of effort. </w:t>
      </w:r>
      <w:r>
        <w:rPr>
          <w:i/>
          <w:iCs/>
          <w:color w:val="000000"/>
        </w:rPr>
        <w:t>Current Opinion in Psychology</w:t>
      </w:r>
      <w:r>
        <w:rPr>
          <w:color w:val="000000"/>
        </w:rPr>
        <w:t xml:space="preserve">, 7, pp.67–70. </w:t>
      </w:r>
      <w:proofErr w:type="gramStart"/>
      <w:r>
        <w:rPr>
          <w:color w:val="000000"/>
        </w:rPr>
        <w:t>doi:10.1016/j.copsyc</w:t>
      </w:r>
      <w:proofErr w:type="gramEnd"/>
      <w:r>
        <w:rPr>
          <w:color w:val="000000"/>
        </w:rPr>
        <w:t>.2015.08.003.</w:t>
      </w:r>
      <w:r>
        <w:rPr>
          <w:color w:val="000000"/>
        </w:rPr>
        <w:t xml:space="preserve"> </w:t>
      </w:r>
    </w:p>
    <w:p w14:paraId="5D3432E4" w14:textId="40267B12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Labaninstitute.org. (2018). </w:t>
      </w:r>
      <w:r>
        <w:rPr>
          <w:i/>
          <w:iCs/>
          <w:color w:val="000000"/>
        </w:rPr>
        <w:t>Laban Movement Analysis – LABAN/</w:t>
      </w:r>
      <w:proofErr w:type="spellStart"/>
      <w:r>
        <w:rPr>
          <w:i/>
          <w:iCs/>
          <w:color w:val="000000"/>
        </w:rPr>
        <w:t>Bartenieff</w:t>
      </w:r>
      <w:proofErr w:type="spellEnd"/>
      <w:r>
        <w:rPr>
          <w:i/>
          <w:iCs/>
          <w:color w:val="000000"/>
        </w:rPr>
        <w:t xml:space="preserve"> Institute of Movement Studies</w:t>
      </w:r>
      <w:r>
        <w:rPr>
          <w:color w:val="000000"/>
        </w:rPr>
        <w:t xml:space="preserve">. [online] Available at: </w:t>
      </w:r>
      <w:hyperlink r:id="rId12" w:history="1">
        <w:r w:rsidRPr="00A61800">
          <w:rPr>
            <w:rStyle w:val="Hyperlink"/>
          </w:rPr>
          <w:t>https://labaninstitute.org/about/laban-movement-analysis/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36914ED0" w14:textId="1F4C322A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Lin, T.-W., Chen, S.-J., Huang, T.-Y., Chang, C.-Y., Chuang, J.-I., Wu, F.-S., </w:t>
      </w:r>
      <w:proofErr w:type="spellStart"/>
      <w:r>
        <w:rPr>
          <w:color w:val="000000"/>
        </w:rPr>
        <w:t>Kuo</w:t>
      </w:r>
      <w:proofErr w:type="spellEnd"/>
      <w:r>
        <w:rPr>
          <w:color w:val="000000"/>
        </w:rPr>
        <w:t>, Y.-</w:t>
      </w:r>
      <w:proofErr w:type="gramStart"/>
      <w:r>
        <w:rPr>
          <w:color w:val="000000"/>
        </w:rPr>
        <w:t>M.</w:t>
      </w:r>
      <w:proofErr w:type="gramEnd"/>
      <w:r>
        <w:rPr>
          <w:color w:val="000000"/>
        </w:rPr>
        <w:t xml:space="preserve"> and Jen, C.J. (2012). Different types of exercise induce differential effects on neuronal adaptations and memory performance. </w:t>
      </w:r>
      <w:r>
        <w:rPr>
          <w:i/>
          <w:iCs/>
          <w:color w:val="000000"/>
        </w:rPr>
        <w:t>Neurobiology of Learning and Memory</w:t>
      </w:r>
      <w:r>
        <w:rPr>
          <w:color w:val="000000"/>
        </w:rPr>
        <w:t xml:space="preserve">, 97(1), pp.140–147. </w:t>
      </w:r>
      <w:proofErr w:type="gramStart"/>
      <w:r>
        <w:rPr>
          <w:color w:val="000000"/>
        </w:rPr>
        <w:t>doi:10.1016/j.nlm</w:t>
      </w:r>
      <w:proofErr w:type="gramEnd"/>
      <w:r>
        <w:rPr>
          <w:color w:val="000000"/>
        </w:rPr>
        <w:t>.2011.10.006.</w:t>
      </w:r>
      <w:r>
        <w:rPr>
          <w:color w:val="000000"/>
        </w:rPr>
        <w:t xml:space="preserve"> </w:t>
      </w:r>
    </w:p>
    <w:p w14:paraId="7F89504F" w14:textId="492D39D1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Livingstone, R. and </w:t>
      </w:r>
      <w:proofErr w:type="spellStart"/>
      <w:r>
        <w:rPr>
          <w:color w:val="000000"/>
        </w:rPr>
        <w:t>Paleg</w:t>
      </w:r>
      <w:proofErr w:type="spellEnd"/>
      <w:r>
        <w:rPr>
          <w:color w:val="000000"/>
        </w:rPr>
        <w:t>, G. (2013). Practice considerations for the introduction and use of power mobility for children. </w:t>
      </w:r>
      <w:r>
        <w:rPr>
          <w:i/>
          <w:iCs/>
          <w:color w:val="000000"/>
        </w:rPr>
        <w:t>Developmental Medicine &amp; Child Neurology</w:t>
      </w:r>
      <w:r>
        <w:rPr>
          <w:color w:val="000000"/>
        </w:rPr>
        <w:t>, 56(3), pp.210–221. doi:10.1111/dmcn.12245.</w:t>
      </w:r>
      <w:r>
        <w:rPr>
          <w:color w:val="000000"/>
        </w:rPr>
        <w:t xml:space="preserve"> </w:t>
      </w:r>
    </w:p>
    <w:p w14:paraId="51DAE33B" w14:textId="77777777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Lloyd, R.S. and Oliver, J.L. (2012). The Youth Physical Development Model. </w:t>
      </w:r>
      <w:r>
        <w:rPr>
          <w:i/>
          <w:iCs/>
          <w:color w:val="000000"/>
        </w:rPr>
        <w:t>Strength and Conditioning Journal</w:t>
      </w:r>
      <w:r>
        <w:rPr>
          <w:color w:val="000000"/>
        </w:rPr>
        <w:t>, 34(3), pp.61–72. doi:10.1519/ssc.0b013e31825760ea.</w:t>
      </w:r>
    </w:p>
    <w:p w14:paraId="554C2413" w14:textId="77777777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Mastria</w:t>
      </w:r>
      <w:proofErr w:type="spellEnd"/>
      <w:r>
        <w:rPr>
          <w:color w:val="000000"/>
        </w:rPr>
        <w:t xml:space="preserve">, S., </w:t>
      </w:r>
      <w:proofErr w:type="spellStart"/>
      <w:r>
        <w:rPr>
          <w:color w:val="000000"/>
        </w:rPr>
        <w:t>Agnoli</w:t>
      </w:r>
      <w:proofErr w:type="spellEnd"/>
      <w:r>
        <w:rPr>
          <w:color w:val="000000"/>
        </w:rPr>
        <w:t xml:space="preserve">, S., </w:t>
      </w:r>
      <w:proofErr w:type="spellStart"/>
      <w:r>
        <w:rPr>
          <w:color w:val="000000"/>
        </w:rPr>
        <w:t>Zanon</w:t>
      </w:r>
      <w:proofErr w:type="spellEnd"/>
      <w:r>
        <w:rPr>
          <w:color w:val="000000"/>
        </w:rPr>
        <w:t xml:space="preserve">, M., </w:t>
      </w:r>
      <w:proofErr w:type="spellStart"/>
      <w:r>
        <w:rPr>
          <w:color w:val="000000"/>
        </w:rPr>
        <w:t>Lubart</w:t>
      </w:r>
      <w:proofErr w:type="spellEnd"/>
      <w:r>
        <w:rPr>
          <w:color w:val="000000"/>
        </w:rPr>
        <w:t xml:space="preserve">, T. and </w:t>
      </w:r>
      <w:proofErr w:type="spellStart"/>
      <w:r>
        <w:rPr>
          <w:color w:val="000000"/>
        </w:rPr>
        <w:t>Corazza</w:t>
      </w:r>
      <w:proofErr w:type="spellEnd"/>
      <w:r>
        <w:rPr>
          <w:color w:val="000000"/>
        </w:rPr>
        <w:t>, G.E. (2018). Creative Brain, Creative Mind, Creative Person. </w:t>
      </w:r>
      <w:r>
        <w:rPr>
          <w:i/>
          <w:iCs/>
          <w:color w:val="000000"/>
        </w:rPr>
        <w:t xml:space="preserve">Exploring </w:t>
      </w:r>
      <w:proofErr w:type="spellStart"/>
      <w:r>
        <w:rPr>
          <w:i/>
          <w:iCs/>
          <w:color w:val="000000"/>
        </w:rPr>
        <w:t>Transdisciplinarity</w:t>
      </w:r>
      <w:proofErr w:type="spellEnd"/>
      <w:r>
        <w:rPr>
          <w:i/>
          <w:iCs/>
          <w:color w:val="000000"/>
        </w:rPr>
        <w:t xml:space="preserve"> in Art and Sciences</w:t>
      </w:r>
      <w:r>
        <w:rPr>
          <w:color w:val="000000"/>
        </w:rPr>
        <w:t>, pp.3–29. doi:10.1007/978-3-319-76054-4_1.</w:t>
      </w:r>
    </w:p>
    <w:p w14:paraId="6510DE58" w14:textId="670FE87B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lastRenderedPageBreak/>
        <w:t>Mehling</w:t>
      </w:r>
      <w:proofErr w:type="spellEnd"/>
      <w:r>
        <w:rPr>
          <w:color w:val="000000"/>
        </w:rPr>
        <w:t xml:space="preserve">, W.E., </w:t>
      </w:r>
      <w:proofErr w:type="spellStart"/>
      <w:r>
        <w:rPr>
          <w:color w:val="000000"/>
        </w:rPr>
        <w:t>Wrubel</w:t>
      </w:r>
      <w:proofErr w:type="spellEnd"/>
      <w:r>
        <w:rPr>
          <w:color w:val="000000"/>
        </w:rPr>
        <w:t xml:space="preserve">, J., </w:t>
      </w:r>
      <w:proofErr w:type="spellStart"/>
      <w:r>
        <w:rPr>
          <w:color w:val="000000"/>
        </w:rPr>
        <w:t>Daubenmier</w:t>
      </w:r>
      <w:proofErr w:type="spellEnd"/>
      <w:r>
        <w:rPr>
          <w:color w:val="000000"/>
        </w:rPr>
        <w:t xml:space="preserve">, J.J., Price, C.J., Kerr, C.E., </w:t>
      </w:r>
      <w:proofErr w:type="spellStart"/>
      <w:r>
        <w:rPr>
          <w:color w:val="000000"/>
        </w:rPr>
        <w:t>Silow</w:t>
      </w:r>
      <w:proofErr w:type="spellEnd"/>
      <w:r>
        <w:rPr>
          <w:color w:val="000000"/>
        </w:rPr>
        <w:t xml:space="preserve">, T., </w:t>
      </w:r>
      <w:proofErr w:type="spellStart"/>
      <w:r>
        <w:rPr>
          <w:color w:val="000000"/>
        </w:rPr>
        <w:t>Gopisetty</w:t>
      </w:r>
      <w:proofErr w:type="spellEnd"/>
      <w:r>
        <w:rPr>
          <w:color w:val="000000"/>
        </w:rPr>
        <w:t>, V. and Stewart, A.L. (2011). Body Awareness: a phenomenological inquiry into the common ground of mind-body therapies. </w:t>
      </w:r>
      <w:r>
        <w:rPr>
          <w:i/>
          <w:iCs/>
          <w:color w:val="000000"/>
        </w:rPr>
        <w:t>Philosophy, Ethics, and Humanities in Medicine</w:t>
      </w:r>
      <w:r>
        <w:rPr>
          <w:color w:val="000000"/>
        </w:rPr>
        <w:t>, [online] 6(1), p.6. doi:10.1186/1747-5341-6-6.</w:t>
      </w:r>
      <w:r>
        <w:rPr>
          <w:color w:val="000000"/>
        </w:rPr>
        <w:t xml:space="preserve"> </w:t>
      </w:r>
    </w:p>
    <w:p w14:paraId="532EAFF5" w14:textId="6856A38D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Mindham</w:t>
      </w:r>
      <w:proofErr w:type="spellEnd"/>
      <w:r>
        <w:rPr>
          <w:color w:val="000000"/>
        </w:rPr>
        <w:t>, C. (2005). Creativity and the young child. </w:t>
      </w:r>
      <w:r>
        <w:rPr>
          <w:i/>
          <w:iCs/>
          <w:color w:val="000000"/>
        </w:rPr>
        <w:t>Early Years</w:t>
      </w:r>
      <w:r>
        <w:rPr>
          <w:color w:val="000000"/>
        </w:rPr>
        <w:t>, 25(1), pp.81–84. doi:10.1080/09575140500043245.</w:t>
      </w:r>
      <w:r>
        <w:rPr>
          <w:color w:val="000000"/>
        </w:rPr>
        <w:t xml:space="preserve"> </w:t>
      </w:r>
    </w:p>
    <w:p w14:paraId="4121299D" w14:textId="5ECD5580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Mullet, D.R., </w:t>
      </w:r>
      <w:proofErr w:type="spellStart"/>
      <w:r>
        <w:rPr>
          <w:color w:val="000000"/>
        </w:rPr>
        <w:t>Willerson</w:t>
      </w:r>
      <w:proofErr w:type="spellEnd"/>
      <w:r>
        <w:rPr>
          <w:color w:val="000000"/>
        </w:rPr>
        <w:t>, A., N. Lamb, K. and Kettler, T. (2016). Examining teacher perceptions of creativity: A systematic review of the literature. </w:t>
      </w:r>
      <w:r>
        <w:rPr>
          <w:i/>
          <w:iCs/>
          <w:color w:val="000000"/>
        </w:rPr>
        <w:t>Thinking Skills and Creativity</w:t>
      </w:r>
      <w:r>
        <w:rPr>
          <w:color w:val="000000"/>
        </w:rPr>
        <w:t xml:space="preserve">, 21, pp.9–30. </w:t>
      </w:r>
      <w:proofErr w:type="gramStart"/>
      <w:r>
        <w:rPr>
          <w:color w:val="000000"/>
        </w:rPr>
        <w:t>doi:10.1016/j.tsc</w:t>
      </w:r>
      <w:proofErr w:type="gramEnd"/>
      <w:r>
        <w:rPr>
          <w:color w:val="000000"/>
        </w:rPr>
        <w:t>.2016.05.001.</w:t>
      </w:r>
      <w:r>
        <w:rPr>
          <w:color w:val="000000"/>
        </w:rPr>
        <w:t xml:space="preserve"> </w:t>
      </w:r>
    </w:p>
    <w:p w14:paraId="30463D2F" w14:textId="06560451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Nipriansyah</w:t>
      </w:r>
      <w:proofErr w:type="spellEnd"/>
      <w:r>
        <w:rPr>
          <w:color w:val="000000"/>
        </w:rPr>
        <w:t xml:space="preserve">, N., </w:t>
      </w:r>
      <w:proofErr w:type="spellStart"/>
      <w:r>
        <w:rPr>
          <w:color w:val="000000"/>
        </w:rPr>
        <w:t>Sasongko</w:t>
      </w:r>
      <w:proofErr w:type="spellEnd"/>
      <w:r>
        <w:rPr>
          <w:color w:val="000000"/>
        </w:rPr>
        <w:t xml:space="preserve">, R.N., </w:t>
      </w:r>
      <w:proofErr w:type="spellStart"/>
      <w:r>
        <w:rPr>
          <w:color w:val="000000"/>
        </w:rPr>
        <w:t>Kristiawan</w:t>
      </w:r>
      <w:proofErr w:type="spellEnd"/>
      <w:r>
        <w:rPr>
          <w:color w:val="000000"/>
        </w:rPr>
        <w:t xml:space="preserve">, M., Susanto, E. and </w:t>
      </w:r>
      <w:proofErr w:type="spellStart"/>
      <w:r>
        <w:rPr>
          <w:color w:val="000000"/>
        </w:rPr>
        <w:t>Arinal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Hasanah</w:t>
      </w:r>
      <w:proofErr w:type="spellEnd"/>
      <w:r>
        <w:rPr>
          <w:color w:val="000000"/>
        </w:rPr>
        <w:t xml:space="preserve">, P.F. (2021). Increase Creativity </w:t>
      </w:r>
      <w:proofErr w:type="gramStart"/>
      <w:r>
        <w:rPr>
          <w:color w:val="000000"/>
        </w:rPr>
        <w:t>And</w:t>
      </w:r>
      <w:proofErr w:type="gramEnd"/>
      <w:r>
        <w:rPr>
          <w:color w:val="000000"/>
        </w:rPr>
        <w:t xml:space="preserve"> Imagination Children Through Learning Science, Technologic, Engineering, Art And Mathematic With Loose Parts Media. </w:t>
      </w:r>
      <w:r>
        <w:rPr>
          <w:i/>
          <w:iCs/>
          <w:color w:val="000000"/>
        </w:rPr>
        <w:t>Al-</w:t>
      </w:r>
      <w:proofErr w:type="spellStart"/>
      <w:r>
        <w:rPr>
          <w:i/>
          <w:iCs/>
          <w:color w:val="000000"/>
        </w:rPr>
        <w:t>Athfaal</w:t>
      </w:r>
      <w:proofErr w:type="spellEnd"/>
      <w:r>
        <w:rPr>
          <w:i/>
          <w:iCs/>
          <w:color w:val="000000"/>
        </w:rPr>
        <w:t xml:space="preserve">: </w:t>
      </w:r>
      <w:proofErr w:type="spellStart"/>
      <w:r>
        <w:rPr>
          <w:i/>
          <w:iCs/>
          <w:color w:val="000000"/>
        </w:rPr>
        <w:t>Jurnal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Ilmiah</w:t>
      </w:r>
      <w:proofErr w:type="spellEnd"/>
      <w:r>
        <w:rPr>
          <w:i/>
          <w:iCs/>
          <w:color w:val="000000"/>
        </w:rPr>
        <w:t xml:space="preserve"> Pendidikan Anak </w:t>
      </w:r>
      <w:proofErr w:type="spellStart"/>
      <w:r>
        <w:rPr>
          <w:i/>
          <w:iCs/>
          <w:color w:val="000000"/>
        </w:rPr>
        <w:t>Usia</w:t>
      </w:r>
      <w:proofErr w:type="spellEnd"/>
      <w:r>
        <w:rPr>
          <w:i/>
          <w:iCs/>
          <w:color w:val="000000"/>
        </w:rPr>
        <w:t xml:space="preserve"> Dini</w:t>
      </w:r>
      <w:r>
        <w:rPr>
          <w:color w:val="000000"/>
        </w:rPr>
        <w:t>, 4(1), pp.77–89. doi:10.24042/</w:t>
      </w:r>
      <w:proofErr w:type="gramStart"/>
      <w:r>
        <w:rPr>
          <w:color w:val="000000"/>
        </w:rPr>
        <w:t>ajipaud.v</w:t>
      </w:r>
      <w:proofErr w:type="gramEnd"/>
      <w:r>
        <w:rPr>
          <w:color w:val="000000"/>
        </w:rPr>
        <w:t>4i1.8598.</w:t>
      </w:r>
      <w:r>
        <w:rPr>
          <w:color w:val="000000"/>
        </w:rPr>
        <w:t xml:space="preserve"> </w:t>
      </w:r>
    </w:p>
    <w:p w14:paraId="11A6030D" w14:textId="2CF051B9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Noatch</w:t>
      </w:r>
      <w:proofErr w:type="spellEnd"/>
      <w:r>
        <w:rPr>
          <w:color w:val="000000"/>
        </w:rPr>
        <w:t xml:space="preserve">, M.R. and </w:t>
      </w:r>
      <w:proofErr w:type="spellStart"/>
      <w:r>
        <w:rPr>
          <w:color w:val="000000"/>
        </w:rPr>
        <w:t>Suski</w:t>
      </w:r>
      <w:proofErr w:type="spellEnd"/>
      <w:r>
        <w:rPr>
          <w:color w:val="000000"/>
        </w:rPr>
        <w:t>, C.D. (2012). Non-physical barriers to deter fish movements. </w:t>
      </w:r>
      <w:r>
        <w:rPr>
          <w:i/>
          <w:iCs/>
          <w:color w:val="000000"/>
        </w:rPr>
        <w:t>Environmental Reviews</w:t>
      </w:r>
      <w:r>
        <w:rPr>
          <w:color w:val="000000"/>
        </w:rPr>
        <w:t>, 20(1), pp.71–82. doi:10.1139/a2012-001.</w:t>
      </w:r>
      <w:r>
        <w:rPr>
          <w:color w:val="000000"/>
        </w:rPr>
        <w:t xml:space="preserve"> </w:t>
      </w:r>
    </w:p>
    <w:p w14:paraId="28CFCE6F" w14:textId="1A7BE5D3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Ouwens</w:t>
      </w:r>
      <w:proofErr w:type="spellEnd"/>
      <w:r>
        <w:rPr>
          <w:color w:val="000000"/>
        </w:rPr>
        <w:t xml:space="preserve">, I., </w:t>
      </w:r>
      <w:proofErr w:type="spellStart"/>
      <w:r>
        <w:rPr>
          <w:color w:val="000000"/>
        </w:rPr>
        <w:t>Camuti</w:t>
      </w:r>
      <w:proofErr w:type="spellEnd"/>
      <w:r>
        <w:rPr>
          <w:color w:val="000000"/>
        </w:rPr>
        <w:t xml:space="preserve">, F., Stevens, B. and </w:t>
      </w:r>
      <w:proofErr w:type="spellStart"/>
      <w:r>
        <w:rPr>
          <w:color w:val="000000"/>
        </w:rPr>
        <w:t>Andriessen</w:t>
      </w:r>
      <w:proofErr w:type="spellEnd"/>
      <w:r>
        <w:rPr>
          <w:color w:val="000000"/>
        </w:rPr>
        <w:t>, M. (2020). </w:t>
      </w:r>
      <w:r>
        <w:rPr>
          <w:i/>
          <w:iCs/>
          <w:color w:val="000000"/>
        </w:rPr>
        <w:t>No School Manifesto: A Movement of Creative Education</w:t>
      </w:r>
      <w:r>
        <w:rPr>
          <w:color w:val="000000"/>
        </w:rPr>
        <w:t>. [online] </w:t>
      </w:r>
      <w:proofErr w:type="spellStart"/>
      <w:r>
        <w:rPr>
          <w:i/>
          <w:iCs/>
          <w:color w:val="000000"/>
        </w:rPr>
        <w:t>PhilPapers</w:t>
      </w:r>
      <w:proofErr w:type="spellEnd"/>
      <w:r>
        <w:rPr>
          <w:color w:val="000000"/>
        </w:rPr>
        <w:t xml:space="preserve">. Amsterdam: </w:t>
      </w:r>
      <w:proofErr w:type="spellStart"/>
      <w:r>
        <w:rPr>
          <w:color w:val="000000"/>
        </w:rPr>
        <w:t>Valiz</w:t>
      </w:r>
      <w:proofErr w:type="spellEnd"/>
      <w:r>
        <w:rPr>
          <w:color w:val="000000"/>
        </w:rPr>
        <w:t>. Available at: https://philpapers.org/rec/OUWNSM [Accessed 27 Jan. 2023].</w:t>
      </w:r>
      <w:r>
        <w:rPr>
          <w:color w:val="000000"/>
        </w:rPr>
        <w:t xml:space="preserve"> </w:t>
      </w:r>
    </w:p>
    <w:p w14:paraId="472F4174" w14:textId="1E2C8B4C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Paulus, M. (2018). Preschool Children’s and Adults’ Expectations About Interpersonal Space. </w:t>
      </w:r>
      <w:r>
        <w:rPr>
          <w:i/>
          <w:iCs/>
          <w:color w:val="000000"/>
        </w:rPr>
        <w:t>Frontiers in Psychology</w:t>
      </w:r>
      <w:r>
        <w:rPr>
          <w:color w:val="000000"/>
        </w:rPr>
        <w:t>, 9. doi:10.3389/fpsyg.2018.02479.</w:t>
      </w:r>
      <w:r>
        <w:rPr>
          <w:color w:val="000000"/>
        </w:rPr>
        <w:t xml:space="preserve"> </w:t>
      </w:r>
    </w:p>
    <w:p w14:paraId="7AEEE3C4" w14:textId="2DE8AC91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Rinkevich</w:t>
      </w:r>
      <w:proofErr w:type="spellEnd"/>
      <w:r>
        <w:rPr>
          <w:color w:val="000000"/>
        </w:rPr>
        <w:t>, J.L. (2011). Creative Teaching: Why it Matters and Where to Begin. </w:t>
      </w:r>
      <w:r>
        <w:rPr>
          <w:i/>
          <w:iCs/>
          <w:color w:val="000000"/>
        </w:rPr>
        <w:t xml:space="preserve">The Clearing House: A Journal of Educational Strategies, </w:t>
      </w:r>
      <w:proofErr w:type="gramStart"/>
      <w:r>
        <w:rPr>
          <w:i/>
          <w:iCs/>
          <w:color w:val="000000"/>
        </w:rPr>
        <w:t>Issues</w:t>
      </w:r>
      <w:proofErr w:type="gramEnd"/>
      <w:r>
        <w:rPr>
          <w:i/>
          <w:iCs/>
          <w:color w:val="000000"/>
        </w:rPr>
        <w:t xml:space="preserve"> and Ideas</w:t>
      </w:r>
      <w:r>
        <w:rPr>
          <w:color w:val="000000"/>
        </w:rPr>
        <w:t>, 84(5), pp.219–223. doi:10.1080/00098655.2011.575416.</w:t>
      </w:r>
      <w:r>
        <w:rPr>
          <w:color w:val="000000"/>
        </w:rPr>
        <w:t xml:space="preserve"> </w:t>
      </w:r>
    </w:p>
    <w:p w14:paraId="39A4D43C" w14:textId="07D5A564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Robinson, K. (2015). </w:t>
      </w:r>
      <w:r>
        <w:rPr>
          <w:i/>
          <w:iCs/>
          <w:color w:val="000000"/>
        </w:rPr>
        <w:t xml:space="preserve">Sir Ken Robinson: Creativity Is </w:t>
      </w:r>
      <w:proofErr w:type="gramStart"/>
      <w:r>
        <w:rPr>
          <w:i/>
          <w:iCs/>
          <w:color w:val="000000"/>
        </w:rPr>
        <w:t>In</w:t>
      </w:r>
      <w:proofErr w:type="gramEnd"/>
      <w:r>
        <w:rPr>
          <w:i/>
          <w:iCs/>
          <w:color w:val="000000"/>
        </w:rPr>
        <w:t xml:space="preserve"> Everything, Especially Teaching</w:t>
      </w:r>
      <w:r>
        <w:rPr>
          <w:color w:val="000000"/>
        </w:rPr>
        <w:t xml:space="preserve">. [online] KQED. Available at: </w:t>
      </w:r>
      <w:hyperlink r:id="rId13" w:history="1">
        <w:r w:rsidRPr="00A61800">
          <w:rPr>
            <w:rStyle w:val="Hyperlink"/>
          </w:rPr>
          <w:t>https://www.kqed.org/mindshift/40217/sir-ken-robinson-creativity-is-in-everything-especially-teaching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036EC95B" w14:textId="2A36A5E7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Robinson, S.K. (15AD). </w:t>
      </w:r>
      <w:r>
        <w:rPr>
          <w:i/>
          <w:iCs/>
          <w:color w:val="000000"/>
        </w:rPr>
        <w:t>Out of Our Minds: The Power of Being Creative</w:t>
      </w:r>
      <w:r>
        <w:rPr>
          <w:color w:val="000000"/>
        </w:rPr>
        <w:t>. [online] Sir Ken Robinson. Available at: https://www.sirkenrobinson.com/product/out-of-our-minds-the-power-of-being-creative/#:~:text=Author%20Sir%20Ken%20Robinson%20is [Accessed 27 Jan. 2023].</w:t>
      </w:r>
      <w:r>
        <w:rPr>
          <w:color w:val="000000"/>
        </w:rPr>
        <w:t xml:space="preserve"> </w:t>
      </w:r>
    </w:p>
    <w:p w14:paraId="4C2F6D71" w14:textId="0D8747B8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Rosenkranz, K. and Rothwell, J.C. (2012). Modulation of Proprioceptive Integration in the Motor Cortex Shapes Human Motor Learning. </w:t>
      </w:r>
      <w:r>
        <w:rPr>
          <w:i/>
          <w:iCs/>
          <w:color w:val="000000"/>
        </w:rPr>
        <w:t>Journal of Neuroscience</w:t>
      </w:r>
      <w:r>
        <w:rPr>
          <w:color w:val="000000"/>
        </w:rPr>
        <w:t>, 32(26), pp.9000–9006. doi:10.1523/jneurosci.0120-12.2012.</w:t>
      </w:r>
      <w:r>
        <w:rPr>
          <w:color w:val="000000"/>
        </w:rPr>
        <w:t xml:space="preserve"> </w:t>
      </w:r>
    </w:p>
    <w:p w14:paraId="52866988" w14:textId="19D7052F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Schwartz, M.B. and Brownell, K.D. (2004). Obesity and body image. </w:t>
      </w:r>
      <w:r>
        <w:rPr>
          <w:i/>
          <w:iCs/>
          <w:color w:val="000000"/>
        </w:rPr>
        <w:t>Body Image</w:t>
      </w:r>
      <w:r>
        <w:rPr>
          <w:color w:val="000000"/>
        </w:rPr>
        <w:t>, [online] 1(1), pp.43–56. doi:10.1016/S1740-1445(03)00007-X.</w:t>
      </w:r>
      <w:r>
        <w:rPr>
          <w:color w:val="000000"/>
        </w:rPr>
        <w:t xml:space="preserve"> </w:t>
      </w:r>
    </w:p>
    <w:p w14:paraId="098B6C50" w14:textId="68EE9D69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Shoval</w:t>
      </w:r>
      <w:proofErr w:type="spellEnd"/>
      <w:r>
        <w:rPr>
          <w:color w:val="000000"/>
        </w:rPr>
        <w:t xml:space="preserve">, E. and </w:t>
      </w:r>
      <w:proofErr w:type="spellStart"/>
      <w:r>
        <w:rPr>
          <w:color w:val="000000"/>
        </w:rPr>
        <w:t>Shulruf</w:t>
      </w:r>
      <w:proofErr w:type="spellEnd"/>
      <w:r>
        <w:rPr>
          <w:color w:val="000000"/>
        </w:rPr>
        <w:t>, B. (2011). Who benefits from cooperative learning with movement activity? </w:t>
      </w:r>
      <w:r>
        <w:rPr>
          <w:i/>
          <w:iCs/>
          <w:color w:val="000000"/>
        </w:rPr>
        <w:t>School Psychology International</w:t>
      </w:r>
      <w:r>
        <w:rPr>
          <w:color w:val="000000"/>
        </w:rPr>
        <w:t>, 32(1), pp.58–72. doi:10.1177/0143034310396806.</w:t>
      </w:r>
      <w:r>
        <w:rPr>
          <w:color w:val="000000"/>
        </w:rPr>
        <w:t xml:space="preserve"> </w:t>
      </w:r>
    </w:p>
    <w:p w14:paraId="44C6EDBD" w14:textId="2519ADF9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Stevens-Smith, D. (2004). Teaching Spatial Awareness to Children. </w:t>
      </w:r>
      <w:r>
        <w:rPr>
          <w:i/>
          <w:iCs/>
          <w:color w:val="000000"/>
        </w:rPr>
        <w:t>Journal of Physical Education, Recreation &amp; Dance</w:t>
      </w:r>
      <w:r>
        <w:rPr>
          <w:color w:val="000000"/>
        </w:rPr>
        <w:t>, 75(6), pp.52–56. doi:10.1080/07303084.2004.10607258.</w:t>
      </w:r>
      <w:r>
        <w:rPr>
          <w:color w:val="000000"/>
        </w:rPr>
        <w:t xml:space="preserve"> </w:t>
      </w:r>
    </w:p>
    <w:p w14:paraId="1E9B39BD" w14:textId="286933B2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Taylor, J.L. (2013). </w:t>
      </w:r>
      <w:r>
        <w:rPr>
          <w:i/>
          <w:iCs/>
          <w:color w:val="000000"/>
        </w:rPr>
        <w:t>Proprioception - an overview | ScienceDirect Topics</w:t>
      </w:r>
      <w:r>
        <w:rPr>
          <w:color w:val="000000"/>
        </w:rPr>
        <w:t xml:space="preserve">. [online] Sciencedirect.com. Available at: </w:t>
      </w:r>
      <w:hyperlink r:id="rId14" w:history="1">
        <w:r w:rsidRPr="00A61800">
          <w:rPr>
            <w:rStyle w:val="Hyperlink"/>
          </w:rPr>
          <w:t>https://www.sciencedirect.com/topics/neuroscience/proprioception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4402C57A" w14:textId="09BDDEE0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the Guardian. (2020). </w:t>
      </w:r>
      <w:r>
        <w:rPr>
          <w:i/>
          <w:iCs/>
          <w:color w:val="000000"/>
        </w:rPr>
        <w:t>Sir Ken Robinson obituary</w:t>
      </w:r>
      <w:r>
        <w:rPr>
          <w:color w:val="000000"/>
        </w:rPr>
        <w:t xml:space="preserve">. [online] Available at: </w:t>
      </w:r>
      <w:hyperlink r:id="rId15" w:history="1">
        <w:r w:rsidRPr="00A61800">
          <w:rPr>
            <w:rStyle w:val="Hyperlink"/>
          </w:rPr>
          <w:t>https://www.theguardian.com/education/2020/aug/26/sir-ken-robinson-obituary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395EAD8A" w14:textId="5AD37D7F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The Three Factors of Movement: Time, Effort &amp; Flow Video (2016). </w:t>
      </w:r>
      <w:r>
        <w:rPr>
          <w:i/>
          <w:iCs/>
          <w:color w:val="000000"/>
        </w:rPr>
        <w:t>The Three Factors of Movement: Time, Effort &amp; Flow - Video &amp; Lesson Transcript | Study.com</w:t>
      </w:r>
      <w:r>
        <w:rPr>
          <w:color w:val="000000"/>
        </w:rPr>
        <w:t xml:space="preserve">. [online] Study.com. Available at: </w:t>
      </w:r>
      <w:hyperlink r:id="rId16" w:history="1">
        <w:r w:rsidRPr="00A61800">
          <w:rPr>
            <w:rStyle w:val="Hyperlink"/>
          </w:rPr>
          <w:t>https://study.com/academy/lesson/the-three-factors-of-movement-time-effort-flow.html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00346745" w14:textId="7E825862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Tsachor</w:t>
      </w:r>
      <w:proofErr w:type="spellEnd"/>
      <w:r>
        <w:rPr>
          <w:color w:val="000000"/>
        </w:rPr>
        <w:t xml:space="preserve">, R.P. and </w:t>
      </w:r>
      <w:proofErr w:type="spellStart"/>
      <w:r>
        <w:rPr>
          <w:color w:val="000000"/>
        </w:rPr>
        <w:t>Shafir</w:t>
      </w:r>
      <w:proofErr w:type="spellEnd"/>
      <w:r>
        <w:rPr>
          <w:color w:val="000000"/>
        </w:rPr>
        <w:t>, T. (2017). A Somatic Movement Approach to Fostering Emotional Resiliency through Laban Movement Analysis. </w:t>
      </w:r>
      <w:r>
        <w:rPr>
          <w:i/>
          <w:iCs/>
          <w:color w:val="000000"/>
        </w:rPr>
        <w:t>Frontiers in Human Neuroscience</w:t>
      </w:r>
      <w:r>
        <w:rPr>
          <w:color w:val="000000"/>
        </w:rPr>
        <w:t>, 11. doi:10.3389/fnhum.2017.00410.</w:t>
      </w:r>
      <w:r>
        <w:rPr>
          <w:color w:val="000000"/>
        </w:rPr>
        <w:t xml:space="preserve"> </w:t>
      </w:r>
    </w:p>
    <w:p w14:paraId="756A7743" w14:textId="6BB8F6A5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Ula, A.H. (2008). Effects of Creative, Educational Drama Activities on Developing Oral Skills in Primary School Children. </w:t>
      </w:r>
      <w:r>
        <w:rPr>
          <w:i/>
          <w:iCs/>
          <w:color w:val="000000"/>
        </w:rPr>
        <w:t>American Journal of Applied Sciences</w:t>
      </w:r>
      <w:r>
        <w:rPr>
          <w:color w:val="000000"/>
        </w:rPr>
        <w:t>. [online] [Accessed 27 Jan. 2023].</w:t>
      </w:r>
      <w:r>
        <w:rPr>
          <w:color w:val="000000"/>
        </w:rPr>
        <w:t xml:space="preserve">  </w:t>
      </w:r>
    </w:p>
    <w:p w14:paraId="106E4433" w14:textId="31DB1BBE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van de Pol, J., </w:t>
      </w:r>
      <w:proofErr w:type="spellStart"/>
      <w:r>
        <w:rPr>
          <w:color w:val="000000"/>
        </w:rPr>
        <w:t>Volman</w:t>
      </w:r>
      <w:proofErr w:type="spellEnd"/>
      <w:r>
        <w:rPr>
          <w:color w:val="000000"/>
        </w:rPr>
        <w:t xml:space="preserve">, M. and </w:t>
      </w:r>
      <w:proofErr w:type="spellStart"/>
      <w:r>
        <w:rPr>
          <w:color w:val="000000"/>
        </w:rPr>
        <w:t>Beishuizen</w:t>
      </w:r>
      <w:proofErr w:type="spellEnd"/>
      <w:r>
        <w:rPr>
          <w:color w:val="000000"/>
        </w:rPr>
        <w:t>, J. (2010). Scaffolding in Teacher–Student Interaction: A Decade of Research. </w:t>
      </w:r>
      <w:r>
        <w:rPr>
          <w:i/>
          <w:iCs/>
          <w:color w:val="000000"/>
        </w:rPr>
        <w:t>Educational Psychology Review</w:t>
      </w:r>
      <w:r>
        <w:rPr>
          <w:color w:val="000000"/>
        </w:rPr>
        <w:t>, [online] 22(3), pp.271–296. doi:10.1007/s10648-010-9127-6.</w:t>
      </w:r>
      <w:r>
        <w:rPr>
          <w:color w:val="000000"/>
        </w:rPr>
        <w:t xml:space="preserve"> </w:t>
      </w:r>
    </w:p>
    <w:p w14:paraId="713B07F4" w14:textId="3F7282D3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Walker, O. (2016). </w:t>
      </w:r>
      <w:r>
        <w:rPr>
          <w:i/>
          <w:iCs/>
          <w:color w:val="000000"/>
        </w:rPr>
        <w:t>Basic Movement Patterns | Science for Sport</w:t>
      </w:r>
      <w:r>
        <w:rPr>
          <w:color w:val="000000"/>
        </w:rPr>
        <w:t xml:space="preserve">. [online] Science for Sport. Available at: </w:t>
      </w:r>
      <w:hyperlink r:id="rId17" w:history="1">
        <w:r w:rsidRPr="00A61800">
          <w:rPr>
            <w:rStyle w:val="Hyperlink"/>
          </w:rPr>
          <w:t>https://www.scienceforsport.com/basic-movement-patterns/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00AD1B06" w14:textId="2711BEB5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 xml:space="preserve">Wang, L., </w:t>
      </w:r>
      <w:proofErr w:type="spellStart"/>
      <w:r>
        <w:rPr>
          <w:color w:val="000000"/>
        </w:rPr>
        <w:t>Geng</w:t>
      </w:r>
      <w:proofErr w:type="spellEnd"/>
      <w:r>
        <w:rPr>
          <w:color w:val="000000"/>
        </w:rPr>
        <w:t>, F., Hao, X., Shi, D., Wang, T. and Li, Y. (2021). Measuring coding ability in young children: relations to computational thinking, creative thinking, and working memory. </w:t>
      </w:r>
      <w:r>
        <w:rPr>
          <w:i/>
          <w:iCs/>
          <w:color w:val="000000"/>
        </w:rPr>
        <w:t>Current Psychology</w:t>
      </w:r>
      <w:r>
        <w:rPr>
          <w:color w:val="000000"/>
        </w:rPr>
        <w:t>. doi:10.1007/s12144-021-02085-9.</w:t>
      </w:r>
      <w:r>
        <w:rPr>
          <w:color w:val="000000"/>
        </w:rPr>
        <w:t xml:space="preserve"> </w:t>
      </w:r>
    </w:p>
    <w:p w14:paraId="0BF26091" w14:textId="6ECDE85D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Wang, W.-C., Lee, C.-C. and Chu, Y.-C. (2010). A Brief Review on Developing Creative Thinking in Young Children by Mind Mapping. </w:t>
      </w:r>
      <w:r>
        <w:rPr>
          <w:i/>
          <w:iCs/>
          <w:color w:val="000000"/>
        </w:rPr>
        <w:t>International Business Research</w:t>
      </w:r>
      <w:r>
        <w:rPr>
          <w:color w:val="000000"/>
        </w:rPr>
        <w:t>, 3(3), p.233. doi:10.5539/</w:t>
      </w:r>
      <w:proofErr w:type="gramStart"/>
      <w:r>
        <w:rPr>
          <w:color w:val="000000"/>
        </w:rPr>
        <w:t>ibr.v</w:t>
      </w:r>
      <w:proofErr w:type="gramEnd"/>
      <w:r>
        <w:rPr>
          <w:color w:val="000000"/>
        </w:rPr>
        <w:t>3n3p233.</w:t>
      </w:r>
      <w:r>
        <w:rPr>
          <w:color w:val="000000"/>
        </w:rPr>
        <w:t xml:space="preserve"> </w:t>
      </w:r>
    </w:p>
    <w:p w14:paraId="6C6F54AB" w14:textId="2CC7ECB9" w:rsidR="00865F9C" w:rsidRDefault="00865F9C" w:rsidP="00865F9C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www.aqa.org.uk. (n.d.). </w:t>
      </w:r>
      <w:r>
        <w:rPr>
          <w:i/>
          <w:iCs/>
          <w:color w:val="000000"/>
        </w:rPr>
        <w:t>The human body and movement in physical activity and sport</w:t>
      </w:r>
      <w:r>
        <w:rPr>
          <w:color w:val="000000"/>
        </w:rPr>
        <w:t xml:space="preserve">. [online] Available at: </w:t>
      </w:r>
      <w:hyperlink r:id="rId18" w:history="1">
        <w:r w:rsidRPr="00A61800">
          <w:rPr>
            <w:rStyle w:val="Hyperlink"/>
          </w:rPr>
          <w:t>https://www.aqa.org.uk/subjects/physical-education/gcse/physical-education-8582/subject-content/the-human-body-and-movement-in-physical-activity-and-sport</w:t>
        </w:r>
      </w:hyperlink>
      <w:r>
        <w:rPr>
          <w:color w:val="000000"/>
        </w:rPr>
        <w:t>.</w:t>
      </w:r>
      <w:r>
        <w:rPr>
          <w:color w:val="000000"/>
        </w:rPr>
        <w:t xml:space="preserve"> </w:t>
      </w:r>
    </w:p>
    <w:p w14:paraId="66AC6023" w14:textId="77777777" w:rsidR="00865F9C" w:rsidRPr="00865F9C" w:rsidRDefault="00865F9C" w:rsidP="00865F9C"/>
    <w:sectPr w:rsidR="00865F9C" w:rsidRPr="00865F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F9C"/>
    <w:rsid w:val="00865F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DCAE65"/>
  <w15:chartTrackingRefBased/>
  <w15:docId w15:val="{BE697930-33C1-C347-9AA1-D4E0D9144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5F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5F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5F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5F9C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65F9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161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ric.ed.gov/?id=EJ1120125" TargetMode="External"/><Relationship Id="rId13" Type="http://schemas.openxmlformats.org/officeDocument/2006/relationships/hyperlink" Target="https://www.kqed.org/mindshift/40217/sir-ken-robinson-creativity-is-in-everything-especially-teaching" TargetMode="External"/><Relationship Id="rId18" Type="http://schemas.openxmlformats.org/officeDocument/2006/relationships/hyperlink" Target="https://www.aqa.org.uk/subjects/physical-education/gcse/physical-education-8582/subject-content/the-human-body-and-movement-in-physical-activity-and-spor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h.ie/articles/why-is-creativity-important-and-what-does-it-contribute/#:~:text=Creativity%20allows%20us%20to%20view" TargetMode="External"/><Relationship Id="rId12" Type="http://schemas.openxmlformats.org/officeDocument/2006/relationships/hyperlink" Target="https://labaninstitute.org/about/laban-movement-analysis/" TargetMode="External"/><Relationship Id="rId17" Type="http://schemas.openxmlformats.org/officeDocument/2006/relationships/hyperlink" Target="https://www.scienceforsport.com/basic-movement-pattern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tudy.com/academy/lesson/the-three-factors-of-movement-time-effort-flow.html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ideafit.com/uncategorized/the-four-pillars-ofhuman-movement/" TargetMode="External"/><Relationship Id="rId11" Type="http://schemas.openxmlformats.org/officeDocument/2006/relationships/hyperlink" Target="https://www.healthline.com/health/body/proprioception#:~:text=A%20proprioception%20disorder%20or%20injury" TargetMode="External"/><Relationship Id="rId5" Type="http://schemas.openxmlformats.org/officeDocument/2006/relationships/hyperlink" Target="https://www.buoyantdance.com/creative-movement-and-dance-for-children/" TargetMode="External"/><Relationship Id="rId15" Type="http://schemas.openxmlformats.org/officeDocument/2006/relationships/hyperlink" Target="https://www.theguardian.com/education/2020/aug/26/sir-ken-robinson-obituary" TargetMode="External"/><Relationship Id="rId10" Type="http://schemas.openxmlformats.org/officeDocument/2006/relationships/hyperlink" Target="https://www.theatrefolk.com/blog/the-eight-efforts-laban-movement/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magicmovements.co.uk/" TargetMode="External"/><Relationship Id="rId9" Type="http://schemas.openxmlformats.org/officeDocument/2006/relationships/hyperlink" Target="https://psychlearningcurve.org/creative-teaching-and-teaching-creativity-how-to-foster-creativity-in-the-classroom/" TargetMode="External"/><Relationship Id="rId14" Type="http://schemas.openxmlformats.org/officeDocument/2006/relationships/hyperlink" Target="https://www.sciencedirect.com/topics/neuroscience/propriocep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8</Pages>
  <Words>2048</Words>
  <Characters>11677</Characters>
  <Application>Microsoft Office Word</Application>
  <DocSecurity>0</DocSecurity>
  <Lines>97</Lines>
  <Paragraphs>27</Paragraphs>
  <ScaleCrop>false</ScaleCrop>
  <Company/>
  <LinksUpToDate>false</LinksUpToDate>
  <CharactersWithSpaces>13698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CHODECKA A. (2118842)</dc:creator>
  <cp:keywords/>
  <dc:description/>
  <cp:lastModifiedBy>CHODECKA A. (2118842)</cp:lastModifiedBy>
  <cp:revision>1</cp:revision>
  <dcterms:created xsi:type="dcterms:W3CDTF">2023-01-27T11:07:00Z</dcterms:created>
  <dcterms:modified xsi:type="dcterms:W3CDTF">2023-01-27T11:15:00Z</dcterms:modified>
</cp:coreProperties>
</file>