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714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93"/>
        <w:gridCol w:w="2268"/>
        <w:gridCol w:w="1588"/>
      </w:tblGrid>
      <w:tr w:rsidR="0086042A" w:rsidRPr="00A406E5" w14:paraId="38A601F6" w14:textId="77777777" w:rsidTr="0086042A">
        <w:tc>
          <w:tcPr>
            <w:tcW w:w="3293" w:type="dxa"/>
          </w:tcPr>
          <w:p w14:paraId="45D2DBD9" w14:textId="054F89E3" w:rsidR="0086042A" w:rsidRPr="00A406E5" w:rsidRDefault="0086042A" w:rsidP="00D81CBA">
            <w:pPr>
              <w:spacing w:before="120" w:after="120"/>
              <w:jc w:val="both"/>
              <w:rPr>
                <w:rFonts w:ascii="Arial" w:hAnsi="Arial" w:cs="Arial"/>
                <w:b/>
              </w:rPr>
            </w:pPr>
            <w:r>
              <w:rPr>
                <w:rFonts w:ascii="Arial" w:hAnsi="Arial" w:cs="Arial"/>
                <w:b/>
              </w:rPr>
              <w:t xml:space="preserve">Rhonwen Jones </w:t>
            </w:r>
          </w:p>
        </w:tc>
        <w:tc>
          <w:tcPr>
            <w:tcW w:w="2268" w:type="dxa"/>
            <w:shd w:val="clear" w:color="auto" w:fill="D9D9D9"/>
          </w:tcPr>
          <w:p w14:paraId="4548FD68" w14:textId="0C91B77D" w:rsidR="0086042A" w:rsidRPr="00A406E5" w:rsidRDefault="0086042A" w:rsidP="00D81CBA">
            <w:pPr>
              <w:spacing w:before="120" w:after="120"/>
              <w:jc w:val="both"/>
              <w:rPr>
                <w:rFonts w:ascii="Arial" w:hAnsi="Arial" w:cs="Arial"/>
                <w:b/>
              </w:rPr>
            </w:pPr>
            <w:r w:rsidRPr="00A406E5">
              <w:rPr>
                <w:rFonts w:ascii="Arial" w:hAnsi="Arial" w:cs="Arial"/>
                <w:b/>
              </w:rPr>
              <w:t>Student  number:</w:t>
            </w:r>
          </w:p>
        </w:tc>
        <w:tc>
          <w:tcPr>
            <w:tcW w:w="1588" w:type="dxa"/>
          </w:tcPr>
          <w:p w14:paraId="1C2E5600" w14:textId="4FEB14E5" w:rsidR="0086042A" w:rsidRPr="00A406E5" w:rsidRDefault="0086042A" w:rsidP="00D81CBA">
            <w:pPr>
              <w:spacing w:before="120" w:after="120"/>
              <w:jc w:val="both"/>
              <w:rPr>
                <w:rFonts w:ascii="Arial" w:hAnsi="Arial" w:cs="Arial"/>
                <w:b/>
              </w:rPr>
            </w:pPr>
            <w:r>
              <w:rPr>
                <w:rFonts w:ascii="Arial" w:hAnsi="Arial" w:cs="Arial"/>
                <w:b/>
              </w:rPr>
              <w:t>2116428</w:t>
            </w:r>
          </w:p>
        </w:tc>
      </w:tr>
      <w:tr w:rsidR="0086042A" w:rsidRPr="00A406E5" w14:paraId="2B352F98" w14:textId="77777777" w:rsidTr="0086042A">
        <w:tc>
          <w:tcPr>
            <w:tcW w:w="7149" w:type="dxa"/>
            <w:gridSpan w:val="3"/>
          </w:tcPr>
          <w:p w14:paraId="23EF379C" w14:textId="77777777" w:rsidR="0086042A" w:rsidRPr="00A406E5" w:rsidRDefault="0086042A" w:rsidP="00D81CBA">
            <w:pPr>
              <w:spacing w:before="120" w:after="120"/>
              <w:jc w:val="both"/>
              <w:rPr>
                <w:rFonts w:ascii="Arial" w:hAnsi="Arial" w:cs="Arial"/>
                <w:b/>
              </w:rPr>
            </w:pPr>
            <w:r w:rsidRPr="0089717D">
              <w:rPr>
                <w:rFonts w:ascii="Arial" w:hAnsi="Arial" w:cs="Arial"/>
                <w:b/>
              </w:rPr>
              <w:t>MSc Digital Skills for Health and Care Professions</w:t>
            </w:r>
          </w:p>
        </w:tc>
      </w:tr>
      <w:tr w:rsidR="0086042A" w:rsidRPr="00A406E5" w14:paraId="7A71DF23" w14:textId="77777777" w:rsidTr="0086042A">
        <w:tc>
          <w:tcPr>
            <w:tcW w:w="7149" w:type="dxa"/>
            <w:gridSpan w:val="3"/>
            <w:shd w:val="clear" w:color="auto" w:fill="auto"/>
          </w:tcPr>
          <w:p w14:paraId="7F1F9A5D" w14:textId="77777777" w:rsidR="0086042A" w:rsidRPr="00A406E5" w:rsidRDefault="0086042A" w:rsidP="00D81CBA">
            <w:pPr>
              <w:spacing w:before="120" w:after="120"/>
              <w:jc w:val="both"/>
              <w:rPr>
                <w:rFonts w:ascii="Arial" w:hAnsi="Arial" w:cs="Arial"/>
                <w:b/>
              </w:rPr>
            </w:pPr>
            <w:r>
              <w:rPr>
                <w:rFonts w:ascii="Arial" w:hAnsi="Arial" w:cs="Arial"/>
                <w:b/>
              </w:rPr>
              <w:t>Enhancing Health and Wellbeing using Digital Skills</w:t>
            </w:r>
          </w:p>
        </w:tc>
      </w:tr>
      <w:tr w:rsidR="0086042A" w:rsidRPr="00A406E5" w14:paraId="6ABB9B3E" w14:textId="77777777" w:rsidTr="0086042A">
        <w:tc>
          <w:tcPr>
            <w:tcW w:w="7149" w:type="dxa"/>
            <w:gridSpan w:val="3"/>
          </w:tcPr>
          <w:p w14:paraId="55103B31" w14:textId="0B9B23EC" w:rsidR="0086042A" w:rsidRPr="00A406E5" w:rsidRDefault="0086042A" w:rsidP="00D81CBA">
            <w:pPr>
              <w:spacing w:before="120" w:after="120"/>
              <w:jc w:val="both"/>
              <w:rPr>
                <w:rFonts w:ascii="Arial" w:hAnsi="Arial" w:cs="Arial"/>
                <w:b/>
              </w:rPr>
            </w:pPr>
            <w:r>
              <w:rPr>
                <w:rFonts w:ascii="Arial" w:hAnsi="Arial" w:cs="Arial"/>
                <w:b/>
              </w:rPr>
              <w:t>BMDS7001</w:t>
            </w:r>
          </w:p>
        </w:tc>
      </w:tr>
      <w:tr w:rsidR="0086042A" w:rsidRPr="00A406E5" w14:paraId="574F21DD" w14:textId="77777777" w:rsidTr="0086042A">
        <w:tc>
          <w:tcPr>
            <w:tcW w:w="7149" w:type="dxa"/>
            <w:gridSpan w:val="3"/>
          </w:tcPr>
          <w:p w14:paraId="719E0C6A" w14:textId="1846EA89" w:rsidR="0086042A" w:rsidRPr="00004976" w:rsidRDefault="0086042A" w:rsidP="00D81CBA">
            <w:pPr>
              <w:spacing w:before="120" w:after="120"/>
              <w:jc w:val="both"/>
              <w:rPr>
                <w:rFonts w:ascii="Arial" w:hAnsi="Arial" w:cs="Arial"/>
                <w:b/>
                <w:highlight w:val="yellow"/>
              </w:rPr>
            </w:pPr>
            <w:r>
              <w:rPr>
                <w:rFonts w:ascii="Arial" w:hAnsi="Arial" w:cs="Arial"/>
                <w:b/>
              </w:rPr>
              <w:t xml:space="preserve">Reflective account: </w:t>
            </w:r>
            <w:proofErr w:type="gramStart"/>
            <w:r>
              <w:rPr>
                <w:rFonts w:ascii="Arial" w:hAnsi="Arial" w:cs="Arial"/>
                <w:b/>
              </w:rPr>
              <w:t>Multi-stakeholder</w:t>
            </w:r>
            <w:proofErr w:type="gramEnd"/>
            <w:r>
              <w:rPr>
                <w:rFonts w:ascii="Arial" w:hAnsi="Arial" w:cs="Arial"/>
                <w:b/>
              </w:rPr>
              <w:t xml:space="preserve"> working</w:t>
            </w:r>
          </w:p>
        </w:tc>
      </w:tr>
    </w:tbl>
    <w:p w14:paraId="01B959FF" w14:textId="285C6558" w:rsidR="00054A2C" w:rsidRDefault="00054A2C"/>
    <w:p w14:paraId="7BA8B09D" w14:textId="50472050" w:rsidR="00F37F58" w:rsidRPr="00F37F58" w:rsidRDefault="00585F4B" w:rsidP="00F37F58">
      <w:pPr>
        <w:pStyle w:val="Heading1"/>
        <w:rPr>
          <w:b/>
          <w:bCs/>
        </w:rPr>
      </w:pPr>
      <w:r w:rsidRPr="00F37F58">
        <w:rPr>
          <w:b/>
          <w:bCs/>
        </w:rPr>
        <w:t>Background</w:t>
      </w:r>
    </w:p>
    <w:p w14:paraId="59AE4256" w14:textId="69909A97" w:rsidR="00F37F58" w:rsidRPr="000C0C33" w:rsidRDefault="00C97999" w:rsidP="000C0C33">
      <w:pPr>
        <w:rPr>
          <w:rFonts w:ascii="Arial" w:hAnsi="Arial" w:cs="Arial"/>
          <w:sz w:val="24"/>
          <w:szCs w:val="24"/>
        </w:rPr>
      </w:pPr>
      <w:r>
        <w:rPr>
          <w:rFonts w:ascii="Arial" w:hAnsi="Arial" w:cs="Arial"/>
          <w:sz w:val="24"/>
          <w:szCs w:val="24"/>
        </w:rPr>
        <w:t xml:space="preserve">My essay is based upon </w:t>
      </w:r>
      <w:r w:rsidR="002C2AA4">
        <w:rPr>
          <w:rFonts w:ascii="Arial" w:hAnsi="Arial" w:cs="Arial"/>
          <w:sz w:val="24"/>
          <w:szCs w:val="24"/>
        </w:rPr>
        <w:t xml:space="preserve">researching the </w:t>
      </w:r>
      <w:r>
        <w:rPr>
          <w:rFonts w:ascii="Arial" w:hAnsi="Arial" w:cs="Arial"/>
          <w:sz w:val="24"/>
          <w:szCs w:val="24"/>
        </w:rPr>
        <w:t xml:space="preserve">methods of multi- and inter-disciplinary working involved in successful design of digital technology that is </w:t>
      </w:r>
      <w:r w:rsidR="0009579B">
        <w:rPr>
          <w:rFonts w:ascii="Arial" w:hAnsi="Arial" w:cs="Arial"/>
          <w:sz w:val="24"/>
          <w:szCs w:val="24"/>
        </w:rPr>
        <w:t>to</w:t>
      </w:r>
      <w:r>
        <w:rPr>
          <w:rFonts w:ascii="Arial" w:hAnsi="Arial" w:cs="Arial"/>
          <w:sz w:val="24"/>
          <w:szCs w:val="24"/>
        </w:rPr>
        <w:t xml:space="preserve"> support </w:t>
      </w:r>
      <w:r w:rsidR="00B0307B">
        <w:rPr>
          <w:rFonts w:ascii="Arial" w:hAnsi="Arial" w:cs="Arial"/>
          <w:sz w:val="24"/>
          <w:szCs w:val="24"/>
        </w:rPr>
        <w:t>the delivery of ePCR (electronic patient clinical record)</w:t>
      </w:r>
      <w:r w:rsidR="00121173">
        <w:rPr>
          <w:rFonts w:ascii="Arial" w:hAnsi="Arial" w:cs="Arial"/>
          <w:sz w:val="24"/>
          <w:szCs w:val="24"/>
        </w:rPr>
        <w:t xml:space="preserve">, outlining </w:t>
      </w:r>
      <w:r w:rsidR="000C0C33">
        <w:rPr>
          <w:rFonts w:ascii="Arial" w:hAnsi="Arial" w:cs="Arial"/>
          <w:sz w:val="24"/>
          <w:szCs w:val="24"/>
        </w:rPr>
        <w:t xml:space="preserve">and reflecting critically on these. </w:t>
      </w:r>
    </w:p>
    <w:p w14:paraId="18813E93" w14:textId="5D5205BD" w:rsidR="00F37F58" w:rsidRPr="00F37F58" w:rsidRDefault="00F37F58" w:rsidP="00F37F58">
      <w:pPr>
        <w:pStyle w:val="Heading1"/>
        <w:rPr>
          <w:b/>
          <w:bCs/>
        </w:rPr>
      </w:pPr>
      <w:r w:rsidRPr="00F37F58">
        <w:rPr>
          <w:b/>
          <w:bCs/>
        </w:rPr>
        <w:t xml:space="preserve">Reflection </w:t>
      </w:r>
    </w:p>
    <w:p w14:paraId="0E4591AC" w14:textId="22676F6A" w:rsidR="00585F4B" w:rsidRDefault="00ED7356" w:rsidP="00ED7356">
      <w:pPr>
        <w:rPr>
          <w:rFonts w:ascii="Arial" w:hAnsi="Arial" w:cs="Arial"/>
          <w:sz w:val="24"/>
          <w:szCs w:val="24"/>
        </w:rPr>
      </w:pPr>
      <w:r>
        <w:rPr>
          <w:rFonts w:ascii="Arial" w:hAnsi="Arial" w:cs="Arial"/>
          <w:sz w:val="24"/>
          <w:szCs w:val="24"/>
        </w:rPr>
        <w:t xml:space="preserve">My overall reflection </w:t>
      </w:r>
      <w:r w:rsidR="00443F34">
        <w:rPr>
          <w:rFonts w:ascii="Arial" w:hAnsi="Arial" w:cs="Arial"/>
          <w:sz w:val="24"/>
          <w:szCs w:val="24"/>
        </w:rPr>
        <w:t>based upon the identification of key stakeholders, being varied between Programme and project board membership, and user based membership,</w:t>
      </w:r>
      <w:r w:rsidR="004E43EA">
        <w:rPr>
          <w:rFonts w:ascii="Arial" w:hAnsi="Arial" w:cs="Arial"/>
          <w:sz w:val="24"/>
          <w:szCs w:val="24"/>
        </w:rPr>
        <w:t xml:space="preserve"> these stakeholders specifically </w:t>
      </w:r>
      <w:r w:rsidR="00443F34">
        <w:rPr>
          <w:rFonts w:ascii="Arial" w:hAnsi="Arial" w:cs="Arial"/>
          <w:sz w:val="24"/>
          <w:szCs w:val="24"/>
        </w:rPr>
        <w:t xml:space="preserve">based upon the literature </w:t>
      </w:r>
      <w:r w:rsidR="00864319">
        <w:rPr>
          <w:rFonts w:ascii="Arial" w:hAnsi="Arial" w:cs="Arial"/>
          <w:sz w:val="24"/>
          <w:szCs w:val="24"/>
        </w:rPr>
        <w:t xml:space="preserve">provided around </w:t>
      </w:r>
      <w:r w:rsidR="00864319" w:rsidRPr="00585F4B">
        <w:rPr>
          <w:rFonts w:ascii="Arial" w:hAnsi="Arial" w:cs="Arial"/>
          <w:sz w:val="24"/>
          <w:szCs w:val="24"/>
        </w:rPr>
        <w:t>user centre based design</w:t>
      </w:r>
      <w:r w:rsidR="004E43EA">
        <w:rPr>
          <w:rFonts w:ascii="Arial" w:hAnsi="Arial" w:cs="Arial"/>
          <w:sz w:val="24"/>
          <w:szCs w:val="24"/>
        </w:rPr>
        <w:t xml:space="preserve">. Where subject matter experts and </w:t>
      </w:r>
      <w:r w:rsidR="00E9768E">
        <w:rPr>
          <w:rFonts w:ascii="Arial" w:hAnsi="Arial" w:cs="Arial"/>
          <w:sz w:val="24"/>
          <w:szCs w:val="24"/>
        </w:rPr>
        <w:t xml:space="preserve">senior responsible officers are required for decision making, governance and assurance for the product and programme delivery, the user centric design encouraged </w:t>
      </w:r>
      <w:r w:rsidR="004C41F5">
        <w:rPr>
          <w:rFonts w:ascii="Arial" w:hAnsi="Arial" w:cs="Arial"/>
          <w:sz w:val="24"/>
          <w:szCs w:val="24"/>
        </w:rPr>
        <w:t xml:space="preserve">users of the solution to also be identified and represent the product for quality and testing, within a group of EMS (Emergency Medical Service) crew Champions, </w:t>
      </w:r>
      <w:r w:rsidR="00B223C5">
        <w:rPr>
          <w:rFonts w:ascii="Arial" w:hAnsi="Arial" w:cs="Arial"/>
          <w:sz w:val="24"/>
          <w:szCs w:val="24"/>
        </w:rPr>
        <w:t>Advanced Paramedics, Senior paramedics</w:t>
      </w:r>
      <w:r w:rsidR="00A4782E">
        <w:rPr>
          <w:rFonts w:ascii="Arial" w:hAnsi="Arial" w:cs="Arial"/>
          <w:sz w:val="24"/>
          <w:szCs w:val="24"/>
        </w:rPr>
        <w:t xml:space="preserve"> specifically for the Application solution, although neglecting the Portal users as an example of these; </w:t>
      </w:r>
      <w:r w:rsidR="00B223C5">
        <w:rPr>
          <w:rFonts w:ascii="Arial" w:hAnsi="Arial" w:cs="Arial"/>
          <w:sz w:val="24"/>
          <w:szCs w:val="24"/>
        </w:rPr>
        <w:t xml:space="preserve">triage nurses and Hospital Clinicians </w:t>
      </w:r>
      <w:r w:rsidR="0079190F">
        <w:rPr>
          <w:rFonts w:ascii="Arial" w:hAnsi="Arial" w:cs="Arial"/>
          <w:sz w:val="24"/>
          <w:szCs w:val="24"/>
        </w:rPr>
        <w:t xml:space="preserve">to reception and Service manager representation. </w:t>
      </w:r>
    </w:p>
    <w:p w14:paraId="427A3580" w14:textId="48724FFB" w:rsidR="00C46B1C" w:rsidRDefault="00C46B1C" w:rsidP="00ED7356">
      <w:pPr>
        <w:rPr>
          <w:rFonts w:ascii="Arial" w:hAnsi="Arial" w:cs="Arial"/>
          <w:sz w:val="24"/>
          <w:szCs w:val="24"/>
        </w:rPr>
      </w:pPr>
      <w:r>
        <w:rPr>
          <w:rFonts w:ascii="Arial" w:hAnsi="Arial" w:cs="Arial"/>
          <w:sz w:val="24"/>
          <w:szCs w:val="24"/>
        </w:rPr>
        <w:t xml:space="preserve">Stakeholder identification proves </w:t>
      </w:r>
      <w:r w:rsidR="00DF4CA4">
        <w:rPr>
          <w:rFonts w:ascii="Arial" w:hAnsi="Arial" w:cs="Arial"/>
          <w:sz w:val="24"/>
          <w:szCs w:val="24"/>
        </w:rPr>
        <w:t xml:space="preserve">positive when constructed against the </w:t>
      </w:r>
    </w:p>
    <w:p w14:paraId="60142FA2" w14:textId="743C7884" w:rsidR="00552EC3" w:rsidRDefault="00D57AD9" w:rsidP="00ED7356">
      <w:pPr>
        <w:rPr>
          <w:rFonts w:ascii="Arial" w:hAnsi="Arial" w:cs="Arial"/>
          <w:sz w:val="24"/>
          <w:szCs w:val="24"/>
        </w:rPr>
      </w:pPr>
      <w:r>
        <w:rPr>
          <w:rFonts w:ascii="Arial" w:hAnsi="Arial" w:cs="Arial"/>
          <w:sz w:val="24"/>
          <w:szCs w:val="24"/>
        </w:rPr>
        <w:t xml:space="preserve">The research and evidence provided in </w:t>
      </w:r>
      <w:r w:rsidR="003A434E">
        <w:rPr>
          <w:rStyle w:val="FootnoteReference"/>
          <w:rFonts w:ascii="Arial" w:hAnsi="Arial" w:cs="Arial"/>
          <w:sz w:val="24"/>
          <w:szCs w:val="24"/>
        </w:rPr>
        <w:footnoteReference w:id="1"/>
      </w:r>
      <w:r>
        <w:rPr>
          <w:rFonts w:ascii="Arial" w:hAnsi="Arial" w:cs="Arial"/>
          <w:sz w:val="24"/>
          <w:szCs w:val="24"/>
        </w:rPr>
        <w:t xml:space="preserve">Building a Digital strategy, </w:t>
      </w:r>
      <w:r w:rsidR="003A434E">
        <w:rPr>
          <w:rFonts w:ascii="Arial" w:hAnsi="Arial" w:cs="Arial"/>
          <w:sz w:val="24"/>
          <w:szCs w:val="24"/>
        </w:rPr>
        <w:t>Understand your Users</w:t>
      </w:r>
      <w:r w:rsidR="00B34383">
        <w:rPr>
          <w:rFonts w:ascii="Arial" w:hAnsi="Arial" w:cs="Arial"/>
          <w:sz w:val="24"/>
          <w:szCs w:val="24"/>
        </w:rPr>
        <w:t xml:space="preserve">, </w:t>
      </w:r>
      <w:r w:rsidR="00E51EBF">
        <w:rPr>
          <w:rFonts w:ascii="Arial" w:hAnsi="Arial" w:cs="Arial"/>
          <w:sz w:val="24"/>
          <w:szCs w:val="24"/>
        </w:rPr>
        <w:t xml:space="preserve">advises </w:t>
      </w:r>
      <w:r w:rsidR="007D388C">
        <w:rPr>
          <w:rFonts w:ascii="Arial" w:hAnsi="Arial" w:cs="Arial"/>
          <w:sz w:val="24"/>
          <w:szCs w:val="24"/>
        </w:rPr>
        <w:t xml:space="preserve">when looking at requirements that by doing this form an </w:t>
      </w:r>
      <w:r w:rsidR="002E5A1E">
        <w:rPr>
          <w:rFonts w:ascii="Arial" w:hAnsi="Arial" w:cs="Arial"/>
          <w:sz w:val="24"/>
          <w:szCs w:val="24"/>
        </w:rPr>
        <w:t>Organisational</w:t>
      </w:r>
      <w:r w:rsidR="007D388C">
        <w:rPr>
          <w:rFonts w:ascii="Arial" w:hAnsi="Arial" w:cs="Arial"/>
          <w:sz w:val="24"/>
          <w:szCs w:val="24"/>
        </w:rPr>
        <w:t xml:space="preserve"> centric view as opposed to user based centric view limits </w:t>
      </w:r>
      <w:r w:rsidR="002E5A1E">
        <w:rPr>
          <w:rFonts w:ascii="Arial" w:hAnsi="Arial" w:cs="Arial"/>
          <w:sz w:val="24"/>
          <w:szCs w:val="24"/>
        </w:rPr>
        <w:t xml:space="preserve">the overall view, even with the support of </w:t>
      </w:r>
      <w:r w:rsidR="008A656F">
        <w:rPr>
          <w:rFonts w:ascii="Arial" w:hAnsi="Arial" w:cs="Arial"/>
          <w:sz w:val="24"/>
          <w:szCs w:val="24"/>
        </w:rPr>
        <w:t xml:space="preserve">process maps, for current processes in order to </w:t>
      </w:r>
      <w:r w:rsidR="00E70077">
        <w:rPr>
          <w:rFonts w:ascii="Arial" w:hAnsi="Arial" w:cs="Arial"/>
          <w:sz w:val="24"/>
          <w:szCs w:val="24"/>
        </w:rPr>
        <w:t>inform</w:t>
      </w:r>
      <w:r w:rsidR="008A656F">
        <w:rPr>
          <w:rFonts w:ascii="Arial" w:hAnsi="Arial" w:cs="Arial"/>
          <w:sz w:val="24"/>
          <w:szCs w:val="24"/>
        </w:rPr>
        <w:t xml:space="preserve"> to be, future process introduced by digital. </w:t>
      </w:r>
      <w:r w:rsidR="00CB36A2">
        <w:rPr>
          <w:rFonts w:ascii="Arial" w:hAnsi="Arial" w:cs="Arial"/>
          <w:sz w:val="24"/>
          <w:szCs w:val="24"/>
        </w:rPr>
        <w:t xml:space="preserve">As </w:t>
      </w:r>
      <w:r w:rsidR="0009579B">
        <w:rPr>
          <w:rFonts w:ascii="Arial" w:hAnsi="Arial" w:cs="Arial"/>
          <w:sz w:val="24"/>
          <w:szCs w:val="24"/>
        </w:rPr>
        <w:t>stated,</w:t>
      </w:r>
      <w:r w:rsidR="00CB36A2">
        <w:rPr>
          <w:rFonts w:ascii="Arial" w:hAnsi="Arial" w:cs="Arial"/>
          <w:sz w:val="24"/>
          <w:szCs w:val="24"/>
        </w:rPr>
        <w:t xml:space="preserve"> </w:t>
      </w:r>
      <w:r w:rsidR="00E70077">
        <w:rPr>
          <w:rStyle w:val="FootnoteReference"/>
          <w:rFonts w:ascii="Arial" w:hAnsi="Arial" w:cs="Arial"/>
          <w:sz w:val="24"/>
          <w:szCs w:val="24"/>
        </w:rPr>
        <w:footnoteReference w:id="2"/>
      </w:r>
      <w:r w:rsidR="00CB36A2">
        <w:rPr>
          <w:rFonts w:ascii="Arial" w:hAnsi="Arial" w:cs="Arial"/>
          <w:sz w:val="24"/>
          <w:szCs w:val="24"/>
        </w:rPr>
        <w:t>‘</w:t>
      </w:r>
      <w:r w:rsidR="00CB36A2" w:rsidRPr="00CB36A2">
        <w:rPr>
          <w:rFonts w:ascii="Arial" w:hAnsi="Arial" w:cs="Arial"/>
          <w:sz w:val="24"/>
          <w:szCs w:val="24"/>
        </w:rPr>
        <w:t xml:space="preserve">The best protection against this is to look at your organisation from the outside-in, grounding your digital strategy in the real experiences of patients, </w:t>
      </w:r>
      <w:r w:rsidR="00EB5F05" w:rsidRPr="00CB36A2">
        <w:rPr>
          <w:rFonts w:ascii="Arial" w:hAnsi="Arial" w:cs="Arial"/>
          <w:sz w:val="24"/>
          <w:szCs w:val="24"/>
        </w:rPr>
        <w:t>clinicians,</w:t>
      </w:r>
      <w:r w:rsidR="00CB36A2" w:rsidRPr="00CB36A2">
        <w:rPr>
          <w:rFonts w:ascii="Arial" w:hAnsi="Arial" w:cs="Arial"/>
          <w:sz w:val="24"/>
          <w:szCs w:val="24"/>
        </w:rPr>
        <w:t xml:space="preserve"> and carers</w:t>
      </w:r>
      <w:r w:rsidR="00EB5F05">
        <w:rPr>
          <w:rFonts w:ascii="Arial" w:hAnsi="Arial" w:cs="Arial"/>
          <w:sz w:val="24"/>
          <w:szCs w:val="24"/>
        </w:rPr>
        <w:t>.’</w:t>
      </w:r>
      <w:r w:rsidR="004B4A3B">
        <w:rPr>
          <w:rFonts w:ascii="Arial" w:hAnsi="Arial" w:cs="Arial"/>
          <w:sz w:val="24"/>
          <w:szCs w:val="24"/>
        </w:rPr>
        <w:t xml:space="preserve"> There is importance outlined in understanding specific user needs, </w:t>
      </w:r>
      <w:r w:rsidR="00B46B60">
        <w:rPr>
          <w:rFonts w:ascii="Arial" w:hAnsi="Arial" w:cs="Arial"/>
          <w:sz w:val="24"/>
          <w:szCs w:val="24"/>
        </w:rPr>
        <w:t xml:space="preserve">in the current time where </w:t>
      </w:r>
      <w:r w:rsidR="00A64EF8">
        <w:rPr>
          <w:rFonts w:ascii="Arial" w:hAnsi="Arial" w:cs="Arial"/>
          <w:sz w:val="24"/>
          <w:szCs w:val="24"/>
        </w:rPr>
        <w:t>patients’</w:t>
      </w:r>
      <w:r w:rsidR="00B46B60">
        <w:rPr>
          <w:rFonts w:ascii="Arial" w:hAnsi="Arial" w:cs="Arial"/>
          <w:sz w:val="24"/>
          <w:szCs w:val="24"/>
        </w:rPr>
        <w:t xml:space="preserve"> treatment and care experience is </w:t>
      </w:r>
      <w:r w:rsidR="00650DC2">
        <w:rPr>
          <w:rFonts w:ascii="Arial" w:hAnsi="Arial" w:cs="Arial"/>
          <w:sz w:val="24"/>
          <w:szCs w:val="24"/>
        </w:rPr>
        <w:t xml:space="preserve">heading towards a self service </w:t>
      </w:r>
      <w:r w:rsidR="00CD3FAE">
        <w:rPr>
          <w:rFonts w:ascii="Arial" w:hAnsi="Arial" w:cs="Arial"/>
          <w:sz w:val="24"/>
          <w:szCs w:val="24"/>
        </w:rPr>
        <w:t xml:space="preserve">via digital provision, for example, viewing their own test results and certain patient record information. </w:t>
      </w:r>
      <w:r w:rsidR="00552EC3">
        <w:rPr>
          <w:rFonts w:ascii="Arial" w:hAnsi="Arial" w:cs="Arial"/>
          <w:sz w:val="24"/>
          <w:szCs w:val="24"/>
        </w:rPr>
        <w:t xml:space="preserve">When established user needs are </w:t>
      </w:r>
      <w:r w:rsidR="00EA7F48">
        <w:rPr>
          <w:rFonts w:ascii="Arial" w:hAnsi="Arial" w:cs="Arial"/>
          <w:sz w:val="24"/>
          <w:szCs w:val="24"/>
        </w:rPr>
        <w:t xml:space="preserve">identified this can then feed into the approach and technologies procured. </w:t>
      </w:r>
      <w:r w:rsidR="00622BF0">
        <w:rPr>
          <w:rStyle w:val="FootnoteReference"/>
          <w:rFonts w:ascii="Arial" w:hAnsi="Arial" w:cs="Arial"/>
          <w:sz w:val="24"/>
          <w:szCs w:val="24"/>
        </w:rPr>
        <w:footnoteReference w:id="3"/>
      </w:r>
      <w:r w:rsidR="007C7996">
        <w:rPr>
          <w:rFonts w:ascii="Arial" w:hAnsi="Arial" w:cs="Arial"/>
          <w:sz w:val="24"/>
          <w:szCs w:val="24"/>
        </w:rPr>
        <w:t xml:space="preserve">NHS providers, also </w:t>
      </w:r>
      <w:r w:rsidR="000D4549">
        <w:rPr>
          <w:rFonts w:ascii="Arial" w:hAnsi="Arial" w:cs="Arial"/>
          <w:sz w:val="24"/>
          <w:szCs w:val="24"/>
        </w:rPr>
        <w:t xml:space="preserve">refer to a </w:t>
      </w:r>
      <w:r w:rsidR="000D2D1B">
        <w:rPr>
          <w:rFonts w:ascii="Arial" w:hAnsi="Arial" w:cs="Arial"/>
          <w:sz w:val="24"/>
          <w:szCs w:val="24"/>
        </w:rPr>
        <w:t>good</w:t>
      </w:r>
      <w:r w:rsidR="000D4549">
        <w:rPr>
          <w:rFonts w:ascii="Arial" w:hAnsi="Arial" w:cs="Arial"/>
          <w:sz w:val="24"/>
          <w:szCs w:val="24"/>
        </w:rPr>
        <w:t xml:space="preserve"> test of digital strategy </w:t>
      </w:r>
      <w:r w:rsidR="000D4549">
        <w:rPr>
          <w:rFonts w:ascii="Arial" w:hAnsi="Arial" w:cs="Arial"/>
          <w:sz w:val="24"/>
          <w:szCs w:val="24"/>
        </w:rPr>
        <w:lastRenderedPageBreak/>
        <w:t xml:space="preserve">being </w:t>
      </w:r>
      <w:r w:rsidR="00D615F4">
        <w:rPr>
          <w:rFonts w:ascii="Arial" w:hAnsi="Arial" w:cs="Arial"/>
          <w:sz w:val="24"/>
          <w:szCs w:val="24"/>
        </w:rPr>
        <w:t xml:space="preserve">the end result of </w:t>
      </w:r>
      <w:r w:rsidR="000D2D1B">
        <w:rPr>
          <w:rFonts w:ascii="Arial" w:hAnsi="Arial" w:cs="Arial"/>
          <w:sz w:val="24"/>
          <w:szCs w:val="24"/>
        </w:rPr>
        <w:t>ceasing</w:t>
      </w:r>
      <w:r w:rsidR="00D615F4">
        <w:rPr>
          <w:rFonts w:ascii="Arial" w:hAnsi="Arial" w:cs="Arial"/>
          <w:sz w:val="24"/>
          <w:szCs w:val="24"/>
        </w:rPr>
        <w:t xml:space="preserve"> use of a legacy or </w:t>
      </w:r>
      <w:r w:rsidR="000D2D1B">
        <w:rPr>
          <w:rFonts w:ascii="Arial" w:hAnsi="Arial" w:cs="Arial"/>
          <w:sz w:val="24"/>
          <w:szCs w:val="24"/>
        </w:rPr>
        <w:t>historic</w:t>
      </w:r>
      <w:r w:rsidR="00D615F4">
        <w:rPr>
          <w:rFonts w:ascii="Arial" w:hAnsi="Arial" w:cs="Arial"/>
          <w:sz w:val="24"/>
          <w:szCs w:val="24"/>
        </w:rPr>
        <w:t xml:space="preserve"> system</w:t>
      </w:r>
      <w:r w:rsidR="000D2D1B">
        <w:rPr>
          <w:rFonts w:ascii="Arial" w:hAnsi="Arial" w:cs="Arial"/>
          <w:sz w:val="24"/>
          <w:szCs w:val="24"/>
        </w:rPr>
        <w:t>,</w:t>
      </w:r>
      <w:r w:rsidR="00D615F4">
        <w:rPr>
          <w:rFonts w:ascii="Arial" w:hAnsi="Arial" w:cs="Arial"/>
          <w:sz w:val="24"/>
          <w:szCs w:val="24"/>
        </w:rPr>
        <w:t xml:space="preserve"> as confirmation of a </w:t>
      </w:r>
      <w:r w:rsidR="000D2D1B">
        <w:rPr>
          <w:rFonts w:ascii="Arial" w:hAnsi="Arial" w:cs="Arial"/>
          <w:sz w:val="24"/>
          <w:szCs w:val="24"/>
        </w:rPr>
        <w:t>successful decision</w:t>
      </w:r>
      <w:r w:rsidR="00FF4A6A">
        <w:rPr>
          <w:rFonts w:ascii="Arial" w:hAnsi="Arial" w:cs="Arial"/>
          <w:sz w:val="24"/>
          <w:szCs w:val="24"/>
        </w:rPr>
        <w:t xml:space="preserve">, within deciding the approach to technology, and where key stakeholders and user centred design is key to this. </w:t>
      </w:r>
    </w:p>
    <w:p w14:paraId="17E98D18" w14:textId="002F8D96" w:rsidR="00FB01E0" w:rsidRDefault="00435ED4" w:rsidP="00ED7356">
      <w:pPr>
        <w:rPr>
          <w:rFonts w:ascii="Arial" w:hAnsi="Arial" w:cs="Arial"/>
          <w:sz w:val="24"/>
          <w:szCs w:val="24"/>
        </w:rPr>
      </w:pPr>
      <w:r>
        <w:rPr>
          <w:rFonts w:ascii="Arial" w:hAnsi="Arial" w:cs="Arial"/>
          <w:sz w:val="24"/>
          <w:szCs w:val="24"/>
        </w:rPr>
        <w:t xml:space="preserve">When engaging with key members and stakeholders </w:t>
      </w:r>
      <w:r w:rsidR="00E21741">
        <w:rPr>
          <w:rFonts w:ascii="Arial" w:hAnsi="Arial" w:cs="Arial"/>
          <w:sz w:val="24"/>
          <w:szCs w:val="24"/>
        </w:rPr>
        <w:t xml:space="preserve">I would generally take a planning type approach, specifically relating to the task, for example </w:t>
      </w:r>
      <w:r w:rsidR="00CC614E">
        <w:rPr>
          <w:rFonts w:ascii="Arial" w:hAnsi="Arial" w:cs="Arial"/>
          <w:sz w:val="24"/>
          <w:szCs w:val="24"/>
        </w:rPr>
        <w:t xml:space="preserve">when carrying out testing of the solution this would be approached using a focus group, relatively small made up of varying Users in order to test the end to end system, most accurately against how it will be used within the day to day environment. </w:t>
      </w:r>
    </w:p>
    <w:p w14:paraId="1DA6AD71" w14:textId="101EC703" w:rsidR="00F37F58" w:rsidRDefault="004365D2" w:rsidP="00501CD6">
      <w:pPr>
        <w:rPr>
          <w:rFonts w:ascii="Arial" w:hAnsi="Arial" w:cs="Arial"/>
          <w:sz w:val="24"/>
          <w:szCs w:val="24"/>
        </w:rPr>
      </w:pPr>
      <w:r>
        <w:rPr>
          <w:rFonts w:ascii="Arial" w:hAnsi="Arial" w:cs="Arial"/>
          <w:sz w:val="24"/>
          <w:szCs w:val="24"/>
        </w:rPr>
        <w:t xml:space="preserve">Albeit Testing based upon the previously documented functional design specification (FDS), published for the purpose of design and development, sign-off and agreement prior to system development by the supplier, almost a document acting as a contract of agreed terms and conditions for the system and its functionality to adhere to. </w:t>
      </w:r>
    </w:p>
    <w:p w14:paraId="07C56C19" w14:textId="0E24F05B" w:rsidR="00501CD6" w:rsidRDefault="002E0D1E" w:rsidP="00501CD6">
      <w:pPr>
        <w:rPr>
          <w:rFonts w:ascii="Arial" w:hAnsi="Arial" w:cs="Arial"/>
          <w:sz w:val="24"/>
          <w:szCs w:val="24"/>
        </w:rPr>
      </w:pPr>
      <w:r>
        <w:rPr>
          <w:rFonts w:ascii="Arial" w:hAnsi="Arial" w:cs="Arial"/>
          <w:sz w:val="24"/>
          <w:szCs w:val="24"/>
        </w:rPr>
        <w:t xml:space="preserve">In reflection I feel that the </w:t>
      </w:r>
      <w:r w:rsidR="00EB3BBD">
        <w:rPr>
          <w:rFonts w:ascii="Arial" w:hAnsi="Arial" w:cs="Arial"/>
          <w:sz w:val="24"/>
          <w:szCs w:val="24"/>
        </w:rPr>
        <w:t>f</w:t>
      </w:r>
      <w:r w:rsidR="00D80851">
        <w:rPr>
          <w:rFonts w:ascii="Arial" w:hAnsi="Arial" w:cs="Arial"/>
          <w:sz w:val="24"/>
          <w:szCs w:val="24"/>
        </w:rPr>
        <w:t>acets of the work process as documented by the Pen</w:t>
      </w:r>
      <w:r w:rsidR="00063770">
        <w:rPr>
          <w:rFonts w:ascii="Arial" w:hAnsi="Arial" w:cs="Arial"/>
          <w:sz w:val="24"/>
          <w:szCs w:val="24"/>
        </w:rPr>
        <w:t xml:space="preserve">nsylvania, patient safety authority </w:t>
      </w:r>
      <w:r w:rsidR="0047020E">
        <w:rPr>
          <w:rFonts w:ascii="Arial" w:hAnsi="Arial" w:cs="Arial"/>
          <w:sz w:val="24"/>
          <w:szCs w:val="24"/>
        </w:rPr>
        <w:t>in Bridging the Gap between Work as imagined and Work as Done</w:t>
      </w:r>
      <w:r w:rsidR="00847C68">
        <w:rPr>
          <w:rFonts w:ascii="Arial" w:hAnsi="Arial" w:cs="Arial"/>
          <w:sz w:val="24"/>
          <w:szCs w:val="24"/>
        </w:rPr>
        <w:t xml:space="preserve">, works well in order to capture accurately the end to end current process’s also from a variety of users perspectives, for example with ePCR, this would be </w:t>
      </w:r>
      <w:r w:rsidR="00944643">
        <w:rPr>
          <w:rFonts w:ascii="Arial" w:hAnsi="Arial" w:cs="Arial"/>
          <w:sz w:val="24"/>
          <w:szCs w:val="24"/>
        </w:rPr>
        <w:t>reviewing these 7</w:t>
      </w:r>
      <w:r w:rsidR="003D5C51">
        <w:rPr>
          <w:rFonts w:ascii="Arial" w:hAnsi="Arial" w:cs="Arial"/>
          <w:sz w:val="24"/>
          <w:szCs w:val="24"/>
        </w:rPr>
        <w:t xml:space="preserve"> </w:t>
      </w:r>
      <w:r w:rsidR="00944643">
        <w:rPr>
          <w:rFonts w:ascii="Arial" w:hAnsi="Arial" w:cs="Arial"/>
          <w:sz w:val="24"/>
          <w:szCs w:val="24"/>
        </w:rPr>
        <w:t>areas</w:t>
      </w:r>
      <w:r w:rsidR="004044E6">
        <w:rPr>
          <w:rFonts w:ascii="Arial" w:hAnsi="Arial" w:cs="Arial"/>
          <w:sz w:val="24"/>
          <w:szCs w:val="24"/>
        </w:rPr>
        <w:t xml:space="preserve"> of imagined, abstracted, claimed, documented, </w:t>
      </w:r>
      <w:r w:rsidR="000227B5">
        <w:rPr>
          <w:rFonts w:ascii="Arial" w:hAnsi="Arial" w:cs="Arial"/>
          <w:sz w:val="24"/>
          <w:szCs w:val="24"/>
        </w:rPr>
        <w:t xml:space="preserve">done, simulated and observed </w:t>
      </w:r>
      <w:r w:rsidR="00944643">
        <w:rPr>
          <w:rFonts w:ascii="Arial" w:hAnsi="Arial" w:cs="Arial"/>
          <w:sz w:val="24"/>
          <w:szCs w:val="24"/>
        </w:rPr>
        <w:t xml:space="preserve">against each of the user roles, Paramedic to </w:t>
      </w:r>
      <w:r w:rsidR="004044E6">
        <w:rPr>
          <w:rFonts w:ascii="Arial" w:hAnsi="Arial" w:cs="Arial"/>
          <w:sz w:val="24"/>
          <w:szCs w:val="24"/>
        </w:rPr>
        <w:t>hospital reception, triage nurse to clinician.</w:t>
      </w:r>
      <w:r w:rsidR="00883E5E">
        <w:rPr>
          <w:rFonts w:ascii="Arial" w:hAnsi="Arial" w:cs="Arial"/>
          <w:sz w:val="24"/>
          <w:szCs w:val="24"/>
        </w:rPr>
        <w:t xml:space="preserve"> As </w:t>
      </w:r>
      <w:r w:rsidR="0009579B">
        <w:rPr>
          <w:rFonts w:ascii="Arial" w:hAnsi="Arial" w:cs="Arial"/>
          <w:sz w:val="24"/>
          <w:szCs w:val="24"/>
        </w:rPr>
        <w:t>stated,</w:t>
      </w:r>
      <w:r w:rsidR="00883E5E">
        <w:rPr>
          <w:rFonts w:ascii="Arial" w:hAnsi="Arial" w:cs="Arial"/>
          <w:sz w:val="24"/>
          <w:szCs w:val="24"/>
        </w:rPr>
        <w:t xml:space="preserve"> ‘</w:t>
      </w:r>
      <w:r w:rsidR="00883E5E">
        <w:rPr>
          <w:rStyle w:val="FootnoteReference"/>
          <w:rFonts w:ascii="Arial" w:hAnsi="Arial" w:cs="Arial"/>
          <w:sz w:val="24"/>
          <w:szCs w:val="24"/>
        </w:rPr>
        <w:footnoteReference w:id="4"/>
      </w:r>
      <w:r w:rsidR="00883E5E" w:rsidRPr="00883E5E">
        <w:rPr>
          <w:rFonts w:ascii="Arial" w:hAnsi="Arial" w:cs="Arial"/>
          <w:sz w:val="24"/>
          <w:szCs w:val="24"/>
        </w:rPr>
        <w:t>Efforts to improve healthcare work will not succeed without recognizing that there is a difference between a theoretical construct of “work-as-imagined” and the reality of “work-as-done</w:t>
      </w:r>
      <w:r w:rsidR="00883E5E">
        <w:rPr>
          <w:rFonts w:ascii="Arial" w:hAnsi="Arial" w:cs="Arial"/>
          <w:sz w:val="24"/>
          <w:szCs w:val="24"/>
        </w:rPr>
        <w:t xml:space="preserve">. </w:t>
      </w:r>
    </w:p>
    <w:p w14:paraId="3A8D65ED" w14:textId="50449DCC" w:rsidR="00AC34E5" w:rsidRDefault="00607F4F" w:rsidP="00501CD6">
      <w:pPr>
        <w:rPr>
          <w:rFonts w:ascii="Arial" w:hAnsi="Arial" w:cs="Arial"/>
          <w:sz w:val="24"/>
          <w:szCs w:val="24"/>
        </w:rPr>
      </w:pPr>
      <w:r>
        <w:rPr>
          <w:rFonts w:ascii="Arial" w:hAnsi="Arial" w:cs="Arial"/>
          <w:sz w:val="24"/>
          <w:szCs w:val="24"/>
        </w:rPr>
        <w:t xml:space="preserve">Effective engagement for me has worked in varying </w:t>
      </w:r>
      <w:r w:rsidR="0009579B">
        <w:rPr>
          <w:rFonts w:ascii="Arial" w:hAnsi="Arial" w:cs="Arial"/>
          <w:sz w:val="24"/>
          <w:szCs w:val="24"/>
        </w:rPr>
        <w:t>forms and</w:t>
      </w:r>
      <w:r>
        <w:rPr>
          <w:rFonts w:ascii="Arial" w:hAnsi="Arial" w:cs="Arial"/>
          <w:sz w:val="24"/>
          <w:szCs w:val="24"/>
        </w:rPr>
        <w:t xml:space="preserve"> depending on the type of stakeholder engagement I am looking for, usually smaller more focussed workshops for discussing </w:t>
      </w:r>
      <w:r w:rsidR="00860D28">
        <w:rPr>
          <w:rFonts w:ascii="Arial" w:hAnsi="Arial" w:cs="Arial"/>
          <w:sz w:val="24"/>
          <w:szCs w:val="24"/>
        </w:rPr>
        <w:t xml:space="preserve">readiness plans or creating buy-in, where the floor is open for attendees to participate and provide their feedback and ideas. These groups when larger </w:t>
      </w:r>
      <w:r w:rsidR="00EA4389">
        <w:rPr>
          <w:rFonts w:ascii="Arial" w:hAnsi="Arial" w:cs="Arial"/>
          <w:sz w:val="24"/>
          <w:szCs w:val="24"/>
        </w:rPr>
        <w:t xml:space="preserve">can run out of control and need more extensive facilitation. </w:t>
      </w:r>
    </w:p>
    <w:p w14:paraId="6A86F571" w14:textId="76072882" w:rsidR="00167EE1" w:rsidRDefault="00EA4389" w:rsidP="00501CD6">
      <w:pPr>
        <w:rPr>
          <w:rFonts w:ascii="Arial" w:hAnsi="Arial" w:cs="Arial"/>
          <w:sz w:val="24"/>
          <w:szCs w:val="24"/>
        </w:rPr>
      </w:pPr>
      <w:r>
        <w:rPr>
          <w:rFonts w:ascii="Arial" w:hAnsi="Arial" w:cs="Arial"/>
          <w:sz w:val="24"/>
          <w:szCs w:val="24"/>
        </w:rPr>
        <w:t xml:space="preserve">For ePCR specifically, an initial letter of  communication was sent to the ‘Directors of’ </w:t>
      </w:r>
      <w:r w:rsidR="00C40E7C">
        <w:rPr>
          <w:rFonts w:ascii="Arial" w:hAnsi="Arial" w:cs="Arial"/>
          <w:sz w:val="24"/>
          <w:szCs w:val="24"/>
        </w:rPr>
        <w:t xml:space="preserve">each NHS Wales health Board from the Trust Director, </w:t>
      </w:r>
      <w:r w:rsidR="00951526">
        <w:rPr>
          <w:rFonts w:ascii="Arial" w:hAnsi="Arial" w:cs="Arial"/>
          <w:sz w:val="24"/>
          <w:szCs w:val="24"/>
        </w:rPr>
        <w:t xml:space="preserve">providing background on the product, and its Welsh Government sponsorship, this was helpful to instil the level of importance. Where representation was </w:t>
      </w:r>
      <w:r w:rsidR="007D44CA">
        <w:rPr>
          <w:rFonts w:ascii="Arial" w:hAnsi="Arial" w:cs="Arial"/>
          <w:sz w:val="24"/>
          <w:szCs w:val="24"/>
        </w:rPr>
        <w:t xml:space="preserve">asked of the Directors within their own Health Boards with the local knowledge of their own resources, and subject matter aspect, with an invitation to attend a workshop for discussion. </w:t>
      </w:r>
      <w:r w:rsidR="00655F99">
        <w:rPr>
          <w:rFonts w:ascii="Arial" w:hAnsi="Arial" w:cs="Arial"/>
          <w:sz w:val="24"/>
          <w:szCs w:val="24"/>
        </w:rPr>
        <w:t xml:space="preserve">With focussed and minimal attendance, based upon </w:t>
      </w:r>
      <w:r w:rsidR="00167EE1">
        <w:rPr>
          <w:rFonts w:ascii="Arial" w:hAnsi="Arial" w:cs="Arial"/>
          <w:sz w:val="24"/>
          <w:szCs w:val="24"/>
        </w:rPr>
        <w:t>relevance</w:t>
      </w:r>
      <w:r w:rsidR="00655F99">
        <w:rPr>
          <w:rFonts w:ascii="Arial" w:hAnsi="Arial" w:cs="Arial"/>
          <w:sz w:val="24"/>
          <w:szCs w:val="24"/>
        </w:rPr>
        <w:t xml:space="preserve"> a structured Q&amp;A allowed for key members to pose their questions and queries and in turn identify anyone else they felt would be beneficial as a </w:t>
      </w:r>
      <w:r w:rsidR="00F16ED2">
        <w:rPr>
          <w:rFonts w:ascii="Arial" w:hAnsi="Arial" w:cs="Arial"/>
          <w:sz w:val="24"/>
          <w:szCs w:val="24"/>
        </w:rPr>
        <w:t xml:space="preserve">key stakeholder, someone with high will, high </w:t>
      </w:r>
      <w:r w:rsidR="0009579B">
        <w:rPr>
          <w:rFonts w:ascii="Arial" w:hAnsi="Arial" w:cs="Arial"/>
          <w:sz w:val="24"/>
          <w:szCs w:val="24"/>
        </w:rPr>
        <w:t>skill,</w:t>
      </w:r>
      <w:r w:rsidR="00F16ED2">
        <w:rPr>
          <w:rFonts w:ascii="Arial" w:hAnsi="Arial" w:cs="Arial"/>
          <w:sz w:val="24"/>
          <w:szCs w:val="24"/>
        </w:rPr>
        <w:t xml:space="preserve"> and high interest against the Stakeholder Matrix framework</w:t>
      </w:r>
      <w:r w:rsidR="00167EE1">
        <w:rPr>
          <w:rFonts w:ascii="Arial" w:hAnsi="Arial" w:cs="Arial"/>
          <w:sz w:val="24"/>
          <w:szCs w:val="24"/>
        </w:rPr>
        <w:t xml:space="preserve">. </w:t>
      </w:r>
    </w:p>
    <w:p w14:paraId="38DA8D4D" w14:textId="001D2752" w:rsidR="00EA4389" w:rsidRDefault="00167EE1" w:rsidP="00501CD6">
      <w:pPr>
        <w:rPr>
          <w:rFonts w:ascii="Arial" w:hAnsi="Arial" w:cs="Arial"/>
          <w:sz w:val="24"/>
          <w:szCs w:val="24"/>
        </w:rPr>
      </w:pPr>
      <w:r>
        <w:rPr>
          <w:rFonts w:ascii="Arial" w:hAnsi="Arial" w:cs="Arial"/>
          <w:sz w:val="24"/>
          <w:szCs w:val="24"/>
        </w:rPr>
        <w:t xml:space="preserve">This framework uses a RAG status, to indicate the potential of a Stakeholder based upon their level of interest in the overall programme, or level of interest in the product. Will they be a User, or they manage the hospital service, where the Users </w:t>
      </w:r>
      <w:r>
        <w:rPr>
          <w:rFonts w:ascii="Arial" w:hAnsi="Arial" w:cs="Arial"/>
          <w:sz w:val="24"/>
          <w:szCs w:val="24"/>
        </w:rPr>
        <w:lastRenderedPageBreak/>
        <w:t>are based. Are they leading on the transformation of care or a department within the hospital that would benefit from the introduction of the implementation of an electronic record. Are they part of the process flow, or needed to support in provided elements to ensure the process flow works to its maximum efficiency</w:t>
      </w:r>
      <w:r w:rsidR="00D25B22">
        <w:rPr>
          <w:rFonts w:ascii="Arial" w:hAnsi="Arial" w:cs="Arial"/>
          <w:sz w:val="24"/>
          <w:szCs w:val="24"/>
        </w:rPr>
        <w:t xml:space="preserve">? For </w:t>
      </w:r>
      <w:r w:rsidR="005331E0">
        <w:rPr>
          <w:rFonts w:ascii="Arial" w:hAnsi="Arial" w:cs="Arial"/>
          <w:sz w:val="24"/>
          <w:szCs w:val="24"/>
        </w:rPr>
        <w:t>example,</w:t>
      </w:r>
      <w:r w:rsidR="00D25B22">
        <w:rPr>
          <w:rFonts w:ascii="Arial" w:hAnsi="Arial" w:cs="Arial"/>
          <w:sz w:val="24"/>
          <w:szCs w:val="24"/>
        </w:rPr>
        <w:t xml:space="preserve"> Hospital ICT representatives for providing relevant hardware as well as Accident and Emergency Clinical Directors</w:t>
      </w:r>
      <w:r w:rsidR="003D179B">
        <w:rPr>
          <w:rFonts w:ascii="Arial" w:hAnsi="Arial" w:cs="Arial"/>
          <w:sz w:val="24"/>
          <w:szCs w:val="24"/>
        </w:rPr>
        <w:t xml:space="preserve">. </w:t>
      </w:r>
    </w:p>
    <w:p w14:paraId="164F11C3" w14:textId="4D8AAB8C" w:rsidR="00485A3E" w:rsidRDefault="00342761" w:rsidP="00501CD6">
      <w:pPr>
        <w:rPr>
          <w:rFonts w:ascii="Arial" w:hAnsi="Arial" w:cs="Arial"/>
          <w:sz w:val="24"/>
          <w:szCs w:val="24"/>
        </w:rPr>
      </w:pPr>
      <w:r>
        <w:rPr>
          <w:rFonts w:ascii="Arial" w:hAnsi="Arial" w:cs="Arial"/>
          <w:sz w:val="24"/>
          <w:szCs w:val="24"/>
        </w:rPr>
        <w:t>Communicati</w:t>
      </w:r>
      <w:r w:rsidR="00EA7C3A">
        <w:rPr>
          <w:rFonts w:ascii="Arial" w:hAnsi="Arial" w:cs="Arial"/>
          <w:sz w:val="24"/>
          <w:szCs w:val="24"/>
        </w:rPr>
        <w:t xml:space="preserve">on for stakeholders, engagement or to share an update with users, requires in my reflection, another varied </w:t>
      </w:r>
      <w:r w:rsidR="005331E0">
        <w:rPr>
          <w:rFonts w:ascii="Arial" w:hAnsi="Arial" w:cs="Arial"/>
          <w:sz w:val="24"/>
          <w:szCs w:val="24"/>
        </w:rPr>
        <w:t>type of</w:t>
      </w:r>
      <w:r w:rsidR="00EA7C3A">
        <w:rPr>
          <w:rFonts w:ascii="Arial" w:hAnsi="Arial" w:cs="Arial"/>
          <w:sz w:val="24"/>
          <w:szCs w:val="24"/>
        </w:rPr>
        <w:t xml:space="preserve"> approach, where emails are not always monitored </w:t>
      </w:r>
      <w:r w:rsidR="004B5794">
        <w:rPr>
          <w:rFonts w:ascii="Arial" w:hAnsi="Arial" w:cs="Arial"/>
          <w:sz w:val="24"/>
          <w:szCs w:val="24"/>
        </w:rPr>
        <w:t xml:space="preserve">and required to be acted upon within a timeframe. </w:t>
      </w:r>
    </w:p>
    <w:p w14:paraId="5DE1647E" w14:textId="07C6C295" w:rsidR="00AC34E5" w:rsidRDefault="004B5794" w:rsidP="00501CD6">
      <w:pPr>
        <w:rPr>
          <w:rFonts w:ascii="Arial" w:hAnsi="Arial" w:cs="Arial"/>
          <w:sz w:val="24"/>
          <w:szCs w:val="24"/>
        </w:rPr>
      </w:pPr>
      <w:r>
        <w:rPr>
          <w:rFonts w:ascii="Arial" w:hAnsi="Arial" w:cs="Arial"/>
          <w:sz w:val="24"/>
          <w:szCs w:val="24"/>
        </w:rPr>
        <w:t xml:space="preserve">With the introduction of Microsoft Teams, due to the pandemic and the need for </w:t>
      </w:r>
      <w:r w:rsidR="007B040A">
        <w:rPr>
          <w:rFonts w:ascii="Arial" w:hAnsi="Arial" w:cs="Arial"/>
          <w:sz w:val="24"/>
          <w:szCs w:val="24"/>
        </w:rPr>
        <w:t>using technologies to support remote working, in the absence of a face to face meeting, discussion</w:t>
      </w:r>
      <w:r w:rsidR="00485A3E">
        <w:rPr>
          <w:rFonts w:ascii="Arial" w:hAnsi="Arial" w:cs="Arial"/>
          <w:sz w:val="24"/>
          <w:szCs w:val="24"/>
        </w:rPr>
        <w:t xml:space="preserve"> the functionality of Forms, within this solution provides </w:t>
      </w:r>
      <w:r w:rsidR="005331E0">
        <w:rPr>
          <w:rFonts w:ascii="Arial" w:hAnsi="Arial" w:cs="Arial"/>
          <w:sz w:val="24"/>
          <w:szCs w:val="24"/>
        </w:rPr>
        <w:t>an extremely easy</w:t>
      </w:r>
      <w:r w:rsidR="00485A3E">
        <w:rPr>
          <w:rFonts w:ascii="Arial" w:hAnsi="Arial" w:cs="Arial"/>
          <w:sz w:val="24"/>
          <w:szCs w:val="24"/>
        </w:rPr>
        <w:t xml:space="preserve"> to use, </w:t>
      </w:r>
      <w:r w:rsidR="00814472">
        <w:rPr>
          <w:rFonts w:ascii="Arial" w:hAnsi="Arial" w:cs="Arial"/>
          <w:sz w:val="24"/>
          <w:szCs w:val="24"/>
        </w:rPr>
        <w:t xml:space="preserve">user friendly form template for requesting feedback, or evaluating a process, or system use. </w:t>
      </w:r>
      <w:r w:rsidR="005331E0">
        <w:rPr>
          <w:rFonts w:ascii="Arial" w:hAnsi="Arial" w:cs="Arial"/>
          <w:sz w:val="24"/>
          <w:szCs w:val="24"/>
        </w:rPr>
        <w:t>Similarly,</w:t>
      </w:r>
      <w:r w:rsidR="00814472">
        <w:rPr>
          <w:rFonts w:ascii="Arial" w:hAnsi="Arial" w:cs="Arial"/>
          <w:sz w:val="24"/>
          <w:szCs w:val="24"/>
        </w:rPr>
        <w:t xml:space="preserve"> a user bas survey can be generated post implementation to </w:t>
      </w:r>
      <w:r w:rsidR="008C593D">
        <w:rPr>
          <w:rFonts w:ascii="Arial" w:hAnsi="Arial" w:cs="Arial"/>
          <w:sz w:val="24"/>
          <w:szCs w:val="24"/>
        </w:rPr>
        <w:t>gauge the feeling of the product. This can be done in phases, depending on the required outcome/s. With ePCR this is another positive way of communicating with the wider workforce</w:t>
      </w:r>
      <w:r w:rsidR="0028640A">
        <w:rPr>
          <w:rFonts w:ascii="Arial" w:hAnsi="Arial" w:cs="Arial"/>
          <w:sz w:val="24"/>
          <w:szCs w:val="24"/>
        </w:rPr>
        <w:t xml:space="preserve">. Where the form can be designed with or without a timescale for closing. The use of an open ended form captures feedback continuously, which can be monitored </w:t>
      </w:r>
      <w:r w:rsidR="00EE12D4">
        <w:rPr>
          <w:rFonts w:ascii="Arial" w:hAnsi="Arial" w:cs="Arial"/>
          <w:sz w:val="24"/>
          <w:szCs w:val="24"/>
        </w:rPr>
        <w:t xml:space="preserve">and fed into ongoing monthly / quarterly reporting for example. This open ended approach also allows for Staff returning to work, after a period of time of or new staff at induction stage. </w:t>
      </w:r>
    </w:p>
    <w:p w14:paraId="11F4C0E5" w14:textId="3BD3287C" w:rsidR="00003E63" w:rsidRDefault="00941289" w:rsidP="00501CD6">
      <w:pPr>
        <w:rPr>
          <w:rFonts w:ascii="Arial" w:hAnsi="Arial" w:cs="Arial"/>
          <w:sz w:val="24"/>
          <w:szCs w:val="24"/>
        </w:rPr>
      </w:pPr>
      <w:r>
        <w:rPr>
          <w:rFonts w:ascii="Arial" w:hAnsi="Arial" w:cs="Arial"/>
          <w:sz w:val="24"/>
          <w:szCs w:val="24"/>
        </w:rPr>
        <w:t xml:space="preserve">Where, within stakeholder representation there are potentially </w:t>
      </w:r>
      <w:r w:rsidR="00516D3E">
        <w:rPr>
          <w:rFonts w:ascii="Arial" w:hAnsi="Arial" w:cs="Arial"/>
          <w:sz w:val="24"/>
          <w:szCs w:val="24"/>
        </w:rPr>
        <w:t xml:space="preserve">more dominant characters, vs </w:t>
      </w:r>
      <w:r w:rsidR="0099559A">
        <w:rPr>
          <w:rFonts w:ascii="Arial" w:hAnsi="Arial" w:cs="Arial"/>
          <w:sz w:val="24"/>
          <w:szCs w:val="24"/>
        </w:rPr>
        <w:t>quieter less assertive people, this is a key area for Roles and Responsibilities to be outlined, documented, and agreed, for example during the set up and initiation of a project or programme board. This provides the required guidance for ‘who does what</w:t>
      </w:r>
      <w:r w:rsidR="005331E0">
        <w:rPr>
          <w:rFonts w:ascii="Arial" w:hAnsi="Arial" w:cs="Arial"/>
          <w:sz w:val="24"/>
          <w:szCs w:val="24"/>
        </w:rPr>
        <w:t>.’</w:t>
      </w:r>
      <w:r w:rsidR="008E71C7">
        <w:rPr>
          <w:rFonts w:ascii="Arial" w:hAnsi="Arial" w:cs="Arial"/>
          <w:sz w:val="24"/>
          <w:szCs w:val="24"/>
        </w:rPr>
        <w:t xml:space="preserve"> </w:t>
      </w:r>
      <w:r w:rsidR="000906D7">
        <w:rPr>
          <w:rFonts w:ascii="Arial" w:hAnsi="Arial" w:cs="Arial"/>
          <w:sz w:val="24"/>
          <w:szCs w:val="24"/>
        </w:rPr>
        <w:t xml:space="preserve">The when is provided against the project </w:t>
      </w:r>
      <w:r w:rsidR="004C5734">
        <w:rPr>
          <w:rFonts w:ascii="Arial" w:hAnsi="Arial" w:cs="Arial"/>
          <w:sz w:val="24"/>
          <w:szCs w:val="24"/>
        </w:rPr>
        <w:t xml:space="preserve">or delivery plan. An example role would be that of the Board Chair, this role is outlined as being </w:t>
      </w:r>
      <w:r w:rsidR="00AE1C15">
        <w:rPr>
          <w:rFonts w:ascii="Arial" w:hAnsi="Arial" w:cs="Arial"/>
          <w:sz w:val="24"/>
          <w:szCs w:val="24"/>
        </w:rPr>
        <w:t xml:space="preserve">the lead against an </w:t>
      </w:r>
      <w:r w:rsidR="00715BF8">
        <w:rPr>
          <w:rFonts w:ascii="Arial" w:hAnsi="Arial" w:cs="Arial"/>
          <w:sz w:val="24"/>
          <w:szCs w:val="24"/>
        </w:rPr>
        <w:t>outlined</w:t>
      </w:r>
      <w:r w:rsidR="00AE1C15">
        <w:rPr>
          <w:rFonts w:ascii="Arial" w:hAnsi="Arial" w:cs="Arial"/>
          <w:sz w:val="24"/>
          <w:szCs w:val="24"/>
        </w:rPr>
        <w:t xml:space="preserve"> Agenda, produced by the project team resources </w:t>
      </w:r>
      <w:r w:rsidR="00715BF8">
        <w:rPr>
          <w:rFonts w:ascii="Arial" w:hAnsi="Arial" w:cs="Arial"/>
          <w:sz w:val="24"/>
          <w:szCs w:val="24"/>
        </w:rPr>
        <w:t xml:space="preserve">for element of control, in order to carry out the meeting within set controls and on topic. </w:t>
      </w:r>
    </w:p>
    <w:p w14:paraId="084F0C0D" w14:textId="58675CF7" w:rsidR="00715BF8" w:rsidRPr="00501CD6" w:rsidRDefault="00715BF8" w:rsidP="00501CD6">
      <w:pPr>
        <w:rPr>
          <w:rFonts w:ascii="Arial" w:hAnsi="Arial" w:cs="Arial"/>
          <w:sz w:val="24"/>
          <w:szCs w:val="24"/>
        </w:rPr>
      </w:pPr>
      <w:r>
        <w:rPr>
          <w:rFonts w:ascii="Arial" w:hAnsi="Arial" w:cs="Arial"/>
          <w:sz w:val="24"/>
          <w:szCs w:val="24"/>
        </w:rPr>
        <w:t>Where open discussions are beneficial, these also need to be retained within the set timescales also to allow these disc</w:t>
      </w:r>
      <w:r w:rsidR="006F75C3">
        <w:rPr>
          <w:rFonts w:ascii="Arial" w:hAnsi="Arial" w:cs="Arial"/>
          <w:sz w:val="24"/>
          <w:szCs w:val="24"/>
        </w:rPr>
        <w:t xml:space="preserve">ussions to include varied opinions from varying stakeholders and user perspectives, in some cases. </w:t>
      </w:r>
    </w:p>
    <w:p w14:paraId="433A1F35" w14:textId="062A5C8C" w:rsidR="00F37F58" w:rsidRDefault="00F37F58" w:rsidP="00F37F58">
      <w:pPr>
        <w:pStyle w:val="Heading1"/>
        <w:rPr>
          <w:b/>
          <w:bCs/>
        </w:rPr>
      </w:pPr>
      <w:r w:rsidRPr="00F37F58">
        <w:rPr>
          <w:b/>
          <w:bCs/>
        </w:rPr>
        <w:t xml:space="preserve">Conclusion </w:t>
      </w:r>
    </w:p>
    <w:p w14:paraId="1314E164" w14:textId="3D14AED6" w:rsidR="004827E4" w:rsidRPr="004827E4" w:rsidRDefault="004827E4" w:rsidP="004827E4">
      <w:pPr>
        <w:rPr>
          <w:rFonts w:ascii="Arial" w:hAnsi="Arial" w:cs="Arial"/>
          <w:sz w:val="24"/>
          <w:szCs w:val="24"/>
        </w:rPr>
      </w:pPr>
      <w:r w:rsidRPr="004827E4">
        <w:rPr>
          <w:rFonts w:ascii="Arial" w:hAnsi="Arial" w:cs="Arial"/>
          <w:sz w:val="24"/>
          <w:szCs w:val="24"/>
        </w:rPr>
        <w:t xml:space="preserve">In conclusion and upon reflection </w:t>
      </w:r>
      <w:r>
        <w:rPr>
          <w:rFonts w:ascii="Arial" w:hAnsi="Arial" w:cs="Arial"/>
          <w:sz w:val="24"/>
          <w:szCs w:val="24"/>
        </w:rPr>
        <w:t xml:space="preserve">there are a number of tools, methodologies and approaches devised to </w:t>
      </w:r>
      <w:r w:rsidR="00E559B2">
        <w:rPr>
          <w:rFonts w:ascii="Arial" w:hAnsi="Arial" w:cs="Arial"/>
          <w:sz w:val="24"/>
          <w:szCs w:val="24"/>
        </w:rPr>
        <w:t>provide a basis on identifying key stakeholders, also evidence to prove that when the incorrect level or quantity or type of Stakeholder is recruited this can have an overall negative impact on</w:t>
      </w:r>
      <w:r w:rsidR="001D6BC4">
        <w:rPr>
          <w:rFonts w:ascii="Arial" w:hAnsi="Arial" w:cs="Arial"/>
          <w:sz w:val="24"/>
          <w:szCs w:val="24"/>
        </w:rPr>
        <w:t xml:space="preserve"> some or</w:t>
      </w:r>
      <w:r w:rsidR="00E559B2">
        <w:rPr>
          <w:rFonts w:ascii="Arial" w:hAnsi="Arial" w:cs="Arial"/>
          <w:sz w:val="24"/>
          <w:szCs w:val="24"/>
        </w:rPr>
        <w:t xml:space="preserve"> all aspects of delivery. From key decision making to buy-in and continuous support through the lifetime of a project or programme management lifecycle. </w:t>
      </w:r>
      <w:r w:rsidR="001D6BC4">
        <w:rPr>
          <w:rFonts w:ascii="Arial" w:hAnsi="Arial" w:cs="Arial"/>
          <w:sz w:val="24"/>
          <w:szCs w:val="24"/>
        </w:rPr>
        <w:t>Someone who has a financial investment within the product/s being delivered is likely to be supportive throughout, especially where there is potential for financial gain.</w:t>
      </w:r>
    </w:p>
    <w:p w14:paraId="404383AD" w14:textId="77777777" w:rsidR="001D6BC4" w:rsidRDefault="001D6BC4" w:rsidP="00A607A4"/>
    <w:tbl>
      <w:tblPr>
        <w:tblStyle w:val="TableGrid"/>
        <w:tblW w:w="0" w:type="auto"/>
        <w:tblLook w:val="04A0" w:firstRow="1" w:lastRow="0" w:firstColumn="1" w:lastColumn="0" w:noHBand="0" w:noVBand="1"/>
      </w:tblPr>
      <w:tblGrid>
        <w:gridCol w:w="9016"/>
      </w:tblGrid>
      <w:tr w:rsidR="00A607A4" w14:paraId="1B97BD76" w14:textId="77777777" w:rsidTr="00A607A4">
        <w:tc>
          <w:tcPr>
            <w:tcW w:w="9016" w:type="dxa"/>
          </w:tcPr>
          <w:p w14:paraId="6B0E386E" w14:textId="45ED9AA6" w:rsidR="00A607A4" w:rsidRPr="00C87709" w:rsidRDefault="00C87709" w:rsidP="00A607A4">
            <w:pPr>
              <w:rPr>
                <w:b/>
                <w:bCs/>
              </w:rPr>
            </w:pPr>
            <w:r w:rsidRPr="00C87709">
              <w:rPr>
                <w:b/>
                <w:bCs/>
              </w:rPr>
              <w:lastRenderedPageBreak/>
              <w:t>References</w:t>
            </w:r>
          </w:p>
        </w:tc>
      </w:tr>
      <w:tr w:rsidR="00A607A4" w14:paraId="3E4B719F" w14:textId="77777777" w:rsidTr="00A607A4">
        <w:tc>
          <w:tcPr>
            <w:tcW w:w="9016" w:type="dxa"/>
          </w:tcPr>
          <w:p w14:paraId="163D073D" w14:textId="4C60A9A2" w:rsidR="00A607A4" w:rsidRDefault="00E12E0A" w:rsidP="00A607A4">
            <w:r>
              <w:t>NHS Provider.org-Building a digital stra</w:t>
            </w:r>
            <w:r w:rsidR="00C87709">
              <w:t>tegy;pg9</w:t>
            </w:r>
          </w:p>
        </w:tc>
      </w:tr>
      <w:tr w:rsidR="00C87709" w14:paraId="472F1F47" w14:textId="77777777" w:rsidTr="00A607A4">
        <w:tc>
          <w:tcPr>
            <w:tcW w:w="9016" w:type="dxa"/>
          </w:tcPr>
          <w:p w14:paraId="63DA4252" w14:textId="4427E183" w:rsidR="00C87709" w:rsidRDefault="00C87709" w:rsidP="00C87709">
            <w:r>
              <w:t>NHS Provider.org-Building a digital strategy;pg10</w:t>
            </w:r>
          </w:p>
        </w:tc>
      </w:tr>
      <w:tr w:rsidR="00C87709" w14:paraId="54770FFC" w14:textId="77777777" w:rsidTr="00A607A4">
        <w:tc>
          <w:tcPr>
            <w:tcW w:w="9016" w:type="dxa"/>
          </w:tcPr>
          <w:p w14:paraId="61DFF267" w14:textId="77777777" w:rsidR="00C87709" w:rsidRDefault="00C87709" w:rsidP="00C87709">
            <w:r>
              <w:t xml:space="preserve">Ellen S Deutsch, MD, MS, FACS, FAAP, </w:t>
            </w:r>
          </w:p>
          <w:p w14:paraId="2BC57601" w14:textId="77777777" w:rsidR="00C87709" w:rsidRDefault="00C87709" w:rsidP="00C87709">
            <w:r>
              <w:t xml:space="preserve">CPPS Editor, Pennsylvania Patient Safety Advisory </w:t>
            </w:r>
          </w:p>
          <w:p w14:paraId="6F52BF05" w14:textId="1264A6B9" w:rsidR="00C87709" w:rsidRDefault="00C87709" w:rsidP="00C87709">
            <w:r>
              <w:t xml:space="preserve">Medical </w:t>
            </w:r>
            <w:r w:rsidR="00314B90">
              <w:t>Director, Pennsylvania</w:t>
            </w:r>
            <w:r>
              <w:t xml:space="preserve"> Patient Safety Authority, Bridging the Gap between Work-as-Imagined and Work-as-Done; pg80</w:t>
            </w:r>
            <w:r w:rsidR="00F7224A">
              <w:t xml:space="preserve"> vol14, No2-June 2017.</w:t>
            </w:r>
          </w:p>
        </w:tc>
      </w:tr>
    </w:tbl>
    <w:p w14:paraId="08CFE282" w14:textId="77777777" w:rsidR="00A607A4" w:rsidRPr="00A607A4" w:rsidRDefault="00A607A4" w:rsidP="00A607A4"/>
    <w:p w14:paraId="5542CB6B" w14:textId="77777777" w:rsidR="00F37F58" w:rsidRDefault="00F37F58"/>
    <w:sectPr w:rsidR="00F37F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5EFDE" w14:textId="77777777" w:rsidR="003A434E" w:rsidRDefault="003A434E" w:rsidP="003A434E">
      <w:pPr>
        <w:spacing w:after="0" w:line="240" w:lineRule="auto"/>
      </w:pPr>
      <w:r>
        <w:separator/>
      </w:r>
    </w:p>
  </w:endnote>
  <w:endnote w:type="continuationSeparator" w:id="0">
    <w:p w14:paraId="22C0274D" w14:textId="77777777" w:rsidR="003A434E" w:rsidRDefault="003A434E" w:rsidP="003A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74AB9" w14:textId="77777777" w:rsidR="003A434E" w:rsidRDefault="003A434E" w:rsidP="003A434E">
      <w:pPr>
        <w:spacing w:after="0" w:line="240" w:lineRule="auto"/>
      </w:pPr>
      <w:r>
        <w:separator/>
      </w:r>
    </w:p>
  </w:footnote>
  <w:footnote w:type="continuationSeparator" w:id="0">
    <w:p w14:paraId="31F399B8" w14:textId="77777777" w:rsidR="003A434E" w:rsidRDefault="003A434E" w:rsidP="003A434E">
      <w:pPr>
        <w:spacing w:after="0" w:line="240" w:lineRule="auto"/>
      </w:pPr>
      <w:r>
        <w:continuationSeparator/>
      </w:r>
    </w:p>
  </w:footnote>
  <w:footnote w:id="1">
    <w:p w14:paraId="4C601D9F" w14:textId="14B15AE6" w:rsidR="003A434E" w:rsidRDefault="003A434E">
      <w:pPr>
        <w:pStyle w:val="FootnoteText"/>
      </w:pPr>
      <w:r>
        <w:rPr>
          <w:rStyle w:val="FootnoteReference"/>
        </w:rPr>
        <w:footnoteRef/>
      </w:r>
      <w:r>
        <w:t xml:space="preserve"> </w:t>
      </w:r>
      <w:r w:rsidR="009C3F2B">
        <w:t>NHS Providers</w:t>
      </w:r>
      <w:r w:rsidR="00466E19">
        <w:t>.org</w:t>
      </w:r>
      <w:r w:rsidR="0010798B">
        <w:t xml:space="preserve">-Building a </w:t>
      </w:r>
      <w:r w:rsidR="00A05FAD">
        <w:t>digital strategy</w:t>
      </w:r>
      <w:r w:rsidR="00DF2C6B">
        <w:t xml:space="preserve">; </w:t>
      </w:r>
      <w:r w:rsidR="005F1743">
        <w:t>pg9</w:t>
      </w:r>
    </w:p>
  </w:footnote>
  <w:footnote w:id="2">
    <w:p w14:paraId="7ABFED8D" w14:textId="5ED7EDEF" w:rsidR="00E70077" w:rsidRDefault="00E70077">
      <w:pPr>
        <w:pStyle w:val="FootnoteText"/>
      </w:pPr>
      <w:r>
        <w:rPr>
          <w:rStyle w:val="FootnoteReference"/>
        </w:rPr>
        <w:footnoteRef/>
      </w:r>
      <w:r>
        <w:t xml:space="preserve"> NHS Providers.org-Building a digital strategy; pg9</w:t>
      </w:r>
    </w:p>
  </w:footnote>
  <w:footnote w:id="3">
    <w:p w14:paraId="0B96E00C" w14:textId="0D637498" w:rsidR="00622BF0" w:rsidRDefault="00622BF0">
      <w:pPr>
        <w:pStyle w:val="FootnoteText"/>
      </w:pPr>
      <w:r>
        <w:rPr>
          <w:rStyle w:val="FootnoteReference"/>
        </w:rPr>
        <w:footnoteRef/>
      </w:r>
      <w:r>
        <w:t xml:space="preserve"> NHS Providers.org-Building a digital strategy; pg</w:t>
      </w:r>
      <w:r w:rsidR="00E12104">
        <w:t>10</w:t>
      </w:r>
    </w:p>
  </w:footnote>
  <w:footnote w:id="4">
    <w:p w14:paraId="58761624" w14:textId="287643F1" w:rsidR="00883E5E" w:rsidRDefault="00883E5E" w:rsidP="007B75EF">
      <w:pPr>
        <w:pStyle w:val="FootnoteText"/>
      </w:pPr>
      <w:r>
        <w:rPr>
          <w:rStyle w:val="FootnoteReference"/>
        </w:rPr>
        <w:footnoteRef/>
      </w:r>
      <w:r w:rsidRPr="007B75EF">
        <w:rPr>
          <w:rStyle w:val="FootnoteReference"/>
        </w:rPr>
        <w:t xml:space="preserve"> </w:t>
      </w:r>
      <w:r w:rsidR="007B75EF" w:rsidRPr="007B75EF">
        <w:rPr>
          <w:rStyle w:val="FootnoteReference"/>
        </w:rPr>
        <w:t>Ellen S Deutsch, MD, MS, FACS, FAAP, CPPS Editor, Pennsylvania Patient Safety Advisory Medical Director, Pennsylvania Patient Safety Authority, Bridging the Gap between Work-as-Imagined and Work-as-Done; pg80 vol14, No2-June 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976"/>
    <w:rsid w:val="00003E63"/>
    <w:rsid w:val="00004976"/>
    <w:rsid w:val="000227B5"/>
    <w:rsid w:val="00054A2C"/>
    <w:rsid w:val="00063770"/>
    <w:rsid w:val="000906D7"/>
    <w:rsid w:val="0009579B"/>
    <w:rsid w:val="000C0C33"/>
    <w:rsid w:val="000D2D1B"/>
    <w:rsid w:val="000D4549"/>
    <w:rsid w:val="00101E2D"/>
    <w:rsid w:val="0010798B"/>
    <w:rsid w:val="00121173"/>
    <w:rsid w:val="00167EE1"/>
    <w:rsid w:val="001A5A99"/>
    <w:rsid w:val="001C3EAE"/>
    <w:rsid w:val="001D6BC4"/>
    <w:rsid w:val="0028640A"/>
    <w:rsid w:val="002C2AA4"/>
    <w:rsid w:val="002E0D1E"/>
    <w:rsid w:val="002E5A1E"/>
    <w:rsid w:val="00314B90"/>
    <w:rsid w:val="00342761"/>
    <w:rsid w:val="003A434E"/>
    <w:rsid w:val="003D179B"/>
    <w:rsid w:val="003D1C34"/>
    <w:rsid w:val="003D5C51"/>
    <w:rsid w:val="004044E6"/>
    <w:rsid w:val="00435ED4"/>
    <w:rsid w:val="004365D2"/>
    <w:rsid w:val="00443F34"/>
    <w:rsid w:val="00466E19"/>
    <w:rsid w:val="0047020E"/>
    <w:rsid w:val="004827E4"/>
    <w:rsid w:val="00485A3E"/>
    <w:rsid w:val="004B4A3B"/>
    <w:rsid w:val="004B5794"/>
    <w:rsid w:val="004C41F5"/>
    <w:rsid w:val="004C5734"/>
    <w:rsid w:val="004E43EA"/>
    <w:rsid w:val="00501CD6"/>
    <w:rsid w:val="00516D3E"/>
    <w:rsid w:val="005331E0"/>
    <w:rsid w:val="00552EC3"/>
    <w:rsid w:val="00585F4B"/>
    <w:rsid w:val="005F1743"/>
    <w:rsid w:val="00607F4F"/>
    <w:rsid w:val="00622BF0"/>
    <w:rsid w:val="0063387E"/>
    <w:rsid w:val="00650DC2"/>
    <w:rsid w:val="00655F99"/>
    <w:rsid w:val="006F75C3"/>
    <w:rsid w:val="00715BF8"/>
    <w:rsid w:val="0079190F"/>
    <w:rsid w:val="007B040A"/>
    <w:rsid w:val="007B75EF"/>
    <w:rsid w:val="007C7996"/>
    <w:rsid w:val="007D388C"/>
    <w:rsid w:val="007D44CA"/>
    <w:rsid w:val="007E7800"/>
    <w:rsid w:val="00814472"/>
    <w:rsid w:val="00847C68"/>
    <w:rsid w:val="0086042A"/>
    <w:rsid w:val="00860D28"/>
    <w:rsid w:val="00864319"/>
    <w:rsid w:val="00883E5E"/>
    <w:rsid w:val="008A656F"/>
    <w:rsid w:val="008C593D"/>
    <w:rsid w:val="008D631C"/>
    <w:rsid w:val="008D746A"/>
    <w:rsid w:val="008E71C7"/>
    <w:rsid w:val="00941289"/>
    <w:rsid w:val="00944643"/>
    <w:rsid w:val="00951526"/>
    <w:rsid w:val="0099559A"/>
    <w:rsid w:val="009C3F2B"/>
    <w:rsid w:val="00A05FAD"/>
    <w:rsid w:val="00A4782E"/>
    <w:rsid w:val="00A607A4"/>
    <w:rsid w:val="00A64EF8"/>
    <w:rsid w:val="00A9032B"/>
    <w:rsid w:val="00AB6D8F"/>
    <w:rsid w:val="00AC34E5"/>
    <w:rsid w:val="00AE1C15"/>
    <w:rsid w:val="00B0307B"/>
    <w:rsid w:val="00B223C5"/>
    <w:rsid w:val="00B34383"/>
    <w:rsid w:val="00B46B60"/>
    <w:rsid w:val="00C40E7C"/>
    <w:rsid w:val="00C46B1C"/>
    <w:rsid w:val="00C87709"/>
    <w:rsid w:val="00C97999"/>
    <w:rsid w:val="00CB36A2"/>
    <w:rsid w:val="00CC614E"/>
    <w:rsid w:val="00CD3FAE"/>
    <w:rsid w:val="00CD6125"/>
    <w:rsid w:val="00D25B22"/>
    <w:rsid w:val="00D57AD9"/>
    <w:rsid w:val="00D615F4"/>
    <w:rsid w:val="00D80851"/>
    <w:rsid w:val="00DF2C6B"/>
    <w:rsid w:val="00DF4CA4"/>
    <w:rsid w:val="00E12104"/>
    <w:rsid w:val="00E12E0A"/>
    <w:rsid w:val="00E21741"/>
    <w:rsid w:val="00E51EBF"/>
    <w:rsid w:val="00E559B2"/>
    <w:rsid w:val="00E70077"/>
    <w:rsid w:val="00E9768E"/>
    <w:rsid w:val="00EA4389"/>
    <w:rsid w:val="00EA7C3A"/>
    <w:rsid w:val="00EA7F48"/>
    <w:rsid w:val="00EB3BBD"/>
    <w:rsid w:val="00EB5F05"/>
    <w:rsid w:val="00ED7356"/>
    <w:rsid w:val="00EE12D4"/>
    <w:rsid w:val="00F037D9"/>
    <w:rsid w:val="00F16ED2"/>
    <w:rsid w:val="00F37F58"/>
    <w:rsid w:val="00F7224A"/>
    <w:rsid w:val="00FB01E0"/>
    <w:rsid w:val="00FF4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E6A70"/>
  <w15:chartTrackingRefBased/>
  <w15:docId w15:val="{1C14F5CC-7BF9-4250-B541-C6F16D0DF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F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004976"/>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04976"/>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F37F58"/>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3A43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434E"/>
    <w:rPr>
      <w:sz w:val="20"/>
      <w:szCs w:val="20"/>
    </w:rPr>
  </w:style>
  <w:style w:type="character" w:styleId="FootnoteReference">
    <w:name w:val="footnote reference"/>
    <w:basedOn w:val="DefaultParagraphFont"/>
    <w:uiPriority w:val="99"/>
    <w:semiHidden/>
    <w:unhideWhenUsed/>
    <w:rsid w:val="003A434E"/>
    <w:rPr>
      <w:vertAlign w:val="superscript"/>
    </w:rPr>
  </w:style>
  <w:style w:type="table" w:styleId="TableGrid">
    <w:name w:val="Table Grid"/>
    <w:basedOn w:val="TableNormal"/>
    <w:uiPriority w:val="39"/>
    <w:rsid w:val="00A607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A61D7-4127-4020-A77C-6ED010984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1348</Words>
  <Characters>7685</Characters>
  <Application>Microsoft Office Word</Application>
  <DocSecurity>0</DocSecurity>
  <Lines>64</Lines>
  <Paragraphs>18</Paragraphs>
  <ScaleCrop>false</ScaleCrop>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Rhonwen Jones (Welsh Ambulance Service NHS Trust - 020)</dc:creator>
  <cp:keywords/>
  <dc:description/>
  <cp:lastModifiedBy>Rhonwen Jones (Welsh Ambulance Service NHS Trust - 020)</cp:lastModifiedBy>
  <cp:revision>2</cp:revision>
  <dcterms:created xsi:type="dcterms:W3CDTF">2022-06-09T19:35:00Z</dcterms:created>
  <dcterms:modified xsi:type="dcterms:W3CDTF">2022-06-09T19:35:00Z</dcterms:modified>
</cp:coreProperties>
</file>