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29057" w14:textId="25284153" w:rsidR="009C4408" w:rsidRDefault="00B757B6">
      <w:r w:rsidRPr="00A105DA">
        <w:rPr>
          <w:noProof/>
        </w:rPr>
        <w:drawing>
          <wp:inline distT="0" distB="0" distL="0" distR="0" wp14:anchorId="145EC786" wp14:editId="13192644">
            <wp:extent cx="3639820" cy="1816735"/>
            <wp:effectExtent l="0" t="0" r="0" b="0"/>
            <wp:docPr id="6057733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77330" name="Picture 1" descr="A close-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5E6A7706" w14:textId="77777777" w:rsidR="00B757B6" w:rsidRDefault="00B757B6"/>
    <w:p w14:paraId="0300C6D0" w14:textId="77777777" w:rsidR="00B757B6" w:rsidRDefault="00B757B6"/>
    <w:p w14:paraId="32021633" w14:textId="77777777" w:rsidR="00B757B6" w:rsidRPr="00231F81" w:rsidRDefault="00B757B6" w:rsidP="00B757B6">
      <w:pPr>
        <w:rPr>
          <w:rFonts w:ascii="Arial" w:hAnsi="Arial" w:cs="Arial"/>
          <w:b/>
          <w:bCs/>
          <w:sz w:val="28"/>
          <w:szCs w:val="28"/>
        </w:rPr>
      </w:pPr>
      <w:bookmarkStart w:id="0" w:name="_Hlk204242458"/>
      <w:r w:rsidRPr="00231F81">
        <w:rPr>
          <w:rFonts w:ascii="Arial" w:hAnsi="Arial" w:cs="Arial"/>
          <w:b/>
          <w:bCs/>
          <w:sz w:val="28"/>
          <w:szCs w:val="28"/>
        </w:rPr>
        <w:t>Name: Katerina Mezova</w:t>
      </w:r>
    </w:p>
    <w:p w14:paraId="151A6CEF" w14:textId="77777777" w:rsidR="00B757B6" w:rsidRPr="00231F81" w:rsidRDefault="00B757B6" w:rsidP="00B757B6">
      <w:pPr>
        <w:rPr>
          <w:rFonts w:ascii="Arial" w:hAnsi="Arial" w:cs="Arial"/>
          <w:b/>
          <w:bCs/>
          <w:sz w:val="28"/>
          <w:szCs w:val="28"/>
        </w:rPr>
      </w:pPr>
      <w:r w:rsidRPr="00231F81">
        <w:rPr>
          <w:rFonts w:ascii="Arial" w:hAnsi="Arial" w:cs="Arial"/>
          <w:b/>
          <w:bCs/>
          <w:sz w:val="28"/>
          <w:szCs w:val="28"/>
        </w:rPr>
        <w:t>Student ID: 2246854</w:t>
      </w:r>
    </w:p>
    <w:p w14:paraId="31D1CE76" w14:textId="77777777" w:rsidR="00B757B6" w:rsidRPr="00231F81" w:rsidRDefault="00B757B6" w:rsidP="00B757B6">
      <w:pPr>
        <w:rPr>
          <w:rFonts w:ascii="Arial" w:hAnsi="Arial" w:cs="Arial"/>
          <w:b/>
          <w:bCs/>
          <w:sz w:val="28"/>
          <w:szCs w:val="28"/>
        </w:rPr>
      </w:pPr>
      <w:r w:rsidRPr="00231F81">
        <w:rPr>
          <w:rFonts w:ascii="Arial" w:hAnsi="Arial" w:cs="Arial"/>
          <w:b/>
          <w:bCs/>
          <w:sz w:val="28"/>
          <w:szCs w:val="28"/>
        </w:rPr>
        <w:t>Module code: LCBB6003</w:t>
      </w:r>
    </w:p>
    <w:p w14:paraId="58EA6333" w14:textId="77777777" w:rsidR="00B757B6" w:rsidRPr="00231F81" w:rsidRDefault="00B757B6" w:rsidP="00B757B6">
      <w:pPr>
        <w:rPr>
          <w:rFonts w:ascii="Arial" w:hAnsi="Arial" w:cs="Arial"/>
          <w:b/>
          <w:bCs/>
        </w:rPr>
      </w:pPr>
      <w:r w:rsidRPr="00231F81">
        <w:rPr>
          <w:rFonts w:ascii="Arial" w:hAnsi="Arial" w:cs="Arial"/>
          <w:b/>
          <w:bCs/>
          <w:sz w:val="28"/>
          <w:szCs w:val="28"/>
        </w:rPr>
        <w:t>Module name: Leadership and Management Theory and Practice</w:t>
      </w:r>
    </w:p>
    <w:p w14:paraId="32EC8FAB" w14:textId="77777777" w:rsidR="00B757B6" w:rsidRDefault="00B757B6" w:rsidP="00B757B6">
      <w:pPr>
        <w:rPr>
          <w:rFonts w:ascii="Arial" w:hAnsi="Arial" w:cs="Arial"/>
          <w:b/>
          <w:bCs/>
          <w:sz w:val="28"/>
          <w:szCs w:val="28"/>
        </w:rPr>
      </w:pPr>
      <w:r w:rsidRPr="00231F81">
        <w:rPr>
          <w:rFonts w:ascii="Arial" w:hAnsi="Arial" w:cs="Arial"/>
          <w:b/>
          <w:bCs/>
          <w:sz w:val="28"/>
          <w:szCs w:val="28"/>
        </w:rPr>
        <w:t xml:space="preserve">Lecturer: </w:t>
      </w:r>
      <w:bookmarkEnd w:id="0"/>
      <w:r w:rsidRPr="00231F81">
        <w:rPr>
          <w:rFonts w:ascii="Arial" w:hAnsi="Arial" w:cs="Arial"/>
          <w:b/>
          <w:bCs/>
          <w:sz w:val="28"/>
          <w:szCs w:val="28"/>
        </w:rPr>
        <w:t xml:space="preserve">Dr Piyumika K. Gamage </w:t>
      </w:r>
    </w:p>
    <w:p w14:paraId="2554C523" w14:textId="77777777" w:rsidR="00B757B6" w:rsidRDefault="00B757B6"/>
    <w:p w14:paraId="17E03D09" w14:textId="77777777" w:rsidR="00B757B6" w:rsidRDefault="00B757B6"/>
    <w:p w14:paraId="55D6BE88" w14:textId="77777777" w:rsidR="00B757B6" w:rsidRDefault="00B757B6"/>
    <w:p w14:paraId="1575CEF4" w14:textId="77777777" w:rsidR="00B757B6" w:rsidRDefault="00B757B6"/>
    <w:p w14:paraId="4F5371B3" w14:textId="77777777" w:rsidR="00B757B6" w:rsidRDefault="00B757B6"/>
    <w:p w14:paraId="11438677" w14:textId="77777777" w:rsidR="00B757B6" w:rsidRDefault="00B757B6"/>
    <w:p w14:paraId="618696B9" w14:textId="77777777" w:rsidR="00B757B6" w:rsidRDefault="00B757B6"/>
    <w:p w14:paraId="5ABC8BDD" w14:textId="77777777" w:rsidR="00B757B6" w:rsidRDefault="00B757B6"/>
    <w:p w14:paraId="73CF88B4" w14:textId="77777777" w:rsidR="00B757B6" w:rsidRDefault="00B757B6"/>
    <w:p w14:paraId="00CB8614" w14:textId="77777777" w:rsidR="00B757B6" w:rsidRDefault="00B757B6"/>
    <w:p w14:paraId="20C6A1E8" w14:textId="77777777" w:rsidR="00B757B6" w:rsidRDefault="00B757B6"/>
    <w:p w14:paraId="06CB1940" w14:textId="77777777" w:rsidR="00B757B6" w:rsidRDefault="00B757B6"/>
    <w:p w14:paraId="3179599A" w14:textId="77777777" w:rsidR="00B757B6" w:rsidRDefault="00B757B6"/>
    <w:p w14:paraId="2192F401" w14:textId="77777777" w:rsidR="00B757B6" w:rsidRDefault="00B757B6"/>
    <w:p w14:paraId="4FAAC697" w14:textId="015B75BF" w:rsidR="00B757B6" w:rsidRDefault="00B757B6" w:rsidP="00B757B6">
      <w:pPr>
        <w:jc w:val="center"/>
        <w:rPr>
          <w:rFonts w:ascii="Arial" w:hAnsi="Arial" w:cs="Arial"/>
          <w:b/>
          <w:bCs/>
          <w:sz w:val="36"/>
          <w:szCs w:val="36"/>
        </w:rPr>
      </w:pPr>
      <w:r w:rsidRPr="00B757B6">
        <w:rPr>
          <w:rFonts w:ascii="Arial" w:hAnsi="Arial" w:cs="Arial"/>
          <w:b/>
          <w:bCs/>
          <w:sz w:val="36"/>
          <w:szCs w:val="36"/>
        </w:rPr>
        <w:lastRenderedPageBreak/>
        <w:t>Reflection on understanding of emotional and cultural intelligence.</w:t>
      </w:r>
    </w:p>
    <w:p w14:paraId="6AB5E9FB" w14:textId="77777777" w:rsidR="00B757B6" w:rsidRDefault="00B757B6" w:rsidP="00B757B6">
      <w:pPr>
        <w:jc w:val="center"/>
        <w:rPr>
          <w:rFonts w:ascii="Arial" w:hAnsi="Arial" w:cs="Arial"/>
          <w:b/>
          <w:bCs/>
          <w:sz w:val="36"/>
          <w:szCs w:val="36"/>
        </w:rPr>
      </w:pPr>
    </w:p>
    <w:p w14:paraId="69D14239" w14:textId="77777777" w:rsidR="00B757B6" w:rsidRDefault="00B757B6" w:rsidP="00B757B6">
      <w:pPr>
        <w:jc w:val="center"/>
        <w:rPr>
          <w:rFonts w:ascii="Arial" w:hAnsi="Arial" w:cs="Arial"/>
          <w:b/>
          <w:bCs/>
          <w:sz w:val="36"/>
          <w:szCs w:val="36"/>
        </w:rPr>
      </w:pPr>
    </w:p>
    <w:p w14:paraId="75DBEC6F" w14:textId="77777777" w:rsidR="00B757B6" w:rsidRDefault="00B757B6" w:rsidP="00B757B6">
      <w:pPr>
        <w:jc w:val="center"/>
        <w:rPr>
          <w:rFonts w:ascii="Arial" w:hAnsi="Arial" w:cs="Arial"/>
          <w:b/>
          <w:bCs/>
          <w:sz w:val="36"/>
          <w:szCs w:val="36"/>
        </w:rPr>
      </w:pPr>
    </w:p>
    <w:p w14:paraId="5480424F" w14:textId="77777777" w:rsidR="00B757B6" w:rsidRDefault="00B757B6" w:rsidP="00B757B6">
      <w:pPr>
        <w:jc w:val="center"/>
        <w:rPr>
          <w:rFonts w:ascii="Arial" w:hAnsi="Arial" w:cs="Arial"/>
          <w:b/>
          <w:bCs/>
          <w:sz w:val="36"/>
          <w:szCs w:val="36"/>
        </w:rPr>
      </w:pPr>
    </w:p>
    <w:p w14:paraId="65005DCB" w14:textId="77777777" w:rsidR="00B757B6" w:rsidRDefault="00B757B6" w:rsidP="00B757B6">
      <w:pPr>
        <w:jc w:val="center"/>
        <w:rPr>
          <w:rFonts w:ascii="Arial" w:hAnsi="Arial" w:cs="Arial"/>
          <w:b/>
          <w:bCs/>
          <w:sz w:val="36"/>
          <w:szCs w:val="36"/>
        </w:rPr>
      </w:pPr>
    </w:p>
    <w:p w14:paraId="5ED41694" w14:textId="77777777" w:rsidR="00B757B6" w:rsidRDefault="00B757B6" w:rsidP="00B757B6">
      <w:pPr>
        <w:jc w:val="center"/>
        <w:rPr>
          <w:rFonts w:ascii="Arial" w:hAnsi="Arial" w:cs="Arial"/>
          <w:b/>
          <w:bCs/>
          <w:sz w:val="36"/>
          <w:szCs w:val="36"/>
        </w:rPr>
      </w:pPr>
    </w:p>
    <w:p w14:paraId="213148DD" w14:textId="77777777" w:rsidR="00B757B6" w:rsidRDefault="00B757B6" w:rsidP="00B757B6">
      <w:pPr>
        <w:jc w:val="center"/>
        <w:rPr>
          <w:rFonts w:ascii="Arial" w:hAnsi="Arial" w:cs="Arial"/>
          <w:b/>
          <w:bCs/>
          <w:sz w:val="36"/>
          <w:szCs w:val="36"/>
        </w:rPr>
      </w:pPr>
    </w:p>
    <w:p w14:paraId="75B0B157" w14:textId="77777777" w:rsidR="00B757B6" w:rsidRDefault="00B757B6" w:rsidP="00B757B6">
      <w:pPr>
        <w:jc w:val="center"/>
        <w:rPr>
          <w:rFonts w:ascii="Arial" w:hAnsi="Arial" w:cs="Arial"/>
          <w:b/>
          <w:bCs/>
          <w:sz w:val="36"/>
          <w:szCs w:val="36"/>
        </w:rPr>
      </w:pPr>
    </w:p>
    <w:p w14:paraId="384E2CBE" w14:textId="77777777" w:rsidR="00B757B6" w:rsidRDefault="00B757B6" w:rsidP="00B757B6">
      <w:pPr>
        <w:jc w:val="center"/>
        <w:rPr>
          <w:rFonts w:ascii="Arial" w:hAnsi="Arial" w:cs="Arial"/>
          <w:b/>
          <w:bCs/>
          <w:sz w:val="36"/>
          <w:szCs w:val="36"/>
        </w:rPr>
      </w:pPr>
    </w:p>
    <w:p w14:paraId="5ADA6A39" w14:textId="77777777" w:rsidR="00B757B6" w:rsidRDefault="00B757B6" w:rsidP="00B757B6">
      <w:pPr>
        <w:jc w:val="center"/>
        <w:rPr>
          <w:rFonts w:ascii="Arial" w:hAnsi="Arial" w:cs="Arial"/>
          <w:b/>
          <w:bCs/>
          <w:sz w:val="36"/>
          <w:szCs w:val="36"/>
        </w:rPr>
      </w:pPr>
    </w:p>
    <w:p w14:paraId="4D8F173A" w14:textId="77777777" w:rsidR="00B757B6" w:rsidRDefault="00B757B6" w:rsidP="00B757B6">
      <w:pPr>
        <w:jc w:val="center"/>
        <w:rPr>
          <w:rFonts w:ascii="Arial" w:hAnsi="Arial" w:cs="Arial"/>
          <w:b/>
          <w:bCs/>
          <w:sz w:val="36"/>
          <w:szCs w:val="36"/>
        </w:rPr>
      </w:pPr>
    </w:p>
    <w:p w14:paraId="54E1A3B0" w14:textId="77777777" w:rsidR="00B757B6" w:rsidRDefault="00B757B6" w:rsidP="00B757B6">
      <w:pPr>
        <w:jc w:val="center"/>
        <w:rPr>
          <w:rFonts w:ascii="Arial" w:hAnsi="Arial" w:cs="Arial"/>
          <w:b/>
          <w:bCs/>
          <w:sz w:val="36"/>
          <w:szCs w:val="36"/>
        </w:rPr>
      </w:pPr>
    </w:p>
    <w:p w14:paraId="25AA8E13" w14:textId="77777777" w:rsidR="00B757B6" w:rsidRDefault="00B757B6" w:rsidP="00B757B6">
      <w:pPr>
        <w:jc w:val="center"/>
        <w:rPr>
          <w:rFonts w:ascii="Arial" w:hAnsi="Arial" w:cs="Arial"/>
          <w:b/>
          <w:bCs/>
          <w:sz w:val="36"/>
          <w:szCs w:val="36"/>
        </w:rPr>
      </w:pPr>
    </w:p>
    <w:p w14:paraId="313F92C5" w14:textId="77777777" w:rsidR="00B757B6" w:rsidRDefault="00B757B6" w:rsidP="00B757B6">
      <w:pPr>
        <w:jc w:val="center"/>
        <w:rPr>
          <w:rFonts w:ascii="Arial" w:hAnsi="Arial" w:cs="Arial"/>
          <w:b/>
          <w:bCs/>
          <w:sz w:val="36"/>
          <w:szCs w:val="36"/>
        </w:rPr>
      </w:pPr>
    </w:p>
    <w:p w14:paraId="492C6506" w14:textId="77777777" w:rsidR="00B757B6" w:rsidRDefault="00B757B6" w:rsidP="00B757B6">
      <w:pPr>
        <w:jc w:val="center"/>
        <w:rPr>
          <w:rFonts w:ascii="Arial" w:hAnsi="Arial" w:cs="Arial"/>
          <w:b/>
          <w:bCs/>
          <w:sz w:val="36"/>
          <w:szCs w:val="36"/>
        </w:rPr>
      </w:pPr>
    </w:p>
    <w:p w14:paraId="1143041C" w14:textId="77777777" w:rsidR="00B757B6" w:rsidRDefault="00B757B6" w:rsidP="00B757B6">
      <w:pPr>
        <w:jc w:val="center"/>
        <w:rPr>
          <w:rFonts w:ascii="Arial" w:hAnsi="Arial" w:cs="Arial"/>
          <w:b/>
          <w:bCs/>
          <w:sz w:val="36"/>
          <w:szCs w:val="36"/>
        </w:rPr>
      </w:pPr>
    </w:p>
    <w:p w14:paraId="7646420F" w14:textId="77777777" w:rsidR="00B757B6" w:rsidRDefault="00B757B6" w:rsidP="00B757B6">
      <w:pPr>
        <w:jc w:val="center"/>
        <w:rPr>
          <w:rFonts w:ascii="Arial" w:hAnsi="Arial" w:cs="Arial"/>
          <w:b/>
          <w:bCs/>
          <w:sz w:val="36"/>
          <w:szCs w:val="36"/>
        </w:rPr>
      </w:pPr>
    </w:p>
    <w:p w14:paraId="2C6393A0" w14:textId="77777777" w:rsidR="00B757B6" w:rsidRDefault="00B757B6" w:rsidP="00B757B6">
      <w:pPr>
        <w:jc w:val="center"/>
        <w:rPr>
          <w:rFonts w:ascii="Arial" w:hAnsi="Arial" w:cs="Arial"/>
          <w:b/>
          <w:bCs/>
          <w:sz w:val="36"/>
          <w:szCs w:val="36"/>
        </w:rPr>
      </w:pPr>
    </w:p>
    <w:p w14:paraId="75BA4267" w14:textId="77777777" w:rsidR="00B757B6" w:rsidRDefault="00B757B6" w:rsidP="00B757B6">
      <w:pPr>
        <w:jc w:val="center"/>
        <w:rPr>
          <w:rFonts w:ascii="Arial" w:hAnsi="Arial" w:cs="Arial"/>
          <w:b/>
          <w:bCs/>
          <w:sz w:val="36"/>
          <w:szCs w:val="36"/>
        </w:rPr>
      </w:pPr>
    </w:p>
    <w:p w14:paraId="5C7AC68E" w14:textId="77777777" w:rsidR="00B757B6" w:rsidRDefault="00B757B6" w:rsidP="00B757B6">
      <w:pPr>
        <w:jc w:val="center"/>
        <w:rPr>
          <w:rFonts w:ascii="Arial" w:hAnsi="Arial" w:cs="Arial"/>
          <w:b/>
          <w:bCs/>
          <w:sz w:val="36"/>
          <w:szCs w:val="36"/>
        </w:rPr>
      </w:pPr>
    </w:p>
    <w:p w14:paraId="0009B7DB" w14:textId="77777777" w:rsidR="00B757B6" w:rsidRPr="0058783B" w:rsidRDefault="00B757B6" w:rsidP="00B757B6">
      <w:pPr>
        <w:jc w:val="center"/>
        <w:rPr>
          <w:rFonts w:ascii="Arial" w:hAnsi="Arial" w:cs="Arial"/>
          <w:sz w:val="28"/>
          <w:szCs w:val="28"/>
        </w:rPr>
      </w:pPr>
      <w:r w:rsidRPr="0058783B">
        <w:rPr>
          <w:rFonts w:ascii="Arial" w:hAnsi="Arial" w:cs="Arial"/>
          <w:b/>
          <w:sz w:val="28"/>
          <w:szCs w:val="28"/>
        </w:rPr>
        <w:lastRenderedPageBreak/>
        <w:t>Table of Contents</w:t>
      </w:r>
    </w:p>
    <w:sdt>
      <w:sdtPr>
        <w:rPr>
          <w:rFonts w:ascii="Arial" w:eastAsiaTheme="minorHAnsi" w:hAnsi="Arial" w:cs="Arial"/>
          <w:kern w:val="2"/>
          <w:lang w:val="en-GB" w:eastAsia="en-US"/>
          <w14:ligatures w14:val="standardContextual"/>
        </w:rPr>
        <w:id w:val="-409253089"/>
        <w:docPartObj>
          <w:docPartGallery w:val="Table of Contents"/>
          <w:docPartUnique/>
        </w:docPartObj>
      </w:sdtPr>
      <w:sdtEndPr/>
      <w:sdtContent>
        <w:p w14:paraId="0FDEE9B5" w14:textId="4F9C19C1" w:rsidR="00B757B6" w:rsidRPr="0058783B" w:rsidRDefault="00B757B6" w:rsidP="00B757B6">
          <w:pPr>
            <w:pStyle w:val="TOC1"/>
            <w:tabs>
              <w:tab w:val="right" w:leader="dot" w:pos="9350"/>
            </w:tabs>
            <w:rPr>
              <w:rFonts w:ascii="Arial" w:hAnsi="Arial" w:cs="Arial"/>
              <w:noProof/>
            </w:rPr>
          </w:pPr>
          <w:r w:rsidRPr="0058783B">
            <w:rPr>
              <w:rFonts w:ascii="Arial" w:hAnsi="Arial" w:cs="Arial"/>
            </w:rPr>
            <w:fldChar w:fldCharType="begin"/>
          </w:r>
          <w:r w:rsidRPr="0058783B">
            <w:rPr>
              <w:rFonts w:ascii="Arial" w:hAnsi="Arial" w:cs="Arial"/>
            </w:rPr>
            <w:instrText xml:space="preserve"> TOC \h \u \z \t "Heading 1,1,Heading 2,2,Heading 3,3,Heading 4,4,Heading 5,5,Heading 6,6,"</w:instrText>
          </w:r>
          <w:r w:rsidRPr="0058783B">
            <w:rPr>
              <w:rFonts w:ascii="Arial" w:hAnsi="Arial" w:cs="Arial"/>
            </w:rPr>
            <w:fldChar w:fldCharType="separate"/>
          </w:r>
          <w:hyperlink w:anchor="_Toc213581204" w:history="1">
            <w:r w:rsidRPr="0058783B">
              <w:rPr>
                <w:rStyle w:val="Hyperlink"/>
                <w:rFonts w:ascii="Arial" w:eastAsiaTheme="majorEastAsia" w:hAnsi="Arial" w:cs="Arial"/>
                <w:noProof/>
              </w:rPr>
              <w:t>Introduction</w:t>
            </w:r>
            <w:r w:rsidRPr="0058783B">
              <w:rPr>
                <w:rFonts w:ascii="Arial" w:hAnsi="Arial" w:cs="Arial"/>
                <w:noProof/>
                <w:webHidden/>
              </w:rPr>
              <w:tab/>
            </w:r>
            <w:r w:rsidR="00BD2943">
              <w:rPr>
                <w:rFonts w:ascii="Arial" w:hAnsi="Arial" w:cs="Arial"/>
                <w:noProof/>
                <w:webHidden/>
              </w:rPr>
              <w:t>4</w:t>
            </w:r>
          </w:hyperlink>
        </w:p>
        <w:p w14:paraId="75B8917B" w14:textId="153BA1D2" w:rsidR="00B757B6" w:rsidRPr="0058783B" w:rsidRDefault="00B757B6" w:rsidP="00B757B6">
          <w:pPr>
            <w:pStyle w:val="TOC1"/>
            <w:tabs>
              <w:tab w:val="right" w:leader="dot" w:pos="9350"/>
            </w:tabs>
            <w:rPr>
              <w:rFonts w:ascii="Arial" w:hAnsi="Arial" w:cs="Arial"/>
              <w:noProof/>
            </w:rPr>
          </w:pPr>
          <w:hyperlink w:anchor="_Toc213581205" w:history="1">
            <w:r w:rsidRPr="0058783B">
              <w:rPr>
                <w:rStyle w:val="Hyperlink"/>
                <w:rFonts w:ascii="Arial" w:eastAsiaTheme="majorEastAsia" w:hAnsi="Arial" w:cs="Arial"/>
                <w:noProof/>
              </w:rPr>
              <w:t>Main Body</w:t>
            </w:r>
            <w:r w:rsidRPr="0058783B">
              <w:rPr>
                <w:rFonts w:ascii="Arial" w:hAnsi="Arial" w:cs="Arial"/>
                <w:noProof/>
                <w:webHidden/>
              </w:rPr>
              <w:tab/>
            </w:r>
            <w:r w:rsidR="00BD2943">
              <w:rPr>
                <w:rFonts w:ascii="Arial" w:hAnsi="Arial" w:cs="Arial"/>
                <w:noProof/>
                <w:webHidden/>
              </w:rPr>
              <w:t>4</w:t>
            </w:r>
          </w:hyperlink>
        </w:p>
        <w:p w14:paraId="44B2032E" w14:textId="09182FE3" w:rsidR="00B757B6" w:rsidRPr="0058783B" w:rsidRDefault="00B757B6" w:rsidP="00B757B6">
          <w:pPr>
            <w:pStyle w:val="TOC1"/>
            <w:tabs>
              <w:tab w:val="right" w:leader="dot" w:pos="9350"/>
            </w:tabs>
            <w:rPr>
              <w:rFonts w:ascii="Arial" w:hAnsi="Arial" w:cs="Arial"/>
              <w:noProof/>
            </w:rPr>
          </w:pPr>
          <w:hyperlink w:anchor="_Toc213581206" w:history="1">
            <w:r w:rsidRPr="0058783B">
              <w:rPr>
                <w:rStyle w:val="Hyperlink"/>
                <w:rFonts w:ascii="Arial" w:eastAsiaTheme="majorEastAsia" w:hAnsi="Arial" w:cs="Arial"/>
                <w:noProof/>
              </w:rPr>
              <w:t>Conclusion</w:t>
            </w:r>
            <w:r w:rsidRPr="0058783B">
              <w:rPr>
                <w:rFonts w:ascii="Arial" w:hAnsi="Arial" w:cs="Arial"/>
                <w:noProof/>
                <w:webHidden/>
              </w:rPr>
              <w:tab/>
            </w:r>
            <w:r w:rsidR="00BD2943">
              <w:rPr>
                <w:rFonts w:ascii="Arial" w:hAnsi="Arial" w:cs="Arial"/>
                <w:noProof/>
                <w:webHidden/>
              </w:rPr>
              <w:t>5</w:t>
            </w:r>
          </w:hyperlink>
        </w:p>
        <w:p w14:paraId="7C30C7E9" w14:textId="7BC3BD0B" w:rsidR="00B757B6" w:rsidRPr="0058783B" w:rsidRDefault="00B757B6" w:rsidP="00B757B6">
          <w:pPr>
            <w:pStyle w:val="TOC1"/>
            <w:tabs>
              <w:tab w:val="right" w:leader="dot" w:pos="9350"/>
            </w:tabs>
            <w:rPr>
              <w:rFonts w:ascii="Arial" w:hAnsi="Arial" w:cs="Arial"/>
              <w:noProof/>
            </w:rPr>
          </w:pPr>
          <w:hyperlink w:anchor="_Toc213581207" w:history="1">
            <w:r w:rsidRPr="0058783B">
              <w:rPr>
                <w:rStyle w:val="Hyperlink"/>
                <w:rFonts w:ascii="Arial" w:eastAsiaTheme="majorEastAsia" w:hAnsi="Arial" w:cs="Arial"/>
                <w:noProof/>
              </w:rPr>
              <w:t>Reference list</w:t>
            </w:r>
            <w:r w:rsidRPr="0058783B">
              <w:rPr>
                <w:rFonts w:ascii="Arial" w:hAnsi="Arial" w:cs="Arial"/>
                <w:noProof/>
                <w:webHidden/>
              </w:rPr>
              <w:tab/>
            </w:r>
            <w:r w:rsidR="00BD2943">
              <w:rPr>
                <w:rFonts w:ascii="Arial" w:hAnsi="Arial" w:cs="Arial"/>
                <w:noProof/>
                <w:webHidden/>
              </w:rPr>
              <w:t>6</w:t>
            </w:r>
          </w:hyperlink>
        </w:p>
        <w:p w14:paraId="02B1B220" w14:textId="76722B6E" w:rsidR="00B757B6" w:rsidRDefault="00B757B6" w:rsidP="00B757B6">
          <w:pPr>
            <w:jc w:val="center"/>
            <w:rPr>
              <w:rFonts w:ascii="Arial" w:hAnsi="Arial" w:cs="Arial"/>
              <w:b/>
              <w:bCs/>
              <w:sz w:val="36"/>
              <w:szCs w:val="36"/>
            </w:rPr>
          </w:pPr>
          <w:r w:rsidRPr="0058783B">
            <w:rPr>
              <w:rFonts w:ascii="Arial" w:hAnsi="Arial" w:cs="Arial"/>
            </w:rPr>
            <w:fldChar w:fldCharType="end"/>
          </w:r>
        </w:p>
      </w:sdtContent>
    </w:sdt>
    <w:p w14:paraId="267C4D61" w14:textId="77777777" w:rsidR="00B757B6" w:rsidRDefault="00B757B6" w:rsidP="00B757B6">
      <w:pPr>
        <w:jc w:val="center"/>
        <w:rPr>
          <w:rFonts w:ascii="Arial" w:hAnsi="Arial" w:cs="Arial"/>
          <w:b/>
          <w:bCs/>
          <w:sz w:val="36"/>
          <w:szCs w:val="36"/>
        </w:rPr>
      </w:pPr>
    </w:p>
    <w:p w14:paraId="70606863" w14:textId="77777777" w:rsidR="00B757B6" w:rsidRDefault="00B757B6" w:rsidP="00B757B6">
      <w:pPr>
        <w:jc w:val="center"/>
        <w:rPr>
          <w:rFonts w:ascii="Arial" w:hAnsi="Arial" w:cs="Arial"/>
          <w:b/>
          <w:bCs/>
          <w:sz w:val="36"/>
          <w:szCs w:val="36"/>
        </w:rPr>
      </w:pPr>
    </w:p>
    <w:p w14:paraId="16E663F0" w14:textId="77777777" w:rsidR="00B757B6" w:rsidRDefault="00B757B6" w:rsidP="00B757B6">
      <w:pPr>
        <w:jc w:val="center"/>
        <w:rPr>
          <w:rFonts w:ascii="Arial" w:hAnsi="Arial" w:cs="Arial"/>
          <w:b/>
          <w:bCs/>
          <w:sz w:val="36"/>
          <w:szCs w:val="36"/>
        </w:rPr>
      </w:pPr>
    </w:p>
    <w:p w14:paraId="27D37CD9" w14:textId="77777777" w:rsidR="00B757B6" w:rsidRDefault="00B757B6" w:rsidP="00B757B6">
      <w:pPr>
        <w:jc w:val="center"/>
        <w:rPr>
          <w:rFonts w:ascii="Arial" w:hAnsi="Arial" w:cs="Arial"/>
          <w:b/>
          <w:bCs/>
          <w:sz w:val="36"/>
          <w:szCs w:val="36"/>
        </w:rPr>
      </w:pPr>
    </w:p>
    <w:p w14:paraId="20F4C841" w14:textId="77777777" w:rsidR="00B757B6" w:rsidRDefault="00B757B6" w:rsidP="00B757B6">
      <w:pPr>
        <w:jc w:val="center"/>
        <w:rPr>
          <w:rFonts w:ascii="Arial" w:hAnsi="Arial" w:cs="Arial"/>
          <w:b/>
          <w:bCs/>
          <w:sz w:val="36"/>
          <w:szCs w:val="36"/>
        </w:rPr>
      </w:pPr>
    </w:p>
    <w:p w14:paraId="1CF2A08E" w14:textId="77777777" w:rsidR="00B757B6" w:rsidRDefault="00B757B6" w:rsidP="00B757B6">
      <w:pPr>
        <w:jc w:val="center"/>
        <w:rPr>
          <w:rFonts w:ascii="Arial" w:hAnsi="Arial" w:cs="Arial"/>
          <w:b/>
          <w:bCs/>
          <w:sz w:val="36"/>
          <w:szCs w:val="36"/>
        </w:rPr>
      </w:pPr>
    </w:p>
    <w:p w14:paraId="3DC75549" w14:textId="77777777" w:rsidR="00B757B6" w:rsidRDefault="00B757B6" w:rsidP="00B757B6">
      <w:pPr>
        <w:jc w:val="center"/>
        <w:rPr>
          <w:rFonts w:ascii="Arial" w:hAnsi="Arial" w:cs="Arial"/>
          <w:b/>
          <w:bCs/>
          <w:sz w:val="36"/>
          <w:szCs w:val="36"/>
        </w:rPr>
      </w:pPr>
    </w:p>
    <w:p w14:paraId="0F45EDE2" w14:textId="77777777" w:rsidR="00B757B6" w:rsidRDefault="00B757B6" w:rsidP="00B757B6">
      <w:pPr>
        <w:jc w:val="center"/>
        <w:rPr>
          <w:rFonts w:ascii="Arial" w:hAnsi="Arial" w:cs="Arial"/>
          <w:b/>
          <w:bCs/>
          <w:sz w:val="36"/>
          <w:szCs w:val="36"/>
        </w:rPr>
      </w:pPr>
    </w:p>
    <w:p w14:paraId="57E3855F" w14:textId="77777777" w:rsidR="00B757B6" w:rsidRDefault="00B757B6" w:rsidP="00B757B6">
      <w:pPr>
        <w:jc w:val="center"/>
        <w:rPr>
          <w:rFonts w:ascii="Arial" w:hAnsi="Arial" w:cs="Arial"/>
          <w:b/>
          <w:bCs/>
          <w:sz w:val="36"/>
          <w:szCs w:val="36"/>
        </w:rPr>
      </w:pPr>
    </w:p>
    <w:p w14:paraId="32EF2C7E" w14:textId="77777777" w:rsidR="00B757B6" w:rsidRDefault="00B757B6" w:rsidP="00B757B6">
      <w:pPr>
        <w:jc w:val="center"/>
        <w:rPr>
          <w:rFonts w:ascii="Arial" w:hAnsi="Arial" w:cs="Arial"/>
          <w:b/>
          <w:bCs/>
          <w:sz w:val="36"/>
          <w:szCs w:val="36"/>
        </w:rPr>
      </w:pPr>
    </w:p>
    <w:p w14:paraId="0F0C46B9" w14:textId="77777777" w:rsidR="00B757B6" w:rsidRDefault="00B757B6" w:rsidP="00B757B6">
      <w:pPr>
        <w:jc w:val="center"/>
        <w:rPr>
          <w:rFonts w:ascii="Arial" w:hAnsi="Arial" w:cs="Arial"/>
          <w:b/>
          <w:bCs/>
          <w:sz w:val="36"/>
          <w:szCs w:val="36"/>
        </w:rPr>
      </w:pPr>
    </w:p>
    <w:p w14:paraId="11EA6BDD" w14:textId="77777777" w:rsidR="00B757B6" w:rsidRDefault="00B757B6" w:rsidP="00B757B6">
      <w:pPr>
        <w:jc w:val="center"/>
        <w:rPr>
          <w:rFonts w:ascii="Arial" w:hAnsi="Arial" w:cs="Arial"/>
          <w:b/>
          <w:bCs/>
          <w:sz w:val="36"/>
          <w:szCs w:val="36"/>
        </w:rPr>
      </w:pPr>
    </w:p>
    <w:p w14:paraId="3F9CD21B" w14:textId="77777777" w:rsidR="00B757B6" w:rsidRDefault="00B757B6" w:rsidP="00B757B6">
      <w:pPr>
        <w:jc w:val="center"/>
        <w:rPr>
          <w:rFonts w:ascii="Arial" w:hAnsi="Arial" w:cs="Arial"/>
          <w:b/>
          <w:bCs/>
          <w:sz w:val="36"/>
          <w:szCs w:val="36"/>
        </w:rPr>
      </w:pPr>
    </w:p>
    <w:p w14:paraId="597A6496" w14:textId="77777777" w:rsidR="00B757B6" w:rsidRDefault="00B757B6" w:rsidP="00B757B6">
      <w:pPr>
        <w:jc w:val="center"/>
        <w:rPr>
          <w:rFonts w:ascii="Arial" w:hAnsi="Arial" w:cs="Arial"/>
          <w:b/>
          <w:bCs/>
          <w:sz w:val="36"/>
          <w:szCs w:val="36"/>
        </w:rPr>
      </w:pPr>
    </w:p>
    <w:p w14:paraId="722AAA52" w14:textId="77777777" w:rsidR="00B757B6" w:rsidRDefault="00B757B6" w:rsidP="00B757B6">
      <w:pPr>
        <w:jc w:val="center"/>
        <w:rPr>
          <w:rFonts w:ascii="Arial" w:hAnsi="Arial" w:cs="Arial"/>
          <w:b/>
          <w:bCs/>
          <w:sz w:val="36"/>
          <w:szCs w:val="36"/>
        </w:rPr>
      </w:pPr>
    </w:p>
    <w:p w14:paraId="28EA12AF" w14:textId="77777777" w:rsidR="00B757B6" w:rsidRDefault="00B757B6" w:rsidP="00B757B6">
      <w:pPr>
        <w:jc w:val="center"/>
        <w:rPr>
          <w:rFonts w:ascii="Arial" w:hAnsi="Arial" w:cs="Arial"/>
          <w:b/>
          <w:bCs/>
          <w:sz w:val="36"/>
          <w:szCs w:val="36"/>
        </w:rPr>
      </w:pPr>
    </w:p>
    <w:p w14:paraId="39582EF1" w14:textId="77777777" w:rsidR="00B757B6" w:rsidRDefault="00B757B6" w:rsidP="00B757B6">
      <w:pPr>
        <w:jc w:val="center"/>
        <w:rPr>
          <w:rFonts w:ascii="Arial" w:hAnsi="Arial" w:cs="Arial"/>
          <w:b/>
          <w:bCs/>
          <w:sz w:val="36"/>
          <w:szCs w:val="36"/>
        </w:rPr>
      </w:pPr>
    </w:p>
    <w:p w14:paraId="051C4DB3" w14:textId="273D79B4" w:rsidR="00B757B6" w:rsidRPr="00BD2943" w:rsidRDefault="00B757B6" w:rsidP="00BD2943">
      <w:pPr>
        <w:pStyle w:val="ListParagraph"/>
        <w:numPr>
          <w:ilvl w:val="0"/>
          <w:numId w:val="1"/>
        </w:numPr>
        <w:rPr>
          <w:rFonts w:ascii="Arial" w:hAnsi="Arial" w:cs="Arial"/>
          <w:b/>
          <w:bCs/>
          <w:sz w:val="32"/>
          <w:szCs w:val="32"/>
        </w:rPr>
      </w:pPr>
      <w:r w:rsidRPr="00BD2943">
        <w:rPr>
          <w:rFonts w:ascii="Arial" w:hAnsi="Arial" w:cs="Arial"/>
          <w:b/>
          <w:bCs/>
          <w:sz w:val="32"/>
          <w:szCs w:val="32"/>
        </w:rPr>
        <w:lastRenderedPageBreak/>
        <w:t xml:space="preserve">Introduction </w:t>
      </w:r>
    </w:p>
    <w:p w14:paraId="3B2ACBA6" w14:textId="29DD82A7" w:rsidR="00B757B6" w:rsidRDefault="00B757B6" w:rsidP="00B757B6">
      <w:pPr>
        <w:rPr>
          <w:rFonts w:ascii="Arial" w:hAnsi="Arial" w:cs="Arial"/>
          <w:sz w:val="28"/>
          <w:szCs w:val="28"/>
        </w:rPr>
      </w:pPr>
      <w:r w:rsidRPr="00B757B6">
        <w:rPr>
          <w:rFonts w:ascii="Arial" w:hAnsi="Arial" w:cs="Arial"/>
          <w:sz w:val="28"/>
          <w:szCs w:val="28"/>
        </w:rPr>
        <w:t>Emotional intelligence (EI) and cultural intelligence (CQ) are essential capabilities for effective communication, leadership, and collaboration in increasingly diverse environments. EI concerns the ability to recognise, understand and manage emotions in ourselves and in others (Goleman, 1995), while CQ involves the skills needed to function effectively in culturally varied contexts (Earley and Ang, 2003). This reflection explores my current understanding of both concepts, highlighting their importance, and outlines how I plan to apply them more effectively in future personal and professional interactions.</w:t>
      </w:r>
    </w:p>
    <w:p w14:paraId="0CA6BBAA" w14:textId="77777777" w:rsidR="00B757B6" w:rsidRDefault="00B757B6" w:rsidP="00B757B6">
      <w:pPr>
        <w:rPr>
          <w:rFonts w:ascii="Arial" w:hAnsi="Arial" w:cs="Arial"/>
          <w:sz w:val="28"/>
          <w:szCs w:val="28"/>
        </w:rPr>
      </w:pPr>
    </w:p>
    <w:p w14:paraId="2CF08E9C" w14:textId="17510477" w:rsidR="00B757B6" w:rsidRPr="00BD2943" w:rsidRDefault="00B757B6" w:rsidP="00BD2943">
      <w:pPr>
        <w:pStyle w:val="ListParagraph"/>
        <w:numPr>
          <w:ilvl w:val="0"/>
          <w:numId w:val="1"/>
        </w:numPr>
        <w:rPr>
          <w:rFonts w:ascii="Arial" w:hAnsi="Arial" w:cs="Arial"/>
          <w:b/>
          <w:bCs/>
          <w:sz w:val="32"/>
          <w:szCs w:val="32"/>
        </w:rPr>
      </w:pPr>
      <w:r w:rsidRPr="00BD2943">
        <w:rPr>
          <w:rFonts w:ascii="Arial" w:hAnsi="Arial" w:cs="Arial"/>
          <w:b/>
          <w:bCs/>
          <w:sz w:val="32"/>
          <w:szCs w:val="32"/>
        </w:rPr>
        <w:t>Main Body</w:t>
      </w:r>
    </w:p>
    <w:p w14:paraId="64D3A3B2" w14:textId="779BA2CD" w:rsidR="00B757B6" w:rsidRDefault="00B757B6" w:rsidP="00B757B6">
      <w:pPr>
        <w:rPr>
          <w:rFonts w:ascii="Arial" w:hAnsi="Arial" w:cs="Arial"/>
          <w:sz w:val="28"/>
          <w:szCs w:val="28"/>
        </w:rPr>
      </w:pPr>
      <w:r w:rsidRPr="00B757B6">
        <w:rPr>
          <w:rFonts w:ascii="Arial" w:hAnsi="Arial" w:cs="Arial"/>
          <w:sz w:val="28"/>
          <w:szCs w:val="28"/>
        </w:rPr>
        <w:t xml:space="preserve">My awareness of EI has grown significantly, particularly in relation to its key components: self-awareness, self-regulation, motivation, empathy and social skills (Goleman, 1995). I have realised that self-awareness is foundational, as it enables me to recognise how my emotions influence my behaviour and decisions. In the past, I occasionally reacted quickly to challenging situations without considering the emotional impact on others. Understanding EI has shown me that self-regulation is equally important for maintaining control, reducing conflict, and responding thoughtfully rather than impulsively. Empathy, a central element of EI (Salovey and Mayer, 1990), has also shaped my understanding of how to build trust and positive relationships. By paying attention to the emotions and perspectives of others, I can create more inclusive and supportive environments. Research by Mayer, Salovey and Caruso (2004) reinforces that individuals with higher EI tend to communicate more effectively and manage interpersonal situations with greater ease. Cultural intelligence complements EI by emphasising the need to adapt behaviours, communication styles, and thinking when interacting across cultures. CQ consists of four dimensions: metacognitive, cognitive, motivational and behavioural (Ang, Van Dyne and Koh, 2007). Reflecting on my experiences, I recognise that my metacognitive CQ—thinking carefully about cultural assumptions—needs further development. At times, I have unintentionally relied on stereotypes rather than seeking a deeper understanding. Increasing my cognitive CQ, which involves </w:t>
      </w:r>
      <w:r w:rsidRPr="00B757B6">
        <w:rPr>
          <w:rFonts w:ascii="Arial" w:hAnsi="Arial" w:cs="Arial"/>
          <w:sz w:val="28"/>
          <w:szCs w:val="28"/>
        </w:rPr>
        <w:lastRenderedPageBreak/>
        <w:t>learning about cultural norms, values and communication patterns, will allow me to interpret behaviours more accurately. Improving my motivational and behavioural CQ is also essential. Motivational CQ encourages genuine interest and confidence when engaging with people from diverse backgrounds, while behavioural CQ relates to adapting non-verbal and verbal communication appropriately (Thomas and Inkson, 2009). Strengthening these dimensions will enhance my ability to interact respectfully and effectively in multicultural environments. To adopt EI more effectively in the future, I plan to incorporate regular reflection practices, such as journaling and seeking constructive feedback from peers. These strategies will help me enhance self-awareness and recognise patterns in my emotional responses. I will also practise active listening by focusing fully on speakers and asking clarifying questions, which supports empathy and stronger interpersonal connections. To develop CQ, I intend to engage more with diverse cultural contexts, including multicultural teamwork and cultural events. I will also study intercultural communication frameworks and maintain a growth mindset (Dweck, 2006), accepting that mistakes are opportunities to learn rather than barriers to interaction.</w:t>
      </w:r>
    </w:p>
    <w:p w14:paraId="3D7F7347" w14:textId="77777777" w:rsidR="00B757B6" w:rsidRDefault="00B757B6" w:rsidP="00B757B6">
      <w:pPr>
        <w:rPr>
          <w:rFonts w:ascii="Arial" w:hAnsi="Arial" w:cs="Arial"/>
          <w:sz w:val="28"/>
          <w:szCs w:val="28"/>
        </w:rPr>
      </w:pPr>
    </w:p>
    <w:p w14:paraId="1F0B3751" w14:textId="77777777" w:rsidR="00B757B6" w:rsidRDefault="00B757B6" w:rsidP="00B757B6">
      <w:pPr>
        <w:rPr>
          <w:rFonts w:ascii="Arial" w:hAnsi="Arial" w:cs="Arial"/>
          <w:sz w:val="28"/>
          <w:szCs w:val="28"/>
        </w:rPr>
      </w:pPr>
    </w:p>
    <w:p w14:paraId="55848404" w14:textId="7E889833" w:rsidR="00B757B6" w:rsidRPr="00BD2943" w:rsidRDefault="00B757B6" w:rsidP="00BD2943">
      <w:pPr>
        <w:pStyle w:val="ListParagraph"/>
        <w:numPr>
          <w:ilvl w:val="0"/>
          <w:numId w:val="1"/>
        </w:numPr>
        <w:rPr>
          <w:rFonts w:ascii="Arial" w:hAnsi="Arial" w:cs="Arial"/>
          <w:b/>
          <w:bCs/>
          <w:sz w:val="32"/>
          <w:szCs w:val="32"/>
        </w:rPr>
      </w:pPr>
      <w:r w:rsidRPr="00BD2943">
        <w:rPr>
          <w:rFonts w:ascii="Arial" w:hAnsi="Arial" w:cs="Arial"/>
          <w:b/>
          <w:bCs/>
          <w:sz w:val="32"/>
          <w:szCs w:val="32"/>
        </w:rPr>
        <w:t>Conclusion</w:t>
      </w:r>
    </w:p>
    <w:p w14:paraId="7C8260BD" w14:textId="187CC334" w:rsidR="00B757B6" w:rsidRPr="00BD2943" w:rsidRDefault="00BD2943" w:rsidP="00B757B6">
      <w:pPr>
        <w:rPr>
          <w:rFonts w:ascii="Arial" w:hAnsi="Arial" w:cs="Arial"/>
          <w:sz w:val="28"/>
          <w:szCs w:val="28"/>
        </w:rPr>
      </w:pPr>
      <w:r w:rsidRPr="00BD2943">
        <w:rPr>
          <w:rFonts w:ascii="Arial" w:hAnsi="Arial" w:cs="Arial"/>
          <w:sz w:val="28"/>
          <w:szCs w:val="28"/>
        </w:rPr>
        <w:t xml:space="preserve">Overall, strengthening emotional and cultural intelligence is vital for becoming an adaptable, empathetic and inclusive individual. EI will support my ability to manage emotions and communicate effectively, while CQ will enable me to appreciate and navigate cultural differences with confidence. By applying these concepts intentionally through reflection, active listening, cultural learning and behavioural adaptation, I aim to build stronger relationships and contribute positively to diverse personal and professional environments. </w:t>
      </w:r>
    </w:p>
    <w:p w14:paraId="1ADB6ABB" w14:textId="77777777" w:rsidR="00B757B6" w:rsidRDefault="00B757B6" w:rsidP="00B757B6">
      <w:pPr>
        <w:jc w:val="center"/>
        <w:rPr>
          <w:rFonts w:ascii="Arial" w:hAnsi="Arial" w:cs="Arial"/>
        </w:rPr>
      </w:pPr>
    </w:p>
    <w:p w14:paraId="5E2FFE18" w14:textId="77777777" w:rsidR="00BD2943" w:rsidRDefault="00BD2943" w:rsidP="00BD2943">
      <w:pPr>
        <w:rPr>
          <w:rFonts w:ascii="Arial" w:hAnsi="Arial" w:cs="Arial"/>
        </w:rPr>
      </w:pPr>
    </w:p>
    <w:p w14:paraId="47D9E4F4" w14:textId="77777777" w:rsidR="00BD2943" w:rsidRDefault="00BD2943" w:rsidP="00BD2943">
      <w:pPr>
        <w:rPr>
          <w:rFonts w:ascii="Arial" w:hAnsi="Arial" w:cs="Arial"/>
        </w:rPr>
      </w:pPr>
    </w:p>
    <w:p w14:paraId="09F18C15" w14:textId="77777777" w:rsidR="00BD2943" w:rsidRDefault="00BD2943" w:rsidP="00BD2943">
      <w:pPr>
        <w:rPr>
          <w:rFonts w:ascii="Arial" w:hAnsi="Arial" w:cs="Arial"/>
        </w:rPr>
      </w:pPr>
    </w:p>
    <w:p w14:paraId="03B73F44" w14:textId="0E5DEE5D" w:rsidR="00BD2943" w:rsidRPr="00BD2943" w:rsidRDefault="00BD2943" w:rsidP="00BD2943">
      <w:pPr>
        <w:pStyle w:val="ListParagraph"/>
        <w:numPr>
          <w:ilvl w:val="0"/>
          <w:numId w:val="1"/>
        </w:numPr>
        <w:rPr>
          <w:rFonts w:ascii="Arial" w:hAnsi="Arial" w:cs="Arial"/>
          <w:b/>
          <w:bCs/>
          <w:sz w:val="32"/>
          <w:szCs w:val="32"/>
        </w:rPr>
      </w:pPr>
      <w:r w:rsidRPr="00BD2943">
        <w:rPr>
          <w:rFonts w:ascii="Arial" w:hAnsi="Arial" w:cs="Arial"/>
          <w:b/>
          <w:bCs/>
          <w:sz w:val="32"/>
          <w:szCs w:val="32"/>
        </w:rPr>
        <w:lastRenderedPageBreak/>
        <w:t>Reference</w:t>
      </w:r>
      <w:r w:rsidR="00DB5DAD">
        <w:rPr>
          <w:rFonts w:ascii="Arial" w:hAnsi="Arial" w:cs="Arial"/>
          <w:b/>
          <w:bCs/>
          <w:sz w:val="32"/>
          <w:szCs w:val="32"/>
        </w:rPr>
        <w:t xml:space="preserve"> list</w:t>
      </w:r>
    </w:p>
    <w:p w14:paraId="5F5CF23C" w14:textId="77777777" w:rsidR="00BD2943" w:rsidRDefault="00BD2943" w:rsidP="00BD2943">
      <w:pPr>
        <w:rPr>
          <w:rFonts w:ascii="Arial" w:hAnsi="Arial" w:cs="Arial"/>
          <w:b/>
          <w:bCs/>
          <w:sz w:val="32"/>
          <w:szCs w:val="32"/>
        </w:rPr>
      </w:pPr>
    </w:p>
    <w:p w14:paraId="411EB1C2" w14:textId="77777777" w:rsidR="00BD2943" w:rsidRDefault="00BD2943" w:rsidP="00BD2943">
      <w:pPr>
        <w:rPr>
          <w:rFonts w:ascii="Arial" w:hAnsi="Arial" w:cs="Arial"/>
          <w:sz w:val="28"/>
          <w:szCs w:val="28"/>
        </w:rPr>
      </w:pPr>
      <w:r w:rsidRPr="00BD2943">
        <w:rPr>
          <w:rFonts w:ascii="Arial" w:hAnsi="Arial" w:cs="Arial"/>
          <w:sz w:val="28"/>
          <w:szCs w:val="28"/>
        </w:rPr>
        <w:t xml:space="preserve">Ang, S., Van Dyne, L. and Koh, C. (2007) ‘Cultural intelligence: Its measurement and effects on cultural judgment and decision making’, Management and Organization Review, 3(3), pp. 335–371. </w:t>
      </w:r>
    </w:p>
    <w:p w14:paraId="0D46C867" w14:textId="77777777" w:rsidR="00BD2943" w:rsidRDefault="00BD2943" w:rsidP="00BD2943">
      <w:pPr>
        <w:rPr>
          <w:rFonts w:ascii="Arial" w:hAnsi="Arial" w:cs="Arial"/>
          <w:sz w:val="28"/>
          <w:szCs w:val="28"/>
        </w:rPr>
      </w:pPr>
      <w:r w:rsidRPr="00BD2943">
        <w:rPr>
          <w:rFonts w:ascii="Arial" w:hAnsi="Arial" w:cs="Arial"/>
          <w:sz w:val="28"/>
          <w:szCs w:val="28"/>
        </w:rPr>
        <w:t xml:space="preserve">Dweck, C. (2006) Mindset: The new psychology of success. New York: Random House. </w:t>
      </w:r>
    </w:p>
    <w:p w14:paraId="09077559" w14:textId="77777777" w:rsidR="00BD2943" w:rsidRDefault="00BD2943" w:rsidP="00BD2943">
      <w:pPr>
        <w:rPr>
          <w:rFonts w:ascii="Arial" w:hAnsi="Arial" w:cs="Arial"/>
          <w:sz w:val="28"/>
          <w:szCs w:val="28"/>
        </w:rPr>
      </w:pPr>
      <w:r w:rsidRPr="00BD2943">
        <w:rPr>
          <w:rFonts w:ascii="Arial" w:hAnsi="Arial" w:cs="Arial"/>
          <w:sz w:val="28"/>
          <w:szCs w:val="28"/>
        </w:rPr>
        <w:t xml:space="preserve">Earley, P.C. and Ang, S. (2003) Cultural intelligence: Individual interactions across cultures. Stanford: Stanford University Press. </w:t>
      </w:r>
    </w:p>
    <w:p w14:paraId="34C87226" w14:textId="77777777" w:rsidR="00BD2943" w:rsidRDefault="00BD2943" w:rsidP="00BD2943">
      <w:pPr>
        <w:rPr>
          <w:rFonts w:ascii="Arial" w:hAnsi="Arial" w:cs="Arial"/>
          <w:sz w:val="28"/>
          <w:szCs w:val="28"/>
        </w:rPr>
      </w:pPr>
      <w:r w:rsidRPr="00BD2943">
        <w:rPr>
          <w:rFonts w:ascii="Arial" w:hAnsi="Arial" w:cs="Arial"/>
          <w:sz w:val="28"/>
          <w:szCs w:val="28"/>
        </w:rPr>
        <w:t xml:space="preserve">Goleman, D. (1995) Emotional intelligence. New York: Bantam Books. </w:t>
      </w:r>
    </w:p>
    <w:p w14:paraId="29A5B3EE" w14:textId="77777777" w:rsidR="00BD2943" w:rsidRDefault="00BD2943" w:rsidP="00BD2943">
      <w:pPr>
        <w:rPr>
          <w:rFonts w:ascii="Arial" w:hAnsi="Arial" w:cs="Arial"/>
          <w:sz w:val="28"/>
          <w:szCs w:val="28"/>
        </w:rPr>
      </w:pPr>
      <w:r w:rsidRPr="00BD2943">
        <w:rPr>
          <w:rFonts w:ascii="Arial" w:hAnsi="Arial" w:cs="Arial"/>
          <w:sz w:val="28"/>
          <w:szCs w:val="28"/>
        </w:rPr>
        <w:t>Mayer, J.D., Salovey, P. and Caruso, D.R. (2004) ‘Emotional intelligence: Theory, findings, and implications’, Psychological Inquiry, 15(3), pp. 197–215.</w:t>
      </w:r>
    </w:p>
    <w:p w14:paraId="4285B22F" w14:textId="77777777" w:rsidR="00BD2943" w:rsidRDefault="00BD2943" w:rsidP="00BD2943">
      <w:pPr>
        <w:rPr>
          <w:rFonts w:ascii="Arial" w:hAnsi="Arial" w:cs="Arial"/>
          <w:sz w:val="28"/>
          <w:szCs w:val="28"/>
        </w:rPr>
      </w:pPr>
      <w:r w:rsidRPr="00BD2943">
        <w:rPr>
          <w:rFonts w:ascii="Arial" w:hAnsi="Arial" w:cs="Arial"/>
          <w:sz w:val="28"/>
          <w:szCs w:val="28"/>
        </w:rPr>
        <w:t xml:space="preserve"> Salovey, P. and Mayer, J.D. (1990) ‘Emotional intelligence’, Imagination, Cognition and Personality, 9(3), pp. 185–211. </w:t>
      </w:r>
    </w:p>
    <w:p w14:paraId="4137271F" w14:textId="54F47DA9" w:rsidR="00BD2943" w:rsidRPr="00BD2943" w:rsidRDefault="00BD2943" w:rsidP="00BD2943">
      <w:pPr>
        <w:rPr>
          <w:rFonts w:ascii="Arial" w:hAnsi="Arial" w:cs="Arial"/>
          <w:sz w:val="28"/>
          <w:szCs w:val="28"/>
        </w:rPr>
      </w:pPr>
      <w:r w:rsidRPr="00BD2943">
        <w:rPr>
          <w:rFonts w:ascii="Arial" w:hAnsi="Arial" w:cs="Arial"/>
          <w:sz w:val="28"/>
          <w:szCs w:val="28"/>
        </w:rPr>
        <w:t>Thomas, D.C. and Inkson, K. (2009) Cultural intelligence: Living and working globally. 2nd edn. San Francisco: Berrett-Koehler.</w:t>
      </w:r>
    </w:p>
    <w:p w14:paraId="30F3D9A4" w14:textId="77777777" w:rsidR="00B757B6" w:rsidRPr="00B757B6" w:rsidRDefault="00B757B6" w:rsidP="00B757B6">
      <w:pPr>
        <w:jc w:val="center"/>
        <w:rPr>
          <w:rFonts w:ascii="Arial" w:hAnsi="Arial" w:cs="Arial"/>
        </w:rPr>
      </w:pPr>
    </w:p>
    <w:p w14:paraId="6240638B" w14:textId="77777777" w:rsidR="00B757B6" w:rsidRPr="00B757B6" w:rsidRDefault="00B757B6" w:rsidP="00B757B6">
      <w:pPr>
        <w:jc w:val="center"/>
        <w:rPr>
          <w:rFonts w:ascii="Arial" w:hAnsi="Arial" w:cs="Arial"/>
        </w:rPr>
      </w:pPr>
    </w:p>
    <w:sectPr w:rsidR="00B757B6" w:rsidRPr="00B757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16A60"/>
    <w:multiLevelType w:val="hybridMultilevel"/>
    <w:tmpl w:val="A34C3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6443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408"/>
    <w:rsid w:val="0012271D"/>
    <w:rsid w:val="009C4408"/>
    <w:rsid w:val="00AB1932"/>
    <w:rsid w:val="00B757B6"/>
    <w:rsid w:val="00BD2943"/>
    <w:rsid w:val="00DB5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489DE7"/>
  <w15:chartTrackingRefBased/>
  <w15:docId w15:val="{42B93E49-9002-47DC-9940-23902CEC7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4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44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44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44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4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4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4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4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4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4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44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44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44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4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4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4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4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408"/>
    <w:rPr>
      <w:rFonts w:eastAsiaTheme="majorEastAsia" w:cstheme="majorBidi"/>
      <w:color w:val="272727" w:themeColor="text1" w:themeTint="D8"/>
    </w:rPr>
  </w:style>
  <w:style w:type="paragraph" w:styleId="Title">
    <w:name w:val="Title"/>
    <w:basedOn w:val="Normal"/>
    <w:next w:val="Normal"/>
    <w:link w:val="TitleChar"/>
    <w:uiPriority w:val="10"/>
    <w:qFormat/>
    <w:rsid w:val="009C44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4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4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4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408"/>
    <w:pPr>
      <w:spacing w:before="160"/>
      <w:jc w:val="center"/>
    </w:pPr>
    <w:rPr>
      <w:i/>
      <w:iCs/>
      <w:color w:val="404040" w:themeColor="text1" w:themeTint="BF"/>
    </w:rPr>
  </w:style>
  <w:style w:type="character" w:customStyle="1" w:styleId="QuoteChar">
    <w:name w:val="Quote Char"/>
    <w:basedOn w:val="DefaultParagraphFont"/>
    <w:link w:val="Quote"/>
    <w:uiPriority w:val="29"/>
    <w:rsid w:val="009C4408"/>
    <w:rPr>
      <w:i/>
      <w:iCs/>
      <w:color w:val="404040" w:themeColor="text1" w:themeTint="BF"/>
    </w:rPr>
  </w:style>
  <w:style w:type="paragraph" w:styleId="ListParagraph">
    <w:name w:val="List Paragraph"/>
    <w:basedOn w:val="Normal"/>
    <w:uiPriority w:val="34"/>
    <w:qFormat/>
    <w:rsid w:val="009C4408"/>
    <w:pPr>
      <w:ind w:left="720"/>
      <w:contextualSpacing/>
    </w:pPr>
  </w:style>
  <w:style w:type="character" w:styleId="IntenseEmphasis">
    <w:name w:val="Intense Emphasis"/>
    <w:basedOn w:val="DefaultParagraphFont"/>
    <w:uiPriority w:val="21"/>
    <w:qFormat/>
    <w:rsid w:val="009C4408"/>
    <w:rPr>
      <w:i/>
      <w:iCs/>
      <w:color w:val="0F4761" w:themeColor="accent1" w:themeShade="BF"/>
    </w:rPr>
  </w:style>
  <w:style w:type="paragraph" w:styleId="IntenseQuote">
    <w:name w:val="Intense Quote"/>
    <w:basedOn w:val="Normal"/>
    <w:next w:val="Normal"/>
    <w:link w:val="IntenseQuoteChar"/>
    <w:uiPriority w:val="30"/>
    <w:qFormat/>
    <w:rsid w:val="009C44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408"/>
    <w:rPr>
      <w:i/>
      <w:iCs/>
      <w:color w:val="0F4761" w:themeColor="accent1" w:themeShade="BF"/>
    </w:rPr>
  </w:style>
  <w:style w:type="character" w:styleId="IntenseReference">
    <w:name w:val="Intense Reference"/>
    <w:basedOn w:val="DefaultParagraphFont"/>
    <w:uiPriority w:val="32"/>
    <w:qFormat/>
    <w:rsid w:val="009C4408"/>
    <w:rPr>
      <w:b/>
      <w:bCs/>
      <w:smallCaps/>
      <w:color w:val="0F4761" w:themeColor="accent1" w:themeShade="BF"/>
      <w:spacing w:val="5"/>
    </w:rPr>
  </w:style>
  <w:style w:type="paragraph" w:styleId="TOC1">
    <w:name w:val="toc 1"/>
    <w:basedOn w:val="Normal"/>
    <w:next w:val="Normal"/>
    <w:autoRedefine/>
    <w:uiPriority w:val="39"/>
    <w:unhideWhenUsed/>
    <w:rsid w:val="00B757B6"/>
    <w:pPr>
      <w:spacing w:after="100" w:line="360" w:lineRule="auto"/>
      <w:jc w:val="both"/>
    </w:pPr>
    <w:rPr>
      <w:rFonts w:ascii="Times New Roman" w:eastAsia="Times New Roman" w:hAnsi="Times New Roman" w:cs="Times New Roman"/>
      <w:kern w:val="0"/>
      <w:lang w:val="en" w:eastAsia="en-IN"/>
      <w14:ligatures w14:val="none"/>
    </w:rPr>
  </w:style>
  <w:style w:type="character" w:styleId="Hyperlink">
    <w:name w:val="Hyperlink"/>
    <w:basedOn w:val="DefaultParagraphFont"/>
    <w:uiPriority w:val="99"/>
    <w:unhideWhenUsed/>
    <w:rsid w:val="00B757B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718</Words>
  <Characters>4839</Characters>
  <Application>Microsoft Office Word</Application>
  <DocSecurity>0</DocSecurity>
  <Lines>166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katerinamezova@gmail.com</dc:creator>
  <cp:keywords/>
  <dc:description/>
  <cp:lastModifiedBy>katerinamezova@gmail.com</cp:lastModifiedBy>
  <cp:revision>3</cp:revision>
  <dcterms:created xsi:type="dcterms:W3CDTF">2025-11-25T18:19:00Z</dcterms:created>
  <dcterms:modified xsi:type="dcterms:W3CDTF">2025-11-25T18:39:00Z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4508646f-72ce-477d-9ff7-348771deafc6</vt:lpwstr>
  </property>
</Properties>
</file>