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025309207"/>
        <w:docPartObj>
          <w:docPartGallery w:val="Cover Pages"/>
          <w:docPartUnique/>
        </w:docPartObj>
      </w:sdtPr>
      <w:sdtEndPr/>
      <w:sdtContent>
        <w:p w14:paraId="6D5C146C" w14:textId="2C849D2A" w:rsidR="007253BB" w:rsidRDefault="007253B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C4EEEF8" wp14:editId="1B325E3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223"/>
                                  <w:gridCol w:w="2305"/>
                                </w:tblGrid>
                                <w:tr w:rsidR="007253BB" w14:paraId="1A53E7C8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0D85043A" w14:textId="0CF2EF5B" w:rsidR="007253BB" w:rsidRDefault="007253BB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7B94D4B" wp14:editId="1371B9D5">
                                            <wp:extent cx="2859405" cy="1898650"/>
                                            <wp:effectExtent l="0" t="0" r="0" b="6350"/>
                                            <wp:docPr id="1719819963" name="Picture 3" descr="How is Schizophrenia Diagnosed? - Living With Schizophrenia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8" descr="How is Schizophrenia Diagnosed? - Living With Schizophrenia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859405" cy="18986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42FFEFDA" w14:textId="306C082A" w:rsidR="007253BB" w:rsidRPr="00224F66" w:rsidRDefault="0084294C">
                                      <w:pPr>
                                        <w:pStyle w:val="NoSpacing"/>
                                        <w:spacing w:line="312" w:lineRule="auto"/>
                                        <w:jc w:val="right"/>
                                        <w:rPr>
                                          <w:caps/>
                                          <w:color w:val="191919" w:themeColor="text1" w:themeTint="E6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84294C"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t>Academic Poster</w:t>
                                      </w:r>
                                      <w:r w:rsidR="00224F66"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br/>
                                      </w:r>
                                      <w:r w:rsidR="00224F66">
                                        <w:rPr>
                                          <w:caps/>
                                          <w:color w:val="191919" w:themeColor="text1" w:themeTint="E6"/>
                                          <w:sz w:val="20"/>
                                          <w:szCs w:val="20"/>
                                        </w:rPr>
                                        <w:t xml:space="preserve">Module Code: </w:t>
                                      </w:r>
                                      <w:r w:rsidR="00224F66" w:rsidRPr="00224F66">
                                        <w:rPr>
                                          <w:bCs/>
                                          <w:caps/>
                                          <w:color w:val="191919" w:themeColor="text1" w:themeTint="E6"/>
                                          <w:sz w:val="20"/>
                                          <w:szCs w:val="20"/>
                                          <w:lang w:val="en-GB"/>
                                        </w:rPr>
                                        <w:t>BMHP6029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6FA147CF" w14:textId="20BB44ED" w:rsidR="007253BB" w:rsidRDefault="0084294C">
                                          <w:pPr>
                                            <w:jc w:val="right"/>
                                          </w:pPr>
                                          <w:r w:rsidRPr="0084294C">
                                            <w:rPr>
                                              <w:color w:val="000000" w:themeColor="text1"/>
                                              <w:sz w:val="26"/>
                                              <w:szCs w:val="26"/>
                                            </w:rPr>
                                            <w:t>Psychological Classifications and Provisions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194CCEFB" w14:textId="499BC03E" w:rsidR="007253BB" w:rsidRDefault="005004F6" w:rsidP="000B395C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t>Rim Abdulhamid</w:t>
                                      </w:r>
                                    </w:p>
                                    <w:p w14:paraId="32AD338C" w14:textId="3AA6D56D" w:rsidR="007253BB" w:rsidRDefault="005004F6" w:rsidP="000B395C">
                                      <w:pPr>
                                        <w:spacing w:line="360" w:lineRule="auto"/>
                                        <w:rPr>
                                          <w:color w:val="000000" w:themeColor="text1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</w:rPr>
                                        <w:t>Student No. 2321</w:t>
                                      </w:r>
                                      <w:r w:rsidR="00C87364">
                                        <w:rPr>
                                          <w:color w:val="000000" w:themeColor="text1"/>
                                        </w:rPr>
                                        <w:t>169</w:t>
                                      </w:r>
                                    </w:p>
                                    <w:p w14:paraId="399F5CD3" w14:textId="5E8D0FCB" w:rsidR="007253BB" w:rsidRDefault="00C87364" w:rsidP="000B395C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t xml:space="preserve">Lecturer: </w:t>
                                      </w:r>
                                      <w:r w:rsidR="00841A2B" w:rsidRPr="00841A2B"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Neale Haddon</w:t>
                                      </w:r>
                                    </w:p>
                                    <w:p w14:paraId="31B8D1C3" w14:textId="07C2ED61" w:rsidR="007253BB" w:rsidRDefault="007B4401" w:rsidP="000B395C">
                                      <w:pPr>
                                        <w:pStyle w:val="NoSpacing"/>
                                        <w:spacing w:line="360" w:lineRule="auto"/>
                                      </w:pPr>
                                      <w:sdt>
                                        <w:sdtPr>
                                          <w:rPr>
                                            <w:rFonts w:ascii="Times New Roman" w:hAnsi="Times New Roman" w:cs="Times New Roman"/>
                                            <w:color w:val="156082" w:themeColor="accent1"/>
                                            <w:sz w:val="28"/>
                                            <w:szCs w:val="28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C87364">
                                            <w:rPr>
                                              <w:rFonts w:ascii="Times New Roman" w:hAnsi="Times New Roman" w:cs="Times New Roman"/>
                                              <w:color w:val="156082" w:themeColor="accent1"/>
                                              <w:sz w:val="28"/>
                                              <w:szCs w:val="28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1FEF9124" w14:textId="77777777" w:rsidR="007253BB" w:rsidRDefault="007253BB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1C4EEEF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9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223"/>
                            <w:gridCol w:w="2305"/>
                          </w:tblGrid>
                          <w:tr w:rsidR="007253BB" w14:paraId="1A53E7C8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0D85043A" w14:textId="0CF2EF5B" w:rsidR="007253BB" w:rsidRDefault="007253BB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B94D4B" wp14:editId="1371B9D5">
                                      <wp:extent cx="2859405" cy="1898650"/>
                                      <wp:effectExtent l="0" t="0" r="0" b="6350"/>
                                      <wp:docPr id="1719819963" name="Picture 3" descr="How is Schizophrenia Diagnosed? - Living With Schizophren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 descr="How is Schizophrenia Diagnosed? - Living With Schizophrenia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859405" cy="1898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42FFEFDA" w14:textId="306C082A" w:rsidR="007253BB" w:rsidRPr="00224F66" w:rsidRDefault="0084294C">
                                <w:pPr>
                                  <w:pStyle w:val="NoSpacing"/>
                                  <w:spacing w:line="312" w:lineRule="auto"/>
                                  <w:jc w:val="right"/>
                                  <w:rPr>
                                    <w:caps/>
                                    <w:color w:val="191919" w:themeColor="text1" w:themeTint="E6"/>
                                    <w:sz w:val="20"/>
                                    <w:szCs w:val="20"/>
                                  </w:rPr>
                                </w:pPr>
                                <w:r w:rsidRPr="0084294C"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t>Academic Poster</w:t>
                                </w:r>
                                <w:r w:rsidR="00224F66"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br/>
                                </w:r>
                                <w:r w:rsidR="00224F66">
                                  <w:rPr>
                                    <w:caps/>
                                    <w:color w:val="191919" w:themeColor="text1" w:themeTint="E6"/>
                                    <w:sz w:val="20"/>
                                    <w:szCs w:val="20"/>
                                  </w:rPr>
                                  <w:t xml:space="preserve">Module Code: </w:t>
                                </w:r>
                                <w:r w:rsidR="00224F66" w:rsidRPr="00224F66">
                                  <w:rPr>
                                    <w:bCs/>
                                    <w:caps/>
                                    <w:color w:val="191919" w:themeColor="text1" w:themeTint="E6"/>
                                    <w:sz w:val="20"/>
                                    <w:szCs w:val="20"/>
                                    <w:lang w:val="en-GB"/>
                                  </w:rPr>
                                  <w:t>BMHP6029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  <w:sz w:val="26"/>
                                    <w:szCs w:val="26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FA147CF" w14:textId="20BB44ED" w:rsidR="007253BB" w:rsidRDefault="0084294C">
                                    <w:pPr>
                                      <w:jc w:val="right"/>
                                    </w:pPr>
                                    <w:r w:rsidRPr="0084294C">
                                      <w:rPr>
                                        <w:color w:val="000000" w:themeColor="text1"/>
                                        <w:sz w:val="26"/>
                                        <w:szCs w:val="26"/>
                                      </w:rPr>
                                      <w:t>Psychological Classifications and Provisions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194CCEFB" w14:textId="499BC03E" w:rsidR="007253BB" w:rsidRDefault="005004F6" w:rsidP="000B395C">
                                <w:pPr>
                                  <w:pStyle w:val="NoSpacing"/>
                                  <w:spacing w:line="360" w:lineRule="auto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  <w:t>Rim Abdulhamid</w:t>
                                </w:r>
                              </w:p>
                              <w:p w14:paraId="32AD338C" w14:textId="3AA6D56D" w:rsidR="007253BB" w:rsidRDefault="005004F6" w:rsidP="000B395C">
                                <w:pPr>
                                  <w:spacing w:line="360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Student No. 2321</w:t>
                                </w:r>
                                <w:r w:rsidR="00C87364">
                                  <w:rPr>
                                    <w:color w:val="000000" w:themeColor="text1"/>
                                  </w:rPr>
                                  <w:t>169</w:t>
                                </w:r>
                              </w:p>
                              <w:p w14:paraId="399F5CD3" w14:textId="5E8D0FCB" w:rsidR="007253BB" w:rsidRDefault="00C87364" w:rsidP="000B395C">
                                <w:pPr>
                                  <w:pStyle w:val="NoSpacing"/>
                                  <w:spacing w:line="360" w:lineRule="auto"/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t xml:space="preserve">Lecturer: </w:t>
                                </w:r>
                                <w:r w:rsidR="00841A2B" w:rsidRPr="00841A2B">
                                  <w:rPr>
                                    <w:color w:val="E97132" w:themeColor="accent2"/>
                                    <w:sz w:val="26"/>
                                    <w:szCs w:val="26"/>
                                    <w:lang w:val="en-GB"/>
                                  </w:rPr>
                                  <w:t>Neale Haddon</w:t>
                                </w:r>
                              </w:p>
                              <w:p w14:paraId="31B8D1C3" w14:textId="07C2ED61" w:rsidR="007253BB" w:rsidRDefault="007B4401" w:rsidP="000B395C">
                                <w:pPr>
                                  <w:pStyle w:val="NoSpacing"/>
                                  <w:spacing w:line="360" w:lineRule="auto"/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156082" w:themeColor="accent1"/>
                                      <w:sz w:val="28"/>
                                      <w:szCs w:val="28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87364">
                                      <w:rPr>
                                        <w:rFonts w:ascii="Times New Roman" w:hAnsi="Times New Roman" w:cs="Times New Roman"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1FEF9124" w14:textId="77777777" w:rsidR="007253BB" w:rsidRDefault="007253BB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2729F710" w14:textId="77777777" w:rsidR="008C7015" w:rsidRDefault="008C7015" w:rsidP="007253BB">
      <w:pPr>
        <w:sectPr w:rsidR="008C7015" w:rsidSect="007253BB">
          <w:pgSz w:w="11906" w:h="16838"/>
          <w:pgMar w:top="1440" w:right="1440" w:bottom="1440" w:left="1440" w:header="708" w:footer="708" w:gutter="0"/>
          <w:pgNumType w:start="0"/>
          <w:cols w:space="708"/>
          <w:docGrid w:linePitch="360"/>
        </w:sectPr>
      </w:pPr>
    </w:p>
    <w:p w14:paraId="5C0FD770" w14:textId="1563BE82" w:rsidR="00F77AA1" w:rsidRDefault="00953F21" w:rsidP="00F77AA1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58CA6266" wp14:editId="127CF01E">
                <wp:simplePos x="0" y="0"/>
                <wp:positionH relativeFrom="column">
                  <wp:posOffset>-13750</wp:posOffset>
                </wp:positionH>
                <wp:positionV relativeFrom="paragraph">
                  <wp:posOffset>13750</wp:posOffset>
                </wp:positionV>
                <wp:extent cx="8133280" cy="5727032"/>
                <wp:effectExtent l="0" t="0" r="20320" b="26670"/>
                <wp:wrapNone/>
                <wp:docPr id="158211015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33280" cy="57270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3AA435" id="Rectangle 4" o:spid="_x0000_s1026" style="position:absolute;margin-left:-1.1pt;margin-top:1.1pt;width:640.4pt;height:450.95pt;z-index:-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1g/XwIAABQFAAAOAAAAZHJzL2Uyb0RvYy54bWysVFFP2zAQfp+0/2D5fU1SYHQVKapATJMq&#10;qICJZ+PYJJLj885u0+7X7+ykKQK0h2kvydl39/n83Xe+uNy1hm0V+gZsyYtJzpmyEqrGvpT85+PN&#10;lxlnPghbCQNWlXyvPL9cfP500bm5mkINplLICMT6eedKXofg5lnmZa1a4SfglCWnBmxFoCW+ZBWK&#10;jtBbk03z/GvWAVYOQSrvafe6d/JFwtdayXCntVeBmZJTbSF9MX2f4zdbXIj5CwpXN3IoQ/xDFa1o&#10;LB06Ql2LINgGm3dQbSMRPOgwkdBmoHUjVboD3abI39zmoRZOpbsQOd6NNPn/Bytvtw9ujURD5/zc&#10;kxlvsdPYxj/Vx3aJrP1IltoFJmlzVpycTGfEqSTf2fn0PD+ZRjqzY7pDH74raFk0So7UjUSS2K58&#10;6EMPIZR3LCBZYW9UrMHYe6VZU9GR05SdtKGuDLKtoK4KKZUNRe+qRaX67eIsz1N7qZ4xI1WXACOy&#10;bowZsQeAqLv32H2tQ3xMVUlaY3L+t8L65DEjnQw2jMltYwE/AjB0q+HkPv5AUk9NZOkZqv0aGUIv&#10;bO/kTUNcr4QPa4GkZOoPTWe4o4820JUcBouzGvD3R/sxngRGXs46moyS+18bgYoz88OS9L4Vp6dx&#10;lNLilDpPC3zteX7tsZv2CqhNBb0DTiYzxgdzMDVC+0RDvIynkktYSWeXXAY8LK5CP7H0DEi1XKYw&#10;Gh8nwso+OBnBI6tRS4+7J4FuEFwgrd7CYYrE/I3u+tiYaWG5CaCbJMojrwPfNHpJOMMzEWf79TpF&#10;HR+zxR8AAAD//wMAUEsDBBQABgAIAAAAIQD+YSXV3wAAAAkBAAAPAAAAZHJzL2Rvd25yZXYueG1s&#10;TI/BTsMwEETvSPyDtUhcUOvURaWEbKoKVCROiII4b2I3iRqv09hpw9/jnOA0Ws1o5m22GW0rzqb3&#10;jWOExTwBYbh0uuEK4etzN1uD8IFYU+vYIPwYD5v8+iqjVLsLf5jzPlQilrBPCaEOoUul9GVtLPm5&#10;6wxH7+B6SyGefSV1T5dYblupkmQlLTUcF2rqzHNtyuN+sAhWn76L4fXolt3L9m552h3eSL0j3t6M&#10;2ycQwYzhLwwTfkSHPDIVbmDtRYswUyomESaZbPWwXoEoEB6T+wXIPJP/P8h/AQAA//8DAFBLAQIt&#10;ABQABgAIAAAAIQC2gziS/gAAAOEBAAATAAAAAAAAAAAAAAAAAAAAAABbQ29udGVudF9UeXBlc10u&#10;eG1sUEsBAi0AFAAGAAgAAAAhADj9If/WAAAAlAEAAAsAAAAAAAAAAAAAAAAALwEAAF9yZWxzLy5y&#10;ZWxzUEsBAi0AFAAGAAgAAAAhAL3LWD9fAgAAFAUAAA4AAAAAAAAAAAAAAAAALgIAAGRycy9lMm9E&#10;b2MueG1sUEsBAi0AFAAGAAgAAAAhAP5hJdXfAAAACQEAAA8AAAAAAAAAAAAAAAAAuQQAAGRycy9k&#10;b3ducmV2LnhtbFBLBQYAAAAABAAEAPMAAADFBQAAAAA=&#10;" fillcolor="#156082 [3204]" strokecolor="#030e13 [484]" strokeweight="1.5pt"/>
            </w:pict>
          </mc:Fallback>
        </mc:AlternateContent>
      </w:r>
      <w:r w:rsidR="000C59FD" w:rsidRPr="000C59FD">
        <w:rPr>
          <w:noProof/>
        </w:rPr>
        <w:drawing>
          <wp:anchor distT="0" distB="0" distL="114300" distR="114300" simplePos="0" relativeHeight="251660288" behindDoc="1" locked="0" layoutInCell="1" allowOverlap="1" wp14:anchorId="33D4476B" wp14:editId="6FE350CC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8106410" cy="5731510"/>
            <wp:effectExtent l="0" t="0" r="8890" b="2540"/>
            <wp:wrapTight wrapText="bothSides">
              <wp:wrapPolygon edited="0">
                <wp:start x="0" y="0"/>
                <wp:lineTo x="0" y="21538"/>
                <wp:lineTo x="21573" y="21538"/>
                <wp:lineTo x="21573" y="0"/>
                <wp:lineTo x="0" y="0"/>
              </wp:wrapPolygon>
            </wp:wrapTight>
            <wp:docPr id="374916060" name="Picture 3" descr="The image presents an informational document on schizophrenia, detailing its historical classification, contemporary treatment approaches, and critical perspectives, emphasizing a holistic model for recovery that includes medical, psychological, and social intervention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916060" name="Picture 3" descr="The image presents an informational document on schizophrenia, detailing its historical classification, contemporary treatment approaches, and critical perspectives, emphasizing a holistic model for recovery that includes medical, psychological, and social interventions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64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63500" dist="50800" dir="13500000">
                        <a:prstClr val="black">
                          <a:alpha val="50000"/>
                        </a:prstClr>
                      </a:innerShdw>
                    </a:effectLst>
                  </pic:spPr>
                </pic:pic>
              </a:graphicData>
            </a:graphic>
          </wp:anchor>
        </w:drawing>
      </w:r>
    </w:p>
    <w:p w14:paraId="3CB7EB0C" w14:textId="74F081D7" w:rsidR="009C3F2A" w:rsidRDefault="009C3F2A" w:rsidP="00F77AA1">
      <w:pPr>
        <w:pStyle w:val="Caption"/>
        <w:rPr>
          <w:sz w:val="26"/>
          <w:szCs w:val="26"/>
        </w:rPr>
      </w:pPr>
    </w:p>
    <w:p w14:paraId="648A0E5E" w14:textId="77777777" w:rsidR="009C3F2A" w:rsidRDefault="009C3F2A" w:rsidP="00F77AA1">
      <w:pPr>
        <w:pStyle w:val="Caption"/>
        <w:rPr>
          <w:sz w:val="26"/>
          <w:szCs w:val="26"/>
        </w:rPr>
      </w:pPr>
    </w:p>
    <w:p w14:paraId="433900AF" w14:textId="77777777" w:rsidR="009C3F2A" w:rsidRDefault="009C3F2A" w:rsidP="00F77AA1">
      <w:pPr>
        <w:pStyle w:val="Caption"/>
        <w:rPr>
          <w:sz w:val="26"/>
          <w:szCs w:val="26"/>
        </w:rPr>
      </w:pPr>
    </w:p>
    <w:p w14:paraId="227CD433" w14:textId="77777777" w:rsidR="009C3F2A" w:rsidRDefault="009C3F2A" w:rsidP="00F77AA1">
      <w:pPr>
        <w:pStyle w:val="Caption"/>
        <w:rPr>
          <w:sz w:val="26"/>
          <w:szCs w:val="26"/>
        </w:rPr>
      </w:pPr>
    </w:p>
    <w:p w14:paraId="601B579E" w14:textId="77777777" w:rsidR="009C3F2A" w:rsidRDefault="009C3F2A" w:rsidP="00F77AA1">
      <w:pPr>
        <w:pStyle w:val="Caption"/>
        <w:rPr>
          <w:sz w:val="26"/>
          <w:szCs w:val="26"/>
        </w:rPr>
      </w:pPr>
    </w:p>
    <w:p w14:paraId="74F9E315" w14:textId="77777777" w:rsidR="009C3F2A" w:rsidRDefault="009C3F2A" w:rsidP="00F77AA1">
      <w:pPr>
        <w:pStyle w:val="Caption"/>
        <w:rPr>
          <w:sz w:val="26"/>
          <w:szCs w:val="26"/>
        </w:rPr>
      </w:pPr>
    </w:p>
    <w:p w14:paraId="0649F507" w14:textId="77777777" w:rsidR="009C3F2A" w:rsidRDefault="009C3F2A" w:rsidP="00F77AA1">
      <w:pPr>
        <w:pStyle w:val="Caption"/>
        <w:rPr>
          <w:sz w:val="26"/>
          <w:szCs w:val="26"/>
        </w:rPr>
      </w:pPr>
    </w:p>
    <w:p w14:paraId="4ECC4AFF" w14:textId="77777777" w:rsidR="009C3F2A" w:rsidRDefault="009C3F2A" w:rsidP="00F77AA1">
      <w:pPr>
        <w:pStyle w:val="Caption"/>
        <w:rPr>
          <w:sz w:val="26"/>
          <w:szCs w:val="26"/>
        </w:rPr>
      </w:pPr>
    </w:p>
    <w:p w14:paraId="78955E2B" w14:textId="77777777" w:rsidR="009C3F2A" w:rsidRDefault="009C3F2A" w:rsidP="00F77AA1">
      <w:pPr>
        <w:pStyle w:val="Caption"/>
        <w:rPr>
          <w:sz w:val="26"/>
          <w:szCs w:val="26"/>
        </w:rPr>
      </w:pPr>
    </w:p>
    <w:p w14:paraId="6A926141" w14:textId="77777777" w:rsidR="009C3F2A" w:rsidRDefault="009C3F2A" w:rsidP="00F77AA1">
      <w:pPr>
        <w:pStyle w:val="Caption"/>
        <w:rPr>
          <w:sz w:val="26"/>
          <w:szCs w:val="26"/>
        </w:rPr>
      </w:pPr>
    </w:p>
    <w:p w14:paraId="6F419E85" w14:textId="77777777" w:rsidR="009C3F2A" w:rsidRDefault="009C3F2A" w:rsidP="00F77AA1">
      <w:pPr>
        <w:pStyle w:val="Caption"/>
        <w:rPr>
          <w:sz w:val="26"/>
          <w:szCs w:val="26"/>
        </w:rPr>
      </w:pPr>
    </w:p>
    <w:p w14:paraId="0423CBB2" w14:textId="77777777" w:rsidR="009C3F2A" w:rsidRDefault="009C3F2A" w:rsidP="00F77AA1">
      <w:pPr>
        <w:pStyle w:val="Caption"/>
        <w:rPr>
          <w:sz w:val="26"/>
          <w:szCs w:val="26"/>
        </w:rPr>
      </w:pPr>
    </w:p>
    <w:p w14:paraId="72689BF2" w14:textId="77777777" w:rsidR="009C3F2A" w:rsidRDefault="009C3F2A" w:rsidP="00F77AA1">
      <w:pPr>
        <w:pStyle w:val="Caption"/>
        <w:rPr>
          <w:sz w:val="26"/>
          <w:szCs w:val="26"/>
        </w:rPr>
      </w:pPr>
    </w:p>
    <w:p w14:paraId="7E9183CC" w14:textId="77777777" w:rsidR="009C3F2A" w:rsidRDefault="009C3F2A" w:rsidP="00F77AA1">
      <w:pPr>
        <w:pStyle w:val="Caption"/>
        <w:rPr>
          <w:sz w:val="26"/>
          <w:szCs w:val="26"/>
        </w:rPr>
      </w:pPr>
    </w:p>
    <w:p w14:paraId="7E198203" w14:textId="77777777" w:rsidR="009C3F2A" w:rsidRDefault="009C3F2A" w:rsidP="00F77AA1">
      <w:pPr>
        <w:pStyle w:val="Caption"/>
        <w:rPr>
          <w:sz w:val="26"/>
          <w:szCs w:val="26"/>
        </w:rPr>
      </w:pPr>
    </w:p>
    <w:p w14:paraId="449D7617" w14:textId="77777777" w:rsidR="009C3F2A" w:rsidRDefault="009C3F2A" w:rsidP="00F77AA1">
      <w:pPr>
        <w:pStyle w:val="Caption"/>
        <w:rPr>
          <w:sz w:val="26"/>
          <w:szCs w:val="26"/>
        </w:rPr>
      </w:pPr>
    </w:p>
    <w:p w14:paraId="07719609" w14:textId="77777777" w:rsidR="009C3F2A" w:rsidRDefault="009C3F2A" w:rsidP="00F77AA1">
      <w:pPr>
        <w:pStyle w:val="Caption"/>
        <w:rPr>
          <w:sz w:val="26"/>
          <w:szCs w:val="26"/>
        </w:rPr>
      </w:pPr>
    </w:p>
    <w:p w14:paraId="71C4B3B4" w14:textId="67C83A4D" w:rsidR="000C59FD" w:rsidRPr="00F77AA1" w:rsidRDefault="00F77AA1" w:rsidP="00F77AA1">
      <w:pPr>
        <w:pStyle w:val="Caption"/>
        <w:rPr>
          <w:sz w:val="26"/>
          <w:szCs w:val="26"/>
        </w:rPr>
      </w:pPr>
      <w:r w:rsidRPr="00F77AA1">
        <w:rPr>
          <w:sz w:val="26"/>
          <w:szCs w:val="26"/>
        </w:rPr>
        <w:t>Figure 1: Schizophrenia: Historical and contemporary classification, care and critical perspectives poster (Author’s own work created using Canva, 2026).</w:t>
      </w:r>
    </w:p>
    <w:p w14:paraId="47FD92B9" w14:textId="77777777" w:rsidR="006E1A5C" w:rsidRPr="00F77AA1" w:rsidRDefault="006E1A5C" w:rsidP="007253BB">
      <w:pPr>
        <w:rPr>
          <w:sz w:val="32"/>
          <w:szCs w:val="32"/>
        </w:rPr>
        <w:sectPr w:rsidR="006E1A5C" w:rsidRPr="00F77AA1" w:rsidSect="008A6DF4">
          <w:pgSz w:w="16834" w:h="13392" w:orient="landscape"/>
          <w:pgMar w:top="1440" w:right="1440" w:bottom="1440" w:left="1714" w:header="706" w:footer="706" w:gutter="0"/>
          <w:pgNumType w:start="1"/>
          <w:cols w:space="708"/>
          <w:docGrid w:linePitch="360"/>
        </w:sectPr>
      </w:pPr>
    </w:p>
    <w:p w14:paraId="231D5F84" w14:textId="22C22EE5" w:rsidR="00DA24C3" w:rsidRPr="003056C8" w:rsidRDefault="007253BB" w:rsidP="00DA24C3">
      <w:proofErr w:type="spellStart"/>
      <w:r w:rsidRPr="00B67BBF">
        <w:rPr>
          <w:rStyle w:val="Heading1Char"/>
        </w:rPr>
        <w:lastRenderedPageBreak/>
        <w:t>Refrences</w:t>
      </w:r>
      <w:proofErr w:type="spellEnd"/>
      <w:r w:rsidRPr="003056C8">
        <w:t>:</w:t>
      </w:r>
    </w:p>
    <w:p w14:paraId="58EAB70D" w14:textId="77777777" w:rsidR="00B67BBF" w:rsidRPr="00BC7449" w:rsidRDefault="00B67BBF" w:rsidP="00BC7449">
      <w:pPr>
        <w:rPr>
          <w:rFonts w:ascii="Arial" w:hAnsi="Arial"/>
        </w:rPr>
      </w:pPr>
      <w:r w:rsidRPr="00BC7449">
        <w:rPr>
          <w:rFonts w:ascii="Arial" w:hAnsi="Arial"/>
        </w:rPr>
        <w:t xml:space="preserve">Dalton-Locke, C. and </w:t>
      </w:r>
      <w:proofErr w:type="spellStart"/>
      <w:r w:rsidRPr="00BC7449">
        <w:rPr>
          <w:rFonts w:ascii="Arial" w:hAnsi="Arial"/>
        </w:rPr>
        <w:t>Houngbedji</w:t>
      </w:r>
      <w:proofErr w:type="spellEnd"/>
      <w:r w:rsidRPr="00BC7449">
        <w:rPr>
          <w:rFonts w:ascii="Arial" w:hAnsi="Arial"/>
        </w:rPr>
        <w:t xml:space="preserve">, N. (2025) </w:t>
      </w:r>
      <w:r w:rsidRPr="00BC7449">
        <w:rPr>
          <w:rFonts w:ascii="Arial" w:hAnsi="Arial"/>
          <w:i/>
          <w:iCs/>
        </w:rPr>
        <w:t>Mental health rehabilitation models for people with complex psychosis: a systematic review.</w:t>
      </w:r>
      <w:r w:rsidRPr="00BC7449">
        <w:rPr>
          <w:rFonts w:ascii="Arial" w:hAnsi="Arial"/>
        </w:rPr>
        <w:t xml:space="preserve"> </w:t>
      </w:r>
      <w:r w:rsidRPr="00BC7449">
        <w:rPr>
          <w:rFonts w:ascii="Arial" w:hAnsi="Arial"/>
          <w:i/>
          <w:iCs/>
        </w:rPr>
        <w:t>BMC Psychiatry.</w:t>
      </w:r>
      <w:r w:rsidRPr="00BC7449">
        <w:rPr>
          <w:rFonts w:ascii="Arial" w:hAnsi="Arial"/>
        </w:rPr>
        <w:t xml:space="preserve"> Available at: </w:t>
      </w:r>
      <w:hyperlink r:id="rId13" w:tgtFrame="_new" w:history="1">
        <w:r w:rsidRPr="00BC7449">
          <w:rPr>
            <w:rStyle w:val="Hyperlink"/>
            <w:rFonts w:ascii="Arial" w:hAnsi="Arial"/>
          </w:rPr>
          <w:t>https://pmc.ncbi.nlm.nih.gov/articles/PMC12379344/</w:t>
        </w:r>
      </w:hyperlink>
      <w:r w:rsidRPr="00BC7449">
        <w:rPr>
          <w:rFonts w:ascii="Arial" w:hAnsi="Arial"/>
        </w:rPr>
        <w:t xml:space="preserve"> (Accessed: 3 March 2026).</w:t>
      </w:r>
    </w:p>
    <w:p w14:paraId="3F7D5772" w14:textId="77777777" w:rsidR="00B67BBF" w:rsidRPr="00BC7449" w:rsidRDefault="00B67BBF" w:rsidP="00272D56">
      <w:pPr>
        <w:spacing w:line="360" w:lineRule="auto"/>
        <w:rPr>
          <w:rFonts w:ascii="Arial" w:hAnsi="Arial"/>
        </w:rPr>
      </w:pPr>
      <w:r w:rsidRPr="00BC7449">
        <w:rPr>
          <w:rFonts w:ascii="Arial" w:hAnsi="Arial"/>
        </w:rPr>
        <w:t xml:space="preserve">Haslam, N. (2016) ‘Concept creep: Psychology’s expanding concepts of harm and pathology’, </w:t>
      </w:r>
      <w:r w:rsidRPr="00BC7449">
        <w:rPr>
          <w:rFonts w:ascii="Arial" w:hAnsi="Arial"/>
          <w:i/>
          <w:iCs/>
        </w:rPr>
        <w:t>Psychological Inquiry</w:t>
      </w:r>
      <w:r w:rsidRPr="00BC7449">
        <w:rPr>
          <w:rFonts w:ascii="Arial" w:hAnsi="Arial"/>
        </w:rPr>
        <w:t xml:space="preserve">, 27(1), pp. 1–17. Available at: </w:t>
      </w:r>
      <w:hyperlink r:id="rId14" w:tgtFrame="_new" w:history="1">
        <w:r w:rsidRPr="00BC7449">
          <w:rPr>
            <w:rStyle w:val="Hyperlink"/>
            <w:rFonts w:ascii="Arial" w:hAnsi="Arial"/>
          </w:rPr>
          <w:t>https://gwern.net/doc/sociology/2016-haslam.pdf</w:t>
        </w:r>
      </w:hyperlink>
      <w:r w:rsidRPr="00BC7449">
        <w:rPr>
          <w:rFonts w:ascii="Arial" w:hAnsi="Arial"/>
        </w:rPr>
        <w:t xml:space="preserve"> (Accessed: 2 March 2026).</w:t>
      </w:r>
    </w:p>
    <w:p w14:paraId="46909591" w14:textId="77777777" w:rsidR="00B67BBF" w:rsidRPr="00BC7449" w:rsidRDefault="00B67BBF" w:rsidP="00272D56">
      <w:pPr>
        <w:spacing w:line="360" w:lineRule="auto"/>
        <w:rPr>
          <w:rFonts w:ascii="Arial" w:hAnsi="Arial"/>
        </w:rPr>
      </w:pPr>
      <w:r w:rsidRPr="00BC7449">
        <w:rPr>
          <w:rFonts w:ascii="Arial" w:hAnsi="Arial"/>
        </w:rPr>
        <w:t xml:space="preserve">Haslam, N., Tse, J.S.Y. and De Deyne, S. (2021) ‘Concept creep and </w:t>
      </w:r>
      <w:proofErr w:type="spellStart"/>
      <w:r w:rsidRPr="00BC7449">
        <w:rPr>
          <w:rFonts w:ascii="Arial" w:hAnsi="Arial"/>
        </w:rPr>
        <w:t>psychiatrization</w:t>
      </w:r>
      <w:proofErr w:type="spellEnd"/>
      <w:r w:rsidRPr="00BC7449">
        <w:rPr>
          <w:rFonts w:ascii="Arial" w:hAnsi="Arial"/>
        </w:rPr>
        <w:t xml:space="preserve">’, </w:t>
      </w:r>
      <w:r w:rsidRPr="00BC7449">
        <w:rPr>
          <w:rFonts w:ascii="Arial" w:hAnsi="Arial"/>
          <w:i/>
          <w:iCs/>
        </w:rPr>
        <w:t>Frontiers in Sociology</w:t>
      </w:r>
      <w:r w:rsidRPr="00BC7449">
        <w:rPr>
          <w:rFonts w:ascii="Arial" w:hAnsi="Arial"/>
        </w:rPr>
        <w:t xml:space="preserve">, 6, Article 806147. Available at: </w:t>
      </w:r>
      <w:hyperlink r:id="rId15" w:tgtFrame="_new" w:history="1">
        <w:r w:rsidRPr="00BC7449">
          <w:rPr>
            <w:rStyle w:val="Hyperlink"/>
            <w:rFonts w:ascii="Arial" w:hAnsi="Arial"/>
          </w:rPr>
          <w:t>https://pmc.ncbi.nlm.nih.gov/articles/PMC8716590/</w:t>
        </w:r>
      </w:hyperlink>
      <w:r w:rsidRPr="00BC7449">
        <w:rPr>
          <w:rFonts w:ascii="Arial" w:hAnsi="Arial"/>
        </w:rPr>
        <w:t xml:space="preserve"> (Accessed: 28 February 2026).</w:t>
      </w:r>
    </w:p>
    <w:p w14:paraId="33C6BDC2" w14:textId="77777777" w:rsidR="00B67BBF" w:rsidRPr="00BC7449" w:rsidRDefault="00B67BBF" w:rsidP="00272D56">
      <w:pPr>
        <w:spacing w:line="360" w:lineRule="auto"/>
        <w:rPr>
          <w:rFonts w:ascii="Arial" w:hAnsi="Arial"/>
        </w:rPr>
      </w:pPr>
      <w:proofErr w:type="spellStart"/>
      <w:r w:rsidRPr="00BC7449">
        <w:rPr>
          <w:rFonts w:ascii="Arial" w:hAnsi="Arial"/>
        </w:rPr>
        <w:t>Killaspy</w:t>
      </w:r>
      <w:proofErr w:type="spellEnd"/>
      <w:r w:rsidRPr="00BC7449">
        <w:rPr>
          <w:rFonts w:ascii="Arial" w:hAnsi="Arial"/>
        </w:rPr>
        <w:t xml:space="preserve">, H. et al. (2020) ‘Predictors of moving on from mental health supported accommodation in England: national cohort study’, </w:t>
      </w:r>
      <w:r w:rsidRPr="00BC7449">
        <w:rPr>
          <w:rFonts w:ascii="Arial" w:hAnsi="Arial"/>
          <w:i/>
          <w:iCs/>
        </w:rPr>
        <w:t>The British Journal of Psychiatry</w:t>
      </w:r>
      <w:r w:rsidRPr="00BC7449">
        <w:rPr>
          <w:rFonts w:ascii="Arial" w:hAnsi="Arial"/>
        </w:rPr>
        <w:t xml:space="preserve">, 216(6), pp. 331–337. </w:t>
      </w:r>
      <w:hyperlink r:id="rId16" w:tgtFrame="_new" w:history="1">
        <w:r w:rsidRPr="00BC7449">
          <w:rPr>
            <w:rStyle w:val="Hyperlink"/>
            <w:rFonts w:ascii="Arial" w:hAnsi="Arial"/>
          </w:rPr>
          <w:t>https://doi.org/10.1192/bjp.2019.101</w:t>
        </w:r>
      </w:hyperlink>
      <w:r w:rsidRPr="00BC7449">
        <w:rPr>
          <w:rFonts w:ascii="Arial" w:hAnsi="Arial"/>
        </w:rPr>
        <w:t xml:space="preserve"> (Accessed: 3 March 2026).</w:t>
      </w:r>
    </w:p>
    <w:p w14:paraId="6A6A8C66" w14:textId="77777777" w:rsidR="00B67BBF" w:rsidRPr="00BC7449" w:rsidRDefault="00B67BBF" w:rsidP="00272D56">
      <w:pPr>
        <w:spacing w:line="360" w:lineRule="auto"/>
        <w:rPr>
          <w:rFonts w:ascii="Arial" w:hAnsi="Arial"/>
        </w:rPr>
      </w:pPr>
      <w:r w:rsidRPr="00BC7449">
        <w:rPr>
          <w:rFonts w:ascii="Arial" w:hAnsi="Arial"/>
        </w:rPr>
        <w:t xml:space="preserve">Leucht, S. et al. (2021) ‘Examination of dosing of antipsychotic drugs for relapse prevention in patients with stable schizophrenia: A meta-analysis’, </w:t>
      </w:r>
      <w:r w:rsidRPr="00BC7449">
        <w:rPr>
          <w:rFonts w:ascii="Arial" w:hAnsi="Arial"/>
          <w:i/>
          <w:iCs/>
        </w:rPr>
        <w:t>JAMA Psychiatry</w:t>
      </w:r>
      <w:r w:rsidRPr="00BC7449">
        <w:rPr>
          <w:rFonts w:ascii="Arial" w:hAnsi="Arial"/>
        </w:rPr>
        <w:t xml:space="preserve">, 78(11), pp. 1238–1248. </w:t>
      </w:r>
      <w:hyperlink r:id="rId17" w:tgtFrame="_new" w:history="1">
        <w:r w:rsidRPr="00BC7449">
          <w:rPr>
            <w:rStyle w:val="Hyperlink"/>
            <w:rFonts w:ascii="Arial" w:hAnsi="Arial"/>
          </w:rPr>
          <w:t>https://doi.org/10.1001/jamapsychiatry.2021.2130</w:t>
        </w:r>
      </w:hyperlink>
      <w:r w:rsidRPr="00BC7449">
        <w:rPr>
          <w:rFonts w:ascii="Arial" w:hAnsi="Arial"/>
        </w:rPr>
        <w:t xml:space="preserve"> (Accessed: 27 February 2026).</w:t>
      </w:r>
    </w:p>
    <w:p w14:paraId="1499057E" w14:textId="77777777" w:rsidR="00B67BBF" w:rsidRPr="00BC7449" w:rsidRDefault="00B67BBF" w:rsidP="00272D56">
      <w:pPr>
        <w:spacing w:line="360" w:lineRule="auto"/>
        <w:rPr>
          <w:rFonts w:ascii="Arial" w:hAnsi="Arial"/>
        </w:rPr>
      </w:pPr>
      <w:r w:rsidRPr="00BC7449">
        <w:rPr>
          <w:rFonts w:ascii="Arial" w:hAnsi="Arial"/>
        </w:rPr>
        <w:t xml:space="preserve">NHS England (2023) </w:t>
      </w:r>
      <w:r w:rsidRPr="00BC7449">
        <w:rPr>
          <w:rFonts w:ascii="Arial" w:hAnsi="Arial"/>
          <w:i/>
          <w:iCs/>
        </w:rPr>
        <w:t>Community mental health transformation programme – NHS partnership working with the third sector.</w:t>
      </w:r>
      <w:r w:rsidRPr="00BC7449">
        <w:rPr>
          <w:rFonts w:ascii="Arial" w:hAnsi="Arial"/>
        </w:rPr>
        <w:t xml:space="preserve"> Available at: </w:t>
      </w:r>
      <w:hyperlink r:id="rId18" w:tgtFrame="_new" w:history="1">
        <w:r w:rsidRPr="00BC7449">
          <w:rPr>
            <w:rStyle w:val="Hyperlink"/>
            <w:rFonts w:ascii="Arial" w:hAnsi="Arial"/>
          </w:rPr>
          <w:t>https://www.england.nhs.uk/long-read/nhs-england-community-mental-health-transformation-programme-nhs-partnership-working-with-the-third-sector/</w:t>
        </w:r>
      </w:hyperlink>
      <w:r w:rsidRPr="00BC7449">
        <w:rPr>
          <w:rFonts w:ascii="Arial" w:hAnsi="Arial"/>
        </w:rPr>
        <w:t xml:space="preserve"> (Accessed: 29 February 2026).</w:t>
      </w:r>
    </w:p>
    <w:p w14:paraId="4D745D7B" w14:textId="77777777" w:rsidR="00B67BBF" w:rsidRPr="00B67BBF" w:rsidRDefault="00B67BBF" w:rsidP="00272D56">
      <w:pPr>
        <w:spacing w:line="360" w:lineRule="auto"/>
        <w:rPr>
          <w:rFonts w:ascii="Arial" w:hAnsi="Arial"/>
        </w:rPr>
      </w:pPr>
      <w:proofErr w:type="spellStart"/>
      <w:r w:rsidRPr="00BC7449">
        <w:rPr>
          <w:rFonts w:ascii="Arial" w:hAnsi="Arial"/>
        </w:rPr>
        <w:t>Ormel</w:t>
      </w:r>
      <w:proofErr w:type="spellEnd"/>
      <w:r w:rsidRPr="00BC7449">
        <w:rPr>
          <w:rFonts w:ascii="Arial" w:hAnsi="Arial"/>
        </w:rPr>
        <w:t xml:space="preserve">, J., Hollon, S.D., Kessler, R.C., Cuijpers, P. and Monroe, S.M. (2022) ‘More treatment but no less depression: The treatment-prevalence paradox’, </w:t>
      </w:r>
      <w:r w:rsidRPr="00BC7449">
        <w:rPr>
          <w:rFonts w:ascii="Arial" w:hAnsi="Arial"/>
          <w:i/>
          <w:iCs/>
        </w:rPr>
        <w:t>Clinical Psychology Review</w:t>
      </w:r>
      <w:r w:rsidRPr="00BC7449">
        <w:rPr>
          <w:rFonts w:ascii="Arial" w:hAnsi="Arial"/>
        </w:rPr>
        <w:t xml:space="preserve">, 91, 102111. </w:t>
      </w:r>
      <w:hyperlink r:id="rId19" w:tgtFrame="_new" w:history="1">
        <w:r w:rsidRPr="00BC7449">
          <w:rPr>
            <w:rStyle w:val="Hyperlink"/>
            <w:rFonts w:ascii="Arial" w:hAnsi="Arial"/>
          </w:rPr>
          <w:t>https://doi.org/10.1016/j.cpr.2021.102111</w:t>
        </w:r>
      </w:hyperlink>
      <w:r w:rsidRPr="00BC7449">
        <w:rPr>
          <w:rFonts w:ascii="Arial" w:hAnsi="Arial"/>
        </w:rPr>
        <w:t xml:space="preserve"> (Accessed: 4 March 2026).</w:t>
      </w:r>
    </w:p>
    <w:p w14:paraId="0433260F" w14:textId="77777777" w:rsidR="00B67BBF" w:rsidRPr="00B67BBF" w:rsidRDefault="00B67BBF" w:rsidP="00272D56">
      <w:pPr>
        <w:spacing w:line="360" w:lineRule="auto"/>
        <w:rPr>
          <w:rFonts w:ascii="Arial" w:hAnsi="Arial"/>
        </w:rPr>
      </w:pPr>
      <w:r w:rsidRPr="00B67BBF">
        <w:rPr>
          <w:rFonts w:ascii="Arial" w:hAnsi="Arial"/>
        </w:rPr>
        <w:t xml:space="preserve">Scull, A. (2022) </w:t>
      </w:r>
      <w:r w:rsidRPr="00B67BBF">
        <w:rPr>
          <w:rFonts w:ascii="Arial" w:hAnsi="Arial"/>
          <w:i/>
          <w:iCs/>
        </w:rPr>
        <w:t>Madness in Civilization: A Cultural History of Insanity.</w:t>
      </w:r>
      <w:r w:rsidRPr="00B67BBF">
        <w:rPr>
          <w:rFonts w:ascii="Arial" w:hAnsi="Arial"/>
        </w:rPr>
        <w:t xml:space="preserve"> London: Thames &amp; Hudson. Available at: </w:t>
      </w:r>
      <w:hyperlink r:id="rId20" w:tgtFrame="_new" w:history="1">
        <w:r w:rsidRPr="00B67BBF">
          <w:rPr>
            <w:rStyle w:val="Hyperlink"/>
            <w:rFonts w:ascii="Arial" w:hAnsi="Arial"/>
          </w:rPr>
          <w:t>https://www.thamesandhudson.com/products/madness-in-civilization</w:t>
        </w:r>
      </w:hyperlink>
      <w:r w:rsidRPr="00B67BBF">
        <w:rPr>
          <w:rFonts w:ascii="Arial" w:hAnsi="Arial"/>
        </w:rPr>
        <w:t xml:space="preserve"> (Accessed: 4 March 2026). </w:t>
      </w:r>
    </w:p>
    <w:p w14:paraId="3947AFEB" w14:textId="77777777" w:rsidR="00B67BBF" w:rsidRPr="00B67BBF" w:rsidRDefault="00B67BBF" w:rsidP="00272D56">
      <w:pPr>
        <w:spacing w:line="360" w:lineRule="auto"/>
        <w:rPr>
          <w:rFonts w:ascii="Arial" w:hAnsi="Arial"/>
        </w:rPr>
      </w:pPr>
      <w:r w:rsidRPr="00B67BBF">
        <w:rPr>
          <w:rFonts w:ascii="Arial" w:hAnsi="Arial" w:cs="Segoe UI Emoji"/>
        </w:rPr>
        <w:lastRenderedPageBreak/>
        <w:t xml:space="preserve">Shorter, E. (2023) </w:t>
      </w:r>
      <w:r w:rsidRPr="00B67BBF">
        <w:rPr>
          <w:rFonts w:ascii="Arial" w:hAnsi="Arial" w:cs="Segoe UI Emoji"/>
          <w:i/>
          <w:iCs/>
        </w:rPr>
        <w:t>A History of Psychiatry: From the Era of the Asylum to the Age of Modern Medicine.</w:t>
      </w:r>
      <w:r w:rsidRPr="00B67BBF">
        <w:rPr>
          <w:rFonts w:ascii="Arial" w:hAnsi="Arial" w:cs="Segoe UI Emoji"/>
        </w:rPr>
        <w:t xml:space="preserve"> 2nd </w:t>
      </w:r>
      <w:proofErr w:type="spellStart"/>
      <w:r w:rsidRPr="00B67BBF">
        <w:rPr>
          <w:rFonts w:ascii="Arial" w:hAnsi="Arial" w:cs="Segoe UI Emoji"/>
        </w:rPr>
        <w:t>edn</w:t>
      </w:r>
      <w:proofErr w:type="spellEnd"/>
      <w:r w:rsidRPr="00B67BBF">
        <w:rPr>
          <w:rFonts w:ascii="Arial" w:hAnsi="Arial" w:cs="Segoe UI Emoji"/>
        </w:rPr>
        <w:t xml:space="preserve">. Hoboken: Wiley-Blackwell. Available at: </w:t>
      </w:r>
      <w:hyperlink r:id="rId21" w:tgtFrame="_new" w:history="1">
        <w:r w:rsidRPr="00B67BBF">
          <w:rPr>
            <w:rStyle w:val="Hyperlink"/>
            <w:rFonts w:ascii="Arial" w:hAnsi="Arial" w:cs="Segoe UI Emoji"/>
          </w:rPr>
          <w:t>https://books.google.com/books/about/A_History_of_Psychiatry.html?id=-Oybg_APowMC</w:t>
        </w:r>
      </w:hyperlink>
    </w:p>
    <w:p w14:paraId="0E349321" w14:textId="77777777" w:rsidR="00B67BBF" w:rsidRPr="00BC7449" w:rsidRDefault="00B67BBF" w:rsidP="00272D56">
      <w:pPr>
        <w:spacing w:line="360" w:lineRule="auto"/>
        <w:rPr>
          <w:rFonts w:ascii="Arial" w:hAnsi="Arial"/>
        </w:rPr>
      </w:pPr>
      <w:r w:rsidRPr="00BC7449">
        <w:rPr>
          <w:rFonts w:ascii="Arial" w:hAnsi="Arial"/>
        </w:rPr>
        <w:t xml:space="preserve">World Health Organization (2024) </w:t>
      </w:r>
      <w:r w:rsidRPr="00BC7449">
        <w:rPr>
          <w:rFonts w:ascii="Arial" w:hAnsi="Arial"/>
          <w:i/>
          <w:iCs/>
        </w:rPr>
        <w:t>International Classification of Diseases 11th Revision (ICD-11): Schizophrenia (6A20).</w:t>
      </w:r>
      <w:r w:rsidRPr="00BC7449">
        <w:rPr>
          <w:rFonts w:ascii="Arial" w:hAnsi="Arial"/>
        </w:rPr>
        <w:t xml:space="preserve"> Available at: </w:t>
      </w:r>
      <w:hyperlink r:id="rId22" w:anchor="334423054" w:tgtFrame="_new" w:history="1">
        <w:r w:rsidRPr="00BC7449">
          <w:rPr>
            <w:rStyle w:val="Hyperlink"/>
            <w:rFonts w:ascii="Arial" w:hAnsi="Arial"/>
          </w:rPr>
          <w:t>https://icd.who.int/browse/2024-01/mms/en#334423054</w:t>
        </w:r>
      </w:hyperlink>
      <w:r w:rsidRPr="00BC7449">
        <w:rPr>
          <w:rFonts w:ascii="Arial" w:hAnsi="Arial"/>
        </w:rPr>
        <w:t xml:space="preserve"> (Accessed: 1 March 2026).</w:t>
      </w:r>
    </w:p>
    <w:p w14:paraId="149BFA27" w14:textId="77777777" w:rsidR="00B83728" w:rsidRDefault="00B83728" w:rsidP="00DA24C3"/>
    <w:sectPr w:rsidR="00B83728" w:rsidSect="006E1A5C"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9E330" w14:textId="77777777" w:rsidR="007B4401" w:rsidRDefault="007B4401" w:rsidP="00510A29">
      <w:pPr>
        <w:spacing w:after="0" w:line="240" w:lineRule="auto"/>
      </w:pPr>
      <w:r>
        <w:separator/>
      </w:r>
    </w:p>
  </w:endnote>
  <w:endnote w:type="continuationSeparator" w:id="0">
    <w:p w14:paraId="69F682CE" w14:textId="77777777" w:rsidR="007B4401" w:rsidRDefault="007B4401" w:rsidP="00510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8994F" w14:textId="77777777" w:rsidR="007B4401" w:rsidRDefault="007B4401" w:rsidP="00510A29">
      <w:pPr>
        <w:spacing w:after="0" w:line="240" w:lineRule="auto"/>
      </w:pPr>
      <w:r>
        <w:separator/>
      </w:r>
    </w:p>
  </w:footnote>
  <w:footnote w:type="continuationSeparator" w:id="0">
    <w:p w14:paraId="49DBD20B" w14:textId="77777777" w:rsidR="007B4401" w:rsidRDefault="007B4401" w:rsidP="00510A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4FEC"/>
    <w:multiLevelType w:val="multilevel"/>
    <w:tmpl w:val="A93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23D28"/>
    <w:multiLevelType w:val="multilevel"/>
    <w:tmpl w:val="BA46C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7C205F"/>
    <w:multiLevelType w:val="multilevel"/>
    <w:tmpl w:val="06F2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B30754"/>
    <w:multiLevelType w:val="multilevel"/>
    <w:tmpl w:val="9B6AD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472AA7"/>
    <w:multiLevelType w:val="multilevel"/>
    <w:tmpl w:val="080AB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09304F"/>
    <w:multiLevelType w:val="multilevel"/>
    <w:tmpl w:val="F1D62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DF0D9B"/>
    <w:multiLevelType w:val="multilevel"/>
    <w:tmpl w:val="4D82D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501434"/>
    <w:multiLevelType w:val="multilevel"/>
    <w:tmpl w:val="67CA2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F02E8D"/>
    <w:multiLevelType w:val="multilevel"/>
    <w:tmpl w:val="27903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157E8A"/>
    <w:multiLevelType w:val="multilevel"/>
    <w:tmpl w:val="884E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3833288">
    <w:abstractNumId w:val="6"/>
  </w:num>
  <w:num w:numId="2" w16cid:durableId="973563605">
    <w:abstractNumId w:val="9"/>
  </w:num>
  <w:num w:numId="3" w16cid:durableId="1192720300">
    <w:abstractNumId w:val="3"/>
  </w:num>
  <w:num w:numId="4" w16cid:durableId="1417088466">
    <w:abstractNumId w:val="7"/>
  </w:num>
  <w:num w:numId="5" w16cid:durableId="1259100549">
    <w:abstractNumId w:val="8"/>
  </w:num>
  <w:num w:numId="6" w16cid:durableId="1912230427">
    <w:abstractNumId w:val="0"/>
  </w:num>
  <w:num w:numId="7" w16cid:durableId="1883444974">
    <w:abstractNumId w:val="1"/>
  </w:num>
  <w:num w:numId="8" w16cid:durableId="979919072">
    <w:abstractNumId w:val="5"/>
  </w:num>
  <w:num w:numId="9" w16cid:durableId="2059475824">
    <w:abstractNumId w:val="2"/>
  </w:num>
  <w:num w:numId="10" w16cid:durableId="18845144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3BB"/>
    <w:rsid w:val="0003565E"/>
    <w:rsid w:val="00087B65"/>
    <w:rsid w:val="000B395C"/>
    <w:rsid w:val="000C59FD"/>
    <w:rsid w:val="00171081"/>
    <w:rsid w:val="00224F66"/>
    <w:rsid w:val="00272D56"/>
    <w:rsid w:val="002D0513"/>
    <w:rsid w:val="003056C8"/>
    <w:rsid w:val="003076FD"/>
    <w:rsid w:val="00441172"/>
    <w:rsid w:val="00445CE5"/>
    <w:rsid w:val="00467CEE"/>
    <w:rsid w:val="004D7C5D"/>
    <w:rsid w:val="005004F6"/>
    <w:rsid w:val="00510A29"/>
    <w:rsid w:val="0052786E"/>
    <w:rsid w:val="005A6E17"/>
    <w:rsid w:val="005D751A"/>
    <w:rsid w:val="006A7690"/>
    <w:rsid w:val="006E1A5C"/>
    <w:rsid w:val="006E42CD"/>
    <w:rsid w:val="007253BB"/>
    <w:rsid w:val="007B4401"/>
    <w:rsid w:val="007F6516"/>
    <w:rsid w:val="00841A2B"/>
    <w:rsid w:val="0084294C"/>
    <w:rsid w:val="008470ED"/>
    <w:rsid w:val="008A5CA6"/>
    <w:rsid w:val="008A6DF4"/>
    <w:rsid w:val="008C7015"/>
    <w:rsid w:val="00953F21"/>
    <w:rsid w:val="009A656F"/>
    <w:rsid w:val="009C3F2A"/>
    <w:rsid w:val="00A0067A"/>
    <w:rsid w:val="00A66BE9"/>
    <w:rsid w:val="00AA5B1E"/>
    <w:rsid w:val="00AF129B"/>
    <w:rsid w:val="00B24ACA"/>
    <w:rsid w:val="00B67BBF"/>
    <w:rsid w:val="00B83728"/>
    <w:rsid w:val="00B91D7D"/>
    <w:rsid w:val="00BA1F67"/>
    <w:rsid w:val="00BA30C4"/>
    <w:rsid w:val="00BC7449"/>
    <w:rsid w:val="00C87364"/>
    <w:rsid w:val="00CD62B6"/>
    <w:rsid w:val="00D67F23"/>
    <w:rsid w:val="00DA24C3"/>
    <w:rsid w:val="00EB43CA"/>
    <w:rsid w:val="00F14733"/>
    <w:rsid w:val="00F5298C"/>
    <w:rsid w:val="00F563F3"/>
    <w:rsid w:val="00F77AA1"/>
    <w:rsid w:val="00FC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BA33A4"/>
  <w15:chartTrackingRefBased/>
  <w15:docId w15:val="{88A2E331-147F-4743-9AD4-15CEB77A8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53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53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53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53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53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53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53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53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53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53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53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53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53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53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53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53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53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53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53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53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53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53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53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53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53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53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53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53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53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253B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253BB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DA24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051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A656F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F77AA1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10A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A29"/>
  </w:style>
  <w:style w:type="paragraph" w:styleId="Footer">
    <w:name w:val="footer"/>
    <w:basedOn w:val="Normal"/>
    <w:link w:val="FooterChar"/>
    <w:uiPriority w:val="99"/>
    <w:unhideWhenUsed/>
    <w:rsid w:val="00510A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mc.ncbi.nlm.nih.gov/articles/PMC12379344/" TargetMode="External"/><Relationship Id="rId18" Type="http://schemas.openxmlformats.org/officeDocument/2006/relationships/hyperlink" Target="https://www.england.nhs.uk/long-read/nhs-england-community-mental-health-transformation-programme-nhs-partnership-working-with-the-third-sector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books.google.com/books/about/A_History_of_Psychiatry.html?id=-Oybg_APowMC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doi.org/10.1001/jamapsychiatry.2021.213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92/bjp.2019.101" TargetMode="External"/><Relationship Id="rId20" Type="http://schemas.openxmlformats.org/officeDocument/2006/relationships/hyperlink" Target="https://www.thamesandhudson.com/products/madness-in-civilization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pmc.ncbi.nlm.nih.gov/articles/PMC8716590/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doi.org/10.1016/j.cpr.2021.102111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gwern.net/doc/sociology/2016-haslam.pdf" TargetMode="External"/><Relationship Id="rId22" Type="http://schemas.openxmlformats.org/officeDocument/2006/relationships/hyperlink" Target="https://icd.who.int/browse/2024-01/mms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>Student No. 2321169</Abstract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eef649-adda-44b3-8564-8b803fc2c28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B4C021EE855E40A2CE13DBBF591806" ma:contentTypeVersion="11" ma:contentTypeDescription="Create a new document." ma:contentTypeScope="" ma:versionID="bb258f56e03716669a45ec9161abb798">
  <xsd:schema xmlns:xsd="http://www.w3.org/2001/XMLSchema" xmlns:xs="http://www.w3.org/2001/XMLSchema" xmlns:p="http://schemas.microsoft.com/office/2006/metadata/properties" xmlns:ns3="dfeef649-adda-44b3-8564-8b803fc2c284" targetNamespace="http://schemas.microsoft.com/office/2006/metadata/properties" ma:root="true" ma:fieldsID="b7d85791200e19e1f9b954cf0920337e" ns3:_="">
    <xsd:import namespace="dfeef649-adda-44b3-8564-8b803fc2c28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ef649-adda-44b3-8564-8b803fc2c28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2E1CCE4-243C-4501-B544-A64316A45B10}">
  <ds:schemaRefs>
    <ds:schemaRef ds:uri="http://schemas.microsoft.com/office/2006/metadata/properties"/>
    <ds:schemaRef ds:uri="http://schemas.microsoft.com/office/infopath/2007/PartnerControls"/>
    <ds:schemaRef ds:uri="dfeef649-adda-44b3-8564-8b803fc2c284"/>
  </ds:schemaRefs>
</ds:datastoreItem>
</file>

<file path=customXml/itemProps3.xml><?xml version="1.0" encoding="utf-8"?>
<ds:datastoreItem xmlns:ds="http://schemas.openxmlformats.org/officeDocument/2006/customXml" ds:itemID="{62FA8CFF-2716-497A-8110-4A74FCEF689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85564C-DB4E-44E0-84A6-5AF0424DFD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ef649-adda-44b3-8564-8b803fc2c2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383</Words>
  <Characters>3105</Characters>
  <Application>Microsoft Office Word</Application>
  <DocSecurity>0</DocSecurity>
  <Lines>83</Lines>
  <Paragraphs>18</Paragraphs>
  <ScaleCrop>false</ScaleCrop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Poster</dc:title>
  <dc:subject>Psychological Classifications and Provisions</dc:subject>
  <dc:creator>Iftekhar Rashid</dc:creator>
  <cp:keywords/>
  <dc:description/>
  <cp:lastModifiedBy>Iftekhar Rashid</cp:lastModifiedBy>
  <cp:revision>2</cp:revision>
  <dcterms:created xsi:type="dcterms:W3CDTF">2026-03-04T23:25:00Z</dcterms:created>
  <dcterms:modified xsi:type="dcterms:W3CDTF">2026-03-04T23:25:00Z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0x01010095B4C021EE855E40A2CE13DBBF591806</vt:lpwstr>
  </property>
</Properties>
</file>