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D306" w14:textId="77777777" w:rsidR="00DD1C5F" w:rsidRPr="00E4786E" w:rsidRDefault="00DD1C5F" w:rsidP="00DD1C5F">
      <w:pPr>
        <w:spacing w:line="360" w:lineRule="auto"/>
        <w:rPr>
          <w:rFonts w:ascii="Arial" w:hAnsi="Arial" w:cs="Arial"/>
          <w:sz w:val="24"/>
          <w:szCs w:val="24"/>
        </w:rPr>
      </w:pPr>
      <w:r w:rsidRPr="00E4786E">
        <w:rPr>
          <w:rFonts w:ascii="Arial" w:hAnsi="Arial" w:cs="Arial"/>
          <w:noProof/>
          <w:sz w:val="24"/>
          <w:szCs w:val="24"/>
          <w:lang w:eastAsia="en-GB"/>
        </w:rPr>
        <w:drawing>
          <wp:anchor distT="0" distB="0" distL="114300" distR="114300" simplePos="0" relativeHeight="251659264" behindDoc="0" locked="0" layoutInCell="1" allowOverlap="1" wp14:anchorId="26B1A31B" wp14:editId="07CB10AA">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0250575D" w14:textId="1FFCD31F" w:rsidR="00DD1C5F" w:rsidRPr="007E5F2C" w:rsidRDefault="00DD1C5F" w:rsidP="00DD1C5F">
      <w:pPr>
        <w:spacing w:line="360" w:lineRule="auto"/>
        <w:jc w:val="center"/>
        <w:rPr>
          <w:rFonts w:ascii="Arial" w:hAnsi="Arial" w:cs="Arial"/>
          <w:b/>
          <w:bCs/>
          <w:sz w:val="36"/>
          <w:szCs w:val="32"/>
        </w:rPr>
      </w:pPr>
      <w:r w:rsidRPr="007E5F2C">
        <w:rPr>
          <w:rFonts w:ascii="Arial" w:hAnsi="Arial" w:cs="Arial"/>
          <w:b/>
          <w:bCs/>
          <w:sz w:val="36"/>
          <w:szCs w:val="32"/>
        </w:rPr>
        <w:t>MSc Public Health and Social Care in Practice</w:t>
      </w:r>
    </w:p>
    <w:p w14:paraId="5F343784" w14:textId="06BC7790"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w:t>
      </w:r>
      <w:r w:rsidR="0077156D" w:rsidRPr="0077156D">
        <w:rPr>
          <w:rFonts w:ascii="Arial" w:hAnsi="Arial" w:cs="Arial"/>
          <w:b/>
          <w:bCs/>
          <w:sz w:val="28"/>
          <w:szCs w:val="24"/>
        </w:rPr>
        <w:t>Population Health and Digital Health Promotion</w:t>
      </w:r>
    </w:p>
    <w:p w14:paraId="7142ADA7" w14:textId="376C68AF"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code: </w:t>
      </w:r>
      <w:r w:rsidR="00FE0187" w:rsidRPr="00FE0187">
        <w:rPr>
          <w:rFonts w:ascii="Arial" w:hAnsi="Arial" w:cs="Arial"/>
          <w:b/>
          <w:bCs/>
          <w:sz w:val="28"/>
          <w:szCs w:val="24"/>
        </w:rPr>
        <w:t>LCHS7009</w:t>
      </w:r>
    </w:p>
    <w:p w14:paraId="260CC353" w14:textId="4982D790" w:rsidR="00DD1C5F"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Assessment Title: </w:t>
      </w:r>
      <w:r w:rsidR="00422D60" w:rsidRPr="00422D60">
        <w:rPr>
          <w:rFonts w:ascii="Arial" w:hAnsi="Arial" w:cs="Arial"/>
          <w:b/>
          <w:bCs/>
          <w:sz w:val="28"/>
          <w:szCs w:val="24"/>
        </w:rPr>
        <w:t>2 Blogs</w:t>
      </w:r>
    </w:p>
    <w:p w14:paraId="1A767787" w14:textId="16454FA3" w:rsidR="00DD1C5F" w:rsidRPr="00E4786E" w:rsidRDefault="00DD1C5F" w:rsidP="00DD1C5F">
      <w:pPr>
        <w:spacing w:line="360" w:lineRule="auto"/>
        <w:jc w:val="center"/>
        <w:rPr>
          <w:rFonts w:ascii="Arial" w:hAnsi="Arial" w:cs="Arial"/>
          <w:b/>
          <w:bCs/>
          <w:sz w:val="28"/>
          <w:szCs w:val="24"/>
        </w:rPr>
      </w:pPr>
      <w:r w:rsidRPr="00DD1C5F">
        <w:rPr>
          <w:rFonts w:ascii="Arial" w:hAnsi="Arial" w:cs="Arial"/>
          <w:b/>
          <w:bCs/>
          <w:sz w:val="28"/>
          <w:szCs w:val="24"/>
        </w:rPr>
        <w:t>Lecturer:</w:t>
      </w:r>
      <w:r>
        <w:rPr>
          <w:rFonts w:ascii="Arial" w:hAnsi="Arial" w:cs="Arial"/>
          <w:b/>
          <w:bCs/>
          <w:sz w:val="28"/>
          <w:szCs w:val="24"/>
        </w:rPr>
        <w:t xml:space="preserve"> </w:t>
      </w:r>
      <w:r w:rsidR="00422D60" w:rsidRPr="00422D60">
        <w:rPr>
          <w:rFonts w:ascii="Arial" w:hAnsi="Arial" w:cs="Arial"/>
          <w:b/>
          <w:bCs/>
          <w:sz w:val="28"/>
          <w:szCs w:val="24"/>
        </w:rPr>
        <w:t>Dr Ping Wu</w:t>
      </w:r>
    </w:p>
    <w:p w14:paraId="52AE111B" w14:textId="69C2CB66"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Name:</w:t>
      </w:r>
      <w:r w:rsidRPr="00E4786E">
        <w:rPr>
          <w:rFonts w:ascii="Arial" w:hAnsi="Arial" w:cs="Arial"/>
          <w:sz w:val="28"/>
          <w:szCs w:val="24"/>
        </w:rPr>
        <w:t xml:space="preserve"> </w:t>
      </w:r>
      <w:r w:rsidR="00AB67B0">
        <w:rPr>
          <w:rFonts w:ascii="Arial" w:hAnsi="Arial" w:cs="Arial"/>
          <w:b/>
          <w:bCs/>
          <w:sz w:val="28"/>
          <w:szCs w:val="24"/>
        </w:rPr>
        <w:t>Tarikul Islam</w:t>
      </w:r>
    </w:p>
    <w:p w14:paraId="7AD31D5C" w14:textId="457387D9"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Number:</w:t>
      </w:r>
      <w:r w:rsidRPr="00E4786E">
        <w:rPr>
          <w:rFonts w:ascii="Arial" w:hAnsi="Arial" w:cs="Arial"/>
          <w:sz w:val="28"/>
          <w:szCs w:val="24"/>
        </w:rPr>
        <w:t xml:space="preserve"> </w:t>
      </w:r>
      <w:r w:rsidR="002E7A2F">
        <w:rPr>
          <w:rFonts w:ascii="Arial" w:hAnsi="Arial" w:cs="Arial"/>
          <w:b/>
          <w:bCs/>
          <w:sz w:val="28"/>
          <w:szCs w:val="24"/>
        </w:rPr>
        <w:t>2422390</w:t>
      </w:r>
    </w:p>
    <w:p w14:paraId="5B81E5A6" w14:textId="6392B54B"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Submission Deadline: </w:t>
      </w:r>
      <w:r w:rsidR="00333F8D" w:rsidRPr="00333F8D">
        <w:rPr>
          <w:rFonts w:ascii="Arial" w:hAnsi="Arial" w:cs="Arial"/>
          <w:b/>
          <w:bCs/>
          <w:sz w:val="28"/>
          <w:szCs w:val="24"/>
        </w:rPr>
        <w:t>31</w:t>
      </w:r>
      <w:r w:rsidR="00333F8D" w:rsidRPr="00333F8D">
        <w:rPr>
          <w:rFonts w:ascii="Arial" w:hAnsi="Arial" w:cs="Arial"/>
          <w:b/>
          <w:bCs/>
          <w:sz w:val="28"/>
          <w:szCs w:val="24"/>
          <w:vertAlign w:val="superscript"/>
        </w:rPr>
        <w:t>st</w:t>
      </w:r>
      <w:r w:rsidR="00333F8D" w:rsidRPr="00333F8D">
        <w:rPr>
          <w:rFonts w:ascii="Arial" w:hAnsi="Arial" w:cs="Arial"/>
          <w:b/>
          <w:bCs/>
          <w:sz w:val="28"/>
          <w:szCs w:val="24"/>
        </w:rPr>
        <w:t xml:space="preserve"> March 2026</w:t>
      </w:r>
    </w:p>
    <w:p w14:paraId="2153F5B6" w14:textId="77777777" w:rsidR="00DD1C5F" w:rsidRPr="00E4786E" w:rsidRDefault="00DD1C5F" w:rsidP="00DD1C5F">
      <w:pPr>
        <w:spacing w:after="160" w:line="278" w:lineRule="auto"/>
        <w:rPr>
          <w:rFonts w:ascii="Arial" w:hAnsi="Arial" w:cs="Arial"/>
          <w:b/>
          <w:bCs/>
          <w:sz w:val="28"/>
          <w:szCs w:val="24"/>
        </w:rPr>
      </w:pPr>
      <w:r w:rsidRPr="00E4786E">
        <w:rPr>
          <w:rFonts w:ascii="Arial" w:hAnsi="Arial" w:cs="Arial"/>
          <w:b/>
          <w:bCs/>
          <w:sz w:val="28"/>
          <w:szCs w:val="24"/>
        </w:rPr>
        <w:br w:type="page"/>
      </w:r>
    </w:p>
    <w:p w14:paraId="2D0609E1" w14:textId="77777777" w:rsidR="00DD1C5F" w:rsidRPr="00E4786E" w:rsidRDefault="00DD1C5F" w:rsidP="00DD1C5F">
      <w:pPr>
        <w:pStyle w:val="Heading1"/>
        <w:jc w:val="center"/>
        <w:sectPr w:rsidR="00DD1C5F" w:rsidRPr="00E4786E" w:rsidSect="00DF2B94">
          <w:footerReference w:type="first" r:id="rId9"/>
          <w:pgSz w:w="11906" w:h="16838"/>
          <w:pgMar w:top="1440" w:right="1440" w:bottom="1440" w:left="1440" w:header="720" w:footer="720" w:gutter="0"/>
          <w:pgNumType w:fmt="lowerRoman" w:start="1"/>
          <w:cols w:space="720"/>
          <w:titlePg/>
          <w:docGrid w:linePitch="299"/>
        </w:sectPr>
      </w:pP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noProof/>
          <w:sz w:val="22"/>
          <w:szCs w:val="22"/>
        </w:rPr>
      </w:sdtEndPr>
      <w:sdtContent>
        <w:p w14:paraId="5BB5D082" w14:textId="77777777" w:rsidR="00DD1C5F" w:rsidRPr="00D16478" w:rsidRDefault="00DD1C5F" w:rsidP="00DD1C5F">
          <w:pPr>
            <w:pStyle w:val="TOCHeading"/>
            <w:spacing w:line="360" w:lineRule="auto"/>
            <w:jc w:val="center"/>
            <w:rPr>
              <w:rFonts w:cs="Arial"/>
              <w:b w:val="0"/>
              <w:iCs/>
              <w:color w:val="auto"/>
              <w:sz w:val="32"/>
              <w:szCs w:val="32"/>
              <w:u w:val="single"/>
            </w:rPr>
          </w:pPr>
          <w:r w:rsidRPr="00D16478">
            <w:rPr>
              <w:rFonts w:cs="Arial"/>
              <w:iCs/>
              <w:color w:val="auto"/>
              <w:sz w:val="32"/>
              <w:szCs w:val="32"/>
              <w:u w:val="single"/>
            </w:rPr>
            <w:t>Table of Contents</w:t>
          </w:r>
        </w:p>
        <w:p w14:paraId="4DB405CB" w14:textId="42EBCD0A" w:rsidR="00C564A4" w:rsidRPr="00C564A4" w:rsidRDefault="00DD1C5F">
          <w:pPr>
            <w:pStyle w:val="TOC1"/>
            <w:tabs>
              <w:tab w:val="right" w:leader="dot" w:pos="9016"/>
            </w:tabs>
            <w:rPr>
              <w:rFonts w:ascii="Arial" w:eastAsiaTheme="minorEastAsia" w:hAnsi="Arial" w:cs="Arial"/>
              <w:noProof/>
              <w:kern w:val="2"/>
              <w:sz w:val="24"/>
              <w:szCs w:val="24"/>
              <w:lang w:val="en-US"/>
              <w14:ligatures w14:val="standardContextual"/>
            </w:rPr>
          </w:pPr>
          <w:r w:rsidRPr="00C564A4">
            <w:rPr>
              <w:rFonts w:ascii="Arial" w:hAnsi="Arial" w:cs="Arial"/>
              <w:b/>
              <w:bCs/>
              <w:noProof/>
            </w:rPr>
            <w:fldChar w:fldCharType="begin"/>
          </w:r>
          <w:r w:rsidRPr="00C564A4">
            <w:rPr>
              <w:rFonts w:ascii="Arial" w:hAnsi="Arial" w:cs="Arial"/>
              <w:b/>
              <w:bCs/>
              <w:noProof/>
            </w:rPr>
            <w:instrText xml:space="preserve"> TOC \o "1-3" \h \z \u </w:instrText>
          </w:r>
          <w:r w:rsidRPr="00C564A4">
            <w:rPr>
              <w:rFonts w:ascii="Arial" w:hAnsi="Arial" w:cs="Arial"/>
              <w:b/>
              <w:bCs/>
              <w:noProof/>
            </w:rPr>
            <w:fldChar w:fldCharType="separate"/>
          </w:r>
          <w:hyperlink w:anchor="_Toc225719103" w:history="1">
            <w:r w:rsidR="00C564A4" w:rsidRPr="00C564A4">
              <w:rPr>
                <w:rStyle w:val="Hyperlink"/>
                <w:rFonts w:ascii="Arial" w:hAnsi="Arial" w:cs="Arial"/>
                <w:noProof/>
              </w:rPr>
              <w:t>Blog 1: Can an App a Day Keep the Doctor Away?</w:t>
            </w:r>
            <w:r w:rsidR="00C564A4" w:rsidRPr="00C564A4">
              <w:rPr>
                <w:rFonts w:ascii="Arial" w:hAnsi="Arial" w:cs="Arial"/>
                <w:noProof/>
                <w:webHidden/>
              </w:rPr>
              <w:tab/>
            </w:r>
            <w:r w:rsidR="00C564A4" w:rsidRPr="00C564A4">
              <w:rPr>
                <w:rFonts w:ascii="Arial" w:hAnsi="Arial" w:cs="Arial"/>
                <w:noProof/>
                <w:webHidden/>
              </w:rPr>
              <w:fldChar w:fldCharType="begin"/>
            </w:r>
            <w:r w:rsidR="00C564A4" w:rsidRPr="00C564A4">
              <w:rPr>
                <w:rFonts w:ascii="Arial" w:hAnsi="Arial" w:cs="Arial"/>
                <w:noProof/>
                <w:webHidden/>
              </w:rPr>
              <w:instrText xml:space="preserve"> PAGEREF _Toc225719103 \h </w:instrText>
            </w:r>
            <w:r w:rsidR="00C564A4" w:rsidRPr="00C564A4">
              <w:rPr>
                <w:rFonts w:ascii="Arial" w:hAnsi="Arial" w:cs="Arial"/>
                <w:noProof/>
                <w:webHidden/>
              </w:rPr>
            </w:r>
            <w:r w:rsidR="00C564A4" w:rsidRPr="00C564A4">
              <w:rPr>
                <w:rFonts w:ascii="Arial" w:hAnsi="Arial" w:cs="Arial"/>
                <w:noProof/>
                <w:webHidden/>
              </w:rPr>
              <w:fldChar w:fldCharType="separate"/>
            </w:r>
            <w:r w:rsidR="00C564A4" w:rsidRPr="00C564A4">
              <w:rPr>
                <w:rFonts w:ascii="Arial" w:hAnsi="Arial" w:cs="Arial"/>
                <w:noProof/>
                <w:webHidden/>
              </w:rPr>
              <w:t>1</w:t>
            </w:r>
            <w:r w:rsidR="00C564A4" w:rsidRPr="00C564A4">
              <w:rPr>
                <w:rFonts w:ascii="Arial" w:hAnsi="Arial" w:cs="Arial"/>
                <w:noProof/>
                <w:webHidden/>
              </w:rPr>
              <w:fldChar w:fldCharType="end"/>
            </w:r>
          </w:hyperlink>
        </w:p>
        <w:p w14:paraId="0E4F1743" w14:textId="23928E71"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04" w:history="1">
            <w:r w:rsidRPr="00C564A4">
              <w:rPr>
                <w:rStyle w:val="Hyperlink"/>
                <w:rFonts w:ascii="Arial" w:hAnsi="Arial" w:cs="Arial"/>
                <w:noProof/>
                <w:lang w:val="en-US"/>
              </w:rPr>
              <w:t>Introducing the mHealth App: Your Health Coach in your pocket</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_Toc225719104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2</w:t>
            </w:r>
            <w:r w:rsidRPr="00C564A4">
              <w:rPr>
                <w:rFonts w:ascii="Arial" w:hAnsi="Arial" w:cs="Arial"/>
                <w:noProof/>
                <w:webHidden/>
              </w:rPr>
              <w:fldChar w:fldCharType="end"/>
            </w:r>
          </w:hyperlink>
        </w:p>
        <w:p w14:paraId="0B3C2901" w14:textId="7353259A"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05" w:history="1">
            <w:r w:rsidRPr="00C564A4">
              <w:rPr>
                <w:rStyle w:val="Hyperlink"/>
                <w:rFonts w:ascii="Arial" w:hAnsi="Arial" w:cs="Arial"/>
                <w:noProof/>
                <w:lang w:val="en-US"/>
              </w:rPr>
              <w:t>Does it Actually Work? The Evidence</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_Toc225719105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2</w:t>
            </w:r>
            <w:r w:rsidRPr="00C564A4">
              <w:rPr>
                <w:rFonts w:ascii="Arial" w:hAnsi="Arial" w:cs="Arial"/>
                <w:noProof/>
                <w:webHidden/>
              </w:rPr>
              <w:fldChar w:fldCharType="end"/>
            </w:r>
          </w:hyperlink>
        </w:p>
        <w:p w14:paraId="1DFDBFAA" w14:textId="5940B143"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06" w:history="1">
            <w:r w:rsidRPr="00C564A4">
              <w:rPr>
                <w:rStyle w:val="Hyperlink"/>
                <w:rFonts w:ascii="Arial" w:hAnsi="Arial" w:cs="Arial"/>
                <w:noProof/>
                <w:lang w:val="en-US"/>
              </w:rPr>
              <w:t>A Critical Analysis: The Ups and Downs</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_Toc225719106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3</w:t>
            </w:r>
            <w:r w:rsidRPr="00C564A4">
              <w:rPr>
                <w:rFonts w:ascii="Arial" w:hAnsi="Arial" w:cs="Arial"/>
                <w:noProof/>
                <w:webHidden/>
              </w:rPr>
              <w:fldChar w:fldCharType="end"/>
            </w:r>
          </w:hyperlink>
        </w:p>
        <w:p w14:paraId="2AAEAE5B" w14:textId="3DCE6238"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07" w:history="1">
            <w:r w:rsidRPr="00C564A4">
              <w:rPr>
                <w:rStyle w:val="Hyperlink"/>
                <w:rFonts w:ascii="Arial" w:hAnsi="Arial" w:cs="Arial"/>
                <w:noProof/>
                <w:lang w:val="en-US"/>
              </w:rPr>
              <w:t>The Way Forward: Bridging the Gap</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_Toc225719107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3</w:t>
            </w:r>
            <w:r w:rsidRPr="00C564A4">
              <w:rPr>
                <w:rFonts w:ascii="Arial" w:hAnsi="Arial" w:cs="Arial"/>
                <w:noProof/>
                <w:webHidden/>
              </w:rPr>
              <w:fldChar w:fldCharType="end"/>
            </w:r>
          </w:hyperlink>
        </w:p>
        <w:p w14:paraId="0A63AB7C" w14:textId="1C83F353" w:rsidR="00C564A4" w:rsidRPr="00C564A4" w:rsidRDefault="00C564A4">
          <w:pPr>
            <w:pStyle w:val="TOC1"/>
            <w:tabs>
              <w:tab w:val="right" w:leader="dot" w:pos="9016"/>
            </w:tabs>
            <w:rPr>
              <w:rFonts w:ascii="Arial" w:eastAsiaTheme="minorEastAsia" w:hAnsi="Arial" w:cs="Arial"/>
              <w:noProof/>
              <w:kern w:val="2"/>
              <w:sz w:val="24"/>
              <w:szCs w:val="24"/>
              <w:lang w:val="en-US"/>
              <w14:ligatures w14:val="standardContextual"/>
            </w:rPr>
          </w:pPr>
          <w:hyperlink w:anchor="_Toc225719108" w:history="1">
            <w:r w:rsidRPr="00C564A4">
              <w:rPr>
                <w:rStyle w:val="Hyperlink"/>
                <w:rFonts w:ascii="Arial" w:hAnsi="Arial" w:cs="Arial"/>
                <w:noProof/>
              </w:rPr>
              <w:t>Blog 2: Beyond the Screen-Designing the Future of Teen Mental Health</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_Toc225719108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4</w:t>
            </w:r>
            <w:r w:rsidRPr="00C564A4">
              <w:rPr>
                <w:rFonts w:ascii="Arial" w:hAnsi="Arial" w:cs="Arial"/>
                <w:noProof/>
                <w:webHidden/>
              </w:rPr>
              <w:fldChar w:fldCharType="end"/>
            </w:r>
          </w:hyperlink>
        </w:p>
        <w:p w14:paraId="2CB66008" w14:textId="4E1C9EBF"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09" w:history="1">
            <w:r w:rsidRPr="00C564A4">
              <w:rPr>
                <w:rStyle w:val="Hyperlink"/>
                <w:rFonts w:ascii="Arial" w:hAnsi="Arial" w:cs="Arial"/>
                <w:noProof/>
                <w:lang w:val="en-US"/>
              </w:rPr>
              <w:t>The Looming Shadow: Adolescent Anxiety in 2026</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_Toc225719109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4</w:t>
            </w:r>
            <w:r w:rsidRPr="00C564A4">
              <w:rPr>
                <w:rFonts w:ascii="Arial" w:hAnsi="Arial" w:cs="Arial"/>
                <w:noProof/>
                <w:webHidden/>
              </w:rPr>
              <w:fldChar w:fldCharType="end"/>
            </w:r>
          </w:hyperlink>
        </w:p>
        <w:p w14:paraId="6B8EDE48" w14:textId="7BCF7C7C"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10" w:history="1">
            <w:r w:rsidRPr="00C564A4">
              <w:rPr>
                <w:rStyle w:val="Hyperlink"/>
                <w:rFonts w:ascii="Arial" w:hAnsi="Arial" w:cs="Arial"/>
                <w:noProof/>
                <w:lang w:val="en-US"/>
              </w:rPr>
              <w:t>Presentation of PeerPulse AI: My Design of Change.</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_Toc225719110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5</w:t>
            </w:r>
            <w:r w:rsidRPr="00C564A4">
              <w:rPr>
                <w:rFonts w:ascii="Arial" w:hAnsi="Arial" w:cs="Arial"/>
                <w:noProof/>
                <w:webHidden/>
              </w:rPr>
              <w:fldChar w:fldCharType="end"/>
            </w:r>
          </w:hyperlink>
        </w:p>
        <w:p w14:paraId="62F26604" w14:textId="0C86D86B"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11" w:history="1">
            <w:r w:rsidRPr="00C564A4">
              <w:rPr>
                <w:rStyle w:val="Hyperlink"/>
                <w:rFonts w:ascii="Arial" w:hAnsi="Arial" w:cs="Arial"/>
                <w:noProof/>
                <w:lang w:val="en-US"/>
              </w:rPr>
              <w:t>Impact and Evidence: Will Digital Peers Save Lives?</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_Toc225719111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5</w:t>
            </w:r>
            <w:r w:rsidRPr="00C564A4">
              <w:rPr>
                <w:rFonts w:ascii="Arial" w:hAnsi="Arial" w:cs="Arial"/>
                <w:noProof/>
                <w:webHidden/>
              </w:rPr>
              <w:fldChar w:fldCharType="end"/>
            </w:r>
          </w:hyperlink>
        </w:p>
        <w:p w14:paraId="08409D05" w14:textId="45CC94DB"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12" w:history="1">
            <w:r w:rsidRPr="00C564A4">
              <w:rPr>
                <w:rStyle w:val="Hyperlink"/>
                <w:rFonts w:ascii="Arial" w:hAnsi="Arial" w:cs="Arial"/>
                <w:noProof/>
                <w:lang w:val="en-US"/>
              </w:rPr>
              <w:t>The Reality Check: Critical Discussion</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_Toc225719112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6</w:t>
            </w:r>
            <w:r w:rsidRPr="00C564A4">
              <w:rPr>
                <w:rFonts w:ascii="Arial" w:hAnsi="Arial" w:cs="Arial"/>
                <w:noProof/>
                <w:webHidden/>
              </w:rPr>
              <w:fldChar w:fldCharType="end"/>
            </w:r>
          </w:hyperlink>
        </w:p>
        <w:p w14:paraId="31D47C12" w14:textId="0397DDA3" w:rsidR="00C564A4" w:rsidRPr="00C564A4" w:rsidRDefault="00C564A4">
          <w:pPr>
            <w:pStyle w:val="TOC2"/>
            <w:tabs>
              <w:tab w:val="right" w:leader="dot" w:pos="9016"/>
            </w:tabs>
            <w:rPr>
              <w:rFonts w:ascii="Arial" w:eastAsiaTheme="minorEastAsia" w:hAnsi="Arial" w:cs="Arial"/>
              <w:noProof/>
              <w:kern w:val="2"/>
              <w:sz w:val="24"/>
              <w:szCs w:val="24"/>
              <w:lang w:val="en-US"/>
              <w14:ligatures w14:val="standardContextual"/>
            </w:rPr>
          </w:pPr>
          <w:hyperlink w:anchor="_Toc225719113" w:history="1">
            <w:r w:rsidRPr="00C564A4">
              <w:rPr>
                <w:rStyle w:val="Hyperlink"/>
                <w:rFonts w:ascii="Arial" w:hAnsi="Arial" w:cs="Arial"/>
                <w:noProof/>
                <w:lang w:val="en-US"/>
              </w:rPr>
              <w:t>Addressing the Shortfalls</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_Toc225719113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6</w:t>
            </w:r>
            <w:r w:rsidRPr="00C564A4">
              <w:rPr>
                <w:rFonts w:ascii="Arial" w:hAnsi="Arial" w:cs="Arial"/>
                <w:noProof/>
                <w:webHidden/>
              </w:rPr>
              <w:fldChar w:fldCharType="end"/>
            </w:r>
          </w:hyperlink>
        </w:p>
        <w:p w14:paraId="3FA87B4E" w14:textId="4EF18FA7" w:rsidR="00C564A4" w:rsidRPr="00C564A4" w:rsidRDefault="00C564A4">
          <w:pPr>
            <w:pStyle w:val="TOC1"/>
            <w:tabs>
              <w:tab w:val="right" w:leader="dot" w:pos="9016"/>
            </w:tabs>
            <w:rPr>
              <w:rFonts w:ascii="Arial" w:eastAsiaTheme="minorEastAsia" w:hAnsi="Arial" w:cs="Arial"/>
              <w:noProof/>
              <w:kern w:val="2"/>
              <w:sz w:val="24"/>
              <w:szCs w:val="24"/>
              <w:lang w:val="en-US"/>
              <w14:ligatures w14:val="standardContextual"/>
            </w:rPr>
          </w:pPr>
          <w:hyperlink w:anchor="_Toc225719114" w:history="1">
            <w:r w:rsidRPr="00C564A4">
              <w:rPr>
                <w:rStyle w:val="Hyperlink"/>
                <w:rFonts w:ascii="Arial" w:hAnsi="Arial" w:cs="Arial"/>
                <w:noProof/>
              </w:rPr>
              <w:t>Reference</w:t>
            </w:r>
            <w:r w:rsidRPr="00C564A4">
              <w:rPr>
                <w:rFonts w:ascii="Arial" w:hAnsi="Arial" w:cs="Arial"/>
                <w:noProof/>
                <w:webHidden/>
              </w:rPr>
              <w:tab/>
            </w:r>
            <w:r w:rsidRPr="00C564A4">
              <w:rPr>
                <w:rFonts w:ascii="Arial" w:hAnsi="Arial" w:cs="Arial"/>
                <w:noProof/>
                <w:webHidden/>
              </w:rPr>
              <w:fldChar w:fldCharType="begin"/>
            </w:r>
            <w:r w:rsidRPr="00C564A4">
              <w:rPr>
                <w:rFonts w:ascii="Arial" w:hAnsi="Arial" w:cs="Arial"/>
                <w:noProof/>
                <w:webHidden/>
              </w:rPr>
              <w:instrText xml:space="preserve"> PAGEREF _Toc225719114 \h </w:instrText>
            </w:r>
            <w:r w:rsidRPr="00C564A4">
              <w:rPr>
                <w:rFonts w:ascii="Arial" w:hAnsi="Arial" w:cs="Arial"/>
                <w:noProof/>
                <w:webHidden/>
              </w:rPr>
            </w:r>
            <w:r w:rsidRPr="00C564A4">
              <w:rPr>
                <w:rFonts w:ascii="Arial" w:hAnsi="Arial" w:cs="Arial"/>
                <w:noProof/>
                <w:webHidden/>
              </w:rPr>
              <w:fldChar w:fldCharType="separate"/>
            </w:r>
            <w:r w:rsidRPr="00C564A4">
              <w:rPr>
                <w:rFonts w:ascii="Arial" w:hAnsi="Arial" w:cs="Arial"/>
                <w:noProof/>
                <w:webHidden/>
              </w:rPr>
              <w:t>7</w:t>
            </w:r>
            <w:r w:rsidRPr="00C564A4">
              <w:rPr>
                <w:rFonts w:ascii="Arial" w:hAnsi="Arial" w:cs="Arial"/>
                <w:noProof/>
                <w:webHidden/>
              </w:rPr>
              <w:fldChar w:fldCharType="end"/>
            </w:r>
          </w:hyperlink>
        </w:p>
        <w:p w14:paraId="24A0D92D" w14:textId="3D8F4517" w:rsidR="00DD1C5F" w:rsidRPr="00D4352A" w:rsidRDefault="00DD1C5F" w:rsidP="00DD1C5F">
          <w:pPr>
            <w:spacing w:line="360" w:lineRule="auto"/>
            <w:rPr>
              <w:rFonts w:ascii="Arial" w:hAnsi="Arial" w:cs="Arial"/>
            </w:rPr>
          </w:pPr>
          <w:r w:rsidRPr="00C564A4">
            <w:rPr>
              <w:rFonts w:ascii="Arial" w:hAnsi="Arial" w:cs="Arial"/>
              <w:b/>
              <w:bCs/>
              <w:noProof/>
            </w:rPr>
            <w:fldChar w:fldCharType="end"/>
          </w:r>
        </w:p>
      </w:sdtContent>
    </w:sdt>
    <w:p w14:paraId="69B210CF" w14:textId="77777777" w:rsidR="00DD1C5F" w:rsidRPr="00E4786E" w:rsidRDefault="00DD1C5F" w:rsidP="00DD1C5F">
      <w:pPr>
        <w:rPr>
          <w:rFonts w:ascii="Arial" w:hAnsi="Arial" w:cs="Arial"/>
          <w:sz w:val="24"/>
          <w:szCs w:val="24"/>
        </w:rPr>
      </w:pPr>
    </w:p>
    <w:p w14:paraId="6F3BD673" w14:textId="77777777" w:rsidR="00DD1C5F" w:rsidRPr="00E4786E" w:rsidRDefault="00DD1C5F" w:rsidP="00DD1C5F">
      <w:pPr>
        <w:rPr>
          <w:rFonts w:ascii="Arial" w:hAnsi="Arial" w:cs="Arial"/>
          <w:sz w:val="24"/>
          <w:szCs w:val="24"/>
        </w:rPr>
      </w:pPr>
    </w:p>
    <w:p w14:paraId="659EE047" w14:textId="77777777" w:rsidR="00DD1C5F" w:rsidRPr="00E4786E" w:rsidRDefault="00DD1C5F" w:rsidP="00DD1C5F">
      <w:pPr>
        <w:rPr>
          <w:rFonts w:ascii="Arial" w:hAnsi="Arial" w:cs="Arial"/>
          <w:sz w:val="24"/>
          <w:szCs w:val="24"/>
        </w:rPr>
        <w:sectPr w:rsidR="00DD1C5F" w:rsidRPr="00E4786E" w:rsidSect="00DD1C5F">
          <w:footerReference w:type="first" r:id="rId10"/>
          <w:pgSz w:w="11906" w:h="16838"/>
          <w:pgMar w:top="1440" w:right="1440" w:bottom="1440" w:left="1440" w:header="720" w:footer="720" w:gutter="0"/>
          <w:pgNumType w:fmt="lowerRoman" w:start="1"/>
          <w:cols w:space="720"/>
          <w:titlePg/>
          <w:docGrid w:linePitch="299"/>
        </w:sectPr>
      </w:pPr>
    </w:p>
    <w:p w14:paraId="1B0EF037" w14:textId="399D853F" w:rsidR="00DD1C5F" w:rsidRPr="00E4786E" w:rsidRDefault="001F49C7" w:rsidP="00DD1C5F">
      <w:pPr>
        <w:pStyle w:val="Heading1"/>
        <w:spacing w:line="360" w:lineRule="auto"/>
      </w:pPr>
      <w:bookmarkStart w:id="0" w:name="_Toc225719103"/>
      <w:r w:rsidRPr="001F49C7">
        <w:lastRenderedPageBreak/>
        <w:t xml:space="preserve">Blog 1: </w:t>
      </w:r>
      <w:r w:rsidR="000103A8" w:rsidRPr="000103A8">
        <w:t>Can an App a Day Keep the Doctor Away?</w:t>
      </w:r>
      <w:bookmarkEnd w:id="0"/>
    </w:p>
    <w:p w14:paraId="7AE8B86C" w14:textId="77777777" w:rsidR="00C866C8" w:rsidRDefault="00C866C8" w:rsidP="00311858">
      <w:pPr>
        <w:spacing w:line="360" w:lineRule="auto"/>
        <w:jc w:val="both"/>
        <w:rPr>
          <w:rFonts w:ascii="Arial" w:eastAsiaTheme="majorEastAsia" w:hAnsi="Arial" w:cstheme="majorBidi"/>
          <w:b/>
          <w:color w:val="000000" w:themeColor="text1"/>
          <w:sz w:val="28"/>
          <w:szCs w:val="32"/>
          <w:lang w:val="en-US"/>
        </w:rPr>
      </w:pPr>
      <w:r w:rsidRPr="00C866C8">
        <w:rPr>
          <w:rFonts w:ascii="Arial" w:eastAsiaTheme="majorEastAsia" w:hAnsi="Arial" w:cstheme="majorBidi"/>
          <w:b/>
          <w:color w:val="000000" w:themeColor="text1"/>
          <w:sz w:val="28"/>
          <w:szCs w:val="32"/>
          <w:lang w:val="en-US"/>
        </w:rPr>
        <w:t>The Silent Global Crisis: Why Diabetes Matters</w:t>
      </w:r>
    </w:p>
    <w:p w14:paraId="531A70AB" w14:textId="77777777" w:rsidR="00C866C8" w:rsidRP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 xml:space="preserve">With the world being more preoccupied with infectious outbreaks, one epidemic continues to grow unnoticed: </w:t>
      </w:r>
      <w:r w:rsidRPr="00A23AE3">
        <w:rPr>
          <w:rFonts w:ascii="Arial" w:hAnsi="Arial" w:cs="Arial"/>
          <w:b/>
          <w:bCs/>
          <w:sz w:val="24"/>
          <w:szCs w:val="24"/>
          <w:lang w:val="en-US"/>
        </w:rPr>
        <w:t>Type 2 Diabetes Mellitus (T2DM)</w:t>
      </w:r>
      <w:r w:rsidRPr="00C866C8">
        <w:rPr>
          <w:rFonts w:ascii="Arial" w:hAnsi="Arial" w:cs="Arial"/>
          <w:sz w:val="24"/>
          <w:szCs w:val="24"/>
          <w:lang w:val="en-US"/>
        </w:rPr>
        <w:t xml:space="preserve">. By 2025/2026, the world will have reached a record of </w:t>
      </w:r>
      <w:r w:rsidRPr="00725403">
        <w:rPr>
          <w:rFonts w:ascii="Arial" w:hAnsi="Arial" w:cs="Arial"/>
          <w:b/>
          <w:bCs/>
          <w:sz w:val="24"/>
          <w:szCs w:val="24"/>
          <w:lang w:val="en-US"/>
        </w:rPr>
        <w:t>9.1%</w:t>
      </w:r>
      <w:r w:rsidRPr="00C866C8">
        <w:rPr>
          <w:rFonts w:ascii="Arial" w:hAnsi="Arial" w:cs="Arial"/>
          <w:sz w:val="24"/>
          <w:szCs w:val="24"/>
          <w:lang w:val="en-US"/>
        </w:rPr>
        <w:t xml:space="preserve"> prediabetes, and millions will be getting fully diagnosed every year (Frontiers, 2025).</w:t>
      </w:r>
    </w:p>
    <w:p w14:paraId="38612158" w14:textId="77777777" w:rsidR="00C866C8" w:rsidRP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It is not an individual health problem but a healthcare epidemic. The uncontrolled diabetes causes disastrous complications:</w:t>
      </w:r>
    </w:p>
    <w:p w14:paraId="014902EA" w14:textId="77777777" w:rsidR="00C866C8" w:rsidRPr="00C866C8" w:rsidRDefault="00C866C8" w:rsidP="00C866C8">
      <w:pPr>
        <w:pStyle w:val="ListParagraph"/>
        <w:numPr>
          <w:ilvl w:val="0"/>
          <w:numId w:val="13"/>
        </w:numPr>
        <w:spacing w:line="360" w:lineRule="auto"/>
        <w:jc w:val="both"/>
        <w:rPr>
          <w:rFonts w:ascii="Arial" w:hAnsi="Arial" w:cs="Arial"/>
          <w:sz w:val="24"/>
          <w:szCs w:val="24"/>
          <w:lang w:val="en-US"/>
        </w:rPr>
      </w:pPr>
      <w:r w:rsidRPr="00C866C8">
        <w:rPr>
          <w:rFonts w:ascii="Arial" w:hAnsi="Arial" w:cs="Arial"/>
          <w:sz w:val="24"/>
          <w:szCs w:val="24"/>
          <w:lang w:val="en-US"/>
        </w:rPr>
        <w:t>Cardiovascular disease (the major cause of mortality among the diabetics).</w:t>
      </w:r>
    </w:p>
    <w:p w14:paraId="69018B98" w14:textId="77777777" w:rsidR="00C866C8" w:rsidRPr="00C866C8" w:rsidRDefault="00C866C8" w:rsidP="00C866C8">
      <w:pPr>
        <w:pStyle w:val="ListParagraph"/>
        <w:numPr>
          <w:ilvl w:val="0"/>
          <w:numId w:val="13"/>
        </w:numPr>
        <w:spacing w:line="360" w:lineRule="auto"/>
        <w:jc w:val="both"/>
        <w:rPr>
          <w:rFonts w:ascii="Arial" w:hAnsi="Arial" w:cs="Arial"/>
          <w:sz w:val="24"/>
          <w:szCs w:val="24"/>
          <w:lang w:val="en-US"/>
        </w:rPr>
      </w:pPr>
      <w:r w:rsidRPr="00C866C8">
        <w:rPr>
          <w:rFonts w:ascii="Arial" w:hAnsi="Arial" w:cs="Arial"/>
          <w:sz w:val="24"/>
          <w:szCs w:val="24"/>
          <w:lang w:val="en-US"/>
        </w:rPr>
        <w:t>Kidney failure and amputation of the lower limbs.</w:t>
      </w:r>
    </w:p>
    <w:p w14:paraId="7B553616" w14:textId="77777777" w:rsidR="00C866C8" w:rsidRPr="00C866C8" w:rsidRDefault="00C866C8" w:rsidP="00C866C8">
      <w:pPr>
        <w:pStyle w:val="ListParagraph"/>
        <w:numPr>
          <w:ilvl w:val="0"/>
          <w:numId w:val="13"/>
        </w:numPr>
        <w:spacing w:line="360" w:lineRule="auto"/>
        <w:jc w:val="both"/>
        <w:rPr>
          <w:rFonts w:ascii="Arial" w:hAnsi="Arial" w:cs="Arial"/>
          <w:sz w:val="24"/>
          <w:szCs w:val="24"/>
          <w:lang w:val="en-US"/>
        </w:rPr>
      </w:pPr>
      <w:r w:rsidRPr="00C866C8">
        <w:rPr>
          <w:rFonts w:ascii="Arial" w:hAnsi="Arial" w:cs="Arial"/>
          <w:sz w:val="24"/>
          <w:szCs w:val="24"/>
          <w:lang w:val="en-US"/>
        </w:rPr>
        <w:t>Blindness that cannot be reversed (retinopathy).</w:t>
      </w:r>
    </w:p>
    <w:p w14:paraId="0F08D691" w14:textId="77777777" w:rsid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The financial cost is also mind-blowing, as the global health systems spend billions on emergency hospitalisation which would have been avoided with improved lifestyle medicine.</w:t>
      </w:r>
    </w:p>
    <w:p w14:paraId="6F97447A" w14:textId="77777777" w:rsidR="00C866C8" w:rsidRDefault="00C866C8" w:rsidP="00C866C8">
      <w:pPr>
        <w:keepNext/>
        <w:spacing w:line="360" w:lineRule="auto"/>
        <w:jc w:val="both"/>
      </w:pPr>
      <w:r>
        <w:rPr>
          <w:rFonts w:ascii="Arial" w:hAnsi="Arial" w:cs="Arial"/>
          <w:noProof/>
          <w:sz w:val="24"/>
          <w:szCs w:val="24"/>
          <w:lang w:val="en-US"/>
        </w:rPr>
        <w:drawing>
          <wp:inline distT="0" distB="0" distL="0" distR="0" wp14:anchorId="3B3E55EE" wp14:editId="4374DF7A">
            <wp:extent cx="4274608" cy="3205957"/>
            <wp:effectExtent l="0" t="0" r="0" b="0"/>
            <wp:docPr id="732341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84091" cy="3213069"/>
                    </a:xfrm>
                    <a:prstGeom prst="rect">
                      <a:avLst/>
                    </a:prstGeom>
                    <a:noFill/>
                  </pic:spPr>
                </pic:pic>
              </a:graphicData>
            </a:graphic>
          </wp:inline>
        </w:drawing>
      </w:r>
    </w:p>
    <w:p w14:paraId="321B0BEC" w14:textId="230081FF" w:rsidR="00C866C8" w:rsidRPr="00C866C8" w:rsidRDefault="00C866C8" w:rsidP="00C866C8">
      <w:pPr>
        <w:pStyle w:val="Caption"/>
        <w:jc w:val="both"/>
        <w:rPr>
          <w:rFonts w:ascii="Arial" w:hAnsi="Arial" w:cs="Arial"/>
          <w:sz w:val="24"/>
          <w:szCs w:val="24"/>
          <w:lang w:val="en-US"/>
        </w:rPr>
      </w:pPr>
      <w:r>
        <w:t xml:space="preserve">Figure </w:t>
      </w:r>
      <w:r>
        <w:fldChar w:fldCharType="begin"/>
      </w:r>
      <w:r>
        <w:instrText xml:space="preserve"> SEQ Figure \* ARABIC </w:instrText>
      </w:r>
      <w:r>
        <w:fldChar w:fldCharType="separate"/>
      </w:r>
      <w:r w:rsidR="00D16478">
        <w:rPr>
          <w:noProof/>
        </w:rPr>
        <w:t>1</w:t>
      </w:r>
      <w:r>
        <w:fldChar w:fldCharType="end"/>
      </w:r>
      <w:r>
        <w:t xml:space="preserve">: </w:t>
      </w:r>
      <w:r w:rsidRPr="00FC00A3">
        <w:t>Global distribution of T2DM</w:t>
      </w:r>
    </w:p>
    <w:p w14:paraId="78A7402B" w14:textId="261057B5" w:rsidR="00C866C8" w:rsidRDefault="00C866C8" w:rsidP="00C866C8">
      <w:pPr>
        <w:spacing w:line="360" w:lineRule="auto"/>
        <w:jc w:val="both"/>
        <w:rPr>
          <w:rFonts w:ascii="Arial" w:hAnsi="Arial" w:cs="Arial"/>
          <w:sz w:val="24"/>
          <w:szCs w:val="24"/>
          <w:lang w:val="en-US"/>
        </w:rPr>
      </w:pPr>
      <w:r w:rsidRPr="00C866C8">
        <w:rPr>
          <w:rFonts w:ascii="Arial" w:hAnsi="Arial" w:cs="Arial"/>
          <w:b/>
          <w:bCs/>
          <w:sz w:val="24"/>
          <w:szCs w:val="24"/>
          <w:lang w:val="en-US"/>
        </w:rPr>
        <w:t>Source</w:t>
      </w:r>
      <w:r>
        <w:rPr>
          <w:rFonts w:ascii="Arial" w:hAnsi="Arial" w:cs="Arial"/>
          <w:sz w:val="24"/>
          <w:szCs w:val="24"/>
          <w:lang w:val="en-US"/>
        </w:rPr>
        <w:t xml:space="preserve">: </w:t>
      </w:r>
      <w:hyperlink r:id="rId12" w:history="1">
        <w:r w:rsidRPr="00C866C8">
          <w:rPr>
            <w:rStyle w:val="Hyperlink"/>
            <w:rFonts w:ascii="Arial" w:hAnsi="Arial" w:cs="Arial"/>
            <w:sz w:val="24"/>
            <w:szCs w:val="24"/>
            <w:lang w:val="en-US"/>
          </w:rPr>
          <w:t>visualcapitalist.com</w:t>
        </w:r>
      </w:hyperlink>
    </w:p>
    <w:p w14:paraId="611C33CB" w14:textId="5C019318" w:rsidR="00C866C8" w:rsidRPr="00C866C8" w:rsidRDefault="00C866C8" w:rsidP="002E673B">
      <w:pPr>
        <w:pStyle w:val="Heading2"/>
        <w:rPr>
          <w:lang w:val="en-US"/>
        </w:rPr>
      </w:pPr>
      <w:bookmarkStart w:id="1" w:name="_Toc225719104"/>
      <w:r w:rsidRPr="00C866C8">
        <w:rPr>
          <w:lang w:val="en-US"/>
        </w:rPr>
        <w:lastRenderedPageBreak/>
        <w:t>Introducing the mHealth App: Your Health Coach in your pocket</w:t>
      </w:r>
      <w:bookmarkEnd w:id="1"/>
    </w:p>
    <w:p w14:paraId="11FBD8A7" w14:textId="77777777" w:rsidR="00C866C8" w:rsidRP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 xml:space="preserve">Online health promotion is no longer done through generic websites, but it is now done through mHealth applications (such as the hypothetical </w:t>
      </w:r>
      <w:hyperlink r:id="rId13" w:tgtFrame="_blank" w:history="1">
        <w:r w:rsidRPr="00C866C8">
          <w:rPr>
            <w:rStyle w:val="Hyperlink"/>
            <w:rFonts w:ascii="Arial" w:hAnsi="Arial" w:cs="Arial"/>
            <w:sz w:val="24"/>
            <w:szCs w:val="24"/>
            <w:lang w:val="en-US"/>
          </w:rPr>
          <w:t>GlucoGuide-2026.io</w:t>
        </w:r>
      </w:hyperlink>
      <w:r w:rsidRPr="00C866C8">
        <w:rPr>
          <w:rFonts w:ascii="Arial" w:hAnsi="Arial" w:cs="Arial"/>
          <w:sz w:val="24"/>
          <w:szCs w:val="24"/>
          <w:lang w:val="en-US"/>
        </w:rPr>
        <w:t>). The technologies proposed can help solve the public health issue by offering:</w:t>
      </w:r>
    </w:p>
    <w:p w14:paraId="05B33359" w14:textId="77777777" w:rsidR="00C866C8" w:rsidRPr="002E673B" w:rsidRDefault="00C866C8" w:rsidP="002E673B">
      <w:pPr>
        <w:pStyle w:val="ListParagraph"/>
        <w:numPr>
          <w:ilvl w:val="0"/>
          <w:numId w:val="14"/>
        </w:numPr>
        <w:spacing w:line="360" w:lineRule="auto"/>
        <w:jc w:val="both"/>
        <w:rPr>
          <w:rFonts w:ascii="Arial" w:hAnsi="Arial" w:cs="Arial"/>
          <w:sz w:val="24"/>
          <w:szCs w:val="24"/>
          <w:lang w:val="en-US"/>
        </w:rPr>
      </w:pPr>
      <w:r w:rsidRPr="002E673B">
        <w:rPr>
          <w:rFonts w:ascii="Arial" w:hAnsi="Arial" w:cs="Arial"/>
          <w:b/>
          <w:bCs/>
          <w:sz w:val="24"/>
          <w:szCs w:val="24"/>
          <w:lang w:val="en-US"/>
        </w:rPr>
        <w:t>Real-time glucose monitoring:</w:t>
      </w:r>
      <w:r w:rsidRPr="002E673B">
        <w:rPr>
          <w:rFonts w:ascii="Arial" w:hAnsi="Arial" w:cs="Arial"/>
          <w:sz w:val="24"/>
          <w:szCs w:val="24"/>
          <w:lang w:val="en-US"/>
        </w:rPr>
        <w:t xml:space="preserve"> syncing wearables to show real-time feedback.</w:t>
      </w:r>
    </w:p>
    <w:p w14:paraId="46C5850B" w14:textId="77777777" w:rsidR="00C866C8" w:rsidRPr="002E673B" w:rsidRDefault="00C866C8" w:rsidP="002E673B">
      <w:pPr>
        <w:pStyle w:val="ListParagraph"/>
        <w:numPr>
          <w:ilvl w:val="0"/>
          <w:numId w:val="14"/>
        </w:numPr>
        <w:spacing w:line="360" w:lineRule="auto"/>
        <w:jc w:val="both"/>
        <w:rPr>
          <w:rFonts w:ascii="Arial" w:hAnsi="Arial" w:cs="Arial"/>
          <w:sz w:val="24"/>
          <w:szCs w:val="24"/>
          <w:lang w:val="en-US"/>
        </w:rPr>
      </w:pPr>
      <w:r w:rsidRPr="002E673B">
        <w:rPr>
          <w:rFonts w:ascii="Arial" w:hAnsi="Arial" w:cs="Arial"/>
          <w:b/>
          <w:bCs/>
          <w:sz w:val="24"/>
          <w:szCs w:val="24"/>
          <w:lang w:val="en-US"/>
        </w:rPr>
        <w:t>Behavioural Nudges:</w:t>
      </w:r>
      <w:r w:rsidRPr="002E673B">
        <w:rPr>
          <w:rFonts w:ascii="Arial" w:hAnsi="Arial" w:cs="Arial"/>
          <w:sz w:val="24"/>
          <w:szCs w:val="24"/>
          <w:lang w:val="en-US"/>
        </w:rPr>
        <w:t xml:space="preserve"> AI to remind users of specific tasks (medication and exercise) by sending individualised notifications.</w:t>
      </w:r>
    </w:p>
    <w:p w14:paraId="228DDB2D" w14:textId="77777777" w:rsidR="00C866C8" w:rsidRPr="002E673B" w:rsidRDefault="00C866C8" w:rsidP="002E673B">
      <w:pPr>
        <w:pStyle w:val="ListParagraph"/>
        <w:numPr>
          <w:ilvl w:val="0"/>
          <w:numId w:val="14"/>
        </w:numPr>
        <w:spacing w:line="360" w:lineRule="auto"/>
        <w:jc w:val="both"/>
        <w:rPr>
          <w:rFonts w:ascii="Arial" w:hAnsi="Arial" w:cs="Arial"/>
          <w:sz w:val="24"/>
          <w:szCs w:val="24"/>
          <w:lang w:val="en-US"/>
        </w:rPr>
      </w:pPr>
      <w:r w:rsidRPr="002E673B">
        <w:rPr>
          <w:rFonts w:ascii="Arial" w:hAnsi="Arial" w:cs="Arial"/>
          <w:b/>
          <w:bCs/>
          <w:sz w:val="24"/>
          <w:szCs w:val="24"/>
          <w:lang w:val="en-US"/>
        </w:rPr>
        <w:t>Data Democracy:</w:t>
      </w:r>
      <w:r w:rsidRPr="002E673B">
        <w:rPr>
          <w:rFonts w:ascii="Arial" w:hAnsi="Arial" w:cs="Arial"/>
          <w:sz w:val="24"/>
          <w:szCs w:val="24"/>
          <w:lang w:val="en-US"/>
        </w:rPr>
        <w:t xml:space="preserve"> Giving patients access to a form of continuous objective data that they can share directly with their clinicians (Frontiers, 2025).</w:t>
      </w:r>
    </w:p>
    <w:p w14:paraId="32C8D256" w14:textId="77777777" w:rsidR="002E673B" w:rsidRDefault="002E673B" w:rsidP="002E673B">
      <w:pPr>
        <w:keepNext/>
        <w:spacing w:line="360" w:lineRule="auto"/>
        <w:jc w:val="both"/>
      </w:pPr>
      <w:r>
        <w:rPr>
          <w:rFonts w:ascii="Arial" w:hAnsi="Arial" w:cs="Arial"/>
          <w:noProof/>
          <w:sz w:val="24"/>
          <w:szCs w:val="24"/>
          <w:lang w:val="en-US"/>
        </w:rPr>
        <w:drawing>
          <wp:inline distT="0" distB="0" distL="0" distR="0" wp14:anchorId="516730F0" wp14:editId="068D5E33">
            <wp:extent cx="4076700" cy="3571093"/>
            <wp:effectExtent l="0" t="0" r="0" b="0"/>
            <wp:docPr id="1114956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80322" cy="3574265"/>
                    </a:xfrm>
                    <a:prstGeom prst="rect">
                      <a:avLst/>
                    </a:prstGeom>
                    <a:noFill/>
                  </pic:spPr>
                </pic:pic>
              </a:graphicData>
            </a:graphic>
          </wp:inline>
        </w:drawing>
      </w:r>
    </w:p>
    <w:p w14:paraId="63CA0C2C" w14:textId="55746E3E" w:rsidR="002E673B" w:rsidRDefault="002E673B" w:rsidP="002E673B">
      <w:pPr>
        <w:pStyle w:val="Caption"/>
        <w:jc w:val="both"/>
        <w:rPr>
          <w:rFonts w:ascii="Arial" w:hAnsi="Arial" w:cs="Arial"/>
          <w:sz w:val="24"/>
          <w:szCs w:val="24"/>
          <w:lang w:val="en-US"/>
        </w:rPr>
      </w:pPr>
      <w:r>
        <w:t xml:space="preserve">Figure </w:t>
      </w:r>
      <w:r>
        <w:fldChar w:fldCharType="begin"/>
      </w:r>
      <w:r>
        <w:instrText xml:space="preserve"> SEQ Figure \* ARABIC </w:instrText>
      </w:r>
      <w:r>
        <w:fldChar w:fldCharType="separate"/>
      </w:r>
      <w:r w:rsidR="00D16478">
        <w:rPr>
          <w:noProof/>
        </w:rPr>
        <w:t>2</w:t>
      </w:r>
      <w:r>
        <w:fldChar w:fldCharType="end"/>
      </w:r>
      <w:r>
        <w:t xml:space="preserve">: 219 Jack0m </w:t>
      </w:r>
      <w:r w:rsidR="003C3B8F">
        <w:t>High-Res</w:t>
      </w:r>
      <w:r>
        <w:t xml:space="preserve"> Illustrations </w:t>
      </w:r>
    </w:p>
    <w:p w14:paraId="0277FA7D" w14:textId="547DC22D" w:rsidR="002E673B" w:rsidRDefault="002E673B" w:rsidP="00C866C8">
      <w:pPr>
        <w:spacing w:line="360" w:lineRule="auto"/>
        <w:jc w:val="both"/>
        <w:rPr>
          <w:rFonts w:ascii="Arial" w:hAnsi="Arial" w:cs="Arial"/>
          <w:sz w:val="24"/>
          <w:szCs w:val="24"/>
          <w:lang w:val="en-US"/>
        </w:rPr>
      </w:pPr>
      <w:r>
        <w:rPr>
          <w:rFonts w:ascii="Arial" w:hAnsi="Arial" w:cs="Arial"/>
          <w:sz w:val="24"/>
          <w:szCs w:val="24"/>
          <w:lang w:val="en-US"/>
        </w:rPr>
        <w:t xml:space="preserve">Source: </w:t>
      </w:r>
      <w:hyperlink r:id="rId15" w:history="1">
        <w:r w:rsidRPr="002E673B">
          <w:rPr>
            <w:rStyle w:val="Hyperlink"/>
            <w:rFonts w:ascii="Arial" w:hAnsi="Arial" w:cs="Arial"/>
            <w:sz w:val="24"/>
            <w:szCs w:val="24"/>
          </w:rPr>
          <w:t>jack0m</w:t>
        </w:r>
      </w:hyperlink>
    </w:p>
    <w:p w14:paraId="371E2191" w14:textId="765A54E6" w:rsidR="00C866C8" w:rsidRPr="00C866C8" w:rsidRDefault="00C866C8" w:rsidP="002E673B">
      <w:pPr>
        <w:pStyle w:val="Heading2"/>
        <w:rPr>
          <w:lang w:val="en-US"/>
        </w:rPr>
      </w:pPr>
      <w:bookmarkStart w:id="2" w:name="_Toc225719105"/>
      <w:r w:rsidRPr="00C866C8">
        <w:rPr>
          <w:lang w:val="en-US"/>
        </w:rPr>
        <w:t>Does it Actually Work? The Evidence</w:t>
      </w:r>
      <w:bookmarkEnd w:id="2"/>
    </w:p>
    <w:p w14:paraId="19FA97D0" w14:textId="77777777" w:rsid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 xml:space="preserve">The trend to digital is not supported by tech hype only. Recent meta-analyses (2025) of more than </w:t>
      </w:r>
      <w:r w:rsidRPr="003C3B8F">
        <w:rPr>
          <w:rFonts w:ascii="Arial" w:hAnsi="Arial" w:cs="Arial"/>
          <w:b/>
          <w:bCs/>
          <w:sz w:val="24"/>
          <w:szCs w:val="24"/>
          <w:lang w:val="en-US"/>
        </w:rPr>
        <w:t>27 randomised</w:t>
      </w:r>
      <w:r w:rsidRPr="00C866C8">
        <w:rPr>
          <w:rFonts w:ascii="Arial" w:hAnsi="Arial" w:cs="Arial"/>
          <w:sz w:val="24"/>
          <w:szCs w:val="24"/>
          <w:lang w:val="en-US"/>
        </w:rPr>
        <w:t xml:space="preserve"> controlled trials indicate that mHealth interventions are of great improvement in reducing HbA1c levels (a major indicator of long-term sugar control) when compared to other care (MDPI, 2025).</w:t>
      </w:r>
    </w:p>
    <w:p w14:paraId="4717BE1A" w14:textId="6A97A6FA" w:rsidR="00CE0999" w:rsidRPr="00CE0999" w:rsidRDefault="00CE0999" w:rsidP="00CE0999">
      <w:pPr>
        <w:spacing w:line="360" w:lineRule="auto"/>
        <w:jc w:val="both"/>
        <w:rPr>
          <w:rFonts w:ascii="Arial" w:hAnsi="Arial" w:cs="Arial"/>
          <w:b/>
          <w:bCs/>
          <w:sz w:val="24"/>
          <w:szCs w:val="24"/>
          <w:lang w:val="en-US"/>
        </w:rPr>
      </w:pPr>
      <w:r w:rsidRPr="00CE0999">
        <w:rPr>
          <w:rFonts w:ascii="Arial" w:hAnsi="Arial" w:cs="Arial"/>
          <w:b/>
          <w:bCs/>
          <w:sz w:val="24"/>
          <w:szCs w:val="24"/>
          <w:lang w:val="en-US"/>
        </w:rPr>
        <w:lastRenderedPageBreak/>
        <w:t>Effects of mHealth apps on the treatment of diabetes:</w:t>
      </w:r>
    </w:p>
    <w:p w14:paraId="74E4CF52" w14:textId="77777777" w:rsidR="00CE0999" w:rsidRPr="00CE0999" w:rsidRDefault="00CE0999" w:rsidP="00CE0999">
      <w:pPr>
        <w:pStyle w:val="ListParagraph"/>
        <w:numPr>
          <w:ilvl w:val="0"/>
          <w:numId w:val="22"/>
        </w:numPr>
        <w:spacing w:line="360" w:lineRule="auto"/>
        <w:jc w:val="both"/>
        <w:rPr>
          <w:rFonts w:ascii="Arial" w:hAnsi="Arial" w:cs="Arial"/>
          <w:sz w:val="24"/>
          <w:szCs w:val="24"/>
          <w:lang w:val="en-US"/>
        </w:rPr>
      </w:pPr>
      <w:r w:rsidRPr="00CE0999">
        <w:rPr>
          <w:rFonts w:ascii="Arial" w:hAnsi="Arial" w:cs="Arial"/>
          <w:b/>
          <w:bCs/>
          <w:sz w:val="24"/>
          <w:szCs w:val="24"/>
          <w:lang w:val="en-US"/>
        </w:rPr>
        <w:t>Big Improvement in HbA1c:</w:t>
      </w:r>
      <w:r w:rsidRPr="00CE0999">
        <w:rPr>
          <w:rFonts w:ascii="Arial" w:hAnsi="Arial" w:cs="Arial"/>
          <w:sz w:val="24"/>
          <w:szCs w:val="24"/>
          <w:lang w:val="en-US"/>
        </w:rPr>
        <w:t xml:space="preserve"> Users will experience an average reduction of 0.4 to 0.5 in their blood sugar levels.</w:t>
      </w:r>
    </w:p>
    <w:p w14:paraId="08F281DE" w14:textId="7C77151E" w:rsidR="00CE0999" w:rsidRPr="00CE0999" w:rsidRDefault="00CE0999" w:rsidP="00CE0999">
      <w:pPr>
        <w:pStyle w:val="ListParagraph"/>
        <w:numPr>
          <w:ilvl w:val="0"/>
          <w:numId w:val="22"/>
        </w:numPr>
        <w:spacing w:line="360" w:lineRule="auto"/>
        <w:jc w:val="both"/>
        <w:rPr>
          <w:rFonts w:ascii="Arial" w:hAnsi="Arial" w:cs="Arial"/>
          <w:sz w:val="24"/>
          <w:szCs w:val="24"/>
          <w:lang w:val="en-US"/>
        </w:rPr>
      </w:pPr>
      <w:r w:rsidRPr="00CE0999">
        <w:rPr>
          <w:rFonts w:ascii="Arial" w:hAnsi="Arial" w:cs="Arial"/>
          <w:b/>
          <w:bCs/>
          <w:sz w:val="24"/>
          <w:szCs w:val="24"/>
          <w:lang w:val="en-US"/>
        </w:rPr>
        <w:t>Improved Adherence to Medications:</w:t>
      </w:r>
      <w:r w:rsidRPr="00CE0999">
        <w:rPr>
          <w:rFonts w:ascii="Arial" w:hAnsi="Arial" w:cs="Arial"/>
          <w:sz w:val="24"/>
          <w:szCs w:val="24"/>
          <w:lang w:val="en-US"/>
        </w:rPr>
        <w:t xml:space="preserve"> Digital monitoring results in a 22</w:t>
      </w:r>
      <w:r>
        <w:rPr>
          <w:rFonts w:ascii="Arial" w:hAnsi="Arial" w:cs="Arial"/>
          <w:sz w:val="24"/>
          <w:szCs w:val="24"/>
          <w:lang w:val="en-US"/>
        </w:rPr>
        <w:t>%</w:t>
      </w:r>
      <w:r w:rsidRPr="00CE0999">
        <w:rPr>
          <w:rFonts w:ascii="Arial" w:hAnsi="Arial" w:cs="Arial"/>
          <w:sz w:val="24"/>
          <w:szCs w:val="24"/>
          <w:lang w:val="en-US"/>
        </w:rPr>
        <w:t xml:space="preserve">  better rate of taking medications on time and a better prescription rate.</w:t>
      </w:r>
    </w:p>
    <w:p w14:paraId="4ECAE4C3" w14:textId="673F8D54" w:rsidR="00CE0999" w:rsidRPr="00CE0999" w:rsidRDefault="00CE0999" w:rsidP="00CE0999">
      <w:pPr>
        <w:pStyle w:val="ListParagraph"/>
        <w:numPr>
          <w:ilvl w:val="0"/>
          <w:numId w:val="22"/>
        </w:numPr>
        <w:spacing w:line="360" w:lineRule="auto"/>
        <w:jc w:val="both"/>
        <w:rPr>
          <w:rFonts w:ascii="Arial" w:hAnsi="Arial" w:cs="Arial"/>
          <w:sz w:val="24"/>
          <w:szCs w:val="24"/>
          <w:lang w:val="en-US"/>
        </w:rPr>
      </w:pPr>
      <w:r w:rsidRPr="00CE0999">
        <w:rPr>
          <w:rFonts w:ascii="Arial" w:hAnsi="Arial" w:cs="Arial"/>
          <w:b/>
          <w:bCs/>
          <w:sz w:val="24"/>
          <w:szCs w:val="24"/>
          <w:lang w:val="en-US"/>
        </w:rPr>
        <w:t>Reduction in Hospital Readmission Rates:</w:t>
      </w:r>
      <w:r w:rsidRPr="00CE0999">
        <w:rPr>
          <w:rFonts w:ascii="Arial" w:hAnsi="Arial" w:cs="Arial"/>
          <w:sz w:val="24"/>
          <w:szCs w:val="24"/>
          <w:lang w:val="en-US"/>
        </w:rPr>
        <w:t xml:space="preserve"> Emergency room visits with complications of diabetes are reduced by 15%.</w:t>
      </w:r>
    </w:p>
    <w:p w14:paraId="3D9EBBC3" w14:textId="3216C2F0" w:rsidR="00C866C8" w:rsidRPr="00C866C8" w:rsidRDefault="00C866C8" w:rsidP="002E673B">
      <w:pPr>
        <w:pStyle w:val="Heading2"/>
        <w:rPr>
          <w:lang w:val="en-US"/>
        </w:rPr>
      </w:pPr>
      <w:bookmarkStart w:id="3" w:name="_Toc225719106"/>
      <w:r w:rsidRPr="00C866C8">
        <w:rPr>
          <w:lang w:val="en-US"/>
        </w:rPr>
        <w:t>A Critical Analysis: The Ups and Downs</w:t>
      </w:r>
      <w:bookmarkEnd w:id="3"/>
    </w:p>
    <w:p w14:paraId="0D960055" w14:textId="77777777" w:rsidR="00C866C8" w:rsidRP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Although the effect is mostly positive, we should critically examine the digital divide.</w:t>
      </w:r>
    </w:p>
    <w:p w14:paraId="4E978436" w14:textId="77777777" w:rsidR="00C866C8" w:rsidRP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The Advantages:</w:t>
      </w:r>
    </w:p>
    <w:p w14:paraId="25B7E276" w14:textId="77777777" w:rsidR="00C866C8" w:rsidRPr="002E673B" w:rsidRDefault="00C866C8" w:rsidP="002E673B">
      <w:pPr>
        <w:pStyle w:val="ListParagraph"/>
        <w:numPr>
          <w:ilvl w:val="0"/>
          <w:numId w:val="16"/>
        </w:numPr>
        <w:spacing w:line="360" w:lineRule="auto"/>
        <w:jc w:val="both"/>
        <w:rPr>
          <w:rFonts w:ascii="Arial" w:hAnsi="Arial" w:cs="Arial"/>
          <w:sz w:val="24"/>
          <w:szCs w:val="24"/>
          <w:lang w:val="en-US"/>
        </w:rPr>
      </w:pPr>
      <w:r w:rsidRPr="002E673B">
        <w:rPr>
          <w:rFonts w:ascii="Arial" w:hAnsi="Arial" w:cs="Arial"/>
          <w:b/>
          <w:bCs/>
          <w:sz w:val="24"/>
          <w:szCs w:val="24"/>
          <w:lang w:val="en-US"/>
        </w:rPr>
        <w:t>Accessibility:</w:t>
      </w:r>
      <w:r w:rsidRPr="002E673B">
        <w:rPr>
          <w:rFonts w:ascii="Arial" w:hAnsi="Arial" w:cs="Arial"/>
          <w:sz w:val="24"/>
          <w:szCs w:val="24"/>
          <w:lang w:val="en-US"/>
        </w:rPr>
        <w:t xml:space="preserve"> Access for the rural communities with limited specialists.</w:t>
      </w:r>
    </w:p>
    <w:p w14:paraId="1A77905A" w14:textId="77777777" w:rsidR="00C866C8" w:rsidRPr="002E673B" w:rsidRDefault="00C866C8" w:rsidP="002E673B">
      <w:pPr>
        <w:pStyle w:val="ListParagraph"/>
        <w:numPr>
          <w:ilvl w:val="0"/>
          <w:numId w:val="16"/>
        </w:numPr>
        <w:spacing w:line="360" w:lineRule="auto"/>
        <w:jc w:val="both"/>
        <w:rPr>
          <w:rFonts w:ascii="Arial" w:hAnsi="Arial" w:cs="Arial"/>
          <w:sz w:val="24"/>
          <w:szCs w:val="24"/>
          <w:lang w:val="en-US"/>
        </w:rPr>
      </w:pPr>
      <w:r w:rsidRPr="002E673B">
        <w:rPr>
          <w:rFonts w:ascii="Arial" w:hAnsi="Arial" w:cs="Arial"/>
          <w:b/>
          <w:bCs/>
          <w:sz w:val="24"/>
          <w:szCs w:val="24"/>
          <w:lang w:val="en-US"/>
        </w:rPr>
        <w:t>Empowerment:</w:t>
      </w:r>
      <w:r w:rsidRPr="002E673B">
        <w:rPr>
          <w:rFonts w:ascii="Arial" w:hAnsi="Arial" w:cs="Arial"/>
          <w:sz w:val="24"/>
          <w:szCs w:val="24"/>
          <w:lang w:val="en-US"/>
        </w:rPr>
        <w:t xml:space="preserve"> Patients are no longer passive recipients of their health but active managers of their health.</w:t>
      </w:r>
    </w:p>
    <w:p w14:paraId="77E98B1C" w14:textId="77777777" w:rsidR="00C866C8" w:rsidRP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The deficiencies (The "Digital Ghost"):</w:t>
      </w:r>
    </w:p>
    <w:p w14:paraId="558A96C6" w14:textId="77777777" w:rsidR="00C866C8" w:rsidRPr="002E673B" w:rsidRDefault="00C866C8" w:rsidP="002E673B">
      <w:pPr>
        <w:pStyle w:val="ListParagraph"/>
        <w:numPr>
          <w:ilvl w:val="0"/>
          <w:numId w:val="15"/>
        </w:numPr>
        <w:spacing w:line="360" w:lineRule="auto"/>
        <w:jc w:val="both"/>
        <w:rPr>
          <w:rFonts w:ascii="Arial" w:hAnsi="Arial" w:cs="Arial"/>
          <w:sz w:val="24"/>
          <w:szCs w:val="24"/>
          <w:lang w:val="en-US"/>
        </w:rPr>
      </w:pPr>
      <w:r w:rsidRPr="002E673B">
        <w:rPr>
          <w:rFonts w:ascii="Arial" w:hAnsi="Arial" w:cs="Arial"/>
          <w:b/>
          <w:bCs/>
          <w:sz w:val="24"/>
          <w:szCs w:val="24"/>
          <w:lang w:val="en-US"/>
        </w:rPr>
        <w:t>Engagement Fatigue:</w:t>
      </w:r>
      <w:r w:rsidRPr="002E673B">
        <w:rPr>
          <w:rFonts w:ascii="Arial" w:hAnsi="Arial" w:cs="Arial"/>
          <w:sz w:val="24"/>
          <w:szCs w:val="24"/>
          <w:lang w:val="en-US"/>
        </w:rPr>
        <w:t xml:space="preserve"> It has been found that the uptake is high (&gt;80%), and many users decline to use the apps after 3 months (JMIR, 2026).</w:t>
      </w:r>
    </w:p>
    <w:p w14:paraId="40C70F75" w14:textId="77777777" w:rsidR="00C866C8" w:rsidRPr="002E673B" w:rsidRDefault="00C866C8" w:rsidP="002E673B">
      <w:pPr>
        <w:pStyle w:val="ListParagraph"/>
        <w:numPr>
          <w:ilvl w:val="0"/>
          <w:numId w:val="15"/>
        </w:numPr>
        <w:spacing w:line="360" w:lineRule="auto"/>
        <w:jc w:val="both"/>
        <w:rPr>
          <w:rFonts w:ascii="Arial" w:hAnsi="Arial" w:cs="Arial"/>
          <w:sz w:val="24"/>
          <w:szCs w:val="24"/>
          <w:lang w:val="en-US"/>
        </w:rPr>
      </w:pPr>
      <w:r w:rsidRPr="002E673B">
        <w:rPr>
          <w:rFonts w:ascii="Arial" w:hAnsi="Arial" w:cs="Arial"/>
          <w:b/>
          <w:bCs/>
          <w:sz w:val="24"/>
          <w:szCs w:val="24"/>
          <w:lang w:val="en-US"/>
        </w:rPr>
        <w:t>Inequity:</w:t>
      </w:r>
      <w:r w:rsidRPr="002E673B">
        <w:rPr>
          <w:rFonts w:ascii="Arial" w:hAnsi="Arial" w:cs="Arial"/>
          <w:sz w:val="24"/>
          <w:szCs w:val="24"/>
          <w:lang w:val="en-US"/>
        </w:rPr>
        <w:t xml:space="preserve"> Ageing and low-income populations tend to have problems with relative fluency in apps, or even no high-speed internet, which may exacerbate the health gap (MDPI, 2026).</w:t>
      </w:r>
    </w:p>
    <w:p w14:paraId="2FA8DA11" w14:textId="23D4E453" w:rsidR="00C866C8" w:rsidRPr="00C866C8" w:rsidRDefault="00C866C8" w:rsidP="002E673B">
      <w:pPr>
        <w:pStyle w:val="Heading2"/>
        <w:rPr>
          <w:lang w:val="en-US"/>
        </w:rPr>
      </w:pPr>
      <w:bookmarkStart w:id="4" w:name="_Toc225719107"/>
      <w:r w:rsidRPr="00C866C8">
        <w:rPr>
          <w:lang w:val="en-US"/>
        </w:rPr>
        <w:t>The Way Forward: Bridging the Gap</w:t>
      </w:r>
      <w:bookmarkEnd w:id="4"/>
    </w:p>
    <w:p w14:paraId="7BC27A7D" w14:textId="77777777" w:rsidR="00C866C8" w:rsidRPr="00C866C8" w:rsidRDefault="00C866C8" w:rsidP="00C866C8">
      <w:pPr>
        <w:spacing w:line="360" w:lineRule="auto"/>
        <w:jc w:val="both"/>
        <w:rPr>
          <w:rFonts w:ascii="Arial" w:hAnsi="Arial" w:cs="Arial"/>
          <w:sz w:val="24"/>
          <w:szCs w:val="24"/>
          <w:lang w:val="en-US"/>
        </w:rPr>
      </w:pPr>
      <w:r w:rsidRPr="00C866C8">
        <w:rPr>
          <w:rFonts w:ascii="Arial" w:hAnsi="Arial" w:cs="Arial"/>
          <w:sz w:val="24"/>
          <w:szCs w:val="24"/>
          <w:lang w:val="en-US"/>
        </w:rPr>
        <w:t>In order to mitigate such deficiencies, we have to shift towards HIAs. Digital solutions must not be isolated but adjunct solutions with the involvement of health care providers. The way forward should focus on cultural tailoring, whereby the apps should be in a variety of languages and consider various dietary practices so that no group is left behind.</w:t>
      </w:r>
    </w:p>
    <w:p w14:paraId="31A1DE9C" w14:textId="598EB74A" w:rsidR="00F56141" w:rsidRPr="002A59FE" w:rsidRDefault="00F56141" w:rsidP="00C83DF3">
      <w:pPr>
        <w:spacing w:line="360" w:lineRule="auto"/>
        <w:jc w:val="both"/>
        <w:rPr>
          <w:rFonts w:ascii="Arial" w:hAnsi="Arial" w:cs="Arial"/>
          <w:sz w:val="24"/>
          <w:szCs w:val="24"/>
          <w:lang w:val="en-US"/>
        </w:rPr>
      </w:pPr>
    </w:p>
    <w:p w14:paraId="53D1723F" w14:textId="77777777" w:rsidR="0048590C" w:rsidRDefault="0048590C" w:rsidP="00C83DF3">
      <w:pPr>
        <w:spacing w:line="360" w:lineRule="auto"/>
        <w:jc w:val="both"/>
        <w:rPr>
          <w:rFonts w:ascii="Arial" w:hAnsi="Arial" w:cs="Arial"/>
          <w:lang w:val="en-US"/>
        </w:rPr>
      </w:pPr>
    </w:p>
    <w:p w14:paraId="2A6EA14D" w14:textId="77777777" w:rsidR="002A59FE" w:rsidRDefault="002A59FE">
      <w:pPr>
        <w:spacing w:after="160" w:line="278" w:lineRule="auto"/>
        <w:rPr>
          <w:rFonts w:ascii="Arial" w:eastAsiaTheme="majorEastAsia" w:hAnsi="Arial" w:cstheme="majorBidi"/>
          <w:b/>
          <w:color w:val="000000" w:themeColor="text1"/>
          <w:sz w:val="32"/>
          <w:szCs w:val="40"/>
        </w:rPr>
      </w:pPr>
      <w:r>
        <w:br w:type="page"/>
      </w:r>
    </w:p>
    <w:p w14:paraId="678FD896" w14:textId="32B9375B" w:rsidR="00A97AA9" w:rsidRDefault="008E658F" w:rsidP="00A97AA9">
      <w:pPr>
        <w:pStyle w:val="Heading1"/>
      </w:pPr>
      <w:bookmarkStart w:id="5" w:name="_Toc225719108"/>
      <w:r w:rsidRPr="008E658F">
        <w:lastRenderedPageBreak/>
        <w:t xml:space="preserve">Blog 2: </w:t>
      </w:r>
      <w:r w:rsidR="002E673B" w:rsidRPr="002E673B">
        <w:t>Beyond the Screen-Designing the Future of Teen Mental Health</w:t>
      </w:r>
      <w:bookmarkEnd w:id="5"/>
    </w:p>
    <w:p w14:paraId="753F49EA" w14:textId="1EC4974D" w:rsidR="00652B8F" w:rsidRPr="00652B8F" w:rsidRDefault="00652B8F" w:rsidP="00652B8F">
      <w:pPr>
        <w:spacing w:line="360" w:lineRule="auto"/>
        <w:jc w:val="both"/>
        <w:rPr>
          <w:rFonts w:ascii="Arial" w:hAnsi="Arial" w:cs="Arial"/>
          <w:b/>
          <w:bCs/>
          <w:sz w:val="24"/>
          <w:szCs w:val="24"/>
          <w:lang w:val="en-US"/>
        </w:rPr>
      </w:pPr>
      <w:r w:rsidRPr="00652B8F">
        <w:rPr>
          <w:rFonts w:ascii="Arial" w:hAnsi="Arial" w:cs="Arial"/>
          <w:b/>
          <w:bCs/>
          <w:sz w:val="24"/>
          <w:szCs w:val="24"/>
          <w:lang w:val="en-US"/>
        </w:rPr>
        <w:t>For Blog2,</w:t>
      </w:r>
      <w:r w:rsidRPr="00652B8F">
        <w:rPr>
          <w:rFonts w:ascii="Arial" w:hAnsi="Arial" w:cs="Arial"/>
          <w:sz w:val="24"/>
          <w:szCs w:val="24"/>
          <w:lang w:val="en-US"/>
        </w:rPr>
        <w:t xml:space="preserve"> I have Shifted the focus to Adolescent Mental Health, as it is a pressing public health concern in 2026. This blog features a digital technology I have</w:t>
      </w:r>
      <w:r>
        <w:rPr>
          <w:rFonts w:ascii="Arial" w:hAnsi="Arial" w:cs="Arial"/>
          <w:sz w:val="24"/>
          <w:szCs w:val="24"/>
          <w:lang w:val="en-US"/>
        </w:rPr>
        <w:t xml:space="preserve"> </w:t>
      </w:r>
      <w:r w:rsidRPr="00652B8F">
        <w:rPr>
          <w:rFonts w:ascii="Arial" w:hAnsi="Arial" w:cs="Arial"/>
          <w:b/>
          <w:bCs/>
          <w:sz w:val="24"/>
          <w:szCs w:val="24"/>
          <w:lang w:val="en-US"/>
        </w:rPr>
        <w:t>"designed"</w:t>
      </w:r>
      <w:r w:rsidRPr="00652B8F">
        <w:rPr>
          <w:rFonts w:ascii="Arial" w:hAnsi="Arial" w:cs="Arial"/>
          <w:sz w:val="24"/>
          <w:szCs w:val="24"/>
          <w:lang w:val="en-US"/>
        </w:rPr>
        <w:t xml:space="preserve"> (a fictional concept) called </w:t>
      </w:r>
      <w:r w:rsidRPr="00652B8F">
        <w:rPr>
          <w:rFonts w:ascii="Arial" w:hAnsi="Arial" w:cs="Arial"/>
          <w:b/>
          <w:bCs/>
          <w:sz w:val="24"/>
          <w:szCs w:val="24"/>
          <w:lang w:val="en-US"/>
        </w:rPr>
        <w:t>"PeerPulse AI".</w:t>
      </w:r>
    </w:p>
    <w:p w14:paraId="31B4BE0D" w14:textId="4DDB685B" w:rsidR="00DA099D" w:rsidRPr="00DA099D" w:rsidRDefault="00DA099D" w:rsidP="00DA099D">
      <w:pPr>
        <w:pStyle w:val="Heading2"/>
        <w:rPr>
          <w:lang w:val="en-US"/>
        </w:rPr>
      </w:pPr>
      <w:bookmarkStart w:id="6" w:name="_Toc225719109"/>
      <w:r w:rsidRPr="00DA099D">
        <w:rPr>
          <w:lang w:val="en-US"/>
        </w:rPr>
        <w:t>The Looming Shadow: Adolescent Anxiety in 2026</w:t>
      </w:r>
      <w:bookmarkEnd w:id="6"/>
    </w:p>
    <w:p w14:paraId="7DEBB5A3" w14:textId="77777777" w:rsidR="00DA099D" w:rsidRDefault="00DA099D" w:rsidP="00DA099D">
      <w:pPr>
        <w:spacing w:before="240" w:line="360" w:lineRule="auto"/>
        <w:jc w:val="both"/>
        <w:rPr>
          <w:rFonts w:ascii="Arial" w:hAnsi="Arial" w:cs="Arial"/>
          <w:sz w:val="24"/>
          <w:szCs w:val="24"/>
          <w:lang w:val="en-US"/>
        </w:rPr>
      </w:pPr>
      <w:r w:rsidRPr="00DA099D">
        <w:rPr>
          <w:rFonts w:ascii="Arial" w:hAnsi="Arial" w:cs="Arial"/>
          <w:sz w:val="24"/>
          <w:szCs w:val="24"/>
          <w:lang w:val="en-US"/>
        </w:rPr>
        <w:t>Despite conquering physical diseases, a growing division persists in the inner landscape of our youth. According to statistics, almost 1 out of 7 adolescents (10–19 years old) worldwide is going to live with a diagnosed mental disorder in 2026 (WHO, 2024) In the UK and the USA in particular, the rates of sadness or hopelessness have increased by 40% in the past decade (CDC, 2025).</w:t>
      </w:r>
    </w:p>
    <w:p w14:paraId="0F5726E0" w14:textId="77777777" w:rsidR="00DA099D" w:rsidRDefault="00DA099D" w:rsidP="00DA099D">
      <w:pPr>
        <w:keepNext/>
        <w:spacing w:before="240" w:line="360" w:lineRule="auto"/>
        <w:jc w:val="both"/>
      </w:pPr>
      <w:r>
        <w:rPr>
          <w:noProof/>
        </w:rPr>
        <w:drawing>
          <wp:inline distT="0" distB="0" distL="0" distR="0" wp14:anchorId="4D5D7EAC" wp14:editId="04F47CF8">
            <wp:extent cx="2900105" cy="3752850"/>
            <wp:effectExtent l="0" t="0" r="0" b="0"/>
            <wp:docPr id="1936359748" name="Picture 3" descr="Infographic by Maddison DeLan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ographic by Maddison DeLano&#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4325" cy="3758311"/>
                    </a:xfrm>
                    <a:prstGeom prst="rect">
                      <a:avLst/>
                    </a:prstGeom>
                    <a:noFill/>
                    <a:ln>
                      <a:noFill/>
                    </a:ln>
                  </pic:spPr>
                </pic:pic>
              </a:graphicData>
            </a:graphic>
          </wp:inline>
        </w:drawing>
      </w:r>
    </w:p>
    <w:p w14:paraId="0418C580" w14:textId="0E2FE2B8" w:rsidR="00DA099D" w:rsidRPr="00DA099D" w:rsidRDefault="00DA099D" w:rsidP="00DA099D">
      <w:pPr>
        <w:pStyle w:val="Caption"/>
        <w:jc w:val="both"/>
        <w:rPr>
          <w:rFonts w:ascii="Arial" w:hAnsi="Arial" w:cs="Arial"/>
          <w:sz w:val="24"/>
          <w:szCs w:val="24"/>
          <w:lang w:val="en-US"/>
        </w:rPr>
      </w:pPr>
      <w:r>
        <w:t xml:space="preserve">Figure </w:t>
      </w:r>
      <w:r>
        <w:fldChar w:fldCharType="begin"/>
      </w:r>
      <w:r>
        <w:instrText xml:space="preserve"> SEQ Figure \* ARABIC </w:instrText>
      </w:r>
      <w:r>
        <w:fldChar w:fldCharType="separate"/>
      </w:r>
      <w:r w:rsidR="00D16478">
        <w:rPr>
          <w:noProof/>
        </w:rPr>
        <w:t>3</w:t>
      </w:r>
      <w:r>
        <w:fldChar w:fldCharType="end"/>
      </w:r>
      <w:r>
        <w:t xml:space="preserve">: </w:t>
      </w:r>
      <w:r w:rsidRPr="00286B68">
        <w:t>Mental health data trends showing the increased need for digital intervention for adolescent anxiety.</w:t>
      </w:r>
    </w:p>
    <w:p w14:paraId="0B9231A9" w14:textId="3CE09B73" w:rsidR="00DA099D" w:rsidRDefault="00DA099D" w:rsidP="00DA099D">
      <w:pPr>
        <w:spacing w:before="240" w:line="360" w:lineRule="auto"/>
        <w:jc w:val="both"/>
        <w:rPr>
          <w:rFonts w:ascii="Arial" w:hAnsi="Arial" w:cs="Arial"/>
          <w:sz w:val="24"/>
          <w:szCs w:val="24"/>
          <w:lang w:val="en-US"/>
        </w:rPr>
      </w:pPr>
      <w:r w:rsidRPr="00DA099D">
        <w:rPr>
          <w:rFonts w:ascii="Arial" w:hAnsi="Arial" w:cs="Arial"/>
          <w:b/>
          <w:bCs/>
          <w:sz w:val="24"/>
          <w:szCs w:val="24"/>
          <w:lang w:val="en-US"/>
        </w:rPr>
        <w:t xml:space="preserve">Source: </w:t>
      </w:r>
      <w:hyperlink r:id="rId17" w:history="1">
        <w:r w:rsidRPr="00DA099D">
          <w:rPr>
            <w:rStyle w:val="Hyperlink"/>
            <w:rFonts w:ascii="Arial" w:hAnsi="Arial" w:cs="Arial"/>
            <w:sz w:val="24"/>
            <w:szCs w:val="24"/>
            <w:lang w:val="en-US"/>
          </w:rPr>
          <w:t>beneaththestripes.com</w:t>
        </w:r>
      </w:hyperlink>
    </w:p>
    <w:p w14:paraId="56A421E7" w14:textId="2BDAFFC0" w:rsidR="00DA099D" w:rsidRPr="00DA099D" w:rsidRDefault="00DA099D" w:rsidP="00DA099D">
      <w:pPr>
        <w:spacing w:before="240" w:line="360" w:lineRule="auto"/>
        <w:jc w:val="both"/>
        <w:rPr>
          <w:rFonts w:ascii="Arial" w:hAnsi="Arial" w:cs="Arial"/>
          <w:sz w:val="24"/>
          <w:szCs w:val="24"/>
          <w:lang w:val="en-US"/>
        </w:rPr>
      </w:pPr>
      <w:r w:rsidRPr="00DA099D">
        <w:rPr>
          <w:rFonts w:ascii="Arial" w:hAnsi="Arial" w:cs="Arial"/>
          <w:sz w:val="24"/>
          <w:szCs w:val="24"/>
          <w:lang w:val="en-US"/>
        </w:rPr>
        <w:t>It is not the distress as such, but rather the treatment gap. A lack of specialists, the high prices, and stigma imply that more than 70% of those youths who require the help do not receive it in a timely manner (Mental Health Foundation, 2025).</w:t>
      </w:r>
    </w:p>
    <w:p w14:paraId="71B58623" w14:textId="77777777" w:rsidR="00DA099D" w:rsidRPr="00DA099D" w:rsidRDefault="00DA099D" w:rsidP="00DA099D">
      <w:pPr>
        <w:pStyle w:val="Heading2"/>
        <w:rPr>
          <w:lang w:val="en-US"/>
        </w:rPr>
      </w:pPr>
      <w:bookmarkStart w:id="7" w:name="_Toc225719110"/>
      <w:r w:rsidRPr="00DA099D">
        <w:rPr>
          <w:lang w:val="en-US"/>
        </w:rPr>
        <w:lastRenderedPageBreak/>
        <w:t>Presentation of PeerPulse AI: My Design of Change.</w:t>
      </w:r>
      <w:bookmarkEnd w:id="7"/>
    </w:p>
    <w:p w14:paraId="5BE7EA25" w14:textId="77777777" w:rsidR="00DA099D" w:rsidRDefault="00DA099D" w:rsidP="00DA099D">
      <w:pPr>
        <w:spacing w:before="240" w:line="360" w:lineRule="auto"/>
        <w:jc w:val="both"/>
        <w:rPr>
          <w:rFonts w:ascii="Arial" w:hAnsi="Arial" w:cs="Arial"/>
          <w:sz w:val="24"/>
          <w:szCs w:val="24"/>
          <w:lang w:val="en-US"/>
        </w:rPr>
      </w:pPr>
      <w:r w:rsidRPr="00DA099D">
        <w:rPr>
          <w:rFonts w:ascii="Arial" w:hAnsi="Arial" w:cs="Arial"/>
          <w:sz w:val="24"/>
          <w:szCs w:val="24"/>
          <w:lang w:val="en-US"/>
        </w:rPr>
        <w:t xml:space="preserve">In order to address this gap, I have come up with PeerPulse AI (fictitious link: </w:t>
      </w:r>
      <w:hyperlink r:id="rId18" w:tgtFrame="_blank" w:history="1">
        <w:r w:rsidRPr="00DA099D">
          <w:rPr>
            <w:rStyle w:val="Hyperlink"/>
            <w:rFonts w:ascii="Arial" w:hAnsi="Arial" w:cs="Arial"/>
            <w:sz w:val="24"/>
            <w:szCs w:val="24"/>
            <w:lang w:val="en-US"/>
          </w:rPr>
          <w:t>www.peerpulse-health.io</w:t>
        </w:r>
      </w:hyperlink>
      <w:r w:rsidRPr="00DA099D">
        <w:rPr>
          <w:rFonts w:ascii="Arial" w:hAnsi="Arial" w:cs="Arial"/>
          <w:sz w:val="24"/>
          <w:szCs w:val="24"/>
          <w:lang w:val="en-US"/>
        </w:rPr>
        <w:t>). PeerPulse is a gamified peer-support ecosystem aimed at the 13–18 age group, as opposed to standard meditation apps.</w:t>
      </w:r>
    </w:p>
    <w:p w14:paraId="2EAB736B" w14:textId="77777777" w:rsidR="00D16478" w:rsidRDefault="00D16478" w:rsidP="00D16478">
      <w:pPr>
        <w:keepNext/>
        <w:spacing w:before="240" w:line="360" w:lineRule="auto"/>
        <w:jc w:val="both"/>
      </w:pPr>
      <w:r>
        <w:rPr>
          <w:rFonts w:ascii="Arial" w:hAnsi="Arial" w:cs="Arial"/>
          <w:noProof/>
          <w:sz w:val="24"/>
          <w:szCs w:val="24"/>
          <w:lang w:val="en-US"/>
        </w:rPr>
        <w:drawing>
          <wp:inline distT="0" distB="0" distL="0" distR="0" wp14:anchorId="2C033416" wp14:editId="04DF145E">
            <wp:extent cx="4206240" cy="2804160"/>
            <wp:effectExtent l="0" t="0" r="3810" b="0"/>
            <wp:docPr id="15411189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12879" cy="2808586"/>
                    </a:xfrm>
                    <a:prstGeom prst="rect">
                      <a:avLst/>
                    </a:prstGeom>
                    <a:noFill/>
                  </pic:spPr>
                </pic:pic>
              </a:graphicData>
            </a:graphic>
          </wp:inline>
        </w:drawing>
      </w:r>
    </w:p>
    <w:p w14:paraId="3CE3A889" w14:textId="51CCEE0D" w:rsidR="00D16478" w:rsidRPr="00DA099D" w:rsidRDefault="00D16478" w:rsidP="00D16478">
      <w:pPr>
        <w:pStyle w:val="Caption"/>
        <w:jc w:val="both"/>
        <w:rPr>
          <w:rFonts w:ascii="Arial" w:hAnsi="Arial" w:cs="Arial"/>
          <w:sz w:val="24"/>
          <w:szCs w:val="24"/>
          <w:lang w:val="en-US"/>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FF728F">
        <w:t>Digital interventions aim to foster safe peer-to-peer connection to reduce mental health stigma.</w:t>
      </w:r>
    </w:p>
    <w:p w14:paraId="3808AFC3" w14:textId="3251BD7C" w:rsidR="00D16478" w:rsidRDefault="00D16478" w:rsidP="00DA099D">
      <w:pPr>
        <w:spacing w:before="240" w:line="360" w:lineRule="auto"/>
        <w:jc w:val="both"/>
        <w:rPr>
          <w:rFonts w:ascii="Arial" w:hAnsi="Arial" w:cs="Arial"/>
          <w:sz w:val="24"/>
          <w:szCs w:val="24"/>
          <w:lang w:val="en-US"/>
        </w:rPr>
      </w:pPr>
      <w:r w:rsidRPr="00D16478">
        <w:rPr>
          <w:rFonts w:ascii="Arial" w:hAnsi="Arial" w:cs="Arial"/>
          <w:b/>
          <w:bCs/>
          <w:sz w:val="24"/>
          <w:szCs w:val="24"/>
          <w:lang w:val="en-US"/>
        </w:rPr>
        <w:t>Source:</w:t>
      </w:r>
      <w:r>
        <w:rPr>
          <w:rFonts w:ascii="Arial" w:hAnsi="Arial" w:cs="Arial"/>
          <w:sz w:val="24"/>
          <w:szCs w:val="24"/>
          <w:lang w:val="en-US"/>
        </w:rPr>
        <w:t xml:space="preserve"> </w:t>
      </w:r>
      <w:hyperlink r:id="rId20" w:history="1">
        <w:r w:rsidRPr="00D16478">
          <w:rPr>
            <w:rStyle w:val="Hyperlink"/>
            <w:rFonts w:ascii="Arial" w:hAnsi="Arial" w:cs="Arial"/>
            <w:sz w:val="24"/>
            <w:szCs w:val="24"/>
            <w:lang w:val="en-US"/>
          </w:rPr>
          <w:t>betterhelp.com</w:t>
        </w:r>
      </w:hyperlink>
    </w:p>
    <w:p w14:paraId="6B0E69FA" w14:textId="3DD5396C" w:rsidR="00DA099D" w:rsidRPr="00DA099D" w:rsidRDefault="00DA099D" w:rsidP="00DA099D">
      <w:pPr>
        <w:spacing w:before="240" w:line="360" w:lineRule="auto"/>
        <w:jc w:val="both"/>
        <w:rPr>
          <w:rFonts w:ascii="Arial" w:hAnsi="Arial" w:cs="Arial"/>
          <w:sz w:val="24"/>
          <w:szCs w:val="24"/>
          <w:lang w:val="en-US"/>
        </w:rPr>
      </w:pPr>
      <w:r w:rsidRPr="00DA099D">
        <w:rPr>
          <w:rFonts w:ascii="Arial" w:hAnsi="Arial" w:cs="Arial"/>
          <w:sz w:val="24"/>
          <w:szCs w:val="24"/>
          <w:lang w:val="en-US"/>
        </w:rPr>
        <w:t>How it works:</w:t>
      </w:r>
    </w:p>
    <w:p w14:paraId="2304822D" w14:textId="77777777" w:rsidR="00DA099D" w:rsidRPr="00DA099D" w:rsidRDefault="00DA099D" w:rsidP="00DA099D">
      <w:pPr>
        <w:pStyle w:val="ListParagraph"/>
        <w:numPr>
          <w:ilvl w:val="0"/>
          <w:numId w:val="17"/>
        </w:numPr>
        <w:spacing w:before="240" w:line="360" w:lineRule="auto"/>
        <w:jc w:val="both"/>
        <w:rPr>
          <w:rFonts w:ascii="Arial" w:hAnsi="Arial" w:cs="Arial"/>
          <w:sz w:val="24"/>
          <w:szCs w:val="24"/>
          <w:lang w:val="en-US"/>
        </w:rPr>
      </w:pPr>
      <w:r w:rsidRPr="00DA099D">
        <w:rPr>
          <w:rFonts w:ascii="Arial" w:hAnsi="Arial" w:cs="Arial"/>
          <w:b/>
          <w:bCs/>
          <w:sz w:val="24"/>
          <w:szCs w:val="24"/>
          <w:lang w:val="en-US"/>
        </w:rPr>
        <w:t>The "Vibe" Tracker:</w:t>
      </w:r>
      <w:r w:rsidRPr="00DA099D">
        <w:rPr>
          <w:rFonts w:ascii="Arial" w:hAnsi="Arial" w:cs="Arial"/>
          <w:sz w:val="24"/>
          <w:szCs w:val="24"/>
          <w:lang w:val="en-US"/>
        </w:rPr>
        <w:t xml:space="preserve"> The customers do not have to deal with dull text logs but communicate with a customisable AI "Avatar" that scans physiological stress indicators based on biometric information (smartwatches).</w:t>
      </w:r>
    </w:p>
    <w:p w14:paraId="7F02B09E" w14:textId="77777777" w:rsidR="00DA099D" w:rsidRPr="00DA099D" w:rsidRDefault="00DA099D" w:rsidP="00DA099D">
      <w:pPr>
        <w:pStyle w:val="ListParagraph"/>
        <w:numPr>
          <w:ilvl w:val="0"/>
          <w:numId w:val="17"/>
        </w:numPr>
        <w:spacing w:before="240" w:line="360" w:lineRule="auto"/>
        <w:jc w:val="both"/>
        <w:rPr>
          <w:rFonts w:ascii="Arial" w:hAnsi="Arial" w:cs="Arial"/>
          <w:sz w:val="24"/>
          <w:szCs w:val="24"/>
          <w:lang w:val="en-US"/>
        </w:rPr>
      </w:pPr>
      <w:r w:rsidRPr="00DA099D">
        <w:rPr>
          <w:rFonts w:ascii="Arial" w:hAnsi="Arial" w:cs="Arial"/>
          <w:b/>
          <w:bCs/>
          <w:sz w:val="24"/>
          <w:szCs w:val="24"/>
          <w:lang w:val="en-US"/>
        </w:rPr>
        <w:t>Safe-Space Circles:</w:t>
      </w:r>
      <w:r w:rsidRPr="00DA099D">
        <w:rPr>
          <w:rFonts w:ascii="Arial" w:hAnsi="Arial" w:cs="Arial"/>
          <w:sz w:val="24"/>
          <w:szCs w:val="24"/>
          <w:lang w:val="en-US"/>
        </w:rPr>
        <w:t xml:space="preserve"> It links users with small, moderated groups of peers around some common interests and challenges (e.g., exam stress, body image).</w:t>
      </w:r>
    </w:p>
    <w:p w14:paraId="253E870D" w14:textId="77777777" w:rsidR="00DA099D" w:rsidRPr="00DA099D" w:rsidRDefault="00DA099D" w:rsidP="00DA099D">
      <w:pPr>
        <w:pStyle w:val="ListParagraph"/>
        <w:numPr>
          <w:ilvl w:val="0"/>
          <w:numId w:val="17"/>
        </w:numPr>
        <w:spacing w:before="240" w:line="360" w:lineRule="auto"/>
        <w:jc w:val="both"/>
        <w:rPr>
          <w:rFonts w:ascii="Arial" w:hAnsi="Arial" w:cs="Arial"/>
          <w:sz w:val="24"/>
          <w:szCs w:val="24"/>
          <w:lang w:val="en-US"/>
        </w:rPr>
      </w:pPr>
      <w:r w:rsidRPr="00DA099D">
        <w:rPr>
          <w:rFonts w:ascii="Arial" w:hAnsi="Arial" w:cs="Arial"/>
          <w:b/>
          <w:bCs/>
          <w:sz w:val="24"/>
          <w:szCs w:val="24"/>
          <w:lang w:val="en-US"/>
        </w:rPr>
        <w:t>Gamified CBT:</w:t>
      </w:r>
      <w:r w:rsidRPr="00DA099D">
        <w:rPr>
          <w:rFonts w:ascii="Arial" w:hAnsi="Arial" w:cs="Arial"/>
          <w:sz w:val="24"/>
          <w:szCs w:val="24"/>
          <w:lang w:val="en-US"/>
        </w:rPr>
        <w:t xml:space="preserve"> With this program, users can play through avatars by completing Cognitive Behavioural Therapy (CBT)-inspired quests to achieve a reward.</w:t>
      </w:r>
    </w:p>
    <w:p w14:paraId="6ACFB5B1" w14:textId="77777777" w:rsidR="00DA099D" w:rsidRPr="00DA099D" w:rsidRDefault="00DA099D" w:rsidP="00C34F99">
      <w:pPr>
        <w:pStyle w:val="Heading2"/>
        <w:rPr>
          <w:lang w:val="en-US"/>
        </w:rPr>
      </w:pPr>
      <w:bookmarkStart w:id="8" w:name="_Toc225719111"/>
      <w:r w:rsidRPr="00DA099D">
        <w:rPr>
          <w:lang w:val="en-US"/>
        </w:rPr>
        <w:t>Impact and Evidence: Will Digital Peers Save Lives?</w:t>
      </w:r>
      <w:bookmarkEnd w:id="8"/>
    </w:p>
    <w:p w14:paraId="3D7A3B71" w14:textId="77777777" w:rsidR="00DA099D" w:rsidRPr="00DA099D" w:rsidRDefault="00DA099D" w:rsidP="00DA099D">
      <w:pPr>
        <w:spacing w:before="240" w:line="360" w:lineRule="auto"/>
        <w:jc w:val="both"/>
        <w:rPr>
          <w:rFonts w:ascii="Arial" w:hAnsi="Arial" w:cs="Arial"/>
          <w:sz w:val="24"/>
          <w:szCs w:val="24"/>
          <w:lang w:val="en-US"/>
        </w:rPr>
      </w:pPr>
      <w:r w:rsidRPr="00DA099D">
        <w:rPr>
          <w:rFonts w:ascii="Arial" w:hAnsi="Arial" w:cs="Arial"/>
          <w:sz w:val="24"/>
          <w:szCs w:val="24"/>
          <w:lang w:val="en-US"/>
        </w:rPr>
        <w:t xml:space="preserve">The promise of this technology is based on the future 2026 research. Recent meta-analysis results indicate a moderate decrease in depression and anxiety associated </w:t>
      </w:r>
      <w:r w:rsidRPr="00DA099D">
        <w:rPr>
          <w:rFonts w:ascii="Arial" w:hAnsi="Arial" w:cs="Arial"/>
          <w:sz w:val="24"/>
          <w:szCs w:val="24"/>
          <w:lang w:val="en-US"/>
        </w:rPr>
        <w:lastRenderedPageBreak/>
        <w:t>with online peer support interventions (BMJ, 2026). When we take support out of a sterile clinic and into a gamified environment, we find the following:</w:t>
      </w:r>
    </w:p>
    <w:p w14:paraId="15472682" w14:textId="77777777" w:rsidR="00DA099D" w:rsidRPr="00C34F99" w:rsidRDefault="00DA099D" w:rsidP="00C34F99">
      <w:pPr>
        <w:pStyle w:val="ListParagraph"/>
        <w:numPr>
          <w:ilvl w:val="0"/>
          <w:numId w:val="18"/>
        </w:numPr>
        <w:spacing w:before="240" w:line="360" w:lineRule="auto"/>
        <w:jc w:val="both"/>
        <w:rPr>
          <w:rFonts w:ascii="Arial" w:hAnsi="Arial" w:cs="Arial"/>
          <w:sz w:val="24"/>
          <w:szCs w:val="24"/>
          <w:lang w:val="en-US"/>
        </w:rPr>
      </w:pPr>
      <w:r w:rsidRPr="00C34F99">
        <w:rPr>
          <w:rFonts w:ascii="Arial" w:hAnsi="Arial" w:cs="Arial"/>
          <w:b/>
          <w:bCs/>
          <w:sz w:val="24"/>
          <w:szCs w:val="24"/>
          <w:lang w:val="en-US"/>
        </w:rPr>
        <w:t>Higher Patient Activation:</w:t>
      </w:r>
      <w:r w:rsidRPr="00C34F99">
        <w:rPr>
          <w:rFonts w:ascii="Arial" w:hAnsi="Arial" w:cs="Arial"/>
          <w:sz w:val="24"/>
          <w:szCs w:val="24"/>
          <w:lang w:val="en-US"/>
        </w:rPr>
        <w:t xml:space="preserve"> The user taking charge of their recovery will go up by 39% (ResearchGate, 2026).</w:t>
      </w:r>
    </w:p>
    <w:p w14:paraId="659D1580" w14:textId="77777777" w:rsidR="00DA099D" w:rsidRPr="00C34F99" w:rsidRDefault="00DA099D" w:rsidP="00C34F99">
      <w:pPr>
        <w:pStyle w:val="ListParagraph"/>
        <w:numPr>
          <w:ilvl w:val="0"/>
          <w:numId w:val="18"/>
        </w:numPr>
        <w:spacing w:before="240" w:line="360" w:lineRule="auto"/>
        <w:jc w:val="both"/>
        <w:rPr>
          <w:rFonts w:ascii="Arial" w:hAnsi="Arial" w:cs="Arial"/>
          <w:sz w:val="24"/>
          <w:szCs w:val="24"/>
          <w:lang w:val="en-US"/>
        </w:rPr>
      </w:pPr>
      <w:r w:rsidRPr="00C34F99">
        <w:rPr>
          <w:rFonts w:ascii="Arial" w:hAnsi="Arial" w:cs="Arial"/>
          <w:b/>
          <w:bCs/>
          <w:sz w:val="24"/>
          <w:szCs w:val="24"/>
          <w:lang w:val="en-US"/>
        </w:rPr>
        <w:t>Less Stigmatisation:</w:t>
      </w:r>
      <w:r w:rsidRPr="00C34F99">
        <w:rPr>
          <w:rFonts w:ascii="Arial" w:hAnsi="Arial" w:cs="Arial"/>
          <w:sz w:val="24"/>
          <w:szCs w:val="24"/>
          <w:lang w:val="en-US"/>
        </w:rPr>
        <w:t xml:space="preserve"> The lower the medicalisation of the model, the more teenagers are willing to participate because of reduced stigma.</w:t>
      </w:r>
    </w:p>
    <w:p w14:paraId="564ECC41" w14:textId="3F5981D2" w:rsidR="00DA099D" w:rsidRPr="00DA099D" w:rsidRDefault="00DA099D" w:rsidP="00C34F99">
      <w:pPr>
        <w:pStyle w:val="Heading2"/>
        <w:rPr>
          <w:lang w:val="en-US"/>
        </w:rPr>
      </w:pPr>
      <w:bookmarkStart w:id="9" w:name="_Toc225719112"/>
      <w:r w:rsidRPr="00DA099D">
        <w:rPr>
          <w:lang w:val="en-US"/>
        </w:rPr>
        <w:t>The Reality Check: Critical Discussion</w:t>
      </w:r>
      <w:bookmarkEnd w:id="9"/>
    </w:p>
    <w:p w14:paraId="27FEC403" w14:textId="23126B96" w:rsidR="00DA099D" w:rsidRPr="00DA099D" w:rsidRDefault="00C34F99" w:rsidP="00DA099D">
      <w:pPr>
        <w:spacing w:before="240" w:line="360" w:lineRule="auto"/>
        <w:jc w:val="both"/>
        <w:rPr>
          <w:rFonts w:ascii="Arial" w:hAnsi="Arial" w:cs="Arial"/>
          <w:sz w:val="24"/>
          <w:szCs w:val="24"/>
          <w:lang w:val="en-US"/>
        </w:rPr>
      </w:pPr>
      <w:r w:rsidRPr="00C34F99">
        <w:rPr>
          <w:rFonts w:ascii="Arial" w:hAnsi="Arial" w:cs="Arial"/>
          <w:sz w:val="24"/>
          <w:szCs w:val="24"/>
          <w:lang w:val="en-US"/>
        </w:rPr>
        <w:t>No technology is a "silver bullet."</w:t>
      </w:r>
    </w:p>
    <w:p w14:paraId="73B27E3B" w14:textId="77777777" w:rsidR="00DA099D" w:rsidRPr="00DA099D" w:rsidRDefault="00DA099D" w:rsidP="00DA099D">
      <w:pPr>
        <w:spacing w:before="240" w:line="360" w:lineRule="auto"/>
        <w:jc w:val="both"/>
        <w:rPr>
          <w:rFonts w:ascii="Arial" w:hAnsi="Arial" w:cs="Arial"/>
          <w:sz w:val="24"/>
          <w:szCs w:val="24"/>
          <w:lang w:val="en-US"/>
        </w:rPr>
      </w:pPr>
      <w:r w:rsidRPr="00DA099D">
        <w:rPr>
          <w:rFonts w:ascii="Arial" w:hAnsi="Arial" w:cs="Arial"/>
          <w:sz w:val="24"/>
          <w:szCs w:val="24"/>
          <w:lang w:val="en-US"/>
        </w:rPr>
        <w:t>The Advantages:</w:t>
      </w:r>
    </w:p>
    <w:p w14:paraId="21A180CA" w14:textId="77777777" w:rsidR="00DA099D" w:rsidRPr="00C34F99" w:rsidRDefault="00DA099D" w:rsidP="00C34F99">
      <w:pPr>
        <w:pStyle w:val="ListParagraph"/>
        <w:numPr>
          <w:ilvl w:val="0"/>
          <w:numId w:val="19"/>
        </w:numPr>
        <w:spacing w:before="240" w:line="360" w:lineRule="auto"/>
        <w:jc w:val="both"/>
        <w:rPr>
          <w:rFonts w:ascii="Arial" w:hAnsi="Arial" w:cs="Arial"/>
          <w:sz w:val="24"/>
          <w:szCs w:val="24"/>
          <w:lang w:val="en-US"/>
        </w:rPr>
      </w:pPr>
      <w:r w:rsidRPr="00C34F99">
        <w:rPr>
          <w:rFonts w:ascii="Arial" w:hAnsi="Arial" w:cs="Arial"/>
          <w:b/>
          <w:bCs/>
          <w:sz w:val="24"/>
          <w:szCs w:val="24"/>
          <w:lang w:val="en-US"/>
        </w:rPr>
        <w:t>Scale:</w:t>
      </w:r>
      <w:r w:rsidRPr="00C34F99">
        <w:rPr>
          <w:rFonts w:ascii="Arial" w:hAnsi="Arial" w:cs="Arial"/>
          <w:sz w:val="24"/>
          <w:szCs w:val="24"/>
          <w:lang w:val="en-US"/>
        </w:rPr>
        <w:t xml:space="preserve"> Has the capacity to reach millions of teens at the same time.</w:t>
      </w:r>
    </w:p>
    <w:p w14:paraId="4BD699D4" w14:textId="77777777" w:rsidR="00DA099D" w:rsidRPr="00C34F99" w:rsidRDefault="00DA099D" w:rsidP="00C34F99">
      <w:pPr>
        <w:pStyle w:val="ListParagraph"/>
        <w:numPr>
          <w:ilvl w:val="0"/>
          <w:numId w:val="19"/>
        </w:numPr>
        <w:spacing w:before="240" w:line="360" w:lineRule="auto"/>
        <w:jc w:val="both"/>
        <w:rPr>
          <w:rFonts w:ascii="Arial" w:hAnsi="Arial" w:cs="Arial"/>
          <w:sz w:val="24"/>
          <w:szCs w:val="24"/>
          <w:lang w:val="en-US"/>
        </w:rPr>
      </w:pPr>
      <w:r w:rsidRPr="00C34F99">
        <w:rPr>
          <w:rFonts w:ascii="Arial" w:hAnsi="Arial" w:cs="Arial"/>
          <w:b/>
          <w:bCs/>
          <w:sz w:val="24"/>
          <w:szCs w:val="24"/>
          <w:lang w:val="en-US"/>
        </w:rPr>
        <w:t>Anonymity:</w:t>
      </w:r>
      <w:r w:rsidRPr="00C34F99">
        <w:rPr>
          <w:rFonts w:ascii="Arial" w:hAnsi="Arial" w:cs="Arial"/>
          <w:sz w:val="24"/>
          <w:szCs w:val="24"/>
          <w:lang w:val="en-US"/>
        </w:rPr>
        <w:t xml:space="preserve"> eliminates the risk of social stigma (PMC, 2025).</w:t>
      </w:r>
    </w:p>
    <w:p w14:paraId="02D828B2" w14:textId="77777777" w:rsidR="00DA099D" w:rsidRPr="00DA099D" w:rsidRDefault="00DA099D" w:rsidP="00DA099D">
      <w:pPr>
        <w:spacing w:before="240" w:line="360" w:lineRule="auto"/>
        <w:jc w:val="both"/>
        <w:rPr>
          <w:rFonts w:ascii="Arial" w:hAnsi="Arial" w:cs="Arial"/>
          <w:sz w:val="24"/>
          <w:szCs w:val="24"/>
          <w:lang w:val="en-US"/>
        </w:rPr>
      </w:pPr>
      <w:r w:rsidRPr="00DA099D">
        <w:rPr>
          <w:rFonts w:ascii="Arial" w:hAnsi="Arial" w:cs="Arial"/>
          <w:sz w:val="24"/>
          <w:szCs w:val="24"/>
          <w:lang w:val="en-US"/>
        </w:rPr>
        <w:t>The Shortfalls:</w:t>
      </w:r>
    </w:p>
    <w:p w14:paraId="399DDD80" w14:textId="71C86EDB" w:rsidR="00DA099D" w:rsidRPr="00C34F99" w:rsidRDefault="00DA099D" w:rsidP="00C34F99">
      <w:pPr>
        <w:pStyle w:val="ListParagraph"/>
        <w:numPr>
          <w:ilvl w:val="0"/>
          <w:numId w:val="20"/>
        </w:numPr>
        <w:spacing w:before="240" w:line="360" w:lineRule="auto"/>
        <w:jc w:val="both"/>
        <w:rPr>
          <w:rFonts w:ascii="Arial" w:hAnsi="Arial" w:cs="Arial"/>
          <w:sz w:val="24"/>
          <w:szCs w:val="24"/>
          <w:lang w:val="en-US"/>
        </w:rPr>
      </w:pPr>
      <w:r w:rsidRPr="00C34F99">
        <w:rPr>
          <w:rFonts w:ascii="Arial" w:hAnsi="Arial" w:cs="Arial"/>
          <w:b/>
          <w:bCs/>
          <w:sz w:val="24"/>
          <w:szCs w:val="24"/>
          <w:lang w:val="en-US"/>
        </w:rPr>
        <w:t>Risk of the Risk of the Echo Chamber</w:t>
      </w:r>
      <w:r w:rsidR="00C34F99" w:rsidRPr="00C34F99">
        <w:rPr>
          <w:rFonts w:ascii="Arial" w:hAnsi="Arial" w:cs="Arial"/>
          <w:b/>
          <w:bCs/>
          <w:sz w:val="24"/>
          <w:szCs w:val="24"/>
          <w:lang w:val="en-US"/>
        </w:rPr>
        <w:t>:</w:t>
      </w:r>
      <w:r w:rsidRPr="00C34F99">
        <w:rPr>
          <w:rFonts w:ascii="Arial" w:hAnsi="Arial" w:cs="Arial"/>
          <w:sz w:val="24"/>
          <w:szCs w:val="24"/>
          <w:lang w:val="en-US"/>
        </w:rPr>
        <w:t xml:space="preserve"> There is a risk of negative behaviours or co-rumination becoming normalised by peer groups that have not been moderated using strict AI (HHS, 2025).</w:t>
      </w:r>
    </w:p>
    <w:p w14:paraId="7847511D" w14:textId="77777777" w:rsidR="00DA099D" w:rsidRPr="00C34F99" w:rsidRDefault="00DA099D" w:rsidP="00C34F99">
      <w:pPr>
        <w:pStyle w:val="ListParagraph"/>
        <w:numPr>
          <w:ilvl w:val="0"/>
          <w:numId w:val="20"/>
        </w:numPr>
        <w:spacing w:before="240" w:line="360" w:lineRule="auto"/>
        <w:jc w:val="both"/>
        <w:rPr>
          <w:rFonts w:ascii="Arial" w:hAnsi="Arial" w:cs="Arial"/>
          <w:sz w:val="24"/>
          <w:szCs w:val="24"/>
          <w:lang w:val="en-US"/>
        </w:rPr>
      </w:pPr>
      <w:r w:rsidRPr="00C34F99">
        <w:rPr>
          <w:rFonts w:ascii="Arial" w:hAnsi="Arial" w:cs="Arial"/>
          <w:b/>
          <w:bCs/>
          <w:sz w:val="24"/>
          <w:szCs w:val="24"/>
          <w:lang w:val="en-US"/>
        </w:rPr>
        <w:t>Engagement Fatigue:</w:t>
      </w:r>
      <w:r w:rsidRPr="00C34F99">
        <w:rPr>
          <w:rFonts w:ascii="Arial" w:hAnsi="Arial" w:cs="Arial"/>
          <w:sz w:val="24"/>
          <w:szCs w:val="24"/>
          <w:lang w:val="en-US"/>
        </w:rPr>
        <w:t xml:space="preserve"> Sustained use tends to decline as time goes on due to the loss of interest (similar to most apps) (JMIR, 2025).</w:t>
      </w:r>
    </w:p>
    <w:p w14:paraId="62FFBFAB" w14:textId="77777777" w:rsidR="00DA099D" w:rsidRPr="00DA099D" w:rsidRDefault="00DA099D" w:rsidP="00C34F99">
      <w:pPr>
        <w:pStyle w:val="Heading2"/>
        <w:rPr>
          <w:lang w:val="en-US"/>
        </w:rPr>
      </w:pPr>
      <w:bookmarkStart w:id="10" w:name="_Toc225719113"/>
      <w:r w:rsidRPr="00DA099D">
        <w:rPr>
          <w:lang w:val="en-US"/>
        </w:rPr>
        <w:t>Addressing the Shortfalls</w:t>
      </w:r>
      <w:bookmarkEnd w:id="10"/>
    </w:p>
    <w:p w14:paraId="320368D1" w14:textId="54A7AE4A" w:rsidR="00890E92" w:rsidRPr="002900F1" w:rsidRDefault="00DA099D" w:rsidP="004039FF">
      <w:pPr>
        <w:spacing w:before="240" w:line="360" w:lineRule="auto"/>
        <w:jc w:val="both"/>
        <w:rPr>
          <w:rFonts w:ascii="Arial" w:hAnsi="Arial" w:cs="Arial"/>
          <w:sz w:val="24"/>
          <w:szCs w:val="24"/>
          <w:lang w:val="en-US"/>
        </w:rPr>
      </w:pPr>
      <w:r w:rsidRPr="00DA099D">
        <w:rPr>
          <w:rFonts w:ascii="Arial" w:hAnsi="Arial" w:cs="Arial"/>
          <w:sz w:val="24"/>
          <w:szCs w:val="24"/>
          <w:lang w:val="en-US"/>
        </w:rPr>
        <w:t>To ensure that PeerPulse AI will not transform into a digital ghost, I have incorporated HIFL protection. All peer groups are overseen by professional youth health and mental health moderators who have the authority to refer high-risk scenarios to clinical providers on the spot. Moreover, we also discuss engagement fatigue, which is solved through the rotation of seasonal material and real-life rewards, where the app is developed with the user.</w:t>
      </w:r>
    </w:p>
    <w:p w14:paraId="25193421" w14:textId="77777777" w:rsidR="00890E92" w:rsidRPr="0040668F" w:rsidRDefault="00890E92" w:rsidP="0040668F">
      <w:pPr>
        <w:spacing w:before="240" w:line="360" w:lineRule="auto"/>
        <w:jc w:val="both"/>
        <w:rPr>
          <w:rFonts w:ascii="Arial" w:hAnsi="Arial" w:cs="Arial"/>
          <w:lang w:val="en-US"/>
        </w:rPr>
      </w:pPr>
    </w:p>
    <w:p w14:paraId="654A5110" w14:textId="77777777" w:rsidR="00DD1C5F" w:rsidRPr="00A97AA9" w:rsidRDefault="00DD1C5F" w:rsidP="00DD1C5F">
      <w:pPr>
        <w:spacing w:after="160" w:line="278" w:lineRule="auto"/>
        <w:rPr>
          <w:rFonts w:ascii="Arial" w:eastAsiaTheme="majorEastAsia" w:hAnsi="Arial" w:cstheme="majorBidi"/>
          <w:b/>
          <w:color w:val="000000" w:themeColor="text1"/>
        </w:rPr>
      </w:pPr>
      <w:r w:rsidRPr="00A97AA9">
        <w:br w:type="page"/>
      </w:r>
    </w:p>
    <w:p w14:paraId="1EE2B869" w14:textId="77777777" w:rsidR="00DD1C5F" w:rsidRPr="00A97AA9" w:rsidRDefault="00DD1C5F" w:rsidP="00890E92">
      <w:pPr>
        <w:pStyle w:val="Heading1"/>
      </w:pPr>
      <w:bookmarkStart w:id="11" w:name="_Toc225719114"/>
      <w:r w:rsidRPr="00890E92">
        <w:lastRenderedPageBreak/>
        <w:t>Reference</w:t>
      </w:r>
      <w:bookmarkEnd w:id="11"/>
    </w:p>
    <w:p w14:paraId="7C6A1264" w14:textId="4B97CC0F"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Frontiers (2025) 'The effectiveness of digital health intervention on glycemic control and physical activity in patients with type 2 diabetes', </w:t>
      </w:r>
      <w:r w:rsidRPr="00C34F99">
        <w:rPr>
          <w:rFonts w:ascii="Arial" w:hAnsi="Arial" w:cs="Arial"/>
          <w:i/>
          <w:iCs/>
          <w:lang w:val="en-US"/>
        </w:rPr>
        <w:t>Frontiers in Digital Health</w:t>
      </w:r>
      <w:r w:rsidRPr="00C34F99">
        <w:rPr>
          <w:rFonts w:ascii="Arial" w:hAnsi="Arial" w:cs="Arial"/>
          <w:lang w:val="en-US"/>
        </w:rPr>
        <w:t>, 7, pp. 163-175.</w:t>
      </w:r>
    </w:p>
    <w:p w14:paraId="0C5077EC" w14:textId="197C2E19"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JMIR (2026) 'Digital Health Solutions for Type 2 Diabetes: Systematic Review of Engagement Barriers', </w:t>
      </w:r>
      <w:r w:rsidRPr="00C34F99">
        <w:rPr>
          <w:rFonts w:ascii="Arial" w:hAnsi="Arial" w:cs="Arial"/>
          <w:i/>
          <w:iCs/>
          <w:lang w:val="en-US"/>
        </w:rPr>
        <w:t>Journal of Medical Internet Research</w:t>
      </w:r>
      <w:r w:rsidRPr="00C34F99">
        <w:rPr>
          <w:rFonts w:ascii="Arial" w:hAnsi="Arial" w:cs="Arial"/>
          <w:lang w:val="en-US"/>
        </w:rPr>
        <w:t>, 28(1), pp. 42-55.</w:t>
      </w:r>
    </w:p>
    <w:p w14:paraId="06155A4D" w14:textId="4C0135F8"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MDPI (2025) 'Digital Health in Diabetes Care: A Narrative Review from Monitoring to Management', </w:t>
      </w:r>
      <w:r w:rsidRPr="00C34F99">
        <w:rPr>
          <w:rFonts w:ascii="Arial" w:hAnsi="Arial" w:cs="Arial"/>
          <w:i/>
          <w:iCs/>
          <w:lang w:val="en-US"/>
        </w:rPr>
        <w:t>Clinical Medicine</w:t>
      </w:r>
      <w:r w:rsidRPr="00C34F99">
        <w:rPr>
          <w:rFonts w:ascii="Arial" w:hAnsi="Arial" w:cs="Arial"/>
          <w:lang w:val="en-US"/>
        </w:rPr>
        <w:t>, 14(12), pp. 4240-4255.</w:t>
      </w:r>
    </w:p>
    <w:p w14:paraId="7C35ECF9" w14:textId="65805078"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UNICEF (2026) </w:t>
      </w:r>
      <w:r w:rsidRPr="00C34F99">
        <w:rPr>
          <w:rFonts w:ascii="Arial" w:hAnsi="Arial" w:cs="Arial"/>
          <w:i/>
          <w:iCs/>
          <w:lang w:val="en-US"/>
        </w:rPr>
        <w:t>National Digital Health Transformation Strategy: Equity and Efficiency</w:t>
      </w:r>
      <w:r w:rsidRPr="00C34F99">
        <w:rPr>
          <w:rFonts w:ascii="Arial" w:hAnsi="Arial" w:cs="Arial"/>
          <w:lang w:val="en-US"/>
        </w:rPr>
        <w:t xml:space="preserve">. Available at: </w:t>
      </w:r>
      <w:hyperlink r:id="rId21" w:tgtFrame="_blank" w:history="1">
        <w:r w:rsidRPr="00C34F99">
          <w:rPr>
            <w:rStyle w:val="Hyperlink"/>
            <w:rFonts w:ascii="Arial" w:hAnsi="Arial" w:cs="Arial"/>
            <w:lang w:val="en-US"/>
          </w:rPr>
          <w:t>https://www.unicef.org/digital-health-2026</w:t>
        </w:r>
      </w:hyperlink>
      <w:r w:rsidRPr="00C34F99">
        <w:rPr>
          <w:rFonts w:ascii="Arial" w:hAnsi="Arial" w:cs="Arial"/>
          <w:lang w:val="en-US"/>
        </w:rPr>
        <w:t xml:space="preserve"> (Accessed: 26 March 2026).</w:t>
      </w:r>
    </w:p>
    <w:p w14:paraId="3BD104B8" w14:textId="069C0295"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World Health Organization (2024) </w:t>
      </w:r>
      <w:r w:rsidRPr="00C34F99">
        <w:rPr>
          <w:rFonts w:ascii="Arial" w:hAnsi="Arial" w:cs="Arial"/>
          <w:i/>
          <w:iCs/>
          <w:lang w:val="en-US"/>
        </w:rPr>
        <w:t>Global Strategy on Digital Health 2020-2025: Final Progress Report</w:t>
      </w:r>
      <w:r w:rsidRPr="00C34F99">
        <w:rPr>
          <w:rFonts w:ascii="Arial" w:hAnsi="Arial" w:cs="Arial"/>
          <w:lang w:val="en-US"/>
        </w:rPr>
        <w:t>. Geneva: WHO.</w:t>
      </w:r>
    </w:p>
    <w:p w14:paraId="5C227252" w14:textId="2A1BD2B1"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BMJ (2026) 'Digital peer support interventions for people with mental health conditions: a systematic review', </w:t>
      </w:r>
      <w:r w:rsidRPr="00C34F99">
        <w:rPr>
          <w:rFonts w:ascii="Arial" w:hAnsi="Arial" w:cs="Arial"/>
          <w:i/>
          <w:iCs/>
          <w:lang w:val="en-US"/>
        </w:rPr>
        <w:t>BMJ Mental Health</w:t>
      </w:r>
      <w:r w:rsidRPr="00C34F99">
        <w:rPr>
          <w:rFonts w:ascii="Arial" w:hAnsi="Arial" w:cs="Arial"/>
          <w:lang w:val="en-US"/>
        </w:rPr>
        <w:t>, 29(1), pp. 112-124.</w:t>
      </w:r>
    </w:p>
    <w:p w14:paraId="3088883C" w14:textId="086E8B7F"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CDC (2025) </w:t>
      </w:r>
      <w:r w:rsidRPr="00C34F99">
        <w:rPr>
          <w:rFonts w:ascii="Arial" w:hAnsi="Arial" w:cs="Arial"/>
          <w:i/>
          <w:iCs/>
          <w:lang w:val="en-US"/>
        </w:rPr>
        <w:t>Data and Statistics on Children’s Mental Health</w:t>
      </w:r>
      <w:r w:rsidRPr="00C34F99">
        <w:rPr>
          <w:rFonts w:ascii="Arial" w:hAnsi="Arial" w:cs="Arial"/>
          <w:lang w:val="en-US"/>
        </w:rPr>
        <w:t xml:space="preserve">. Available at: </w:t>
      </w:r>
      <w:hyperlink r:id="rId22" w:tgtFrame="_blank" w:history="1">
        <w:r w:rsidRPr="00C34F99">
          <w:rPr>
            <w:rStyle w:val="Hyperlink"/>
            <w:rFonts w:ascii="Arial" w:hAnsi="Arial" w:cs="Arial"/>
            <w:lang w:val="en-US"/>
          </w:rPr>
          <w:t>https://www.cdc.gov/children-mental-health/</w:t>
        </w:r>
      </w:hyperlink>
      <w:r w:rsidRPr="00C34F99">
        <w:rPr>
          <w:rFonts w:ascii="Arial" w:hAnsi="Arial" w:cs="Arial"/>
          <w:lang w:val="en-US"/>
        </w:rPr>
        <w:t xml:space="preserve"> (Accessed: 26 March 2026).</w:t>
      </w:r>
    </w:p>
    <w:p w14:paraId="00DF347A" w14:textId="13EA4DA6"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HHS (2025) </w:t>
      </w:r>
      <w:r w:rsidRPr="00C34F99">
        <w:rPr>
          <w:rFonts w:ascii="Arial" w:hAnsi="Arial" w:cs="Arial"/>
          <w:i/>
          <w:iCs/>
          <w:lang w:val="en-US"/>
        </w:rPr>
        <w:t>Social Media and Youth Mental Health: The US Surgeon General’s Advisory</w:t>
      </w:r>
      <w:r w:rsidRPr="00C34F99">
        <w:rPr>
          <w:rFonts w:ascii="Arial" w:hAnsi="Arial" w:cs="Arial"/>
          <w:lang w:val="en-US"/>
        </w:rPr>
        <w:t>. Washington: Department of Health and Human Services.</w:t>
      </w:r>
    </w:p>
    <w:p w14:paraId="0DECD529" w14:textId="1EB189DC"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Mental Health Foundation (2025) </w:t>
      </w:r>
      <w:r w:rsidRPr="00C34F99">
        <w:rPr>
          <w:rFonts w:ascii="Arial" w:hAnsi="Arial" w:cs="Arial"/>
          <w:i/>
          <w:iCs/>
          <w:lang w:val="en-US"/>
        </w:rPr>
        <w:t>Children and young people: statistics</w:t>
      </w:r>
      <w:r w:rsidRPr="00C34F99">
        <w:rPr>
          <w:rFonts w:ascii="Arial" w:hAnsi="Arial" w:cs="Arial"/>
          <w:lang w:val="en-US"/>
        </w:rPr>
        <w:t>. London: MHF.</w:t>
      </w:r>
    </w:p>
    <w:p w14:paraId="51BA3925" w14:textId="1C028B60"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PMC (2025) 'Adolescents’ perceived barriers to engaging with digital mental health interventions', </w:t>
      </w:r>
      <w:r w:rsidRPr="00C34F99">
        <w:rPr>
          <w:rFonts w:ascii="Arial" w:hAnsi="Arial" w:cs="Arial"/>
          <w:i/>
          <w:iCs/>
          <w:lang w:val="en-US"/>
        </w:rPr>
        <w:t>PubMed Central</w:t>
      </w:r>
      <w:r w:rsidRPr="00C34F99">
        <w:rPr>
          <w:rFonts w:ascii="Arial" w:hAnsi="Arial" w:cs="Arial"/>
          <w:lang w:val="en-US"/>
        </w:rPr>
        <w:t>, 125(8), pp. 45-59.</w:t>
      </w:r>
    </w:p>
    <w:p w14:paraId="702F2F12" w14:textId="28A99C2C"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t xml:space="preserve">ResearchGate (2026) 'Efficacy of digital peer support in outpatient settings', </w:t>
      </w:r>
      <w:r w:rsidRPr="00C34F99">
        <w:rPr>
          <w:rFonts w:ascii="Arial" w:hAnsi="Arial" w:cs="Arial"/>
          <w:i/>
          <w:iCs/>
          <w:lang w:val="en-US"/>
        </w:rPr>
        <w:t>ResearchGate</w:t>
      </w:r>
      <w:r w:rsidRPr="00C34F99">
        <w:rPr>
          <w:rFonts w:ascii="Arial" w:hAnsi="Arial" w:cs="Arial"/>
          <w:lang w:val="en-US"/>
        </w:rPr>
        <w:t>, Feb 2026 Edition.</w:t>
      </w:r>
    </w:p>
    <w:p w14:paraId="5D2DB9FA" w14:textId="0DD9039A" w:rsidR="00C34F99" w:rsidRPr="00C34F99" w:rsidRDefault="00C34F99" w:rsidP="00C34F99">
      <w:pPr>
        <w:pStyle w:val="NormalWeb"/>
        <w:spacing w:line="360" w:lineRule="auto"/>
        <w:rPr>
          <w:rFonts w:ascii="Arial" w:hAnsi="Arial" w:cs="Arial"/>
          <w:lang w:val="en-US"/>
        </w:rPr>
      </w:pPr>
      <w:r w:rsidRPr="00C34F99">
        <w:rPr>
          <w:rFonts w:ascii="Arial" w:hAnsi="Arial" w:cs="Arial"/>
          <w:lang w:val="en-US"/>
        </w:rPr>
        <w:lastRenderedPageBreak/>
        <w:t xml:space="preserve">World Health Organization (2024) </w:t>
      </w:r>
      <w:r w:rsidRPr="00C34F99">
        <w:rPr>
          <w:rFonts w:ascii="Arial" w:hAnsi="Arial" w:cs="Arial"/>
          <w:i/>
          <w:iCs/>
          <w:lang w:val="en-US"/>
        </w:rPr>
        <w:t>Mental health of adolescents: Fact Sheet</w:t>
      </w:r>
      <w:r w:rsidRPr="00C34F99">
        <w:rPr>
          <w:rFonts w:ascii="Arial" w:hAnsi="Arial" w:cs="Arial"/>
          <w:lang w:val="en-US"/>
        </w:rPr>
        <w:t>. Geneva: WHO.</w:t>
      </w:r>
    </w:p>
    <w:p w14:paraId="443904DA" w14:textId="237E958F" w:rsidR="00890E92" w:rsidRPr="007A5AB8" w:rsidRDefault="00890E92" w:rsidP="00C34F99">
      <w:pPr>
        <w:pStyle w:val="NormalWeb"/>
        <w:spacing w:line="360" w:lineRule="auto"/>
        <w:rPr>
          <w:rFonts w:ascii="Arial" w:hAnsi="Arial" w:cs="Arial"/>
          <w:lang w:val="en-US"/>
        </w:rPr>
      </w:pPr>
    </w:p>
    <w:sectPr w:rsidR="00890E92" w:rsidRPr="007A5AB8" w:rsidSect="00DD1C5F">
      <w:footerReference w:type="default" r:id="rId2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6B26E" w14:textId="77777777" w:rsidR="00C45D44" w:rsidRDefault="00C45D44">
      <w:pPr>
        <w:spacing w:after="0" w:line="240" w:lineRule="auto"/>
      </w:pPr>
      <w:r>
        <w:separator/>
      </w:r>
    </w:p>
  </w:endnote>
  <w:endnote w:type="continuationSeparator" w:id="0">
    <w:p w14:paraId="000F6975" w14:textId="77777777" w:rsidR="00C45D44" w:rsidRDefault="00C4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E97A" w14:textId="77777777" w:rsidR="00DD1C5F" w:rsidRDefault="00DD1C5F">
    <w:pPr>
      <w:pStyle w:val="Footer"/>
      <w:jc w:val="center"/>
    </w:pPr>
  </w:p>
  <w:p w14:paraId="29D2B763" w14:textId="77777777" w:rsidR="00DD1C5F" w:rsidRDefault="00DD1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70264"/>
      <w:docPartObj>
        <w:docPartGallery w:val="Page Numbers (Bottom of Page)"/>
        <w:docPartUnique/>
      </w:docPartObj>
    </w:sdtPr>
    <w:sdtEndPr>
      <w:rPr>
        <w:noProof/>
      </w:rPr>
    </w:sdtEndPr>
    <w:sdtContent>
      <w:p w14:paraId="010D1F16" w14:textId="77777777" w:rsidR="00DD1C5F" w:rsidRDefault="00DD1C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E34B7" w14:textId="77777777" w:rsidR="00DD1C5F" w:rsidRDefault="00DD1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1E8879A9" w14:textId="77777777" w:rsidR="00DD1C5F" w:rsidRDefault="00DD1C5F">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74B006F5" w14:textId="77777777" w:rsidR="00DD1C5F" w:rsidRDefault="00DD1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AD810" w14:textId="77777777" w:rsidR="00C45D44" w:rsidRDefault="00C45D44">
      <w:pPr>
        <w:spacing w:after="0" w:line="240" w:lineRule="auto"/>
      </w:pPr>
      <w:r>
        <w:separator/>
      </w:r>
    </w:p>
  </w:footnote>
  <w:footnote w:type="continuationSeparator" w:id="0">
    <w:p w14:paraId="0F774F43" w14:textId="77777777" w:rsidR="00C45D44" w:rsidRDefault="00C45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A7822"/>
    <w:multiLevelType w:val="hybridMultilevel"/>
    <w:tmpl w:val="0BFC3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23782"/>
    <w:multiLevelType w:val="hybridMultilevel"/>
    <w:tmpl w:val="87A07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E0771"/>
    <w:multiLevelType w:val="hybridMultilevel"/>
    <w:tmpl w:val="7B144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56866"/>
    <w:multiLevelType w:val="hybridMultilevel"/>
    <w:tmpl w:val="D6B0D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3404D8"/>
    <w:multiLevelType w:val="hybridMultilevel"/>
    <w:tmpl w:val="EF38F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6120C"/>
    <w:multiLevelType w:val="hybridMultilevel"/>
    <w:tmpl w:val="0616E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503082"/>
    <w:multiLevelType w:val="hybridMultilevel"/>
    <w:tmpl w:val="60620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E5AE8"/>
    <w:multiLevelType w:val="hybridMultilevel"/>
    <w:tmpl w:val="852E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2A657E"/>
    <w:multiLevelType w:val="hybridMultilevel"/>
    <w:tmpl w:val="BA144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81980"/>
    <w:multiLevelType w:val="hybridMultilevel"/>
    <w:tmpl w:val="C19E3AF4"/>
    <w:lvl w:ilvl="0" w:tplc="EE04C13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D71C69"/>
    <w:multiLevelType w:val="hybridMultilevel"/>
    <w:tmpl w:val="303CB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332EC"/>
    <w:multiLevelType w:val="hybridMultilevel"/>
    <w:tmpl w:val="A836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10979"/>
    <w:multiLevelType w:val="hybridMultilevel"/>
    <w:tmpl w:val="B9A43ACC"/>
    <w:lvl w:ilvl="0" w:tplc="0D803B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7220EB"/>
    <w:multiLevelType w:val="hybridMultilevel"/>
    <w:tmpl w:val="32B6B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73697"/>
    <w:multiLevelType w:val="hybridMultilevel"/>
    <w:tmpl w:val="07F46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9313D2"/>
    <w:multiLevelType w:val="hybridMultilevel"/>
    <w:tmpl w:val="2466B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06289"/>
    <w:multiLevelType w:val="hybridMultilevel"/>
    <w:tmpl w:val="F77E4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A74E91"/>
    <w:multiLevelType w:val="hybridMultilevel"/>
    <w:tmpl w:val="A3C0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FA1CFC"/>
    <w:multiLevelType w:val="hybridMultilevel"/>
    <w:tmpl w:val="3EE0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7214B9"/>
    <w:multiLevelType w:val="hybridMultilevel"/>
    <w:tmpl w:val="D894400C"/>
    <w:lvl w:ilvl="0" w:tplc="16483B1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30128D"/>
    <w:multiLevelType w:val="hybridMultilevel"/>
    <w:tmpl w:val="A0D6D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50413F"/>
    <w:multiLevelType w:val="hybridMultilevel"/>
    <w:tmpl w:val="978EA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7998022">
    <w:abstractNumId w:val="17"/>
  </w:num>
  <w:num w:numId="2" w16cid:durableId="792791010">
    <w:abstractNumId w:val="9"/>
  </w:num>
  <w:num w:numId="3" w16cid:durableId="1894734917">
    <w:abstractNumId w:val="7"/>
  </w:num>
  <w:num w:numId="4" w16cid:durableId="1667396465">
    <w:abstractNumId w:val="1"/>
  </w:num>
  <w:num w:numId="5" w16cid:durableId="1814176389">
    <w:abstractNumId w:val="2"/>
  </w:num>
  <w:num w:numId="6" w16cid:durableId="1055279553">
    <w:abstractNumId w:val="11"/>
  </w:num>
  <w:num w:numId="7" w16cid:durableId="62144566">
    <w:abstractNumId w:val="8"/>
  </w:num>
  <w:num w:numId="8" w16cid:durableId="2144763582">
    <w:abstractNumId w:val="19"/>
  </w:num>
  <w:num w:numId="9" w16cid:durableId="646322389">
    <w:abstractNumId w:val="18"/>
  </w:num>
  <w:num w:numId="10" w16cid:durableId="640161917">
    <w:abstractNumId w:val="13"/>
  </w:num>
  <w:num w:numId="11" w16cid:durableId="1129318497">
    <w:abstractNumId w:val="10"/>
  </w:num>
  <w:num w:numId="12" w16cid:durableId="272514950">
    <w:abstractNumId w:val="15"/>
  </w:num>
  <w:num w:numId="13" w16cid:durableId="224266467">
    <w:abstractNumId w:val="0"/>
  </w:num>
  <w:num w:numId="14" w16cid:durableId="178396552">
    <w:abstractNumId w:val="12"/>
  </w:num>
  <w:num w:numId="15" w16cid:durableId="1163618868">
    <w:abstractNumId w:val="3"/>
  </w:num>
  <w:num w:numId="16" w16cid:durableId="1358694182">
    <w:abstractNumId w:val="21"/>
  </w:num>
  <w:num w:numId="17" w16cid:durableId="728841568">
    <w:abstractNumId w:val="20"/>
  </w:num>
  <w:num w:numId="18" w16cid:durableId="17005027">
    <w:abstractNumId w:val="14"/>
  </w:num>
  <w:num w:numId="19" w16cid:durableId="2085030829">
    <w:abstractNumId w:val="5"/>
  </w:num>
  <w:num w:numId="20" w16cid:durableId="2104498044">
    <w:abstractNumId w:val="6"/>
  </w:num>
  <w:num w:numId="21" w16cid:durableId="2092966183">
    <w:abstractNumId w:val="4"/>
  </w:num>
  <w:num w:numId="22" w16cid:durableId="8163352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D9C"/>
    <w:rsid w:val="000103A8"/>
    <w:rsid w:val="0001318B"/>
    <w:rsid w:val="000A03C2"/>
    <w:rsid w:val="000A54BE"/>
    <w:rsid w:val="000B7CCA"/>
    <w:rsid w:val="00114F92"/>
    <w:rsid w:val="0015026D"/>
    <w:rsid w:val="001D5EF2"/>
    <w:rsid w:val="001F117E"/>
    <w:rsid w:val="001F49C7"/>
    <w:rsid w:val="00212ED5"/>
    <w:rsid w:val="002724DB"/>
    <w:rsid w:val="002900F1"/>
    <w:rsid w:val="00292979"/>
    <w:rsid w:val="002A3706"/>
    <w:rsid w:val="002A59FE"/>
    <w:rsid w:val="002D3F29"/>
    <w:rsid w:val="002E673B"/>
    <w:rsid w:val="002E7A2F"/>
    <w:rsid w:val="0030516B"/>
    <w:rsid w:val="003065ED"/>
    <w:rsid w:val="003066E0"/>
    <w:rsid w:val="00311858"/>
    <w:rsid w:val="0032570B"/>
    <w:rsid w:val="00333F8D"/>
    <w:rsid w:val="00361E3B"/>
    <w:rsid w:val="00397D36"/>
    <w:rsid w:val="003B024D"/>
    <w:rsid w:val="003C3B8F"/>
    <w:rsid w:val="004039FF"/>
    <w:rsid w:val="0040668F"/>
    <w:rsid w:val="0042048E"/>
    <w:rsid w:val="00422D60"/>
    <w:rsid w:val="004774AA"/>
    <w:rsid w:val="0048590C"/>
    <w:rsid w:val="00516EAC"/>
    <w:rsid w:val="00594D18"/>
    <w:rsid w:val="005A35F4"/>
    <w:rsid w:val="005A5A76"/>
    <w:rsid w:val="00652B8F"/>
    <w:rsid w:val="00654597"/>
    <w:rsid w:val="006E7F85"/>
    <w:rsid w:val="00717948"/>
    <w:rsid w:val="00725403"/>
    <w:rsid w:val="00762EEC"/>
    <w:rsid w:val="0077156D"/>
    <w:rsid w:val="007A5AB8"/>
    <w:rsid w:val="007E5F2C"/>
    <w:rsid w:val="00881729"/>
    <w:rsid w:val="00890E92"/>
    <w:rsid w:val="008913FD"/>
    <w:rsid w:val="008C136C"/>
    <w:rsid w:val="008D6B1E"/>
    <w:rsid w:val="008E658F"/>
    <w:rsid w:val="00945B6F"/>
    <w:rsid w:val="00971C80"/>
    <w:rsid w:val="00981C3D"/>
    <w:rsid w:val="009B6F39"/>
    <w:rsid w:val="00A15FA8"/>
    <w:rsid w:val="00A23AE3"/>
    <w:rsid w:val="00A7047A"/>
    <w:rsid w:val="00A73F65"/>
    <w:rsid w:val="00A97AA9"/>
    <w:rsid w:val="00AB2F1C"/>
    <w:rsid w:val="00AB67B0"/>
    <w:rsid w:val="00AC24F6"/>
    <w:rsid w:val="00AC4616"/>
    <w:rsid w:val="00AE10E4"/>
    <w:rsid w:val="00B42027"/>
    <w:rsid w:val="00B87302"/>
    <w:rsid w:val="00BB646E"/>
    <w:rsid w:val="00BB7638"/>
    <w:rsid w:val="00BE612B"/>
    <w:rsid w:val="00C34F99"/>
    <w:rsid w:val="00C45D44"/>
    <w:rsid w:val="00C564A4"/>
    <w:rsid w:val="00C83DF3"/>
    <w:rsid w:val="00C866C8"/>
    <w:rsid w:val="00C95F86"/>
    <w:rsid w:val="00CD1C2B"/>
    <w:rsid w:val="00CE0999"/>
    <w:rsid w:val="00CE1D65"/>
    <w:rsid w:val="00CE565B"/>
    <w:rsid w:val="00CE6D9C"/>
    <w:rsid w:val="00D16478"/>
    <w:rsid w:val="00D22168"/>
    <w:rsid w:val="00D4352A"/>
    <w:rsid w:val="00D44D70"/>
    <w:rsid w:val="00D61A1D"/>
    <w:rsid w:val="00D6272E"/>
    <w:rsid w:val="00D677D8"/>
    <w:rsid w:val="00DA099D"/>
    <w:rsid w:val="00DD0840"/>
    <w:rsid w:val="00DD1C5F"/>
    <w:rsid w:val="00DE4DDA"/>
    <w:rsid w:val="00DF2B94"/>
    <w:rsid w:val="00E64792"/>
    <w:rsid w:val="00E9427E"/>
    <w:rsid w:val="00EE33C1"/>
    <w:rsid w:val="00F56141"/>
    <w:rsid w:val="00F80340"/>
    <w:rsid w:val="00FE0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B5047"/>
  <w15:chartTrackingRefBased/>
  <w15:docId w15:val="{092C37B3-935B-4A20-B54D-BAD0A749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C5F"/>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DD1C5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D1C5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CE6D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6D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6D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6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C5F"/>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DD1C5F"/>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CE6D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6D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6D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6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D9C"/>
    <w:rPr>
      <w:rFonts w:eastAsiaTheme="majorEastAsia" w:cstheme="majorBidi"/>
      <w:color w:val="272727" w:themeColor="text1" w:themeTint="D8"/>
    </w:rPr>
  </w:style>
  <w:style w:type="paragraph" w:styleId="Title">
    <w:name w:val="Title"/>
    <w:basedOn w:val="Normal"/>
    <w:next w:val="Normal"/>
    <w:link w:val="TitleChar"/>
    <w:uiPriority w:val="10"/>
    <w:qFormat/>
    <w:rsid w:val="00CE6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D9C"/>
    <w:pPr>
      <w:spacing w:before="160"/>
      <w:jc w:val="center"/>
    </w:pPr>
    <w:rPr>
      <w:i/>
      <w:iCs/>
      <w:color w:val="404040" w:themeColor="text1" w:themeTint="BF"/>
    </w:rPr>
  </w:style>
  <w:style w:type="character" w:customStyle="1" w:styleId="QuoteChar">
    <w:name w:val="Quote Char"/>
    <w:basedOn w:val="DefaultParagraphFont"/>
    <w:link w:val="Quote"/>
    <w:uiPriority w:val="29"/>
    <w:rsid w:val="00CE6D9C"/>
    <w:rPr>
      <w:i/>
      <w:iCs/>
      <w:color w:val="404040" w:themeColor="text1" w:themeTint="BF"/>
    </w:rPr>
  </w:style>
  <w:style w:type="paragraph" w:styleId="ListParagraph">
    <w:name w:val="List Paragraph"/>
    <w:basedOn w:val="Normal"/>
    <w:uiPriority w:val="34"/>
    <w:qFormat/>
    <w:rsid w:val="00CE6D9C"/>
    <w:pPr>
      <w:ind w:left="720"/>
      <w:contextualSpacing/>
    </w:pPr>
  </w:style>
  <w:style w:type="character" w:styleId="IntenseEmphasis">
    <w:name w:val="Intense Emphasis"/>
    <w:basedOn w:val="DefaultParagraphFont"/>
    <w:uiPriority w:val="21"/>
    <w:qFormat/>
    <w:rsid w:val="00CE6D9C"/>
    <w:rPr>
      <w:i/>
      <w:iCs/>
      <w:color w:val="2F5496" w:themeColor="accent1" w:themeShade="BF"/>
    </w:rPr>
  </w:style>
  <w:style w:type="paragraph" w:styleId="IntenseQuote">
    <w:name w:val="Intense Quote"/>
    <w:basedOn w:val="Normal"/>
    <w:next w:val="Normal"/>
    <w:link w:val="IntenseQuoteChar"/>
    <w:uiPriority w:val="30"/>
    <w:qFormat/>
    <w:rsid w:val="00CE6D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6D9C"/>
    <w:rPr>
      <w:i/>
      <w:iCs/>
      <w:color w:val="2F5496" w:themeColor="accent1" w:themeShade="BF"/>
    </w:rPr>
  </w:style>
  <w:style w:type="character" w:styleId="IntenseReference">
    <w:name w:val="Intense Reference"/>
    <w:basedOn w:val="DefaultParagraphFont"/>
    <w:uiPriority w:val="32"/>
    <w:qFormat/>
    <w:rsid w:val="00CE6D9C"/>
    <w:rPr>
      <w:b/>
      <w:bCs/>
      <w:smallCaps/>
      <w:color w:val="2F5496" w:themeColor="accent1" w:themeShade="BF"/>
      <w:spacing w:val="5"/>
    </w:rPr>
  </w:style>
  <w:style w:type="paragraph" w:styleId="NormalWeb">
    <w:name w:val="Normal (Web)"/>
    <w:basedOn w:val="Normal"/>
    <w:uiPriority w:val="99"/>
    <w:unhideWhenUsed/>
    <w:rsid w:val="00DD1C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C5F"/>
    <w:rPr>
      <w:kern w:val="0"/>
      <w:sz w:val="22"/>
      <w:szCs w:val="22"/>
      <w:lang w:val="en-GB"/>
      <w14:ligatures w14:val="none"/>
    </w:rPr>
  </w:style>
  <w:style w:type="paragraph" w:styleId="TOCHeading">
    <w:name w:val="TOC Heading"/>
    <w:basedOn w:val="Heading1"/>
    <w:next w:val="Normal"/>
    <w:uiPriority w:val="39"/>
    <w:unhideWhenUsed/>
    <w:qFormat/>
    <w:rsid w:val="00DD1C5F"/>
    <w:pPr>
      <w:spacing w:before="480" w:after="0"/>
      <w:outlineLvl w:val="9"/>
    </w:pPr>
    <w:rPr>
      <w:bCs/>
      <w:sz w:val="28"/>
      <w:szCs w:val="28"/>
      <w:lang w:eastAsia="ja-JP"/>
    </w:rPr>
  </w:style>
  <w:style w:type="paragraph" w:styleId="TOC1">
    <w:name w:val="toc 1"/>
    <w:basedOn w:val="Normal"/>
    <w:next w:val="Normal"/>
    <w:autoRedefine/>
    <w:uiPriority w:val="39"/>
    <w:unhideWhenUsed/>
    <w:rsid w:val="00DD1C5F"/>
    <w:pPr>
      <w:spacing w:after="100"/>
    </w:pPr>
  </w:style>
  <w:style w:type="character" w:styleId="Hyperlink">
    <w:name w:val="Hyperlink"/>
    <w:basedOn w:val="DefaultParagraphFont"/>
    <w:uiPriority w:val="99"/>
    <w:unhideWhenUsed/>
    <w:rsid w:val="00DD1C5F"/>
    <w:rPr>
      <w:color w:val="0563C1" w:themeColor="hyperlink"/>
      <w:u w:val="single"/>
    </w:rPr>
  </w:style>
  <w:style w:type="paragraph" w:styleId="TOC2">
    <w:name w:val="toc 2"/>
    <w:basedOn w:val="Normal"/>
    <w:next w:val="Normal"/>
    <w:autoRedefine/>
    <w:uiPriority w:val="39"/>
    <w:unhideWhenUsed/>
    <w:rsid w:val="00DD1C5F"/>
    <w:pPr>
      <w:spacing w:after="100"/>
      <w:ind w:left="220"/>
    </w:pPr>
  </w:style>
  <w:style w:type="paragraph" w:styleId="Caption">
    <w:name w:val="caption"/>
    <w:basedOn w:val="Normal"/>
    <w:next w:val="Normal"/>
    <w:uiPriority w:val="35"/>
    <w:unhideWhenUsed/>
    <w:qFormat/>
    <w:rsid w:val="00DD1C5F"/>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DD1C5F"/>
    <w:pPr>
      <w:spacing w:after="0"/>
    </w:pPr>
  </w:style>
  <w:style w:type="character" w:styleId="UnresolvedMention">
    <w:name w:val="Unresolved Mention"/>
    <w:basedOn w:val="DefaultParagraphFont"/>
    <w:uiPriority w:val="99"/>
    <w:semiHidden/>
    <w:unhideWhenUsed/>
    <w:rsid w:val="00890E92"/>
    <w:rPr>
      <w:color w:val="605E5C"/>
      <w:shd w:val="clear" w:color="auto" w:fill="E1DFDD"/>
    </w:rPr>
  </w:style>
  <w:style w:type="character" w:styleId="FollowedHyperlink">
    <w:name w:val="FollowedHyperlink"/>
    <w:basedOn w:val="DefaultParagraphFont"/>
    <w:uiPriority w:val="99"/>
    <w:semiHidden/>
    <w:unhideWhenUsed/>
    <w:rsid w:val="0030516B"/>
    <w:rPr>
      <w:color w:val="954F72" w:themeColor="followedHyperlink"/>
      <w:u w:val="single"/>
    </w:rPr>
  </w:style>
  <w:style w:type="table" w:styleId="TableGrid">
    <w:name w:val="Table Grid"/>
    <w:basedOn w:val="TableNormal"/>
    <w:uiPriority w:val="39"/>
    <w:rsid w:val="00762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 /><Relationship Id="rId13" Type="http://schemas.openxmlformats.org/officeDocument/2006/relationships/hyperlink" Target="http://GlucoGuide-2026.io" TargetMode="External" /><Relationship Id="rId18" Type="http://schemas.openxmlformats.org/officeDocument/2006/relationships/hyperlink" Target="http://www.peerpulse-health.io" TargetMode="External" /><Relationship Id="rId3" Type="http://schemas.openxmlformats.org/officeDocument/2006/relationships/settings" Target="settings.xml" /><Relationship Id="rId21" Type="http://schemas.openxmlformats.org/officeDocument/2006/relationships/hyperlink" Target="https://www.google.com/search?q=https://www.unicef.org/digital-health-2026" TargetMode="External" /><Relationship Id="rId7" Type="http://schemas.openxmlformats.org/officeDocument/2006/relationships/image" Target="media/image1.png" /><Relationship Id="rId12" Type="http://schemas.openxmlformats.org/officeDocument/2006/relationships/hyperlink" Target="https://www.visualcapitalist.com/cp/diabetes-rates-by-country/" TargetMode="External" /><Relationship Id="rId17" Type="http://schemas.openxmlformats.org/officeDocument/2006/relationships/hyperlink" Target="https://beneaththestripes.com/934/features/growing-mental-health-crisis-among-teens/"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4.png" /><Relationship Id="rId20" Type="http://schemas.openxmlformats.org/officeDocument/2006/relationships/hyperlink" Target="https://www.betterhelp.com/advice/adolescence/social-skills-for-making-friends-in-adolescenc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png"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gettyimages.com.mx/search/2/image-film?family=creative&amp;mediatype=illustration&amp;phrase=jack0m" TargetMode="External" /><Relationship Id="rId23" Type="http://schemas.openxmlformats.org/officeDocument/2006/relationships/footer" Target="footer3.xml" /><Relationship Id="rId10" Type="http://schemas.openxmlformats.org/officeDocument/2006/relationships/footer" Target="footer2.xml" /><Relationship Id="rId19" Type="http://schemas.openxmlformats.org/officeDocument/2006/relationships/image" Target="media/image5.png"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media/image3.png" /><Relationship Id="rId22" Type="http://schemas.openxmlformats.org/officeDocument/2006/relationships/hyperlink" Target="https://www.cdc.gov/children-mental-healt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1670</Words>
  <Characters>9520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Mukhlesur Rahman Shepon</dc:creator>
  <cp:keywords/>
  <dc:description/>
  <cp:lastModifiedBy>Tarikul Islam</cp:lastModifiedBy>
  <cp:revision>2</cp:revision>
  <dcterms:created xsi:type="dcterms:W3CDTF">2026-03-30T08:44:00Z</dcterms:created>
  <dcterms:modified xsi:type="dcterms:W3CDTF">2026-03-30T08:44:00Z</dcterms:modified>
</cp:coreProperties>
</file>