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96A06" w14:textId="2A9BC638" w:rsidR="00AE0657" w:rsidRDefault="00AE0657">
      <w:pPr>
        <w:spacing w:before="360" w:after="0"/>
        <w:rPr>
          <w:rFonts w:ascii="Times New Roman" w:eastAsia="Times New Roman" w:hAnsi="Times New Roman" w:cs="Times New Roman"/>
          <w:b/>
          <w:bCs/>
          <w:kern w:val="0"/>
          <w:sz w:val="27"/>
          <w:szCs w:val="27"/>
          <w14:ligatures w14:val="none"/>
        </w:rPr>
      </w:pPr>
    </w:p>
    <w:p w14:paraId="6E5BD838" w14:textId="77777777" w:rsidR="00376B64" w:rsidRDefault="00376B64">
      <w:pPr>
        <w:spacing w:before="360" w:after="0"/>
        <w:rPr>
          <w:rFonts w:ascii="Times New Roman" w:eastAsia="Times New Roman" w:hAnsi="Times New Roman" w:cs="Times New Roman"/>
          <w:b/>
          <w:bCs/>
          <w:kern w:val="0"/>
          <w:sz w:val="27"/>
          <w:szCs w:val="27"/>
          <w14:ligatures w14:val="none"/>
        </w:rPr>
      </w:pPr>
    </w:p>
    <w:p w14:paraId="40FBD9BA" w14:textId="5C7732A1" w:rsidR="00D800BA" w:rsidRDefault="001E4EE2" w:rsidP="00D800BA">
      <w:pPr>
        <w:spacing w:before="360" w:after="0"/>
        <w:rPr>
          <w:rFonts w:ascii="Times New Roman" w:eastAsia="Times New Roman" w:hAnsi="Times New Roman" w:cs="Times New Roman"/>
          <w:b/>
          <w:bCs/>
          <w:kern w:val="0"/>
          <w:sz w:val="27"/>
          <w:szCs w:val="27"/>
          <w14:ligatures w14:val="none"/>
        </w:rPr>
      </w:pPr>
      <w:r>
        <w:rPr>
          <w:noProof/>
        </w:rPr>
        <mc:AlternateContent>
          <mc:Choice Requires="wps">
            <w:drawing>
              <wp:anchor distT="0" distB="0" distL="114300" distR="114300" simplePos="0" relativeHeight="251658241" behindDoc="0" locked="0" layoutInCell="1" allowOverlap="1" wp14:anchorId="0D225658" wp14:editId="79573286">
                <wp:simplePos x="0" y="0"/>
                <wp:positionH relativeFrom="column">
                  <wp:posOffset>0</wp:posOffset>
                </wp:positionH>
                <wp:positionV relativeFrom="paragraph">
                  <wp:posOffset>0</wp:posOffset>
                </wp:positionV>
                <wp:extent cx="8829040" cy="2677656"/>
                <wp:effectExtent l="0" t="0" r="0" b="0"/>
                <wp:wrapNone/>
                <wp:docPr id="1771870292" name="CasetăText 1"/>
                <wp:cNvGraphicFramePr/>
                <a:graphic xmlns:a="http://schemas.openxmlformats.org/drawingml/2006/main">
                  <a:graphicData uri="http://schemas.microsoft.com/office/word/2010/wordprocessingShape">
                    <wps:wsp>
                      <wps:cNvSpPr txBox="1"/>
                      <wps:spPr>
                        <a:xfrm>
                          <a:off x="0" y="0"/>
                          <a:ext cx="8829040" cy="2677656"/>
                        </a:xfrm>
                        <a:prstGeom prst="rect">
                          <a:avLst/>
                        </a:prstGeom>
                        <a:noFill/>
                      </wps:spPr>
                      <wps:txbx>
                        <w:txbxContent>
                          <w:p w14:paraId="6886CA73" w14:textId="77777777" w:rsidR="001E4EE2" w:rsidRDefault="001E4EE2">
                            <w:pPr>
                              <w:rPr>
                                <w:rFonts w:hAnsi="Calibri"/>
                                <w:b/>
                                <w:color w:val="000000" w:themeColor="text1"/>
                                <w:kern w:val="24"/>
                                <w:sz w:val="48"/>
                                <w:szCs w:val="48"/>
                                <w14:ligatures w14:val="none"/>
                              </w:rPr>
                            </w:pPr>
                            <w:r>
                              <w:rPr>
                                <w:rFonts w:hAnsi="Calibri"/>
                                <w:b/>
                                <w:color w:val="000000" w:themeColor="text1"/>
                                <w:kern w:val="24"/>
                                <w:sz w:val="48"/>
                                <w:szCs w:val="48"/>
                              </w:rPr>
                              <w:t>BA (Hons) Leadership and Management</w:t>
                            </w:r>
                          </w:p>
                          <w:p w14:paraId="16117FA3" w14:textId="77777777" w:rsidR="001E4EE2" w:rsidRDefault="001E4EE2">
                            <w:pPr>
                              <w:rPr>
                                <w:rFonts w:hAnsi="Calibri"/>
                                <w:color w:val="000000" w:themeColor="text1"/>
                                <w:kern w:val="24"/>
                                <w:sz w:val="36"/>
                                <w:szCs w:val="36"/>
                                <w:lang w:val="ro-RO"/>
                              </w:rPr>
                            </w:pPr>
                          </w:p>
                          <w:p w14:paraId="385A4C3C"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Student name:</w:t>
                            </w:r>
                            <w:r>
                              <w:rPr>
                                <w:rFonts w:hAnsi="Calibri"/>
                                <w:color w:val="000000" w:themeColor="text1"/>
                                <w:kern w:val="24"/>
                                <w:sz w:val="36"/>
                                <w:szCs w:val="36"/>
                              </w:rPr>
                              <w:t>Mirela Negrea</w:t>
                            </w:r>
                          </w:p>
                          <w:p w14:paraId="7B2B603A"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Student number:</w:t>
                            </w:r>
                            <w:r>
                              <w:rPr>
                                <w:rFonts w:hAnsi="Calibri"/>
                                <w:color w:val="000000" w:themeColor="text1"/>
                                <w:kern w:val="24"/>
                                <w:sz w:val="36"/>
                                <w:szCs w:val="36"/>
                              </w:rPr>
                              <w:t>2412055</w:t>
                            </w:r>
                          </w:p>
                          <w:p w14:paraId="4A178762"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Module:</w:t>
                            </w:r>
                            <w:r>
                              <w:rPr>
                                <w:rFonts w:hAnsi="Calibri"/>
                                <w:color w:val="000000" w:themeColor="text1"/>
                                <w:kern w:val="24"/>
                                <w:sz w:val="36"/>
                                <w:szCs w:val="36"/>
                              </w:rPr>
                              <w:t>Developing  and Managing Individuals and Teams(LCLM5002)</w:t>
                            </w:r>
                          </w:p>
                          <w:p w14:paraId="03B18D40"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Lecturer:</w:t>
                            </w:r>
                            <w:r>
                              <w:rPr>
                                <w:rFonts w:hAnsi="Calibri"/>
                                <w:color w:val="000000" w:themeColor="text1"/>
                                <w:kern w:val="24"/>
                                <w:sz w:val="36"/>
                                <w:szCs w:val="36"/>
                              </w:rPr>
                              <w:t>Faizu Edu</w:t>
                            </w:r>
                          </w:p>
                        </w:txbxContent>
                      </wps:txbx>
                      <wps:bodyPr wrap="square">
                        <a:spAutoFit/>
                      </wps:bodyPr>
                    </wps:wsp>
                  </a:graphicData>
                </a:graphic>
              </wp:anchor>
            </w:drawing>
          </mc:Choice>
          <mc:Fallback>
            <w:pict>
              <v:shapetype w14:anchorId="0D225658" id="_x0000_t202" coordsize="21600,21600" o:spt="202" path="m,l,21600r21600,l21600,xe">
                <v:stroke joinstyle="miter"/>
                <v:path gradientshapeok="t" o:connecttype="rect"/>
              </v:shapetype>
              <v:shape id="CasetăText 1" o:spid="_x0000_s1026" type="#_x0000_t202" style="position:absolute;margin-left:0;margin-top:0;width:695.2pt;height:210.8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" filled="f" stroked="f">
                <v:textbox style="mso-fit-shape-to-text:t">
                  <w:txbxContent>
                    <w:p w14:paraId="6886CA73" w14:textId="77777777" w:rsidR="001E4EE2" w:rsidRDefault="001E4EE2">
                      <w:pPr>
                        <w:rPr>
                          <w:rFonts w:hAnsi="Calibri"/>
                          <w:b/>
                          <w:color w:val="000000" w:themeColor="text1"/>
                          <w:kern w:val="24"/>
                          <w:sz w:val="48"/>
                          <w:szCs w:val="48"/>
                          <w14:ligatures w14:val="none"/>
                        </w:rPr>
                      </w:pPr>
                      <w:r>
                        <w:rPr>
                          <w:rFonts w:hAnsi="Calibri"/>
                          <w:b/>
                          <w:color w:val="000000" w:themeColor="text1"/>
                          <w:kern w:val="24"/>
                          <w:sz w:val="48"/>
                          <w:szCs w:val="48"/>
                        </w:rPr>
                        <w:t>BA (Hons) Leadership and Management</w:t>
                      </w:r>
                    </w:p>
                    <w:p w14:paraId="16117FA3" w14:textId="77777777" w:rsidR="001E4EE2" w:rsidRDefault="001E4EE2">
                      <w:pPr>
                        <w:rPr>
                          <w:rFonts w:hAnsi="Calibri"/>
                          <w:color w:val="000000" w:themeColor="text1"/>
                          <w:kern w:val="24"/>
                          <w:sz w:val="36"/>
                          <w:szCs w:val="36"/>
                          <w:lang w:val="ro-RO"/>
                        </w:rPr>
                      </w:pPr>
                    </w:p>
                    <w:p w14:paraId="385A4C3C"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Student name:</w:t>
                      </w:r>
                      <w:r>
                        <w:rPr>
                          <w:rFonts w:hAnsi="Calibri"/>
                          <w:color w:val="000000" w:themeColor="text1"/>
                          <w:kern w:val="24"/>
                          <w:sz w:val="36"/>
                          <w:szCs w:val="36"/>
                        </w:rPr>
                        <w:t>Mirela Negrea</w:t>
                      </w:r>
                    </w:p>
                    <w:p w14:paraId="7B2B603A"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Student number:</w:t>
                      </w:r>
                      <w:r>
                        <w:rPr>
                          <w:rFonts w:hAnsi="Calibri"/>
                          <w:color w:val="000000" w:themeColor="text1"/>
                          <w:kern w:val="24"/>
                          <w:sz w:val="36"/>
                          <w:szCs w:val="36"/>
                        </w:rPr>
                        <w:t>2412055</w:t>
                      </w:r>
                    </w:p>
                    <w:p w14:paraId="4A178762"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Module:</w:t>
                      </w:r>
                      <w:r>
                        <w:rPr>
                          <w:rFonts w:hAnsi="Calibri"/>
                          <w:color w:val="000000" w:themeColor="text1"/>
                          <w:kern w:val="24"/>
                          <w:sz w:val="36"/>
                          <w:szCs w:val="36"/>
                        </w:rPr>
                        <w:t>Developing  and Managing Individuals and Teams(LCLM5002)</w:t>
                      </w:r>
                    </w:p>
                    <w:p w14:paraId="03B18D40" w14:textId="77777777" w:rsidR="001E4EE2" w:rsidRDefault="001E4EE2">
                      <w:pPr>
                        <w:rPr>
                          <w:rFonts w:hAnsi="Calibri"/>
                          <w:color w:val="000000" w:themeColor="text1"/>
                          <w:kern w:val="24"/>
                          <w:sz w:val="36"/>
                          <w:szCs w:val="36"/>
                          <w:lang w:val="ro-RO"/>
                        </w:rPr>
                      </w:pPr>
                      <w:r>
                        <w:rPr>
                          <w:rFonts w:hAnsi="Calibri"/>
                          <w:color w:val="000000" w:themeColor="text1"/>
                          <w:kern w:val="24"/>
                          <w:sz w:val="36"/>
                          <w:szCs w:val="36"/>
                          <w:lang w:val="ro-RO"/>
                        </w:rPr>
                        <w:t>Lecturer:</w:t>
                      </w:r>
                      <w:r>
                        <w:rPr>
                          <w:rFonts w:hAnsi="Calibri"/>
                          <w:color w:val="000000" w:themeColor="text1"/>
                          <w:kern w:val="24"/>
                          <w:sz w:val="36"/>
                          <w:szCs w:val="36"/>
                        </w:rPr>
                        <w:t>Faizu Edu</w:t>
                      </w:r>
                    </w:p>
                  </w:txbxContent>
                </v:textbox>
              </v:shape>
            </w:pict>
          </mc:Fallback>
        </mc:AlternateContent>
      </w:r>
    </w:p>
    <w:p w14:paraId="4F988A57" w14:textId="50163046" w:rsidR="00D546B6" w:rsidRDefault="00D30F63">
      <w:pPr>
        <w:spacing w:before="360" w:after="0"/>
        <w:rPr>
          <w:rFonts w:ascii="Times New Roman" w:eastAsia="Times New Roman" w:hAnsi="Times New Roman" w:cs="Times New Roman"/>
          <w:b/>
          <w:bCs/>
          <w:kern w:val="0"/>
          <w:sz w:val="27"/>
          <w:szCs w:val="27"/>
          <w14:ligatures w14:val="none"/>
        </w:rPr>
      </w:pPr>
      <w:r>
        <w:rPr>
          <w:noProof/>
        </w:rPr>
        <w:drawing>
          <wp:anchor distT="0" distB="0" distL="114300" distR="114300" simplePos="0" relativeHeight="251658240" behindDoc="0" locked="0" layoutInCell="1" allowOverlap="1" wp14:anchorId="7E46DCFF" wp14:editId="7F990E3B">
            <wp:simplePos x="0" y="0"/>
            <wp:positionH relativeFrom="column">
              <wp:posOffset>0</wp:posOffset>
            </wp:positionH>
            <wp:positionV relativeFrom="paragraph">
              <wp:posOffset>-3441700</wp:posOffset>
            </wp:positionV>
            <wp:extent cx="5561968" cy="2945493"/>
            <wp:effectExtent l="0" t="0" r="5080" b="0"/>
            <wp:wrapTopAndBottom/>
            <wp:docPr id="2" name="Imagine 1">
              <a:extLst xmlns:a="http://schemas.openxmlformats.org/drawingml/2006/main">
                <a:ext uri="{FF2B5EF4-FFF2-40B4-BE49-F238E27FC236}">
                  <a16:creationId xmlns:a16="http://schemas.microsoft.com/office/drawing/2014/main" id="{F0589D57-62B0-FB86-D3B0-A75CFB1DEB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1">
                      <a:extLst>
                        <a:ext uri="{FF2B5EF4-FFF2-40B4-BE49-F238E27FC236}">
                          <a16:creationId xmlns:a16="http://schemas.microsoft.com/office/drawing/2014/main" id="{F0589D57-62B0-FB86-D3B0-A75CFB1DEB30}"/>
                        </a:ext>
                      </a:extLst>
                    </pic:cNvPr>
                    <pic:cNvPicPr>
                      <a:picLocks noChangeAspect="1"/>
                    </pic:cNvPicPr>
                  </pic:nvPicPr>
                  <pic:blipFill>
                    <a:blip r:embed="rId8"/>
                    <a:stretch>
                      <a:fillRect/>
                    </a:stretch>
                  </pic:blipFill>
                  <pic:spPr>
                    <a:xfrm>
                      <a:off x="0" y="0"/>
                      <a:ext cx="5561968" cy="2945493"/>
                    </a:xfrm>
                    <a:prstGeom prst="rect">
                      <a:avLst/>
                    </a:prstGeom>
                  </pic:spPr>
                </pic:pic>
              </a:graphicData>
            </a:graphic>
          </wp:anchor>
        </w:drawing>
      </w:r>
    </w:p>
    <w:p w14:paraId="60A3B824" w14:textId="77777777" w:rsidR="00D546B6" w:rsidRDefault="00D546B6">
      <w:pPr>
        <w:spacing w:before="360" w:after="0"/>
        <w:rPr>
          <w:rFonts w:ascii="Times New Roman" w:eastAsia="Times New Roman" w:hAnsi="Times New Roman" w:cs="Times New Roman"/>
          <w:b/>
          <w:bCs/>
          <w:kern w:val="0"/>
          <w:sz w:val="27"/>
          <w:szCs w:val="27"/>
          <w14:ligatures w14:val="none"/>
        </w:rPr>
      </w:pPr>
    </w:p>
    <w:p w14:paraId="3005C8E9" w14:textId="77777777" w:rsidR="00D546B6" w:rsidRDefault="00D546B6">
      <w:pPr>
        <w:spacing w:before="360" w:after="0"/>
        <w:rPr>
          <w:rFonts w:ascii="Times New Roman" w:eastAsia="Times New Roman" w:hAnsi="Times New Roman" w:cs="Times New Roman"/>
          <w:b/>
          <w:bCs/>
          <w:kern w:val="0"/>
          <w:sz w:val="27"/>
          <w:szCs w:val="27"/>
          <w14:ligatures w14:val="none"/>
        </w:rPr>
      </w:pPr>
    </w:p>
    <w:p w14:paraId="4387456F" w14:textId="77777777" w:rsidR="00D546B6" w:rsidRDefault="00D546B6">
      <w:pPr>
        <w:spacing w:before="360" w:after="0"/>
        <w:rPr>
          <w:rFonts w:ascii="Times New Roman" w:eastAsia="Times New Roman" w:hAnsi="Times New Roman" w:cs="Times New Roman"/>
          <w:b/>
          <w:bCs/>
          <w:kern w:val="0"/>
          <w:sz w:val="27"/>
          <w:szCs w:val="27"/>
          <w14:ligatures w14:val="none"/>
        </w:rPr>
      </w:pPr>
    </w:p>
    <w:p w14:paraId="42669BAB" w14:textId="77777777" w:rsidR="00871400" w:rsidRDefault="00871400">
      <w:pPr>
        <w:spacing w:before="360" w:after="0"/>
        <w:rPr>
          <w:rFonts w:ascii="Times New Roman" w:eastAsia="Times New Roman" w:hAnsi="Times New Roman" w:cs="Times New Roman"/>
          <w:b/>
          <w:bCs/>
          <w:kern w:val="0"/>
          <w:sz w:val="27"/>
          <w:szCs w:val="27"/>
          <w14:ligatures w14:val="none"/>
        </w:rPr>
      </w:pPr>
    </w:p>
    <w:p w14:paraId="363FF59E" w14:textId="77777777" w:rsidR="00871400" w:rsidRDefault="00871400">
      <w:pPr>
        <w:spacing w:before="360" w:after="0"/>
        <w:rPr>
          <w:rFonts w:ascii="Times New Roman" w:eastAsia="Times New Roman" w:hAnsi="Times New Roman" w:cs="Times New Roman"/>
          <w:b/>
          <w:bCs/>
          <w:kern w:val="0"/>
          <w:sz w:val="27"/>
          <w:szCs w:val="27"/>
          <w14:ligatures w14:val="none"/>
        </w:rPr>
      </w:pPr>
    </w:p>
    <w:p w14:paraId="7D63AA81" w14:textId="77777777" w:rsidR="00871400" w:rsidRDefault="00871400">
      <w:pPr>
        <w:spacing w:before="360" w:after="0"/>
        <w:rPr>
          <w:rFonts w:ascii="Times New Roman" w:eastAsia="Times New Roman" w:hAnsi="Times New Roman" w:cs="Times New Roman"/>
          <w:b/>
          <w:bCs/>
          <w:kern w:val="0"/>
          <w:sz w:val="27"/>
          <w:szCs w:val="27"/>
          <w14:ligatures w14:val="none"/>
        </w:rPr>
      </w:pPr>
    </w:p>
    <w:p w14:paraId="06AF7B82" w14:textId="5DFF3122" w:rsidR="00840F0B" w:rsidRDefault="00840F0B" w:rsidP="00877F57">
      <w:pPr>
        <w:spacing w:before="360" w:after="0"/>
        <w:rPr>
          <w:rFonts w:ascii="-webkit-standard" w:hAnsi="-webkit-standard" w:cs="Times New Roman"/>
          <w:color w:val="000000"/>
          <w:kern w:val="0"/>
          <w:sz w:val="27"/>
          <w:szCs w:val="27"/>
          <w14:ligatures w14:val="none"/>
        </w:rPr>
      </w:pPr>
    </w:p>
    <w:p w14:paraId="69623959" w14:textId="5E06C1D4" w:rsidR="00877F57" w:rsidRDefault="00877F57" w:rsidP="00877F57">
      <w:pPr>
        <w:spacing w:before="360" w:after="0"/>
        <w:rPr>
          <w:rFonts w:ascii="-webkit-standard" w:hAnsi="-webkit-standard" w:cs="Times New Roman"/>
          <w:color w:val="000000"/>
          <w:kern w:val="0"/>
          <w:sz w:val="27"/>
          <w:szCs w:val="27"/>
          <w14:ligatures w14:val="none"/>
        </w:rPr>
      </w:pPr>
      <w:r>
        <w:rPr>
          <w:rFonts w:ascii="-webkit-standard" w:hAnsi="-webkit-standard" w:cs="Times New Roman"/>
          <w:color w:val="000000"/>
          <w:kern w:val="0"/>
          <w:sz w:val="27"/>
          <w:szCs w:val="27"/>
          <w14:ligatures w14:val="none"/>
        </w:rPr>
        <w:t xml:space="preserve">                </w:t>
      </w:r>
    </w:p>
    <w:p w14:paraId="283E4202" w14:textId="78CD944A" w:rsidR="00B715A3" w:rsidRPr="00E90BF3" w:rsidRDefault="00B715A3" w:rsidP="00B715A3">
      <w:pPr>
        <w:spacing w:after="150" w:line="240" w:lineRule="auto"/>
        <w:rPr>
          <w:rFonts w:ascii="-webkit-standard" w:hAnsi="-webkit-standard" w:cs="Times New Roman"/>
          <w:b/>
          <w:color w:val="000000"/>
          <w:kern w:val="0"/>
          <w:sz w:val="27"/>
          <w:szCs w:val="27"/>
          <w14:ligatures w14:val="none"/>
        </w:rPr>
      </w:pPr>
    </w:p>
    <w:p w14:paraId="3B5B14A8" w14:textId="69C2D907" w:rsidR="00C2767C" w:rsidRDefault="000D3139" w:rsidP="00B715A3">
      <w:pPr>
        <w:spacing w:after="150" w:line="240" w:lineRule="auto"/>
        <w:rPr>
          <w:rFonts w:ascii="-webkit-standard" w:hAnsi="-webkit-standard" w:cs="Times New Roman"/>
          <w:b/>
          <w:color w:val="000000"/>
          <w:kern w:val="0"/>
          <w:sz w:val="27"/>
          <w:szCs w:val="27"/>
          <w14:ligatures w14:val="none"/>
        </w:rPr>
      </w:pPr>
      <w:r>
        <w:rPr>
          <w:rFonts w:ascii="-webkit-standard" w:hAnsi="-webkit-standard" w:cs="Times New Roman"/>
          <w:b/>
          <w:color w:val="000000"/>
          <w:kern w:val="0"/>
          <w:sz w:val="27"/>
          <w:szCs w:val="27"/>
          <w14:ligatures w14:val="none"/>
        </w:rPr>
        <w:lastRenderedPageBreak/>
        <w:t xml:space="preserve">Table of </w:t>
      </w:r>
      <w:r w:rsidR="00C2767C">
        <w:rPr>
          <w:rFonts w:ascii="-webkit-standard" w:hAnsi="-webkit-standard" w:cs="Times New Roman"/>
          <w:b/>
          <w:color w:val="000000"/>
          <w:kern w:val="0"/>
          <w:sz w:val="27"/>
          <w:szCs w:val="27"/>
          <w14:ligatures w14:val="none"/>
        </w:rPr>
        <w:t>content</w:t>
      </w:r>
      <w:r w:rsidR="00584CD2">
        <w:rPr>
          <w:rFonts w:ascii="-webkit-standard" w:hAnsi="-webkit-standard" w:cs="Times New Roman"/>
          <w:b/>
          <w:color w:val="000000"/>
          <w:kern w:val="0"/>
          <w:sz w:val="27"/>
          <w:szCs w:val="27"/>
          <w14:ligatures w14:val="none"/>
        </w:rPr>
        <w:t>s</w:t>
      </w:r>
    </w:p>
    <w:p w14:paraId="097D3159" w14:textId="77777777" w:rsidR="009851BA" w:rsidRDefault="009851BA" w:rsidP="00B715A3">
      <w:pPr>
        <w:spacing w:after="150" w:line="240" w:lineRule="auto"/>
        <w:rPr>
          <w:rFonts w:ascii="-webkit-standard" w:hAnsi="-webkit-standard" w:cs="Times New Roman"/>
          <w:b/>
          <w:color w:val="000000"/>
          <w:kern w:val="0"/>
          <w:sz w:val="27"/>
          <w:szCs w:val="27"/>
          <w14:ligatures w14:val="none"/>
        </w:rPr>
      </w:pPr>
    </w:p>
    <w:p w14:paraId="5DF303AB" w14:textId="446F36B9" w:rsidR="00C2767C" w:rsidRPr="00321A57" w:rsidRDefault="00321A57" w:rsidP="00321A57">
      <w:pPr>
        <w:pStyle w:val="ListParagraph"/>
        <w:numPr>
          <w:ilvl w:val="0"/>
          <w:numId w:val="2"/>
        </w:numPr>
        <w:spacing w:after="150" w:line="240" w:lineRule="auto"/>
        <w:rPr>
          <w:rFonts w:ascii="-webkit-standard" w:hAnsi="-webkit-standard" w:cs="Times New Roman"/>
          <w:bCs/>
          <w:color w:val="000000"/>
          <w:kern w:val="0"/>
          <w:sz w:val="27"/>
          <w:szCs w:val="27"/>
          <w14:ligatures w14:val="none"/>
        </w:rPr>
      </w:pPr>
      <w:r>
        <w:rPr>
          <w:rFonts w:ascii="-webkit-standard" w:hAnsi="-webkit-standard" w:cs="Times New Roman"/>
          <w:bCs/>
          <w:color w:val="000000"/>
          <w:kern w:val="0"/>
          <w:sz w:val="27"/>
          <w:szCs w:val="27"/>
          <w14:ligatures w14:val="none"/>
        </w:rPr>
        <w:t>I</w:t>
      </w:r>
      <w:r w:rsidR="00D35037" w:rsidRPr="00321A57">
        <w:rPr>
          <w:rFonts w:ascii="-webkit-standard" w:hAnsi="-webkit-standard" w:cs="Times New Roman"/>
          <w:bCs/>
          <w:color w:val="000000"/>
          <w:kern w:val="0"/>
          <w:sz w:val="27"/>
          <w:szCs w:val="27"/>
          <w14:ligatures w14:val="none"/>
        </w:rPr>
        <w:t>ntroduction</w:t>
      </w:r>
      <w:r w:rsidR="00F421C7" w:rsidRPr="00321A57">
        <w:rPr>
          <w:rFonts w:ascii="-webkit-standard" w:hAnsi="-webkit-standard" w:cs="Times New Roman"/>
          <w:bCs/>
          <w:color w:val="000000"/>
          <w:kern w:val="0"/>
          <w:sz w:val="27"/>
          <w:szCs w:val="27"/>
          <w14:ligatures w14:val="none"/>
        </w:rPr>
        <w:t>………………</w:t>
      </w:r>
      <w:r w:rsidRPr="00321A57">
        <w:rPr>
          <w:rFonts w:ascii="-webkit-standard" w:hAnsi="-webkit-standard" w:cs="Times New Roman"/>
          <w:bCs/>
          <w:color w:val="000000"/>
          <w:kern w:val="0"/>
          <w:sz w:val="27"/>
          <w:szCs w:val="27"/>
          <w14:ligatures w14:val="none"/>
        </w:rPr>
        <w:t>………………………………………………</w:t>
      </w:r>
      <w:proofErr w:type="gramStart"/>
      <w:r w:rsidRPr="00321A57">
        <w:rPr>
          <w:rFonts w:ascii="-webkit-standard" w:hAnsi="-webkit-standard" w:cs="Times New Roman"/>
          <w:bCs/>
          <w:color w:val="000000"/>
          <w:kern w:val="0"/>
          <w:sz w:val="27"/>
          <w:szCs w:val="27"/>
          <w14:ligatures w14:val="none"/>
        </w:rPr>
        <w:t>…..</w:t>
      </w:r>
      <w:proofErr w:type="gramEnd"/>
      <w:r w:rsidR="00F421C7" w:rsidRPr="00321A57">
        <w:rPr>
          <w:rFonts w:ascii="-webkit-standard" w:hAnsi="-webkit-standard" w:cs="Times New Roman"/>
          <w:bCs/>
          <w:color w:val="000000"/>
          <w:kern w:val="0"/>
          <w:sz w:val="27"/>
          <w:szCs w:val="27"/>
          <w14:ligatures w14:val="none"/>
        </w:rPr>
        <w:t>…</w:t>
      </w:r>
      <w:r w:rsidR="00F25B37" w:rsidRPr="00321A57">
        <w:rPr>
          <w:rFonts w:ascii="-webkit-standard" w:hAnsi="-webkit-standard" w:cs="Times New Roman"/>
          <w:bCs/>
          <w:color w:val="000000"/>
          <w:kern w:val="0"/>
          <w:sz w:val="27"/>
          <w:szCs w:val="27"/>
          <w14:ligatures w14:val="none"/>
        </w:rPr>
        <w:t>3</w:t>
      </w:r>
    </w:p>
    <w:p w14:paraId="26832B43" w14:textId="0C59D88B" w:rsidR="00B715A3" w:rsidRPr="00321A57" w:rsidRDefault="00B715A3" w:rsidP="00321A57">
      <w:pPr>
        <w:pStyle w:val="ListParagraph"/>
        <w:numPr>
          <w:ilvl w:val="0"/>
          <w:numId w:val="2"/>
        </w:numPr>
        <w:spacing w:after="150" w:line="240" w:lineRule="auto"/>
        <w:rPr>
          <w:rFonts w:ascii="-webkit-standard" w:hAnsi="-webkit-standard" w:cs="Times New Roman"/>
          <w:bCs/>
          <w:color w:val="000000"/>
          <w:kern w:val="0"/>
          <w:sz w:val="27"/>
          <w:szCs w:val="27"/>
          <w14:ligatures w14:val="none"/>
        </w:rPr>
      </w:pPr>
      <w:r w:rsidRPr="00321A57">
        <w:rPr>
          <w:rFonts w:ascii="-webkit-standard" w:hAnsi="-webkit-standard" w:cs="Times New Roman"/>
          <w:bCs/>
          <w:color w:val="000000"/>
          <w:kern w:val="0"/>
          <w:sz w:val="27"/>
          <w:szCs w:val="27"/>
          <w14:ligatures w14:val="none"/>
        </w:rPr>
        <w:t xml:space="preserve">Explanation of Factors: </w:t>
      </w:r>
      <w:r w:rsidR="00D12BD7" w:rsidRPr="00321A57">
        <w:rPr>
          <w:rFonts w:ascii="-webkit-standard" w:hAnsi="-webkit-standard" w:cs="Times New Roman"/>
          <w:bCs/>
          <w:color w:val="000000"/>
          <w:kern w:val="0"/>
          <w:sz w:val="27"/>
          <w:szCs w:val="27"/>
          <w14:ligatures w14:val="none"/>
        </w:rPr>
        <w:t>……</w:t>
      </w:r>
      <w:r w:rsidR="00016A1A">
        <w:rPr>
          <w:rFonts w:ascii="-webkit-standard" w:hAnsi="-webkit-standard" w:cs="Times New Roman"/>
          <w:bCs/>
          <w:color w:val="000000"/>
          <w:kern w:val="0"/>
          <w:sz w:val="27"/>
          <w:szCs w:val="27"/>
          <w14:ligatures w14:val="none"/>
        </w:rPr>
        <w:t>…………………………………………</w:t>
      </w:r>
      <w:r w:rsidR="00D12BD7" w:rsidRPr="00321A57">
        <w:rPr>
          <w:rFonts w:ascii="-webkit-standard" w:hAnsi="-webkit-standard" w:cs="Times New Roman"/>
          <w:bCs/>
          <w:color w:val="000000"/>
          <w:kern w:val="0"/>
          <w:sz w:val="27"/>
          <w:szCs w:val="27"/>
          <w14:ligatures w14:val="none"/>
        </w:rPr>
        <w:t>…</w:t>
      </w:r>
      <w:proofErr w:type="gramStart"/>
      <w:r w:rsidR="00D12BD7" w:rsidRPr="00321A57">
        <w:rPr>
          <w:rFonts w:ascii="-webkit-standard" w:hAnsi="-webkit-standard" w:cs="Times New Roman"/>
          <w:bCs/>
          <w:color w:val="000000"/>
          <w:kern w:val="0"/>
          <w:sz w:val="27"/>
          <w:szCs w:val="27"/>
          <w14:ligatures w14:val="none"/>
        </w:rPr>
        <w:t>…..</w:t>
      </w:r>
      <w:proofErr w:type="gramEnd"/>
      <w:r w:rsidR="00876A6E" w:rsidRPr="00321A57">
        <w:rPr>
          <w:rFonts w:ascii="-webkit-standard" w:hAnsi="-webkit-standard" w:cs="Times New Roman"/>
          <w:bCs/>
          <w:color w:val="000000"/>
          <w:kern w:val="0"/>
          <w:sz w:val="27"/>
          <w:szCs w:val="27"/>
          <w14:ligatures w14:val="none"/>
        </w:rPr>
        <w:t>4</w:t>
      </w:r>
    </w:p>
    <w:p w14:paraId="210E149C" w14:textId="2088171E" w:rsidR="00B715A3" w:rsidRPr="009F098A" w:rsidRDefault="00B715A3" w:rsidP="009F098A">
      <w:pPr>
        <w:pStyle w:val="ListParagraph"/>
        <w:numPr>
          <w:ilvl w:val="0"/>
          <w:numId w:val="2"/>
        </w:numPr>
        <w:spacing w:after="150" w:line="240" w:lineRule="auto"/>
        <w:rPr>
          <w:rFonts w:ascii="-webkit-standard" w:hAnsi="-webkit-standard" w:cs="Times New Roman"/>
          <w:bCs/>
          <w:color w:val="000000"/>
          <w:kern w:val="0"/>
          <w:sz w:val="27"/>
          <w:szCs w:val="27"/>
          <w14:ligatures w14:val="none"/>
        </w:rPr>
      </w:pPr>
      <w:r w:rsidRPr="00321A57">
        <w:rPr>
          <w:rFonts w:ascii="-webkit-standard" w:hAnsi="-webkit-standard" w:cs="Times New Roman"/>
          <w:bCs/>
          <w:color w:val="000000"/>
          <w:kern w:val="0"/>
          <w:sz w:val="27"/>
          <w:szCs w:val="27"/>
          <w14:ligatures w14:val="none"/>
        </w:rPr>
        <w:t xml:space="preserve">Evaluation of Contemporary HR Practices </w:t>
      </w:r>
      <w:r w:rsidR="00016A1A">
        <w:rPr>
          <w:rFonts w:ascii="-webkit-standard" w:hAnsi="-webkit-standard" w:cs="Times New Roman"/>
          <w:bCs/>
          <w:color w:val="000000"/>
          <w:kern w:val="0"/>
          <w:sz w:val="27"/>
          <w:szCs w:val="27"/>
          <w14:ligatures w14:val="none"/>
        </w:rPr>
        <w:t>…………………………</w:t>
      </w:r>
      <w:r w:rsidR="009F098A">
        <w:rPr>
          <w:rFonts w:ascii="-webkit-standard" w:hAnsi="-webkit-standard" w:cs="Times New Roman"/>
          <w:bCs/>
          <w:color w:val="000000"/>
          <w:kern w:val="0"/>
          <w:sz w:val="27"/>
          <w:szCs w:val="27"/>
          <w14:ligatures w14:val="none"/>
        </w:rPr>
        <w:t>6</w:t>
      </w:r>
    </w:p>
    <w:p w14:paraId="34395A36" w14:textId="05400FB8" w:rsidR="00B715A3" w:rsidRPr="00321A57" w:rsidRDefault="00B715A3" w:rsidP="00321A57">
      <w:pPr>
        <w:pStyle w:val="ListParagraph"/>
        <w:numPr>
          <w:ilvl w:val="0"/>
          <w:numId w:val="2"/>
        </w:numPr>
        <w:spacing w:after="150" w:line="240" w:lineRule="auto"/>
        <w:rPr>
          <w:rFonts w:ascii="-webkit-standard" w:hAnsi="-webkit-standard" w:cs="Times New Roman"/>
          <w:bCs/>
          <w:color w:val="000000"/>
          <w:kern w:val="0"/>
          <w:sz w:val="27"/>
          <w:szCs w:val="27"/>
          <w14:ligatures w14:val="none"/>
        </w:rPr>
      </w:pPr>
      <w:r w:rsidRPr="00321A57">
        <w:rPr>
          <w:rFonts w:ascii="-webkit-standard" w:hAnsi="-webkit-standard" w:cs="Times New Roman"/>
          <w:bCs/>
          <w:color w:val="000000"/>
          <w:kern w:val="0"/>
          <w:sz w:val="27"/>
          <w:szCs w:val="27"/>
          <w14:ligatures w14:val="none"/>
        </w:rPr>
        <w:t xml:space="preserve">Critical Evaluation: </w:t>
      </w:r>
      <w:r w:rsidR="00F76FCC">
        <w:rPr>
          <w:rFonts w:ascii="-webkit-standard" w:hAnsi="-webkit-standard" w:cs="Times New Roman"/>
          <w:bCs/>
          <w:color w:val="000000"/>
          <w:kern w:val="0"/>
          <w:sz w:val="27"/>
          <w:szCs w:val="27"/>
          <w14:ligatures w14:val="none"/>
        </w:rPr>
        <w:t>……………………………………………………………</w:t>
      </w:r>
      <w:r w:rsidR="00707CD2">
        <w:rPr>
          <w:rFonts w:ascii="-webkit-standard" w:hAnsi="-webkit-standard" w:cs="Times New Roman"/>
          <w:bCs/>
          <w:color w:val="000000"/>
          <w:kern w:val="0"/>
          <w:sz w:val="27"/>
          <w:szCs w:val="27"/>
          <w14:ligatures w14:val="none"/>
        </w:rPr>
        <w:t>8</w:t>
      </w:r>
    </w:p>
    <w:p w14:paraId="174687EC" w14:textId="2DD955C0" w:rsidR="00B715A3" w:rsidRPr="00321A57" w:rsidRDefault="00B715A3" w:rsidP="00321A57">
      <w:pPr>
        <w:pStyle w:val="ListParagraph"/>
        <w:numPr>
          <w:ilvl w:val="0"/>
          <w:numId w:val="2"/>
        </w:numPr>
        <w:spacing w:after="150" w:line="240" w:lineRule="auto"/>
        <w:rPr>
          <w:rFonts w:ascii="-webkit-standard" w:hAnsi="-webkit-standard" w:cs="Times New Roman"/>
          <w:bCs/>
          <w:color w:val="000000"/>
          <w:kern w:val="0"/>
          <w:sz w:val="27"/>
          <w:szCs w:val="27"/>
          <w14:ligatures w14:val="none"/>
        </w:rPr>
      </w:pPr>
      <w:r w:rsidRPr="00321A57">
        <w:rPr>
          <w:rFonts w:ascii="-webkit-standard" w:hAnsi="-webkit-standard" w:cs="Times New Roman"/>
          <w:bCs/>
          <w:color w:val="000000"/>
          <w:kern w:val="0"/>
          <w:sz w:val="27"/>
          <w:szCs w:val="27"/>
          <w14:ligatures w14:val="none"/>
        </w:rPr>
        <w:t xml:space="preserve">Conclusion &amp; Recommendations </w:t>
      </w:r>
      <w:r w:rsidR="005D13C3">
        <w:rPr>
          <w:rFonts w:ascii="-webkit-standard" w:hAnsi="-webkit-standard" w:cs="Times New Roman"/>
          <w:bCs/>
          <w:color w:val="000000"/>
          <w:kern w:val="0"/>
          <w:sz w:val="27"/>
          <w:szCs w:val="27"/>
          <w14:ligatures w14:val="none"/>
        </w:rPr>
        <w:t>……………………………………</w:t>
      </w:r>
      <w:proofErr w:type="gramStart"/>
      <w:r w:rsidR="005D13C3">
        <w:rPr>
          <w:rFonts w:ascii="-webkit-standard" w:hAnsi="-webkit-standard" w:cs="Times New Roman"/>
          <w:bCs/>
          <w:color w:val="000000"/>
          <w:kern w:val="0"/>
          <w:sz w:val="27"/>
          <w:szCs w:val="27"/>
          <w14:ligatures w14:val="none"/>
        </w:rPr>
        <w:t>…..</w:t>
      </w:r>
      <w:proofErr w:type="gramEnd"/>
      <w:r w:rsidR="005D13C3">
        <w:rPr>
          <w:rFonts w:ascii="-webkit-standard" w:hAnsi="-webkit-standard" w:cs="Times New Roman"/>
          <w:bCs/>
          <w:color w:val="000000"/>
          <w:kern w:val="0"/>
          <w:sz w:val="27"/>
          <w:szCs w:val="27"/>
          <w14:ligatures w14:val="none"/>
        </w:rPr>
        <w:t>9</w:t>
      </w:r>
    </w:p>
    <w:p w14:paraId="29279B35" w14:textId="615CBBA6" w:rsidR="00ED754A" w:rsidRPr="00321A57" w:rsidRDefault="00001E2E" w:rsidP="00321A57">
      <w:pPr>
        <w:pStyle w:val="ListParagraph"/>
        <w:numPr>
          <w:ilvl w:val="0"/>
          <w:numId w:val="2"/>
        </w:numPr>
        <w:spacing w:after="150" w:line="240" w:lineRule="auto"/>
        <w:rPr>
          <w:rFonts w:ascii="-webkit-standard" w:hAnsi="-webkit-standard" w:cs="Times New Roman"/>
          <w:bCs/>
          <w:color w:val="000000"/>
          <w:kern w:val="0"/>
          <w:sz w:val="27"/>
          <w:szCs w:val="27"/>
          <w14:ligatures w14:val="none"/>
        </w:rPr>
      </w:pPr>
      <w:r>
        <w:rPr>
          <w:rFonts w:ascii="-webkit-standard" w:hAnsi="-webkit-standard" w:cs="Times New Roman"/>
          <w:bCs/>
          <w:color w:val="000000"/>
          <w:kern w:val="0"/>
          <w:sz w:val="27"/>
          <w:szCs w:val="27"/>
          <w14:ligatures w14:val="none"/>
        </w:rPr>
        <w:t>References</w:t>
      </w:r>
      <w:r w:rsidR="000741C8">
        <w:rPr>
          <w:rFonts w:ascii="-webkit-standard" w:hAnsi="-webkit-standard" w:cs="Times New Roman"/>
          <w:bCs/>
          <w:color w:val="000000"/>
          <w:kern w:val="0"/>
          <w:sz w:val="27"/>
          <w:szCs w:val="27"/>
          <w14:ligatures w14:val="none"/>
        </w:rPr>
        <w:t>…………………………………………………………………………</w:t>
      </w:r>
      <w:r w:rsidR="00E445E5">
        <w:rPr>
          <w:rFonts w:ascii="-webkit-standard" w:hAnsi="-webkit-standard" w:cs="Times New Roman"/>
          <w:bCs/>
          <w:color w:val="000000"/>
          <w:kern w:val="0"/>
          <w:sz w:val="27"/>
          <w:szCs w:val="27"/>
          <w14:ligatures w14:val="none"/>
        </w:rPr>
        <w:t>11</w:t>
      </w:r>
    </w:p>
    <w:p w14:paraId="35F52E2F" w14:textId="77777777" w:rsidR="00ED754A" w:rsidRDefault="00ED754A" w:rsidP="00BE35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3F8BFE1" w14:textId="77777777" w:rsidR="00ED754A" w:rsidRDefault="00ED754A" w:rsidP="00BE35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2616E73" w14:textId="77777777" w:rsidR="00ED754A" w:rsidRDefault="00ED754A" w:rsidP="00BE35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6D4ECE2" w14:textId="77777777" w:rsidR="00ED754A" w:rsidRDefault="00ED754A" w:rsidP="00BE35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8D641DB" w14:textId="77777777" w:rsidR="00EA5D69" w:rsidRDefault="00EA5D69" w:rsidP="00BE351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A88BD4E" w14:textId="77777777" w:rsidR="007D4B04" w:rsidRDefault="007D4B04"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034AF7EE" w14:textId="77777777" w:rsidR="007D4B04" w:rsidRDefault="007D4B04"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5F49320F" w14:textId="77777777" w:rsidR="007D4B04" w:rsidRDefault="007D4B04"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5AB4059E" w14:textId="77777777" w:rsidR="007D4B04" w:rsidRDefault="007D4B04"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508ACA91" w14:textId="77777777" w:rsidR="00584CD2" w:rsidRDefault="00584CD2"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684447BF" w14:textId="77777777" w:rsidR="00321A57" w:rsidRDefault="00321A57"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63DAB766" w14:textId="77777777" w:rsidR="00321A57" w:rsidRDefault="00321A57"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0B8FDD20" w14:textId="77777777" w:rsidR="00321A57" w:rsidRDefault="00321A57"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34E7F030" w14:textId="77777777" w:rsidR="00321A57" w:rsidRDefault="00321A57"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034731AE" w14:textId="77777777" w:rsidR="00584CD2" w:rsidRDefault="00584CD2"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0EB3C284" w14:textId="77777777" w:rsidR="00FC1271" w:rsidRDefault="00FC1271" w:rsidP="00BE3510">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p>
    <w:p w14:paraId="581CCD2D" w14:textId="0A042B17" w:rsidR="00BE3510" w:rsidRPr="00880D46" w:rsidRDefault="00BE3510" w:rsidP="00BE3510">
      <w:pPr>
        <w:spacing w:before="100" w:beforeAutospacing="1" w:after="100" w:afterAutospacing="1" w:line="240" w:lineRule="auto"/>
        <w:outlineLvl w:val="2"/>
        <w:rPr>
          <w:rFonts w:ascii="Times New Roman" w:eastAsia="Times New Roman" w:hAnsi="Times New Roman" w:cs="Times New Roman"/>
          <w:b/>
          <w:bCs/>
          <w:kern w:val="0"/>
          <w:sz w:val="36"/>
          <w:szCs w:val="36"/>
          <w14:ligatures w14:val="none"/>
        </w:rPr>
      </w:pPr>
      <w:r w:rsidRPr="00880D46">
        <w:rPr>
          <w:rFonts w:ascii="Times New Roman" w:eastAsia="Times New Roman" w:hAnsi="Times New Roman" w:cs="Times New Roman"/>
          <w:b/>
          <w:bCs/>
          <w:kern w:val="0"/>
          <w:sz w:val="36"/>
          <w:szCs w:val="36"/>
          <w14:ligatures w14:val="none"/>
        </w:rPr>
        <w:lastRenderedPageBreak/>
        <w:t>Impact of Societal Changes, Technological Trends, and Flexible Working on HR Practices at Sainsbury’s</w:t>
      </w:r>
    </w:p>
    <w:p w14:paraId="63F8177B" w14:textId="77777777" w:rsidR="00BE3510" w:rsidRPr="00BE3510" w:rsidRDefault="00BE3510" w:rsidP="00BE3510">
      <w:pPr>
        <w:spacing w:after="0" w:line="240" w:lineRule="auto"/>
        <w:rPr>
          <w:rFonts w:ascii="Times New Roman" w:hAnsi="Times New Roman" w:cs="Times New Roman"/>
          <w:kern w:val="0"/>
          <w14:ligatures w14:val="none"/>
        </w:rPr>
      </w:pPr>
      <w:r w:rsidRPr="00BE3510">
        <w:rPr>
          <w:rFonts w:ascii="Times New Roman" w:eastAsia="Times New Roman" w:hAnsi="Times New Roman" w:cs="Times New Roman"/>
          <w:noProof/>
          <w:kern w:val="0"/>
          <w14:ligatures w14:val="none"/>
        </w:rPr>
        <mc:AlternateContent>
          <mc:Choice Requires="wps">
            <w:drawing>
              <wp:inline distT="0" distB="0" distL="0" distR="0" wp14:anchorId="778B51E1" wp14:editId="36D11296">
                <wp:extent cx="5731510" cy="1270"/>
                <wp:effectExtent l="0" t="33655" r="0" b="38735"/>
                <wp:docPr id="1414054566"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8E4292"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3FA9A53F" w14:textId="1905094E" w:rsidR="00BE3510" w:rsidRPr="00BE3510" w:rsidRDefault="00B42F90" w:rsidP="00BE3510">
      <w:pPr>
        <w:spacing w:before="100" w:beforeAutospacing="1" w:after="100" w:afterAutospacing="1" w:line="240" w:lineRule="auto"/>
        <w:outlineLvl w:val="0"/>
        <w:rPr>
          <w:rFonts w:ascii="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1</w:t>
      </w:r>
      <w:r w:rsidR="006966D7">
        <w:rPr>
          <w:rFonts w:ascii="Times New Roman" w:eastAsia="Times New Roman" w:hAnsi="Times New Roman" w:cs="Times New Roman"/>
          <w:b/>
          <w:bCs/>
          <w:kern w:val="36"/>
          <w:sz w:val="48"/>
          <w:szCs w:val="48"/>
          <w14:ligatures w14:val="none"/>
        </w:rPr>
        <w:t>.</w:t>
      </w:r>
      <w:r w:rsidR="00BE3510" w:rsidRPr="00BE3510">
        <w:rPr>
          <w:rFonts w:ascii="Times New Roman" w:eastAsia="Times New Roman" w:hAnsi="Times New Roman" w:cs="Times New Roman"/>
          <w:b/>
          <w:bCs/>
          <w:kern w:val="36"/>
          <w:sz w:val="48"/>
          <w:szCs w:val="48"/>
          <w14:ligatures w14:val="none"/>
        </w:rPr>
        <w:t>Introduction</w:t>
      </w:r>
    </w:p>
    <w:p w14:paraId="6A353A60" w14:textId="77777777" w:rsidR="00BE3510" w:rsidRPr="00BE3510" w:rsidRDefault="00BE3510" w:rsidP="00BE3510">
      <w:pPr>
        <w:spacing w:before="100" w:beforeAutospacing="1" w:after="100" w:afterAutospacing="1" w:line="240" w:lineRule="auto"/>
        <w:rPr>
          <w:rFonts w:ascii="Times New Roman" w:hAnsi="Times New Roman" w:cs="Times New Roman"/>
          <w:kern w:val="0"/>
          <w14:ligatures w14:val="none"/>
        </w:rPr>
      </w:pPr>
    </w:p>
    <w:p w14:paraId="170D6293" w14:textId="77777777" w:rsidR="00BE3510" w:rsidRDefault="00BE3510" w:rsidP="00BE3510">
      <w:pPr>
        <w:spacing w:before="100" w:beforeAutospacing="1" w:after="100" w:afterAutospacing="1" w:line="240" w:lineRule="auto"/>
        <w:rPr>
          <w:rFonts w:ascii="Times New Roman" w:hAnsi="Times New Roman" w:cs="Times New Roman"/>
          <w:kern w:val="0"/>
          <w14:ligatures w14:val="none"/>
        </w:rPr>
      </w:pPr>
      <w:r w:rsidRPr="00BE3510">
        <w:rPr>
          <w:rFonts w:ascii="Times New Roman" w:hAnsi="Times New Roman" w:cs="Times New Roman"/>
          <w:kern w:val="0"/>
          <w14:ligatures w14:val="none"/>
        </w:rPr>
        <w:t>The UK retail sector is undergoing significant transformation driven by profound societal changes, rapid technological advancement, and the growing demand for flexible working arrangements. As one of the country’s largest supermarket chains, Sainsbury’s employs over 150,000 people across stores, distribution centres, and corporate offices, making human resource management a critical element for business sustainability. These external and internal changes have reshaped workforce expectations, organisational practices, and management responsibilities. This report examines the key societal, technological, and workplace flexibility factors affecting Sainsbury’s, evaluates contemporary HR practices used to address these challenges, and provides a critical assessment of how departmental managers can urgently implement these practices to ensure organisational effectiveness and long-term performance.</w:t>
      </w:r>
    </w:p>
    <w:p w14:paraId="3024D154" w14:textId="6DBEB66B" w:rsidR="001A1729" w:rsidRPr="001A1729" w:rsidRDefault="001A1729" w:rsidP="001A1729">
      <w:pPr>
        <w:spacing w:after="200" w:line="276" w:lineRule="auto"/>
        <w:rPr>
          <w:kern w:val="0"/>
          <w:sz w:val="22"/>
          <w:szCs w:val="22"/>
          <w:lang w:eastAsia="en-US"/>
          <w14:ligatures w14:val="none"/>
        </w:rPr>
      </w:pPr>
      <w:r w:rsidRPr="001A1729">
        <w:rPr>
          <w:kern w:val="0"/>
          <w:sz w:val="22"/>
          <w:szCs w:val="22"/>
          <w:lang w:eastAsia="en-US"/>
          <w14:ligatures w14:val="none"/>
        </w:rPr>
        <w:t xml:space="preserve">In the past decade, the retail industry has experienced rapid transformation. The rise </w:t>
      </w:r>
      <w:r w:rsidR="007B75A1" w:rsidRPr="001A1729">
        <w:rPr>
          <w:kern w:val="0"/>
          <w:sz w:val="22"/>
          <w:szCs w:val="22"/>
          <w:lang w:eastAsia="en-US"/>
          <w14:ligatures w14:val="none"/>
        </w:rPr>
        <w:t>in</w:t>
      </w:r>
      <w:r w:rsidRPr="001A1729">
        <w:rPr>
          <w:kern w:val="0"/>
          <w:sz w:val="22"/>
          <w:szCs w:val="22"/>
          <w:lang w:eastAsia="en-US"/>
          <w14:ligatures w14:val="none"/>
        </w:rPr>
        <w:t xml:space="preserve"> online shopping, the demand for sustainable products, and evolving employee expectations have placed pressure on companies such as Sainsbury’s to </w:t>
      </w:r>
      <w:r w:rsidR="007B75A1" w:rsidRPr="001A1729">
        <w:rPr>
          <w:kern w:val="0"/>
          <w:sz w:val="22"/>
          <w:szCs w:val="22"/>
          <w:lang w:eastAsia="en-US"/>
          <w14:ligatures w14:val="none"/>
        </w:rPr>
        <w:t>modernize</w:t>
      </w:r>
      <w:r w:rsidRPr="001A1729">
        <w:rPr>
          <w:kern w:val="0"/>
          <w:sz w:val="22"/>
          <w:szCs w:val="22"/>
          <w:lang w:eastAsia="en-US"/>
          <w14:ligatures w14:val="none"/>
        </w:rPr>
        <w:t xml:space="preserve"> their operations and workforce management. Meanwhile, automation and artificial intelligence are reshaping job roles, and post-pandemic work models have forced </w:t>
      </w:r>
      <w:r w:rsidR="007B75A1" w:rsidRPr="001A1729">
        <w:rPr>
          <w:kern w:val="0"/>
          <w:sz w:val="22"/>
          <w:szCs w:val="22"/>
          <w:lang w:eastAsia="en-US"/>
          <w14:ligatures w14:val="none"/>
        </w:rPr>
        <w:t>organizations</w:t>
      </w:r>
      <w:r w:rsidRPr="001A1729">
        <w:rPr>
          <w:kern w:val="0"/>
          <w:sz w:val="22"/>
          <w:szCs w:val="22"/>
          <w:lang w:eastAsia="en-US"/>
          <w14:ligatures w14:val="none"/>
        </w:rPr>
        <w:t xml:space="preserve"> to reconsider flexibility, wellbeing, and engagement.</w:t>
      </w:r>
      <w:r w:rsidRPr="001A1729">
        <w:rPr>
          <w:kern w:val="0"/>
          <w:sz w:val="22"/>
          <w:szCs w:val="22"/>
          <w:lang w:eastAsia="en-US"/>
          <w14:ligatures w14:val="none"/>
        </w:rPr>
        <w:br/>
      </w:r>
      <w:r w:rsidRPr="001A1729">
        <w:rPr>
          <w:kern w:val="0"/>
          <w:sz w:val="22"/>
          <w:szCs w:val="22"/>
          <w:lang w:eastAsia="en-US"/>
          <w14:ligatures w14:val="none"/>
        </w:rPr>
        <w:br/>
        <w:t xml:space="preserve">The purpose of this report is to examine the specific social, technological, and flexible working factors affecting Sainsbury’s, to evaluate the company’s current HR practices addressing these issues, and to critically assess how departmental managers can ensure the effective and urgent implementation of modern HR strategies. The report concludes with key recommendations aimed at supporting employee satisfaction, productivity, and long-term </w:t>
      </w:r>
      <w:r w:rsidR="007B75A1" w:rsidRPr="001A1729">
        <w:rPr>
          <w:kern w:val="0"/>
          <w:sz w:val="22"/>
          <w:szCs w:val="22"/>
          <w:lang w:eastAsia="en-US"/>
          <w14:ligatures w14:val="none"/>
        </w:rPr>
        <w:t>organizational</w:t>
      </w:r>
      <w:r w:rsidRPr="001A1729">
        <w:rPr>
          <w:kern w:val="0"/>
          <w:sz w:val="22"/>
          <w:szCs w:val="22"/>
          <w:lang w:eastAsia="en-US"/>
          <w14:ligatures w14:val="none"/>
        </w:rPr>
        <w:t xml:space="preserve"> performance.</w:t>
      </w:r>
    </w:p>
    <w:p w14:paraId="5B9D3C07" w14:textId="77777777" w:rsidR="00AE5D71" w:rsidRDefault="00AE5D71" w:rsidP="009626A4">
      <w:pPr>
        <w:rPr>
          <w:rFonts w:ascii="Times New Roman" w:hAnsi="Times New Roman" w:cs="Times New Roman"/>
          <w:kern w:val="0"/>
          <w14:ligatures w14:val="none"/>
        </w:rPr>
      </w:pPr>
    </w:p>
    <w:p w14:paraId="49E08AAF" w14:textId="77777777" w:rsidR="00AE5D71" w:rsidRDefault="00AE5D71" w:rsidP="009626A4">
      <w:pPr>
        <w:rPr>
          <w:rFonts w:ascii="Times New Roman" w:hAnsi="Times New Roman" w:cs="Times New Roman"/>
          <w:kern w:val="0"/>
          <w14:ligatures w14:val="none"/>
        </w:rPr>
      </w:pPr>
    </w:p>
    <w:p w14:paraId="01D63A9E" w14:textId="77777777" w:rsidR="00AE5D71" w:rsidRDefault="00AE5D71" w:rsidP="009626A4">
      <w:pPr>
        <w:rPr>
          <w:rFonts w:ascii="Times New Roman" w:hAnsi="Times New Roman" w:cs="Times New Roman"/>
          <w:kern w:val="0"/>
          <w14:ligatures w14:val="none"/>
        </w:rPr>
      </w:pPr>
    </w:p>
    <w:p w14:paraId="3ACAEE28" w14:textId="77777777" w:rsidR="00AE5D71" w:rsidRDefault="00AE5D71" w:rsidP="009626A4">
      <w:pPr>
        <w:rPr>
          <w:rFonts w:ascii="Times New Roman" w:hAnsi="Times New Roman" w:cs="Times New Roman"/>
          <w:kern w:val="0"/>
          <w14:ligatures w14:val="none"/>
        </w:rPr>
      </w:pPr>
    </w:p>
    <w:p w14:paraId="7112EB58" w14:textId="12935FB2" w:rsidR="00F83D9D" w:rsidRPr="009626A4" w:rsidRDefault="00BE3510" w:rsidP="009626A4">
      <w:r>
        <w:lastRenderedPageBreak/>
        <w:t xml:space="preserve"> </w:t>
      </w:r>
      <w:r w:rsidR="00B42F90">
        <w:rPr>
          <w:rFonts w:ascii="Times New Roman" w:eastAsia="Times New Roman" w:hAnsi="Times New Roman" w:cs="Times New Roman"/>
          <w:b/>
          <w:bCs/>
          <w:kern w:val="36"/>
          <w:sz w:val="48"/>
          <w:szCs w:val="48"/>
          <w14:ligatures w14:val="none"/>
        </w:rPr>
        <w:t>2</w:t>
      </w:r>
      <w:r w:rsidR="00F83D9D" w:rsidRPr="00F83D9D">
        <w:rPr>
          <w:rFonts w:ascii="Times New Roman" w:eastAsia="Times New Roman" w:hAnsi="Times New Roman" w:cs="Times New Roman"/>
          <w:b/>
          <w:bCs/>
          <w:kern w:val="36"/>
          <w:sz w:val="48"/>
          <w:szCs w:val="48"/>
          <w14:ligatures w14:val="none"/>
        </w:rPr>
        <w:t xml:space="preserve">. Explanation of Factors: Societal Changes, Technological Trends and Flexible </w:t>
      </w:r>
      <w:r w:rsidR="007B75A1" w:rsidRPr="00F83D9D">
        <w:rPr>
          <w:rFonts w:ascii="Times New Roman" w:eastAsia="Times New Roman" w:hAnsi="Times New Roman" w:cs="Times New Roman"/>
          <w:b/>
          <w:bCs/>
          <w:kern w:val="36"/>
          <w:sz w:val="48"/>
          <w:szCs w:val="48"/>
          <w14:ligatures w14:val="none"/>
        </w:rPr>
        <w:t>Working.</w:t>
      </w:r>
    </w:p>
    <w:p w14:paraId="7DDB729F" w14:textId="77777777" w:rsidR="00F83D9D" w:rsidRPr="00F83D9D" w:rsidRDefault="00F83D9D" w:rsidP="00F83D9D">
      <w:pPr>
        <w:spacing w:before="100" w:beforeAutospacing="1" w:after="100" w:afterAutospacing="1" w:line="240" w:lineRule="auto"/>
        <w:divId w:val="1775444371"/>
        <w:rPr>
          <w:rFonts w:ascii="Times New Roman" w:hAnsi="Times New Roman" w:cs="Times New Roman"/>
          <w:kern w:val="0"/>
          <w14:ligatures w14:val="none"/>
        </w:rPr>
      </w:pPr>
    </w:p>
    <w:p w14:paraId="66C92DED" w14:textId="7651B6CC" w:rsidR="00F83D9D" w:rsidRPr="00F83D9D" w:rsidRDefault="00F83D9D" w:rsidP="00F83D9D">
      <w:pPr>
        <w:spacing w:before="100" w:beforeAutospacing="1" w:after="100" w:afterAutospacing="1" w:line="240" w:lineRule="auto"/>
        <w:outlineLvl w:val="1"/>
        <w:divId w:val="1775444371"/>
        <w:rPr>
          <w:rFonts w:ascii="Times New Roman" w:eastAsia="Times New Roman" w:hAnsi="Times New Roman" w:cs="Times New Roman"/>
          <w:b/>
          <w:bCs/>
          <w:kern w:val="0"/>
          <w:sz w:val="36"/>
          <w:szCs w:val="36"/>
          <w14:ligatures w14:val="none"/>
        </w:rPr>
      </w:pPr>
      <w:r w:rsidRPr="00F83D9D">
        <w:rPr>
          <w:rFonts w:ascii="Times New Roman" w:eastAsia="Times New Roman" w:hAnsi="Times New Roman" w:cs="Times New Roman"/>
          <w:b/>
          <w:bCs/>
          <w:kern w:val="0"/>
          <w:sz w:val="36"/>
          <w:szCs w:val="36"/>
          <w14:ligatures w14:val="none"/>
        </w:rPr>
        <w:t xml:space="preserve"> Societal Changes Affecting Sainsbury’s</w:t>
      </w:r>
    </w:p>
    <w:p w14:paraId="4EF3DA27" w14:textId="77777777" w:rsidR="00F83D9D" w:rsidRPr="00E0291F" w:rsidRDefault="00F83D9D" w:rsidP="00C52A40">
      <w:pPr>
        <w:spacing w:before="100" w:beforeAutospacing="1" w:after="100" w:afterAutospacing="1" w:line="240" w:lineRule="auto"/>
        <w:jc w:val="both"/>
        <w:divId w:val="1775444371"/>
        <w:rPr>
          <w:rFonts w:ascii="Arial" w:hAnsi="Arial" w:cs="Arial"/>
          <w:kern w:val="0"/>
          <w14:ligatures w14:val="none"/>
        </w:rPr>
      </w:pPr>
    </w:p>
    <w:p w14:paraId="7C04EA13" w14:textId="77777777" w:rsidR="00F83D9D" w:rsidRPr="00E0291F" w:rsidRDefault="00F83D9D" w:rsidP="00C52A40">
      <w:pPr>
        <w:spacing w:before="100" w:beforeAutospacing="1" w:after="100" w:afterAutospacing="1" w:line="240" w:lineRule="auto"/>
        <w:jc w:val="both"/>
        <w:divId w:val="1775444371"/>
        <w:rPr>
          <w:rFonts w:ascii="Arial" w:hAnsi="Arial" w:cs="Arial"/>
          <w:kern w:val="0"/>
          <w14:ligatures w14:val="none"/>
        </w:rPr>
      </w:pPr>
      <w:r w:rsidRPr="00E0291F">
        <w:rPr>
          <w:rFonts w:ascii="Arial" w:hAnsi="Arial" w:cs="Arial"/>
          <w:kern w:val="0"/>
          <w14:ligatures w14:val="none"/>
        </w:rPr>
        <w:t>One of the most relevant societal trends is the ageing population in the UK. As the workforce becomes older, Sainsbury’s must adapt job roles, training methods, and workplace conditions to accommodate employees with varying physical capabilities and support needs. Additionally, older consumers have different expectations in terms of service, requiring staff to deliver personalised assistance and high-quality customer interactions.</w:t>
      </w:r>
    </w:p>
    <w:p w14:paraId="6394C7EC" w14:textId="77777777" w:rsidR="00F83D9D" w:rsidRPr="00E0291F" w:rsidRDefault="00F83D9D" w:rsidP="00C52A40">
      <w:pPr>
        <w:spacing w:before="100" w:beforeAutospacing="1" w:after="100" w:afterAutospacing="1" w:line="240" w:lineRule="auto"/>
        <w:jc w:val="both"/>
        <w:divId w:val="1775444371"/>
        <w:rPr>
          <w:rFonts w:ascii="Arial" w:hAnsi="Arial" w:cs="Arial"/>
          <w:kern w:val="0"/>
          <w14:ligatures w14:val="none"/>
        </w:rPr>
      </w:pPr>
    </w:p>
    <w:p w14:paraId="5DC68DA9" w14:textId="5F1AB6B5" w:rsidR="00F83D9D" w:rsidRPr="00E0291F" w:rsidRDefault="00F83D9D" w:rsidP="00C52A40">
      <w:pPr>
        <w:spacing w:before="100" w:beforeAutospacing="1" w:after="100" w:afterAutospacing="1" w:line="240" w:lineRule="auto"/>
        <w:jc w:val="both"/>
        <w:divId w:val="1775444371"/>
        <w:rPr>
          <w:rFonts w:ascii="Arial" w:hAnsi="Arial" w:cs="Arial"/>
          <w:kern w:val="0"/>
          <w14:ligatures w14:val="none"/>
        </w:rPr>
      </w:pPr>
      <w:r w:rsidRPr="00E0291F">
        <w:rPr>
          <w:rFonts w:ascii="Arial" w:hAnsi="Arial" w:cs="Arial"/>
          <w:kern w:val="0"/>
          <w14:ligatures w14:val="none"/>
        </w:rPr>
        <w:t xml:space="preserve">Diversity and multiculturalism also shape the organisation significantly. Cities such as London, Birmingham, and Manchester — where Sainsbury’s </w:t>
      </w:r>
      <w:r w:rsidR="007B75A1" w:rsidRPr="00E0291F">
        <w:rPr>
          <w:rFonts w:ascii="Arial" w:hAnsi="Arial" w:cs="Arial"/>
          <w:kern w:val="0"/>
          <w14:ligatures w14:val="none"/>
        </w:rPr>
        <w:t>operate,</w:t>
      </w:r>
      <w:r w:rsidRPr="00E0291F">
        <w:rPr>
          <w:rFonts w:ascii="Arial" w:hAnsi="Arial" w:cs="Arial"/>
          <w:kern w:val="0"/>
          <w14:ligatures w14:val="none"/>
        </w:rPr>
        <w:t xml:space="preserve"> reflect high cultural and ethnic diversity. This requires robust Equality, Diversity and Inclusion (EDI) policies to ensure fair treatment, prevent discrimination, and create an inclusive environment for employees from different backgrounds.</w:t>
      </w:r>
    </w:p>
    <w:p w14:paraId="25357FF0" w14:textId="77777777" w:rsidR="00F83D9D" w:rsidRPr="00E0291F" w:rsidRDefault="00F83D9D" w:rsidP="00C52A40">
      <w:pPr>
        <w:spacing w:before="100" w:beforeAutospacing="1" w:after="100" w:afterAutospacing="1" w:line="240" w:lineRule="auto"/>
        <w:jc w:val="both"/>
        <w:divId w:val="1775444371"/>
        <w:rPr>
          <w:rFonts w:ascii="Arial" w:hAnsi="Arial" w:cs="Arial"/>
          <w:kern w:val="0"/>
          <w14:ligatures w14:val="none"/>
        </w:rPr>
      </w:pPr>
    </w:p>
    <w:p w14:paraId="1079D11D" w14:textId="77777777" w:rsidR="00F83D9D" w:rsidRPr="00E0291F" w:rsidRDefault="00F83D9D" w:rsidP="00C52A40">
      <w:pPr>
        <w:spacing w:before="100" w:beforeAutospacing="1" w:after="100" w:afterAutospacing="1" w:line="240" w:lineRule="auto"/>
        <w:jc w:val="both"/>
        <w:divId w:val="1775444371"/>
        <w:rPr>
          <w:rFonts w:ascii="Arial" w:hAnsi="Arial" w:cs="Arial"/>
          <w:kern w:val="0"/>
          <w14:ligatures w14:val="none"/>
        </w:rPr>
      </w:pPr>
      <w:r w:rsidRPr="00E0291F">
        <w:rPr>
          <w:rFonts w:ascii="Arial" w:hAnsi="Arial" w:cs="Arial"/>
          <w:kern w:val="0"/>
          <w14:ligatures w14:val="none"/>
        </w:rPr>
        <w:t>Moreover, workforce expectations have changed, particularly among younger employees such as Millennials and Generation Z. These groups prioritise personal development, meaningful work, continual feedback, mental wellbeing, and work–life balance. Retail naturally experiences higher turnover rates, making it essential for Sainsbury’s to respond to these expectations through modern motivational and development practices.</w:t>
      </w:r>
    </w:p>
    <w:p w14:paraId="2C57FE7B" w14:textId="77777777" w:rsidR="00F83D9D" w:rsidRPr="00F83D9D" w:rsidRDefault="00F83D9D" w:rsidP="00F83D9D">
      <w:pPr>
        <w:spacing w:before="100" w:beforeAutospacing="1" w:after="100" w:afterAutospacing="1" w:line="240" w:lineRule="auto"/>
        <w:divId w:val="1775444371"/>
        <w:rPr>
          <w:rFonts w:ascii="Times New Roman" w:hAnsi="Times New Roman" w:cs="Times New Roman"/>
          <w:kern w:val="0"/>
          <w14:ligatures w14:val="none"/>
        </w:rPr>
      </w:pPr>
    </w:p>
    <w:p w14:paraId="46CA9052" w14:textId="54A9A8F9" w:rsidR="00F83D9D" w:rsidRPr="00F83D9D" w:rsidRDefault="00F83D9D" w:rsidP="00F83D9D">
      <w:pPr>
        <w:spacing w:before="100" w:beforeAutospacing="1" w:after="100" w:afterAutospacing="1" w:line="240" w:lineRule="auto"/>
        <w:outlineLvl w:val="1"/>
        <w:divId w:val="1775444371"/>
        <w:rPr>
          <w:rFonts w:ascii="Times New Roman" w:eastAsia="Times New Roman" w:hAnsi="Times New Roman" w:cs="Times New Roman"/>
          <w:b/>
          <w:bCs/>
          <w:kern w:val="0"/>
          <w:sz w:val="36"/>
          <w:szCs w:val="36"/>
          <w14:ligatures w14:val="none"/>
        </w:rPr>
      </w:pPr>
      <w:r w:rsidRPr="00F83D9D">
        <w:rPr>
          <w:rFonts w:ascii="Times New Roman" w:eastAsia="Times New Roman" w:hAnsi="Times New Roman" w:cs="Times New Roman"/>
          <w:b/>
          <w:bCs/>
          <w:kern w:val="0"/>
          <w:sz w:val="36"/>
          <w:szCs w:val="36"/>
          <w14:ligatures w14:val="none"/>
        </w:rPr>
        <w:t xml:space="preserve"> Technological Trends Influencing HR at Sainsbury’s</w:t>
      </w:r>
    </w:p>
    <w:p w14:paraId="640F793F" w14:textId="77777777" w:rsidR="00F83D9D" w:rsidRPr="00F83D9D" w:rsidRDefault="00F83D9D" w:rsidP="00F83D9D">
      <w:pPr>
        <w:spacing w:before="100" w:beforeAutospacing="1" w:after="100" w:afterAutospacing="1" w:line="240" w:lineRule="auto"/>
        <w:divId w:val="1775444371"/>
        <w:rPr>
          <w:rFonts w:ascii="Times New Roman" w:hAnsi="Times New Roman" w:cs="Times New Roman"/>
          <w:kern w:val="0"/>
          <w14:ligatures w14:val="none"/>
        </w:rPr>
      </w:pPr>
    </w:p>
    <w:p w14:paraId="40AB4F76" w14:textId="77777777" w:rsidR="00F83D9D" w:rsidRPr="00F83D9D" w:rsidRDefault="00F83D9D" w:rsidP="00F83D9D">
      <w:pPr>
        <w:spacing w:before="100" w:beforeAutospacing="1" w:after="100" w:afterAutospacing="1" w:line="240" w:lineRule="auto"/>
        <w:divId w:val="1775444371"/>
        <w:rPr>
          <w:rFonts w:ascii="Times New Roman" w:hAnsi="Times New Roman" w:cs="Times New Roman"/>
          <w:kern w:val="0"/>
          <w14:ligatures w14:val="none"/>
        </w:rPr>
      </w:pPr>
      <w:r w:rsidRPr="00F83D9D">
        <w:rPr>
          <w:rFonts w:ascii="Times New Roman" w:hAnsi="Times New Roman" w:cs="Times New Roman"/>
          <w:kern w:val="0"/>
          <w14:ligatures w14:val="none"/>
        </w:rPr>
        <w:t>Technological evolution significantly impacts the retail sector. The introduction of self-checkout machines and automated processes reduces the need for traditional cashier roles while increasing the importance of digital literacy among employees. Staff must be able to support customers with technology and troubleshoot minor issues, shifting workforce demand from manual to tech-enabled roles.</w:t>
      </w:r>
    </w:p>
    <w:p w14:paraId="07143916" w14:textId="77777777" w:rsidR="00F83D9D" w:rsidRPr="00F83D9D" w:rsidRDefault="00F83D9D" w:rsidP="00F83D9D">
      <w:pPr>
        <w:spacing w:before="100" w:beforeAutospacing="1" w:after="100" w:afterAutospacing="1" w:line="240" w:lineRule="auto"/>
        <w:divId w:val="1775444371"/>
        <w:rPr>
          <w:rFonts w:ascii="Times New Roman" w:hAnsi="Times New Roman" w:cs="Times New Roman"/>
          <w:kern w:val="0"/>
          <w14:ligatures w14:val="none"/>
        </w:rPr>
      </w:pPr>
    </w:p>
    <w:p w14:paraId="2DDEC4F4" w14:textId="77777777" w:rsidR="00F83D9D" w:rsidRPr="00C52A40" w:rsidRDefault="00F83D9D" w:rsidP="00F83D9D">
      <w:pPr>
        <w:spacing w:before="100" w:beforeAutospacing="1" w:after="100" w:afterAutospacing="1" w:line="240" w:lineRule="auto"/>
        <w:divId w:val="1775444371"/>
        <w:rPr>
          <w:rFonts w:ascii="Arial" w:hAnsi="Arial" w:cs="Arial"/>
          <w:kern w:val="0"/>
          <w14:ligatures w14:val="none"/>
        </w:rPr>
      </w:pPr>
      <w:r w:rsidRPr="00C52A40">
        <w:rPr>
          <w:rFonts w:ascii="Arial" w:hAnsi="Arial" w:cs="Arial"/>
          <w:kern w:val="0"/>
          <w14:ligatures w14:val="none"/>
        </w:rPr>
        <w:t>Sainsbury’s also relies on artificial intelligence and data analytics to manage stock levels, predict customer behaviour, and analyse performance trends. This increases the need for employees who possess technical, digital, and analytical skills. Consequently, HR must focus on reskilling and upskilling programmes to close the skills gap.</w:t>
      </w:r>
    </w:p>
    <w:p w14:paraId="563694D0" w14:textId="77777777" w:rsidR="00F83D9D" w:rsidRPr="00C52A40" w:rsidRDefault="00F83D9D" w:rsidP="00F83D9D">
      <w:pPr>
        <w:spacing w:before="100" w:beforeAutospacing="1" w:after="100" w:afterAutospacing="1" w:line="240" w:lineRule="auto"/>
        <w:divId w:val="1775444371"/>
        <w:rPr>
          <w:rFonts w:ascii="Arial" w:hAnsi="Arial" w:cs="Arial"/>
          <w:kern w:val="0"/>
          <w14:ligatures w14:val="none"/>
        </w:rPr>
      </w:pPr>
    </w:p>
    <w:p w14:paraId="06F7D70B" w14:textId="1F12CDB5" w:rsidR="00F83D9D" w:rsidRPr="00C52A40" w:rsidRDefault="00F83D9D" w:rsidP="00F83D9D">
      <w:pPr>
        <w:spacing w:before="100" w:beforeAutospacing="1" w:after="100" w:afterAutospacing="1" w:line="240" w:lineRule="auto"/>
        <w:divId w:val="1775444371"/>
        <w:rPr>
          <w:rFonts w:ascii="Arial" w:hAnsi="Arial" w:cs="Arial"/>
          <w:kern w:val="0"/>
          <w14:ligatures w14:val="none"/>
        </w:rPr>
      </w:pPr>
      <w:r w:rsidRPr="00C52A40">
        <w:rPr>
          <w:rFonts w:ascii="Arial" w:hAnsi="Arial" w:cs="Arial"/>
          <w:kern w:val="0"/>
          <w14:ligatures w14:val="none"/>
        </w:rPr>
        <w:t>Moreover, technological systems have transformed HR operations themselves. Digital onboarding, e-learning platforms, mobile apps for scheduling shifts, and HR analytics tools allow for improved efficiency and decision-making. Nevertheless, successful implementation requires staff training, cultural adaptation, and long-term management commitment.</w:t>
      </w:r>
      <w:r w:rsidR="00F03243" w:rsidRPr="00C52A40">
        <w:rPr>
          <w:rFonts w:ascii="Arial" w:hAnsi="Arial" w:cs="Arial"/>
        </w:rPr>
        <w:t xml:space="preserve"> The increasing integration of technology demands continuous training and digital competence across all levels of the </w:t>
      </w:r>
      <w:r w:rsidR="004212C9" w:rsidRPr="00C52A40">
        <w:rPr>
          <w:rFonts w:ascii="Arial" w:hAnsi="Arial" w:cs="Arial"/>
        </w:rPr>
        <w:t>organization</w:t>
      </w:r>
      <w:r w:rsidR="00F03243" w:rsidRPr="00C52A40">
        <w:rPr>
          <w:rFonts w:ascii="Arial" w:hAnsi="Arial" w:cs="Arial"/>
        </w:rPr>
        <w:t>.</w:t>
      </w:r>
      <w:r w:rsidR="00F03243" w:rsidRPr="00C52A40">
        <w:rPr>
          <w:rFonts w:ascii="Arial" w:hAnsi="Arial" w:cs="Arial"/>
        </w:rPr>
        <w:br/>
      </w:r>
      <w:r w:rsidR="00F03243" w:rsidRPr="00C52A40">
        <w:rPr>
          <w:rFonts w:ascii="Arial" w:hAnsi="Arial" w:cs="Arial"/>
        </w:rPr>
        <w:br/>
      </w:r>
    </w:p>
    <w:p w14:paraId="397FF575" w14:textId="4751F6B0" w:rsidR="00B96977" w:rsidRPr="00B96977" w:rsidRDefault="00B96977" w:rsidP="00B96977">
      <w:pPr>
        <w:spacing w:before="100" w:beforeAutospacing="1" w:after="100" w:afterAutospacing="1" w:line="240" w:lineRule="auto"/>
        <w:outlineLvl w:val="1"/>
        <w:divId w:val="1849565012"/>
        <w:rPr>
          <w:rFonts w:ascii="Times New Roman" w:eastAsia="Times New Roman" w:hAnsi="Times New Roman" w:cs="Times New Roman"/>
          <w:b/>
          <w:bCs/>
          <w:kern w:val="0"/>
          <w:sz w:val="36"/>
          <w:szCs w:val="36"/>
          <w14:ligatures w14:val="none"/>
        </w:rPr>
      </w:pPr>
      <w:r w:rsidRPr="00B96977">
        <w:rPr>
          <w:rFonts w:ascii="Times New Roman" w:eastAsia="Times New Roman" w:hAnsi="Times New Roman" w:cs="Times New Roman"/>
          <w:b/>
          <w:bCs/>
          <w:kern w:val="0"/>
          <w:sz w:val="36"/>
          <w:szCs w:val="36"/>
          <w14:ligatures w14:val="none"/>
        </w:rPr>
        <w:t xml:space="preserve"> Flexible Working Arrangements</w:t>
      </w:r>
    </w:p>
    <w:p w14:paraId="7CF86164"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5FBD3C00" w14:textId="77777777" w:rsidR="00B96977" w:rsidRPr="00C52A40" w:rsidRDefault="00B96977" w:rsidP="00B96977">
      <w:pPr>
        <w:spacing w:before="100" w:beforeAutospacing="1" w:after="100" w:afterAutospacing="1" w:line="240" w:lineRule="auto"/>
        <w:divId w:val="1849565012"/>
        <w:rPr>
          <w:rFonts w:ascii="Arial" w:hAnsi="Arial" w:cs="Arial"/>
          <w:kern w:val="0"/>
          <w14:ligatures w14:val="none"/>
        </w:rPr>
      </w:pPr>
      <w:r w:rsidRPr="00C52A40">
        <w:rPr>
          <w:rFonts w:ascii="Arial" w:hAnsi="Arial" w:cs="Arial"/>
          <w:kern w:val="0"/>
          <w14:ligatures w14:val="none"/>
        </w:rPr>
        <w:t>Following the COVID-19 pandemic, flexible working has become a priority across roles wherever feasible. In Sainsbury’s stores, flexibility typically includes part-time contracts, flexitime, job-sharing, and opportunities to swap shifts. These options benefit working parents, students, and employees with caring responsibilities.</w:t>
      </w:r>
    </w:p>
    <w:p w14:paraId="79B3C3CF" w14:textId="77777777" w:rsidR="00B96977" w:rsidRPr="00C52A40" w:rsidRDefault="00B96977" w:rsidP="00B96977">
      <w:pPr>
        <w:spacing w:before="100" w:beforeAutospacing="1" w:after="100" w:afterAutospacing="1" w:line="240" w:lineRule="auto"/>
        <w:divId w:val="1849565012"/>
        <w:rPr>
          <w:rFonts w:ascii="Arial" w:hAnsi="Arial" w:cs="Arial"/>
          <w:kern w:val="0"/>
          <w14:ligatures w14:val="none"/>
        </w:rPr>
      </w:pPr>
    </w:p>
    <w:p w14:paraId="006BC70D" w14:textId="77777777" w:rsidR="00B96977" w:rsidRPr="00C52A40" w:rsidRDefault="00B96977" w:rsidP="00B96977">
      <w:pPr>
        <w:spacing w:before="100" w:beforeAutospacing="1" w:after="100" w:afterAutospacing="1" w:line="240" w:lineRule="auto"/>
        <w:divId w:val="1849565012"/>
        <w:rPr>
          <w:rFonts w:ascii="Arial" w:hAnsi="Arial" w:cs="Arial"/>
          <w:kern w:val="0"/>
          <w14:ligatures w14:val="none"/>
        </w:rPr>
      </w:pPr>
      <w:r w:rsidRPr="00C52A40">
        <w:rPr>
          <w:rFonts w:ascii="Arial" w:hAnsi="Arial" w:cs="Arial"/>
          <w:kern w:val="0"/>
          <w14:ligatures w14:val="none"/>
        </w:rPr>
        <w:t>For corporate roles, hybrid working is increasingly common, allowing employees to work both from home and the office. Although operational roles in retail cannot move to remote work, flexibility still plays a significant role in improving morale, reducing stress, and encouraging retention.</w:t>
      </w:r>
    </w:p>
    <w:p w14:paraId="41BFF1F3" w14:textId="77777777" w:rsidR="00B96977" w:rsidRPr="00C52A40" w:rsidRDefault="00B96977" w:rsidP="00B96977">
      <w:pPr>
        <w:spacing w:before="100" w:beforeAutospacing="1" w:after="100" w:afterAutospacing="1" w:line="240" w:lineRule="auto"/>
        <w:divId w:val="1849565012"/>
        <w:rPr>
          <w:rFonts w:ascii="Arial" w:hAnsi="Arial" w:cs="Arial"/>
          <w:kern w:val="0"/>
          <w14:ligatures w14:val="none"/>
        </w:rPr>
      </w:pPr>
    </w:p>
    <w:p w14:paraId="7BB1C1E7" w14:textId="77777777" w:rsidR="00B96977" w:rsidRPr="00C52A40" w:rsidRDefault="00B96977" w:rsidP="00B96977">
      <w:pPr>
        <w:spacing w:before="100" w:beforeAutospacing="1" w:after="100" w:afterAutospacing="1" w:line="240" w:lineRule="auto"/>
        <w:divId w:val="1849565012"/>
        <w:rPr>
          <w:rFonts w:ascii="Arial" w:hAnsi="Arial" w:cs="Arial"/>
          <w:kern w:val="0"/>
          <w14:ligatures w14:val="none"/>
        </w:rPr>
      </w:pPr>
      <w:r w:rsidRPr="00C52A40">
        <w:rPr>
          <w:rFonts w:ascii="Arial" w:hAnsi="Arial" w:cs="Arial"/>
          <w:kern w:val="0"/>
          <w14:ligatures w14:val="none"/>
        </w:rPr>
        <w:t>While flexible working can enhance productivity and job satisfaction, it poses challenges in scheduling, team coordination, and ensuring consistent staffing levels across departments — making HR planning tools and managerial effectiveness crucial.</w:t>
      </w:r>
    </w:p>
    <w:p w14:paraId="4C0D37A7" w14:textId="77777777" w:rsidR="006C124A" w:rsidRPr="00C52A40" w:rsidRDefault="006C124A" w:rsidP="00451E3A">
      <w:pPr>
        <w:spacing w:after="0" w:line="240" w:lineRule="auto"/>
        <w:divId w:val="1849565012"/>
        <w:rPr>
          <w:rFonts w:ascii="Arial" w:eastAsia="Times New Roman" w:hAnsi="Arial" w:cs="Arial"/>
          <w:b/>
          <w:bCs/>
          <w:kern w:val="36"/>
          <w:sz w:val="48"/>
          <w:szCs w:val="48"/>
          <w14:ligatures w14:val="none"/>
        </w:rPr>
      </w:pPr>
    </w:p>
    <w:p w14:paraId="1B87B496" w14:textId="77777777" w:rsidR="006C124A" w:rsidRDefault="006C124A" w:rsidP="00451E3A">
      <w:pPr>
        <w:spacing w:after="0" w:line="240" w:lineRule="auto"/>
        <w:divId w:val="1849565012"/>
        <w:rPr>
          <w:rFonts w:ascii="Times New Roman" w:eastAsia="Times New Roman" w:hAnsi="Times New Roman" w:cs="Times New Roman"/>
          <w:b/>
          <w:bCs/>
          <w:kern w:val="36"/>
          <w:sz w:val="48"/>
          <w:szCs w:val="48"/>
          <w14:ligatures w14:val="none"/>
        </w:rPr>
      </w:pPr>
    </w:p>
    <w:p w14:paraId="4B0052C8" w14:textId="77777777" w:rsidR="006C124A" w:rsidRDefault="006C124A" w:rsidP="00451E3A">
      <w:pPr>
        <w:spacing w:after="0" w:line="240" w:lineRule="auto"/>
        <w:divId w:val="1849565012"/>
        <w:rPr>
          <w:rFonts w:ascii="Times New Roman" w:eastAsia="Times New Roman" w:hAnsi="Times New Roman" w:cs="Times New Roman"/>
          <w:b/>
          <w:bCs/>
          <w:kern w:val="36"/>
          <w:sz w:val="48"/>
          <w:szCs w:val="48"/>
          <w14:ligatures w14:val="none"/>
        </w:rPr>
      </w:pPr>
    </w:p>
    <w:p w14:paraId="211217EB" w14:textId="77777777" w:rsidR="006C124A" w:rsidRDefault="006C124A" w:rsidP="00451E3A">
      <w:pPr>
        <w:spacing w:after="0" w:line="240" w:lineRule="auto"/>
        <w:divId w:val="1849565012"/>
        <w:rPr>
          <w:rFonts w:ascii="Times New Roman" w:eastAsia="Times New Roman" w:hAnsi="Times New Roman" w:cs="Times New Roman"/>
          <w:b/>
          <w:bCs/>
          <w:kern w:val="36"/>
          <w:sz w:val="48"/>
          <w:szCs w:val="48"/>
          <w14:ligatures w14:val="none"/>
        </w:rPr>
      </w:pPr>
    </w:p>
    <w:p w14:paraId="6718B7D6" w14:textId="66749201" w:rsidR="00B96977" w:rsidRPr="00451E3A" w:rsidRDefault="00DB2C65" w:rsidP="00451E3A">
      <w:pPr>
        <w:spacing w:after="0" w:line="240" w:lineRule="auto"/>
        <w:divId w:val="1849565012"/>
        <w:rPr>
          <w:rFonts w:ascii="Times New Roman" w:eastAsia="Times New Roman" w:hAnsi="Times New Roman" w:cs="Times New Roman"/>
          <w:kern w:val="0"/>
          <w14:ligatures w14:val="none"/>
        </w:rPr>
      </w:pPr>
      <w:r>
        <w:rPr>
          <w:rFonts w:ascii="Times New Roman" w:eastAsia="Times New Roman" w:hAnsi="Times New Roman" w:cs="Times New Roman"/>
          <w:b/>
          <w:bCs/>
          <w:kern w:val="36"/>
          <w:sz w:val="48"/>
          <w:szCs w:val="48"/>
          <w14:ligatures w14:val="none"/>
        </w:rPr>
        <w:t>3</w:t>
      </w:r>
      <w:r w:rsidR="00B96977" w:rsidRPr="00B96977">
        <w:rPr>
          <w:rFonts w:ascii="Times New Roman" w:eastAsia="Times New Roman" w:hAnsi="Times New Roman" w:cs="Times New Roman"/>
          <w:b/>
          <w:bCs/>
          <w:kern w:val="36"/>
          <w:sz w:val="48"/>
          <w:szCs w:val="48"/>
          <w14:ligatures w14:val="none"/>
        </w:rPr>
        <w:t xml:space="preserve">. Evaluation of Contemporary HR Practices Used to Address These Factors </w:t>
      </w:r>
    </w:p>
    <w:p w14:paraId="3A51715F"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6177212D" w14:textId="493C2EA5" w:rsidR="00B96977" w:rsidRPr="00B96977" w:rsidRDefault="00B96977" w:rsidP="00B96977">
      <w:pPr>
        <w:spacing w:before="100" w:beforeAutospacing="1" w:after="100" w:afterAutospacing="1" w:line="240" w:lineRule="auto"/>
        <w:outlineLvl w:val="1"/>
        <w:divId w:val="1849565012"/>
        <w:rPr>
          <w:rFonts w:ascii="Times New Roman" w:eastAsia="Times New Roman" w:hAnsi="Times New Roman" w:cs="Times New Roman"/>
          <w:b/>
          <w:bCs/>
          <w:kern w:val="0"/>
          <w:sz w:val="36"/>
          <w:szCs w:val="36"/>
          <w14:ligatures w14:val="none"/>
        </w:rPr>
      </w:pPr>
      <w:r w:rsidRPr="00B96977">
        <w:rPr>
          <w:rFonts w:ascii="Times New Roman" w:eastAsia="Times New Roman" w:hAnsi="Times New Roman" w:cs="Times New Roman"/>
          <w:b/>
          <w:bCs/>
          <w:kern w:val="0"/>
          <w:sz w:val="36"/>
          <w:szCs w:val="36"/>
          <w14:ligatures w14:val="none"/>
        </w:rPr>
        <w:t xml:space="preserve"> HR Practices Addressing Societal Changes</w:t>
      </w:r>
    </w:p>
    <w:p w14:paraId="3240A91E"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75A4C1B5" w14:textId="77777777" w:rsidR="00B96977" w:rsidRPr="00B96977" w:rsidRDefault="00B96977" w:rsidP="00B96977">
      <w:pPr>
        <w:spacing w:before="100" w:beforeAutospacing="1" w:after="100" w:afterAutospacing="1" w:line="240" w:lineRule="auto"/>
        <w:outlineLvl w:val="2"/>
        <w:divId w:val="1849565012"/>
        <w:rPr>
          <w:rFonts w:ascii="Times New Roman" w:eastAsia="Times New Roman" w:hAnsi="Times New Roman" w:cs="Times New Roman"/>
          <w:b/>
          <w:bCs/>
          <w:kern w:val="0"/>
          <w:sz w:val="27"/>
          <w:szCs w:val="27"/>
          <w14:ligatures w14:val="none"/>
        </w:rPr>
      </w:pPr>
      <w:r w:rsidRPr="00B96977">
        <w:rPr>
          <w:rFonts w:ascii="Times New Roman" w:eastAsia="Times New Roman" w:hAnsi="Times New Roman" w:cs="Times New Roman"/>
          <w:b/>
          <w:bCs/>
          <w:kern w:val="0"/>
          <w:sz w:val="27"/>
          <w:szCs w:val="27"/>
          <w14:ligatures w14:val="none"/>
        </w:rPr>
        <w:t>Equality, Diversity and Inclusion Programmes</w:t>
      </w:r>
    </w:p>
    <w:p w14:paraId="4CA8267A"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40C53198" w14:textId="77777777" w:rsidR="00776F46" w:rsidRPr="00C52A40" w:rsidRDefault="00B96977" w:rsidP="00824154">
      <w:pPr>
        <w:spacing w:before="100" w:beforeAutospacing="1" w:after="100" w:afterAutospacing="1" w:line="240" w:lineRule="auto"/>
        <w:divId w:val="1849565012"/>
        <w:rPr>
          <w:rFonts w:ascii="Arial" w:hAnsi="Arial" w:cs="Arial"/>
          <w:kern w:val="0"/>
          <w14:ligatures w14:val="none"/>
        </w:rPr>
      </w:pPr>
      <w:r w:rsidRPr="00C52A40">
        <w:rPr>
          <w:rFonts w:ascii="Arial" w:hAnsi="Arial" w:cs="Arial"/>
          <w:kern w:val="0"/>
          <w14:ligatures w14:val="none"/>
        </w:rPr>
        <w:t>Sainsbury’s has implemented structured EDI initiatives, including unconscious bias training, internal support groups, and company-wide policies promoting fairness and equal opportunity. These practices strengthen workplace cohesion and reduce conflict, contributing to higher employee engagement. However, their impact depends heavily on consistent managerial enforcement and employee participation.</w:t>
      </w:r>
    </w:p>
    <w:p w14:paraId="0FDD4173" w14:textId="26525CF7" w:rsidR="00B96977" w:rsidRPr="00824154" w:rsidRDefault="00B96977" w:rsidP="00824154">
      <w:pPr>
        <w:spacing w:before="100" w:beforeAutospacing="1" w:after="100" w:afterAutospacing="1" w:line="240" w:lineRule="auto"/>
        <w:divId w:val="1849565012"/>
        <w:rPr>
          <w:rFonts w:ascii="Times New Roman" w:hAnsi="Times New Roman" w:cs="Times New Roman"/>
          <w:kern w:val="0"/>
          <w14:ligatures w14:val="none"/>
        </w:rPr>
      </w:pPr>
      <w:r w:rsidRPr="00B96977">
        <w:rPr>
          <w:rFonts w:ascii="Times New Roman" w:eastAsia="Times New Roman" w:hAnsi="Times New Roman" w:cs="Times New Roman"/>
          <w:b/>
          <w:bCs/>
          <w:kern w:val="0"/>
          <w:sz w:val="27"/>
          <w:szCs w:val="27"/>
          <w14:ligatures w14:val="none"/>
        </w:rPr>
        <w:t>Wellbeing and Mental Health Support</w:t>
      </w:r>
    </w:p>
    <w:p w14:paraId="36249339"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3430BF42" w14:textId="77777777" w:rsidR="00B96977" w:rsidRPr="00C52A40" w:rsidRDefault="00B96977" w:rsidP="00B96977">
      <w:pPr>
        <w:spacing w:before="100" w:beforeAutospacing="1" w:after="100" w:afterAutospacing="1" w:line="240" w:lineRule="auto"/>
        <w:divId w:val="1849565012"/>
        <w:rPr>
          <w:rFonts w:ascii="Arial" w:hAnsi="Arial" w:cs="Arial"/>
          <w:kern w:val="0"/>
          <w14:ligatures w14:val="none"/>
        </w:rPr>
      </w:pPr>
      <w:r w:rsidRPr="00C52A40">
        <w:rPr>
          <w:rFonts w:ascii="Arial" w:hAnsi="Arial" w:cs="Arial"/>
          <w:kern w:val="0"/>
          <w14:ligatures w14:val="none"/>
        </w:rPr>
        <w:t>Sainsbury’s provides Employee Assistance Programmes (EAP), access to counselling services, and training for managers to identify signs of burnout or stress. Despite these offerings, utilisation rates can be low, often due to lack of awareness. Enhanced promotion and destigmatisation of mental health support could improve outcomes.</w:t>
      </w:r>
    </w:p>
    <w:p w14:paraId="4D2620BD" w14:textId="77777777" w:rsidR="00B96977" w:rsidRPr="00B96977" w:rsidRDefault="00B96977" w:rsidP="00B96977">
      <w:pPr>
        <w:spacing w:after="0" w:line="240" w:lineRule="auto"/>
        <w:divId w:val="1849565012"/>
        <w:rPr>
          <w:rFonts w:ascii="Times New Roman" w:eastAsia="Times New Roman" w:hAnsi="Times New Roman" w:cs="Times New Roman"/>
          <w:kern w:val="0"/>
          <w14:ligatures w14:val="none"/>
        </w:rPr>
      </w:pPr>
      <w:r w:rsidRPr="00B96977">
        <w:rPr>
          <w:rFonts w:ascii="Times New Roman" w:eastAsia="Times New Roman" w:hAnsi="Times New Roman" w:cs="Times New Roman"/>
          <w:noProof/>
          <w:kern w:val="0"/>
          <w14:ligatures w14:val="none"/>
        </w:rPr>
        <mc:AlternateContent>
          <mc:Choice Requires="wps">
            <w:drawing>
              <wp:inline distT="0" distB="0" distL="0" distR="0" wp14:anchorId="151325C9" wp14:editId="1A9D59D4">
                <wp:extent cx="5731510" cy="1270"/>
                <wp:effectExtent l="0" t="31750" r="0" b="36830"/>
                <wp:docPr id="966416095" name="Dreptunghi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6F5274"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4AC2E3BA" w14:textId="359473D7" w:rsidR="00B96977" w:rsidRPr="00B96977" w:rsidRDefault="00B96977" w:rsidP="00B96977">
      <w:pPr>
        <w:spacing w:before="100" w:beforeAutospacing="1" w:after="100" w:afterAutospacing="1" w:line="240" w:lineRule="auto"/>
        <w:outlineLvl w:val="1"/>
        <w:divId w:val="1849565012"/>
        <w:rPr>
          <w:rFonts w:ascii="Times New Roman" w:hAnsi="Times New Roman" w:cs="Times New Roman"/>
          <w:b/>
          <w:bCs/>
          <w:kern w:val="0"/>
          <w:sz w:val="36"/>
          <w:szCs w:val="36"/>
          <w14:ligatures w14:val="none"/>
        </w:rPr>
      </w:pPr>
      <w:r w:rsidRPr="00B96977">
        <w:rPr>
          <w:rFonts w:ascii="Times New Roman" w:eastAsia="Times New Roman" w:hAnsi="Times New Roman" w:cs="Times New Roman"/>
          <w:b/>
          <w:bCs/>
          <w:kern w:val="0"/>
          <w:sz w:val="36"/>
          <w:szCs w:val="36"/>
          <w14:ligatures w14:val="none"/>
        </w:rPr>
        <w:t>HR Practices for Technological Changes</w:t>
      </w:r>
    </w:p>
    <w:p w14:paraId="31A73415" w14:textId="77777777" w:rsidR="00B96977" w:rsidRPr="000F707A" w:rsidRDefault="00B96977" w:rsidP="000F707A">
      <w:pPr>
        <w:divId w:val="1849565012"/>
        <w:rPr>
          <w:rStyle w:val="Strong"/>
          <w:rFonts w:ascii="Arial" w:hAnsi="Arial" w:cs="Arial"/>
          <w:b w:val="0"/>
          <w:bCs w:val="0"/>
          <w:sz w:val="22"/>
          <w:szCs w:val="22"/>
        </w:rPr>
      </w:pPr>
    </w:p>
    <w:p w14:paraId="7685D77A" w14:textId="77777777" w:rsidR="00B96977" w:rsidRPr="00B96977" w:rsidRDefault="00B96977" w:rsidP="00B96977">
      <w:pPr>
        <w:spacing w:before="100" w:beforeAutospacing="1" w:after="100" w:afterAutospacing="1" w:line="240" w:lineRule="auto"/>
        <w:outlineLvl w:val="2"/>
        <w:divId w:val="1849565012"/>
        <w:rPr>
          <w:rFonts w:ascii="Times New Roman" w:eastAsia="Times New Roman" w:hAnsi="Times New Roman" w:cs="Times New Roman"/>
          <w:b/>
          <w:bCs/>
          <w:kern w:val="0"/>
          <w:sz w:val="27"/>
          <w:szCs w:val="27"/>
          <w14:ligatures w14:val="none"/>
        </w:rPr>
      </w:pPr>
      <w:r w:rsidRPr="00B96977">
        <w:rPr>
          <w:rFonts w:ascii="Times New Roman" w:eastAsia="Times New Roman" w:hAnsi="Times New Roman" w:cs="Times New Roman"/>
          <w:b/>
          <w:bCs/>
          <w:kern w:val="0"/>
          <w:sz w:val="27"/>
          <w:szCs w:val="27"/>
          <w14:ligatures w14:val="none"/>
        </w:rPr>
        <w:t>Digital Training and Upskilling</w:t>
      </w:r>
    </w:p>
    <w:p w14:paraId="07A858F6"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60698F96"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r w:rsidRPr="00C52A40">
        <w:rPr>
          <w:rFonts w:ascii="Arial" w:hAnsi="Arial" w:cs="Arial"/>
          <w:kern w:val="0"/>
          <w14:ligatures w14:val="none"/>
        </w:rPr>
        <w:t>To respond to retail digitalisation, Sainsbury’s uses online learning platforms and in-store training sessions to prepare employees for technological tasks. Advantages include cost-effectiveness and flexible access. However, employees with low digital literacy may find the transition challenging, requiring tailored solutions and additional support</w:t>
      </w:r>
      <w:r w:rsidRPr="00B96977">
        <w:rPr>
          <w:rFonts w:ascii="Times New Roman" w:hAnsi="Times New Roman" w:cs="Times New Roman"/>
          <w:kern w:val="0"/>
          <w14:ligatures w14:val="none"/>
        </w:rPr>
        <w:t>.</w:t>
      </w:r>
    </w:p>
    <w:p w14:paraId="4CB64C80" w14:textId="1BCA674E" w:rsidR="00B96977" w:rsidRPr="00B96977" w:rsidRDefault="00DD0233" w:rsidP="00B96977">
      <w:pPr>
        <w:spacing w:before="100" w:beforeAutospacing="1" w:after="100" w:afterAutospacing="1" w:line="240" w:lineRule="auto"/>
        <w:divId w:val="1849565012"/>
        <w:rPr>
          <w:rFonts w:ascii="Times New Roman" w:hAnsi="Times New Roman" w:cs="Times New Roman"/>
          <w:kern w:val="0"/>
          <w14:ligatures w14:val="none"/>
        </w:rPr>
      </w:pPr>
      <w:r w:rsidRPr="00C52A40">
        <w:rPr>
          <w:rFonts w:ascii="Arial" w:hAnsi="Arial" w:cs="Arial"/>
        </w:rPr>
        <w:lastRenderedPageBreak/>
        <w:t xml:space="preserve">The company also invests in wellbeing initiatives, including mental health first aiders and access to counselling services. Leadership </w:t>
      </w:r>
      <w:r w:rsidR="004212C9" w:rsidRPr="00C52A40">
        <w:rPr>
          <w:rFonts w:ascii="Arial" w:hAnsi="Arial" w:cs="Arial"/>
        </w:rPr>
        <w:t>programs</w:t>
      </w:r>
      <w:r w:rsidRPr="00C52A40">
        <w:rPr>
          <w:rFonts w:ascii="Arial" w:hAnsi="Arial" w:cs="Arial"/>
        </w:rPr>
        <w:t xml:space="preserve"> encourage career progression and gender equality at management levels. These initiatives reflect contemporary HR practices that value emotional intelligence, inclusion, and corporate social responsibility</w:t>
      </w:r>
      <w:r>
        <w:t>.</w:t>
      </w:r>
      <w:r>
        <w:br/>
      </w:r>
      <w:r>
        <w:br/>
      </w:r>
    </w:p>
    <w:p w14:paraId="08A1B0A2" w14:textId="77777777" w:rsidR="00B96977" w:rsidRPr="00B96977" w:rsidRDefault="00B96977" w:rsidP="00B96977">
      <w:pPr>
        <w:spacing w:before="100" w:beforeAutospacing="1" w:after="100" w:afterAutospacing="1" w:line="240" w:lineRule="auto"/>
        <w:outlineLvl w:val="2"/>
        <w:divId w:val="1849565012"/>
        <w:rPr>
          <w:rFonts w:ascii="Times New Roman" w:eastAsia="Times New Roman" w:hAnsi="Times New Roman" w:cs="Times New Roman"/>
          <w:b/>
          <w:bCs/>
          <w:kern w:val="0"/>
          <w:sz w:val="27"/>
          <w:szCs w:val="27"/>
          <w14:ligatures w14:val="none"/>
        </w:rPr>
      </w:pPr>
      <w:r w:rsidRPr="00B96977">
        <w:rPr>
          <w:rFonts w:ascii="Times New Roman" w:eastAsia="Times New Roman" w:hAnsi="Times New Roman" w:cs="Times New Roman"/>
          <w:b/>
          <w:bCs/>
          <w:kern w:val="0"/>
          <w:sz w:val="27"/>
          <w:szCs w:val="27"/>
          <w14:ligatures w14:val="none"/>
        </w:rPr>
        <w:t>HR Analytics</w:t>
      </w:r>
    </w:p>
    <w:p w14:paraId="3E01DA11"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6817A640" w14:textId="77777777" w:rsidR="00B96977" w:rsidRPr="00BD07A7" w:rsidRDefault="00B96977" w:rsidP="00B96977">
      <w:pPr>
        <w:spacing w:before="100" w:beforeAutospacing="1" w:after="100" w:afterAutospacing="1" w:line="240" w:lineRule="auto"/>
        <w:divId w:val="1849565012"/>
        <w:rPr>
          <w:rFonts w:ascii="Arial" w:hAnsi="Arial" w:cs="Arial"/>
          <w:kern w:val="0"/>
          <w14:ligatures w14:val="none"/>
        </w:rPr>
      </w:pPr>
      <w:r w:rsidRPr="00BD07A7">
        <w:rPr>
          <w:rFonts w:ascii="Arial" w:hAnsi="Arial" w:cs="Arial"/>
          <w:kern w:val="0"/>
          <w14:ligatures w14:val="none"/>
        </w:rPr>
        <w:t>The use of analytics enables HR to identify patterns in absenteeism, turnover, and workforce performance. Data-driven decision-making leads to more precise staffing, faster problem identification, and improved strategic planning. Yet, analytics require appropriate staff training and clear guidelines to avoid data misinterpretation and issues related to confidentiality or bias.</w:t>
      </w:r>
    </w:p>
    <w:p w14:paraId="6E51CA8D" w14:textId="77777777" w:rsidR="00B96977" w:rsidRPr="00B96977" w:rsidRDefault="00B96977" w:rsidP="00B96977">
      <w:pPr>
        <w:spacing w:after="0" w:line="240" w:lineRule="auto"/>
        <w:divId w:val="1849565012"/>
        <w:rPr>
          <w:rFonts w:ascii="Times New Roman" w:eastAsia="Times New Roman" w:hAnsi="Times New Roman" w:cs="Times New Roman"/>
          <w:kern w:val="0"/>
          <w14:ligatures w14:val="none"/>
        </w:rPr>
      </w:pPr>
      <w:r w:rsidRPr="00B96977">
        <w:rPr>
          <w:rFonts w:ascii="Times New Roman" w:eastAsia="Times New Roman" w:hAnsi="Times New Roman" w:cs="Times New Roman"/>
          <w:noProof/>
          <w:kern w:val="0"/>
          <w14:ligatures w14:val="none"/>
        </w:rPr>
        <mc:AlternateContent>
          <mc:Choice Requires="wps">
            <w:drawing>
              <wp:inline distT="0" distB="0" distL="0" distR="0" wp14:anchorId="218BD5C6" wp14:editId="0C94CE29">
                <wp:extent cx="5731510" cy="1270"/>
                <wp:effectExtent l="0" t="31750" r="0" b="36830"/>
                <wp:docPr id="696167030"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9A2236"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52D4733D" w14:textId="2B5B8E9F" w:rsidR="00B96977" w:rsidRPr="00B96977" w:rsidRDefault="00B96977" w:rsidP="00B96977">
      <w:pPr>
        <w:spacing w:before="100" w:beforeAutospacing="1" w:after="100" w:afterAutospacing="1" w:line="240" w:lineRule="auto"/>
        <w:outlineLvl w:val="1"/>
        <w:divId w:val="1849565012"/>
        <w:rPr>
          <w:rFonts w:ascii="Times New Roman" w:hAnsi="Times New Roman" w:cs="Times New Roman"/>
          <w:b/>
          <w:bCs/>
          <w:kern w:val="0"/>
          <w:sz w:val="36"/>
          <w:szCs w:val="36"/>
          <w14:ligatures w14:val="none"/>
        </w:rPr>
      </w:pPr>
      <w:r w:rsidRPr="00B96977">
        <w:rPr>
          <w:rFonts w:ascii="Times New Roman" w:eastAsia="Times New Roman" w:hAnsi="Times New Roman" w:cs="Times New Roman"/>
          <w:b/>
          <w:bCs/>
          <w:kern w:val="0"/>
          <w:sz w:val="36"/>
          <w:szCs w:val="36"/>
          <w14:ligatures w14:val="none"/>
        </w:rPr>
        <w:t>HR Practices Supporting Flexible Working</w:t>
      </w:r>
    </w:p>
    <w:p w14:paraId="3B55DA48"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67A3BDF1" w14:textId="77777777" w:rsidR="00B96977" w:rsidRPr="00B96977" w:rsidRDefault="00B96977" w:rsidP="00B96977">
      <w:pPr>
        <w:spacing w:before="100" w:beforeAutospacing="1" w:after="100" w:afterAutospacing="1" w:line="240" w:lineRule="auto"/>
        <w:outlineLvl w:val="2"/>
        <w:divId w:val="1849565012"/>
        <w:rPr>
          <w:rFonts w:ascii="Times New Roman" w:eastAsia="Times New Roman" w:hAnsi="Times New Roman" w:cs="Times New Roman"/>
          <w:b/>
          <w:bCs/>
          <w:kern w:val="0"/>
          <w:sz w:val="27"/>
          <w:szCs w:val="27"/>
          <w14:ligatures w14:val="none"/>
        </w:rPr>
      </w:pPr>
      <w:r w:rsidRPr="00B96977">
        <w:rPr>
          <w:rFonts w:ascii="Times New Roman" w:eastAsia="Times New Roman" w:hAnsi="Times New Roman" w:cs="Times New Roman"/>
          <w:b/>
          <w:bCs/>
          <w:kern w:val="0"/>
          <w:sz w:val="27"/>
          <w:szCs w:val="27"/>
          <w14:ligatures w14:val="none"/>
        </w:rPr>
        <w:t>Flexible Scheduling Policies</w:t>
      </w:r>
    </w:p>
    <w:p w14:paraId="0FBAB2D3"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6D6519A6" w14:textId="5C613B40" w:rsidR="006F540D" w:rsidRPr="00BD07A7" w:rsidRDefault="00B96977" w:rsidP="00FB1E6C">
      <w:pPr>
        <w:rPr>
          <w:rFonts w:ascii="Arial" w:hAnsi="Arial" w:cs="Arial"/>
          <w:kern w:val="0"/>
          <w:sz w:val="22"/>
          <w:szCs w:val="22"/>
          <w:lang w:eastAsia="en-US"/>
          <w14:ligatures w14:val="none"/>
        </w:rPr>
      </w:pPr>
      <w:r w:rsidRPr="00BD07A7">
        <w:rPr>
          <w:rFonts w:ascii="Arial" w:hAnsi="Arial" w:cs="Arial"/>
          <w:kern w:val="0"/>
          <w14:ligatures w14:val="none"/>
        </w:rPr>
        <w:t>Flexible shift planning allows employees to accommodate personal commitments and improves work–life balance. It supports retention and reduces stress, particularly for part-time workers. Nevertheless, poor planning or lack of communication can result in understaffing or work overload during peak periods.</w:t>
      </w:r>
      <w:r w:rsidR="006F540D" w:rsidRPr="00BD07A7">
        <w:rPr>
          <w:rFonts w:ascii="Arial" w:hAnsi="Arial" w:cs="Arial"/>
          <w:kern w:val="0"/>
          <w:sz w:val="22"/>
          <w:szCs w:val="22"/>
          <w:lang w:eastAsia="en-US"/>
          <w14:ligatures w14:val="none"/>
        </w:rPr>
        <w:t xml:space="preserve"> The “Smart Working” framework enables office staff to combine remote and on-site work, increasing job satisfaction and productivity. At store level, new scheduling software allows employees to manage shift swaps via mobile apps, giving them more control over their work hours. These practices align with best-practice HR principles, supporting engagement, retention, and inclusivity.</w:t>
      </w:r>
    </w:p>
    <w:p w14:paraId="086B0E31" w14:textId="5A95F2A9"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0E0C107F"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7FE18F6E" w14:textId="77777777" w:rsidR="00B96977" w:rsidRPr="00B96977" w:rsidRDefault="00B96977" w:rsidP="00B96977">
      <w:pPr>
        <w:spacing w:before="100" w:beforeAutospacing="1" w:after="100" w:afterAutospacing="1" w:line="240" w:lineRule="auto"/>
        <w:outlineLvl w:val="2"/>
        <w:divId w:val="1849565012"/>
        <w:rPr>
          <w:rFonts w:ascii="Times New Roman" w:eastAsia="Times New Roman" w:hAnsi="Times New Roman" w:cs="Times New Roman"/>
          <w:b/>
          <w:bCs/>
          <w:kern w:val="0"/>
          <w:sz w:val="27"/>
          <w:szCs w:val="27"/>
          <w14:ligatures w14:val="none"/>
        </w:rPr>
      </w:pPr>
      <w:r w:rsidRPr="00B96977">
        <w:rPr>
          <w:rFonts w:ascii="Times New Roman" w:eastAsia="Times New Roman" w:hAnsi="Times New Roman" w:cs="Times New Roman"/>
          <w:b/>
          <w:bCs/>
          <w:kern w:val="0"/>
          <w:sz w:val="27"/>
          <w:szCs w:val="27"/>
          <w14:ligatures w14:val="none"/>
        </w:rPr>
        <w:t>Hybrid Work Models</w:t>
      </w:r>
    </w:p>
    <w:p w14:paraId="0B48711D" w14:textId="77777777" w:rsidR="00B96977" w:rsidRPr="00B96977" w:rsidRDefault="00B96977" w:rsidP="00B96977">
      <w:pPr>
        <w:spacing w:before="100" w:beforeAutospacing="1" w:after="100" w:afterAutospacing="1" w:line="240" w:lineRule="auto"/>
        <w:divId w:val="1849565012"/>
        <w:rPr>
          <w:rFonts w:ascii="Times New Roman" w:hAnsi="Times New Roman" w:cs="Times New Roman"/>
          <w:kern w:val="0"/>
          <w14:ligatures w14:val="none"/>
        </w:rPr>
      </w:pPr>
    </w:p>
    <w:p w14:paraId="4B6D2F81" w14:textId="77777777" w:rsidR="00DA4C07" w:rsidRPr="00BD07A7" w:rsidRDefault="00B96977" w:rsidP="00451E3A">
      <w:pPr>
        <w:spacing w:before="100" w:beforeAutospacing="1" w:after="100" w:afterAutospacing="1" w:line="240" w:lineRule="auto"/>
        <w:divId w:val="1849565012"/>
        <w:rPr>
          <w:rFonts w:ascii="Arial" w:hAnsi="Arial" w:cs="Arial"/>
          <w:kern w:val="0"/>
          <w14:ligatures w14:val="none"/>
        </w:rPr>
      </w:pPr>
      <w:r w:rsidRPr="00B96977">
        <w:rPr>
          <w:rFonts w:ascii="Times New Roman" w:hAnsi="Times New Roman" w:cs="Times New Roman"/>
          <w:kern w:val="0"/>
          <w14:ligatures w14:val="none"/>
        </w:rPr>
        <w:t xml:space="preserve">For corporate staff, hybrid working improves productivity and wellbeing, while reducing commuting time. However, challenges include maintaining collaboration, team cohesion, and </w:t>
      </w:r>
      <w:r w:rsidRPr="00BD07A7">
        <w:rPr>
          <w:rFonts w:ascii="Arial" w:hAnsi="Arial" w:cs="Arial"/>
          <w:kern w:val="0"/>
          <w14:ligatures w14:val="none"/>
        </w:rPr>
        <w:lastRenderedPageBreak/>
        <w:t>consistent communication. Managers must balance in-person and remote interactions carefully to maintain performance standards</w:t>
      </w:r>
    </w:p>
    <w:p w14:paraId="46D5ABE7" w14:textId="7795A2EC" w:rsidR="00357205" w:rsidRPr="00451E3A" w:rsidRDefault="00B96977" w:rsidP="00451E3A">
      <w:pPr>
        <w:spacing w:before="100" w:beforeAutospacing="1" w:after="100" w:afterAutospacing="1" w:line="240" w:lineRule="auto"/>
        <w:divId w:val="1849565012"/>
        <w:rPr>
          <w:rFonts w:ascii="Times New Roman" w:hAnsi="Times New Roman" w:cs="Times New Roman"/>
          <w:kern w:val="0"/>
          <w14:ligatures w14:val="none"/>
        </w:rPr>
      </w:pPr>
      <w:r w:rsidRPr="00B96977">
        <w:rPr>
          <w:rFonts w:ascii="Times New Roman" w:hAnsi="Times New Roman" w:cs="Times New Roman"/>
          <w:kern w:val="0"/>
          <w14:ligatures w14:val="none"/>
        </w:rPr>
        <w:t>.</w:t>
      </w:r>
      <w:r w:rsidR="00812185">
        <w:rPr>
          <w:rFonts w:ascii="Times New Roman" w:eastAsia="Times New Roman" w:hAnsi="Times New Roman" w:cs="Times New Roman"/>
          <w:b/>
          <w:bCs/>
          <w:kern w:val="36"/>
          <w:sz w:val="48"/>
          <w:szCs w:val="48"/>
          <w14:ligatures w14:val="none"/>
        </w:rPr>
        <w:t>4</w:t>
      </w:r>
      <w:r w:rsidR="00357205" w:rsidRPr="00357205">
        <w:rPr>
          <w:rFonts w:ascii="Times New Roman" w:eastAsia="Times New Roman" w:hAnsi="Times New Roman" w:cs="Times New Roman"/>
          <w:b/>
          <w:bCs/>
          <w:kern w:val="36"/>
          <w:sz w:val="48"/>
          <w:szCs w:val="48"/>
          <w14:ligatures w14:val="none"/>
        </w:rPr>
        <w:t xml:space="preserve">. Critical Evaluation: How Managers Can Ensure Urgent Implementation of These Practices </w:t>
      </w:r>
    </w:p>
    <w:p w14:paraId="0E30A705" w14:textId="53F7AAA9" w:rsidR="00357205" w:rsidRPr="00DC0CA3" w:rsidRDefault="00301A92" w:rsidP="00357205">
      <w:pPr>
        <w:spacing w:before="100" w:beforeAutospacing="1" w:after="100" w:afterAutospacing="1" w:line="240" w:lineRule="auto"/>
        <w:divId w:val="1859151016"/>
        <w:rPr>
          <w:rFonts w:ascii="Arial" w:hAnsi="Arial" w:cs="Arial"/>
          <w:kern w:val="0"/>
          <w14:ligatures w14:val="none"/>
        </w:rPr>
      </w:pPr>
      <w:r w:rsidRPr="00DC0CA3">
        <w:rPr>
          <w:rFonts w:ascii="Arial" w:hAnsi="Arial" w:cs="Arial"/>
        </w:rPr>
        <w:t>Departmental managers play a crucial role in ensuring the rapid implementation of these HR practices. Effective leadership, communication, and accountability are essential. Managers must first be trained to understand the importance of inclusion, digital competence, and flexibility. Without managerial commitment, HR policies remain theoretical and fail to impact employee experience.</w:t>
      </w:r>
      <w:r w:rsidRPr="00DC0CA3">
        <w:rPr>
          <w:rFonts w:ascii="Arial" w:hAnsi="Arial" w:cs="Arial"/>
        </w:rPr>
        <w:br/>
      </w:r>
    </w:p>
    <w:p w14:paraId="7B842615"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r w:rsidRPr="00DC0CA3">
        <w:rPr>
          <w:rFonts w:ascii="Arial" w:hAnsi="Arial" w:cs="Arial"/>
          <w:kern w:val="0"/>
          <w14:ligatures w14:val="none"/>
        </w:rPr>
        <w:t>Effective implementation of modern HR practices requires strong leadership, structured planning, and continuous communication. Departmental managers hold a central role in ensuring that new policies and programmes are successfully adopted by employees</w:t>
      </w:r>
      <w:r w:rsidRPr="00357205">
        <w:rPr>
          <w:rFonts w:ascii="Times New Roman" w:hAnsi="Times New Roman" w:cs="Times New Roman"/>
          <w:kern w:val="0"/>
          <w14:ligatures w14:val="none"/>
        </w:rPr>
        <w:t>.</w:t>
      </w:r>
    </w:p>
    <w:p w14:paraId="17B5E779"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p>
    <w:p w14:paraId="4A3E0027" w14:textId="2A7B1E34" w:rsidR="00357205" w:rsidRPr="00ED4EA7" w:rsidRDefault="00357205" w:rsidP="00ED4EA7">
      <w:pPr>
        <w:spacing w:before="100" w:beforeAutospacing="1" w:after="100" w:afterAutospacing="1" w:line="240" w:lineRule="auto"/>
        <w:outlineLvl w:val="1"/>
        <w:divId w:val="1859151016"/>
        <w:rPr>
          <w:rFonts w:ascii="Times New Roman" w:eastAsia="Times New Roman" w:hAnsi="Times New Roman" w:cs="Times New Roman"/>
          <w:b/>
          <w:bCs/>
          <w:kern w:val="0"/>
          <w:sz w:val="36"/>
          <w:szCs w:val="36"/>
          <w14:ligatures w14:val="none"/>
        </w:rPr>
      </w:pPr>
      <w:r w:rsidRPr="00357205">
        <w:rPr>
          <w:rFonts w:ascii="Times New Roman" w:eastAsia="Times New Roman" w:hAnsi="Times New Roman" w:cs="Times New Roman"/>
          <w:b/>
          <w:bCs/>
          <w:kern w:val="0"/>
          <w:sz w:val="36"/>
          <w:szCs w:val="36"/>
          <w14:ligatures w14:val="none"/>
        </w:rPr>
        <w:t xml:space="preserve"> Transformational Leadership</w:t>
      </w:r>
    </w:p>
    <w:p w14:paraId="4798B54E"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r w:rsidRPr="00DC0CA3">
        <w:rPr>
          <w:rFonts w:ascii="Arial" w:hAnsi="Arial" w:cs="Arial"/>
          <w:kern w:val="0"/>
          <w14:ligatures w14:val="none"/>
        </w:rPr>
        <w:t>Managers should embrace a transformational leadership style, characterised by empathy, open communication, and motivation. This approach is effective in reducing resistance to change and increasing engagement. Leadership behaviours should exemplify the organisation’s values, contributing to a supportive and inclusive culture</w:t>
      </w:r>
      <w:r w:rsidRPr="00357205">
        <w:rPr>
          <w:rFonts w:ascii="Times New Roman" w:hAnsi="Times New Roman" w:cs="Times New Roman"/>
          <w:kern w:val="0"/>
          <w14:ligatures w14:val="none"/>
        </w:rPr>
        <w:t>.</w:t>
      </w:r>
    </w:p>
    <w:p w14:paraId="0AB2DBF3" w14:textId="77777777" w:rsidR="00623792" w:rsidRDefault="00623792" w:rsidP="00357205">
      <w:pPr>
        <w:spacing w:before="100" w:beforeAutospacing="1" w:after="100" w:afterAutospacing="1" w:line="240" w:lineRule="auto"/>
        <w:outlineLvl w:val="1"/>
        <w:divId w:val="1859151016"/>
        <w:rPr>
          <w:rFonts w:ascii="Times New Roman" w:eastAsia="Times New Roman" w:hAnsi="Times New Roman" w:cs="Times New Roman"/>
          <w:b/>
          <w:bCs/>
          <w:kern w:val="0"/>
          <w:sz w:val="36"/>
          <w:szCs w:val="36"/>
          <w14:ligatures w14:val="none"/>
        </w:rPr>
      </w:pPr>
    </w:p>
    <w:p w14:paraId="0E6A9E78" w14:textId="2918C26B" w:rsidR="00DC0CA3" w:rsidRPr="00DC0CA3" w:rsidRDefault="00357205" w:rsidP="00DC0CA3">
      <w:pPr>
        <w:spacing w:before="100" w:beforeAutospacing="1" w:after="100" w:afterAutospacing="1" w:line="240" w:lineRule="auto"/>
        <w:outlineLvl w:val="1"/>
        <w:divId w:val="1859151016"/>
        <w:rPr>
          <w:rFonts w:ascii="Times New Roman" w:eastAsia="Times New Roman" w:hAnsi="Times New Roman" w:cs="Times New Roman"/>
          <w:b/>
          <w:bCs/>
          <w:kern w:val="0"/>
          <w:sz w:val="36"/>
          <w:szCs w:val="36"/>
          <w14:ligatures w14:val="none"/>
        </w:rPr>
      </w:pPr>
      <w:r w:rsidRPr="00357205">
        <w:rPr>
          <w:rFonts w:ascii="Times New Roman" w:eastAsia="Times New Roman" w:hAnsi="Times New Roman" w:cs="Times New Roman"/>
          <w:b/>
          <w:bCs/>
          <w:kern w:val="0"/>
          <w:sz w:val="36"/>
          <w:szCs w:val="36"/>
          <w14:ligatures w14:val="none"/>
        </w:rPr>
        <w:t>Gradual Introduction of Technology</w:t>
      </w:r>
    </w:p>
    <w:p w14:paraId="18817492" w14:textId="7443FB51" w:rsidR="00357205" w:rsidRDefault="00357205" w:rsidP="00357205">
      <w:pPr>
        <w:spacing w:before="100" w:beforeAutospacing="1" w:after="100" w:afterAutospacing="1" w:line="240" w:lineRule="auto"/>
        <w:divId w:val="1859151016"/>
        <w:rPr>
          <w:rFonts w:ascii="Arial" w:hAnsi="Arial" w:cs="Arial"/>
          <w:kern w:val="0"/>
          <w14:ligatures w14:val="none"/>
        </w:rPr>
      </w:pPr>
      <w:r w:rsidRPr="00ED4EA7">
        <w:rPr>
          <w:rFonts w:ascii="Arial" w:hAnsi="Arial" w:cs="Arial"/>
          <w:kern w:val="0"/>
          <w14:ligatures w14:val="none"/>
        </w:rPr>
        <w:t>Technology should be introduced in phases, allowing employees sufficient time to adapt. Managers must ensure training is provided before implementation and that support mechanisms are available. Clear communication about the benefits of new systems can minimise employee anxiety and increase acceptance.</w:t>
      </w:r>
      <w:r w:rsidR="006B6DA3" w:rsidRPr="00ED4EA7">
        <w:rPr>
          <w:rFonts w:ascii="Arial" w:hAnsi="Arial" w:cs="Arial"/>
        </w:rPr>
        <w:t xml:space="preserve"> One major challenge is resistance to change. Some long-term employees may view automation or flexible scheduling as a threat to job security or fairness. Managers should use participative leadership styles—consulting staff, listening to feedback, and explaining the benefits of new systems. Regular team briefings and feedback sessions can help create transparency and trust.</w:t>
      </w:r>
      <w:r w:rsidR="006B6DA3" w:rsidRPr="00ED4EA7">
        <w:rPr>
          <w:rFonts w:ascii="Arial" w:hAnsi="Arial" w:cs="Arial"/>
        </w:rPr>
        <w:br/>
      </w:r>
    </w:p>
    <w:p w14:paraId="25D930D0" w14:textId="77777777" w:rsidR="00F07407" w:rsidRPr="00ED4EA7" w:rsidRDefault="00F07407" w:rsidP="00357205">
      <w:pPr>
        <w:spacing w:before="100" w:beforeAutospacing="1" w:after="100" w:afterAutospacing="1" w:line="240" w:lineRule="auto"/>
        <w:divId w:val="1859151016"/>
        <w:rPr>
          <w:rFonts w:ascii="Arial" w:hAnsi="Arial" w:cs="Arial"/>
          <w:kern w:val="0"/>
          <w14:ligatures w14:val="none"/>
        </w:rPr>
      </w:pPr>
    </w:p>
    <w:p w14:paraId="74F9113C" w14:textId="1EAF8E76" w:rsidR="00357205" w:rsidRPr="00357205" w:rsidRDefault="00357205" w:rsidP="00357205">
      <w:pPr>
        <w:spacing w:before="100" w:beforeAutospacing="1" w:after="100" w:afterAutospacing="1" w:line="240" w:lineRule="auto"/>
        <w:outlineLvl w:val="1"/>
        <w:divId w:val="1859151016"/>
        <w:rPr>
          <w:rFonts w:ascii="Times New Roman" w:eastAsia="Times New Roman" w:hAnsi="Times New Roman" w:cs="Times New Roman"/>
          <w:b/>
          <w:bCs/>
          <w:kern w:val="0"/>
          <w:sz w:val="36"/>
          <w:szCs w:val="36"/>
          <w14:ligatures w14:val="none"/>
        </w:rPr>
      </w:pPr>
      <w:r w:rsidRPr="00357205">
        <w:rPr>
          <w:rFonts w:ascii="Times New Roman" w:eastAsia="Times New Roman" w:hAnsi="Times New Roman" w:cs="Times New Roman"/>
          <w:b/>
          <w:bCs/>
          <w:kern w:val="0"/>
          <w:sz w:val="36"/>
          <w:szCs w:val="36"/>
          <w14:ligatures w14:val="none"/>
        </w:rPr>
        <w:lastRenderedPageBreak/>
        <w:t xml:space="preserve"> Structured Change Management</w:t>
      </w:r>
    </w:p>
    <w:p w14:paraId="12171E31"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p>
    <w:p w14:paraId="1BEDE6CA"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r w:rsidRPr="00ED4EA7">
        <w:rPr>
          <w:rFonts w:ascii="Arial" w:hAnsi="Arial" w:cs="Arial"/>
          <w:kern w:val="0"/>
          <w14:ligatures w14:val="none"/>
        </w:rPr>
        <w:t>Change management is essential when addressing technological and societal transformations. Managers should identify stakeholders, anticipate challenges, and build employee involvement into the process. Providing resources, feedback opportunities, and step-by-step guidance increases confidence and ensures a smoother transition</w:t>
      </w:r>
      <w:r w:rsidRPr="00357205">
        <w:rPr>
          <w:rFonts w:ascii="Times New Roman" w:hAnsi="Times New Roman" w:cs="Times New Roman"/>
          <w:kern w:val="0"/>
          <w14:ligatures w14:val="none"/>
        </w:rPr>
        <w:t>.</w:t>
      </w:r>
    </w:p>
    <w:p w14:paraId="10BB9493"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p>
    <w:p w14:paraId="073F7FEE" w14:textId="05649C7A" w:rsidR="00357205" w:rsidRPr="00357205" w:rsidRDefault="00357205" w:rsidP="00357205">
      <w:pPr>
        <w:spacing w:before="100" w:beforeAutospacing="1" w:after="100" w:afterAutospacing="1" w:line="240" w:lineRule="auto"/>
        <w:outlineLvl w:val="1"/>
        <w:divId w:val="1859151016"/>
        <w:rPr>
          <w:rFonts w:ascii="Times New Roman" w:eastAsia="Times New Roman" w:hAnsi="Times New Roman" w:cs="Times New Roman"/>
          <w:b/>
          <w:bCs/>
          <w:kern w:val="0"/>
          <w:sz w:val="36"/>
          <w:szCs w:val="36"/>
          <w14:ligatures w14:val="none"/>
        </w:rPr>
      </w:pPr>
      <w:r w:rsidRPr="00357205">
        <w:rPr>
          <w:rFonts w:ascii="Times New Roman" w:eastAsia="Times New Roman" w:hAnsi="Times New Roman" w:cs="Times New Roman"/>
          <w:b/>
          <w:bCs/>
          <w:kern w:val="0"/>
          <w:sz w:val="36"/>
          <w:szCs w:val="36"/>
          <w14:ligatures w14:val="none"/>
        </w:rPr>
        <w:t xml:space="preserve"> Effective Communication Strategy</w:t>
      </w:r>
    </w:p>
    <w:p w14:paraId="2A1B8D9A"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p>
    <w:p w14:paraId="7E141300" w14:textId="77777777" w:rsidR="00357205" w:rsidRPr="00ED4EA7" w:rsidRDefault="00357205" w:rsidP="00357205">
      <w:pPr>
        <w:spacing w:before="100" w:beforeAutospacing="1" w:after="100" w:afterAutospacing="1" w:line="240" w:lineRule="auto"/>
        <w:divId w:val="1859151016"/>
        <w:rPr>
          <w:rFonts w:ascii="Arial" w:hAnsi="Arial" w:cs="Arial"/>
          <w:kern w:val="0"/>
          <w14:ligatures w14:val="none"/>
        </w:rPr>
      </w:pPr>
      <w:r w:rsidRPr="00ED4EA7">
        <w:rPr>
          <w:rFonts w:ascii="Arial" w:hAnsi="Arial" w:cs="Arial"/>
          <w:kern w:val="0"/>
          <w14:ligatures w14:val="none"/>
        </w:rPr>
        <w:t>Frequent and clear communication is essential. Daily briefings, mobile communication platforms, and transparent explanations of changes enable employees to remain informed and reduce confusion. Encouraging two-way communication allows managers to identify and resolve issues quickly.</w:t>
      </w:r>
    </w:p>
    <w:p w14:paraId="6329E0D5"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p>
    <w:p w14:paraId="58A3328E" w14:textId="6158F495" w:rsidR="00357205" w:rsidRPr="00357205" w:rsidRDefault="00357205" w:rsidP="00357205">
      <w:pPr>
        <w:spacing w:before="100" w:beforeAutospacing="1" w:after="100" w:afterAutospacing="1" w:line="240" w:lineRule="auto"/>
        <w:outlineLvl w:val="1"/>
        <w:divId w:val="1859151016"/>
        <w:rPr>
          <w:rFonts w:ascii="Times New Roman" w:eastAsia="Times New Roman" w:hAnsi="Times New Roman" w:cs="Times New Roman"/>
          <w:b/>
          <w:bCs/>
          <w:kern w:val="0"/>
          <w:sz w:val="36"/>
          <w:szCs w:val="36"/>
          <w14:ligatures w14:val="none"/>
        </w:rPr>
      </w:pPr>
      <w:r w:rsidRPr="00357205">
        <w:rPr>
          <w:rFonts w:ascii="Times New Roman" w:eastAsia="Times New Roman" w:hAnsi="Times New Roman" w:cs="Times New Roman"/>
          <w:b/>
          <w:bCs/>
          <w:kern w:val="0"/>
          <w:sz w:val="36"/>
          <w:szCs w:val="36"/>
          <w14:ligatures w14:val="none"/>
        </w:rPr>
        <w:t xml:space="preserve"> Monitoring and Evaluation of Practices</w:t>
      </w:r>
    </w:p>
    <w:p w14:paraId="07D75000" w14:textId="77777777" w:rsidR="00357205" w:rsidRPr="00357205" w:rsidRDefault="00357205" w:rsidP="00357205">
      <w:pPr>
        <w:spacing w:before="100" w:beforeAutospacing="1" w:after="100" w:afterAutospacing="1" w:line="240" w:lineRule="auto"/>
        <w:divId w:val="1859151016"/>
        <w:rPr>
          <w:rFonts w:ascii="Times New Roman" w:hAnsi="Times New Roman" w:cs="Times New Roman"/>
          <w:kern w:val="0"/>
          <w14:ligatures w14:val="none"/>
        </w:rPr>
      </w:pPr>
    </w:p>
    <w:p w14:paraId="0AB60D76" w14:textId="2F5E7D4F" w:rsidR="006E5771" w:rsidRPr="00BA120F" w:rsidRDefault="00357205" w:rsidP="00FB1E6C">
      <w:pPr>
        <w:rPr>
          <w:rFonts w:ascii="Arial" w:hAnsi="Arial" w:cs="Arial"/>
          <w:kern w:val="0"/>
          <w:sz w:val="22"/>
          <w:szCs w:val="22"/>
          <w:lang w:eastAsia="en-US"/>
          <w14:ligatures w14:val="none"/>
        </w:rPr>
      </w:pPr>
      <w:r w:rsidRPr="00BA120F">
        <w:rPr>
          <w:rFonts w:ascii="Arial" w:hAnsi="Arial" w:cs="Arial"/>
          <w:kern w:val="0"/>
          <w14:ligatures w14:val="none"/>
        </w:rPr>
        <w:t xml:space="preserve">Managers must track specific indicators to measure the success of new HR practices. These include absenteeism rates, turnover statistics, employee satisfaction levels, customer feedback, and productivity metrics. Ongoing evaluation allows managers to refine strategies and ensure that the workforce remains adaptable and </w:t>
      </w:r>
      <w:r w:rsidR="007B75A1" w:rsidRPr="00BA120F">
        <w:rPr>
          <w:rFonts w:ascii="Arial" w:hAnsi="Arial" w:cs="Arial"/>
          <w:kern w:val="0"/>
          <w14:ligatures w14:val="none"/>
        </w:rPr>
        <w:t>highly</w:t>
      </w:r>
      <w:r w:rsidRPr="00BA120F">
        <w:rPr>
          <w:rFonts w:ascii="Arial" w:hAnsi="Arial" w:cs="Arial"/>
          <w:kern w:val="0"/>
          <w14:ligatures w14:val="none"/>
        </w:rPr>
        <w:t xml:space="preserve"> performing.</w:t>
      </w:r>
      <w:r w:rsidR="006E5771" w:rsidRPr="00BA120F">
        <w:rPr>
          <w:rFonts w:ascii="Arial" w:hAnsi="Arial" w:cs="Arial"/>
          <w:kern w:val="0"/>
          <w:sz w:val="22"/>
          <w:szCs w:val="22"/>
          <w:lang w:eastAsia="en-US"/>
          <w14:ligatures w14:val="none"/>
        </w:rPr>
        <w:t xml:space="preserve"> Finally, managers must act as role models of flexible and inclusive leadership. By </w:t>
      </w:r>
      <w:r w:rsidR="004212C9" w:rsidRPr="00BA120F">
        <w:rPr>
          <w:rFonts w:ascii="Arial" w:hAnsi="Arial" w:cs="Arial"/>
          <w:kern w:val="0"/>
          <w:sz w:val="22"/>
          <w:szCs w:val="22"/>
          <w:lang w:eastAsia="en-US"/>
          <w14:ligatures w14:val="none"/>
        </w:rPr>
        <w:t>practicing</w:t>
      </w:r>
      <w:r w:rsidR="006E5771" w:rsidRPr="00BA120F">
        <w:rPr>
          <w:rFonts w:ascii="Arial" w:hAnsi="Arial" w:cs="Arial"/>
          <w:kern w:val="0"/>
          <w:sz w:val="22"/>
          <w:szCs w:val="22"/>
          <w:lang w:eastAsia="en-US"/>
          <w14:ligatures w14:val="none"/>
        </w:rPr>
        <w:t xml:space="preserve"> empathy, promoting diversity, and supporting employee wellbeing, they can build a culture of trust that strengthens performance and retention. Continuous communication between HR and management will ensure that Sainsbury’s remains adaptable, resilient, and aligned with contemporary workplace expectations.</w:t>
      </w:r>
    </w:p>
    <w:p w14:paraId="45D06538" w14:textId="77777777" w:rsidR="00F8718E" w:rsidRDefault="00F8718E" w:rsidP="00210F91">
      <w:pPr>
        <w:spacing w:before="100" w:beforeAutospacing="1" w:after="100" w:afterAutospacing="1" w:line="240" w:lineRule="auto"/>
        <w:divId w:val="1859151016"/>
        <w:rPr>
          <w:rFonts w:ascii="Times New Roman" w:hAnsi="Times New Roman" w:cs="Times New Roman"/>
          <w:kern w:val="0"/>
          <w14:ligatures w14:val="none"/>
        </w:rPr>
      </w:pPr>
    </w:p>
    <w:p w14:paraId="6C8B694A" w14:textId="46C34F5E" w:rsidR="00DE1C82" w:rsidRPr="005C6870" w:rsidRDefault="005C6870" w:rsidP="00F07407">
      <w:pPr>
        <w:spacing w:before="100" w:beforeAutospacing="1" w:after="100" w:afterAutospacing="1" w:line="240" w:lineRule="auto"/>
        <w:divId w:val="1859151016"/>
        <w:rPr>
          <w:rFonts w:ascii="Times New Roman" w:hAnsi="Times New Roman" w:cs="Times New Roman"/>
          <w:kern w:val="0"/>
          <w:sz w:val="36"/>
          <w:szCs w:val="36"/>
          <w14:ligatures w14:val="none"/>
        </w:rPr>
      </w:pPr>
      <w:r w:rsidRPr="005C6870">
        <w:rPr>
          <w:rFonts w:ascii="Times New Roman" w:eastAsia="Times New Roman" w:hAnsi="Times New Roman" w:cs="Times New Roman"/>
          <w:b/>
          <w:bCs/>
          <w:kern w:val="36"/>
          <w:sz w:val="36"/>
          <w:szCs w:val="36"/>
          <w14:ligatures w14:val="none"/>
        </w:rPr>
        <w:t>5.</w:t>
      </w:r>
      <w:r w:rsidR="00DE1C82" w:rsidRPr="005C6870">
        <w:rPr>
          <w:rFonts w:ascii="Times New Roman" w:eastAsia="Times New Roman" w:hAnsi="Times New Roman" w:cs="Times New Roman"/>
          <w:b/>
          <w:bCs/>
          <w:kern w:val="36"/>
          <w:sz w:val="36"/>
          <w:szCs w:val="36"/>
          <w14:ligatures w14:val="none"/>
        </w:rPr>
        <w:t xml:space="preserve">Conclusion &amp; Recommendations </w:t>
      </w:r>
    </w:p>
    <w:p w14:paraId="7FB41216" w14:textId="351C5DC9" w:rsidR="00DE1C82" w:rsidRPr="006427C8" w:rsidRDefault="00DE1C82" w:rsidP="00DE1C82">
      <w:pPr>
        <w:spacing w:before="100" w:beforeAutospacing="1" w:after="100" w:afterAutospacing="1" w:line="240" w:lineRule="auto"/>
        <w:divId w:val="1569145194"/>
        <w:rPr>
          <w:rFonts w:ascii="Arial" w:hAnsi="Arial" w:cs="Arial"/>
          <w:kern w:val="0"/>
          <w14:ligatures w14:val="none"/>
        </w:rPr>
      </w:pPr>
      <w:r w:rsidRPr="006427C8">
        <w:rPr>
          <w:rFonts w:ascii="Arial" w:hAnsi="Arial" w:cs="Arial"/>
          <w:kern w:val="0"/>
          <w14:ligatures w14:val="none"/>
        </w:rPr>
        <w:t xml:space="preserve">The retail environment is constantly evolving due to societal changes, technological developments, and shifting expectations surrounding flexible work. Sainsbury’s must continue adapting its HR practices to sustain competitiveness, ensure high workforce morale, and maintain strong organisational performance. Programmes focused on </w:t>
      </w:r>
      <w:r w:rsidRPr="006427C8">
        <w:rPr>
          <w:rFonts w:ascii="Arial" w:hAnsi="Arial" w:cs="Arial"/>
          <w:kern w:val="0"/>
          <w14:ligatures w14:val="none"/>
        </w:rPr>
        <w:lastRenderedPageBreak/>
        <w:t>diversity, wellbeing, digital skills, and work–life balance offer significant benefits for employees and the business alike.</w:t>
      </w:r>
    </w:p>
    <w:p w14:paraId="7D2542A7" w14:textId="7B221768" w:rsidR="00DE1C82" w:rsidRPr="006427C8" w:rsidRDefault="00DE1C82" w:rsidP="00DE1C82">
      <w:pPr>
        <w:spacing w:before="100" w:beforeAutospacing="1" w:after="100" w:afterAutospacing="1" w:line="240" w:lineRule="auto"/>
        <w:divId w:val="1569145194"/>
        <w:rPr>
          <w:rFonts w:ascii="Arial" w:hAnsi="Arial" w:cs="Arial"/>
          <w:kern w:val="0"/>
          <w14:ligatures w14:val="none"/>
        </w:rPr>
      </w:pPr>
      <w:r w:rsidRPr="006427C8">
        <w:rPr>
          <w:rFonts w:ascii="Arial" w:hAnsi="Arial" w:cs="Arial"/>
          <w:kern w:val="0"/>
          <w14:ligatures w14:val="none"/>
        </w:rPr>
        <w:t>Managers play a crucial role in implementing these practices successfully. They must demonstrate strong leadership, communicate effectively, support their teams through change, and apply data-driven insights when making decisions. Additionally, cultivating a culture that promotes inclusion, collaboration, and continuous learning will help employees feel valued, supported, and motivated.</w:t>
      </w:r>
    </w:p>
    <w:p w14:paraId="7167C6FB" w14:textId="77777777" w:rsidR="009B6106" w:rsidRPr="006427C8" w:rsidRDefault="00DE1C82" w:rsidP="009B6106">
      <w:pPr>
        <w:spacing w:before="100" w:beforeAutospacing="1" w:after="100" w:afterAutospacing="1" w:line="240" w:lineRule="auto"/>
        <w:divId w:val="1569145194"/>
        <w:rPr>
          <w:rFonts w:ascii="Arial" w:hAnsi="Arial" w:cs="Arial"/>
          <w:kern w:val="0"/>
          <w14:ligatures w14:val="none"/>
        </w:rPr>
      </w:pPr>
      <w:r w:rsidRPr="006427C8">
        <w:rPr>
          <w:rFonts w:ascii="Arial" w:hAnsi="Arial" w:cs="Arial"/>
          <w:kern w:val="0"/>
          <w14:ligatures w14:val="none"/>
        </w:rPr>
        <w:t>Key recommendations include strengthening digital training programmes, increasing communication around wellbeing initiatives, expanding flexible working policies, and ensuring consistent application of EDI principles. By prioritising these areas and maintaining a proactive approach, Sainsbury’s can create a resilient workforce capable of meeting future challenges.</w:t>
      </w:r>
    </w:p>
    <w:p w14:paraId="018F0766" w14:textId="7BAD5A0E" w:rsidR="007A17D8" w:rsidRPr="006427C8" w:rsidRDefault="007A17D8" w:rsidP="00EF0731">
      <w:pPr>
        <w:rPr>
          <w:rFonts w:ascii="Arial" w:hAnsi="Arial" w:cs="Arial"/>
          <w:lang w:eastAsia="en-US"/>
        </w:rPr>
      </w:pPr>
      <w:r w:rsidRPr="00F8718E">
        <w:rPr>
          <w:b/>
          <w:bCs/>
          <w:lang w:eastAsia="en-US"/>
        </w:rPr>
        <w:t>Key Recommendations</w:t>
      </w:r>
      <w:r w:rsidRPr="007A17D8">
        <w:rPr>
          <w:lang w:eastAsia="en-US"/>
        </w:rPr>
        <w:t>:</w:t>
      </w:r>
      <w:r w:rsidRPr="007A17D8">
        <w:rPr>
          <w:lang w:eastAsia="en-US"/>
        </w:rPr>
        <w:br/>
      </w:r>
      <w:r w:rsidRPr="006427C8">
        <w:rPr>
          <w:rFonts w:ascii="Arial" w:hAnsi="Arial" w:cs="Arial"/>
          <w:lang w:eastAsia="en-US"/>
        </w:rPr>
        <w:t xml:space="preserve">1. Expand digital training and upskilling </w:t>
      </w:r>
      <w:r w:rsidR="00377069" w:rsidRPr="006427C8">
        <w:rPr>
          <w:rFonts w:ascii="Arial" w:hAnsi="Arial" w:cs="Arial"/>
          <w:lang w:eastAsia="en-US"/>
        </w:rPr>
        <w:t>programs</w:t>
      </w:r>
      <w:r w:rsidRPr="006427C8">
        <w:rPr>
          <w:rFonts w:ascii="Arial" w:hAnsi="Arial" w:cs="Arial"/>
          <w:lang w:eastAsia="en-US"/>
        </w:rPr>
        <w:t xml:space="preserve"> for all staff to close technology gaps.</w:t>
      </w:r>
      <w:r w:rsidRPr="006427C8">
        <w:rPr>
          <w:rFonts w:ascii="Arial" w:hAnsi="Arial" w:cs="Arial"/>
          <w:lang w:eastAsia="en-US"/>
        </w:rPr>
        <w:br/>
        <w:t>2. Strengthen communication and inclusion efforts to enhance trust and collaboration.</w:t>
      </w:r>
      <w:r w:rsidRPr="006427C8">
        <w:rPr>
          <w:rFonts w:ascii="Arial" w:hAnsi="Arial" w:cs="Arial"/>
          <w:lang w:eastAsia="en-US"/>
        </w:rPr>
        <w:br/>
        <w:t>3. Implement regular reviews of flexible working arrangements to ensure fairness across job roles.</w:t>
      </w:r>
      <w:r w:rsidRPr="006427C8">
        <w:rPr>
          <w:rFonts w:ascii="Arial" w:hAnsi="Arial" w:cs="Arial"/>
          <w:lang w:eastAsia="en-US"/>
        </w:rPr>
        <w:br/>
        <w:t>4. Provide leadership development for managers to promote empathetic and adaptive management styles.</w:t>
      </w:r>
      <w:r w:rsidRPr="006427C8">
        <w:rPr>
          <w:rFonts w:ascii="Arial" w:hAnsi="Arial" w:cs="Arial"/>
          <w:lang w:eastAsia="en-US"/>
        </w:rPr>
        <w:br/>
      </w:r>
      <w:r w:rsidRPr="006427C8">
        <w:rPr>
          <w:rFonts w:ascii="Arial" w:hAnsi="Arial" w:cs="Arial"/>
          <w:lang w:eastAsia="en-US"/>
        </w:rPr>
        <w:br/>
        <w:t>By implementing these strategies, Sainsbury’s can enhance employee engagement, reduce turnover, and maintain its competitive advantage in the evolving UK retail landscape.</w:t>
      </w:r>
    </w:p>
    <w:p w14:paraId="5400828C" w14:textId="77777777" w:rsidR="00112FD6" w:rsidRPr="006427C8" w:rsidRDefault="00112FD6" w:rsidP="00EF0731">
      <w:pPr>
        <w:divId w:val="1569145194"/>
        <w:rPr>
          <w:rFonts w:ascii="Arial" w:hAnsi="Arial" w:cs="Arial"/>
          <w:kern w:val="0"/>
          <w14:ligatures w14:val="none"/>
        </w:rPr>
      </w:pPr>
    </w:p>
    <w:p w14:paraId="0AD60513"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7BC8B4FA"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247D7BCE"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06488E0D"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0C6852C2"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1B8D26A5"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38F7B032"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5D88646E"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131B771D" w14:textId="77777777" w:rsidR="007B70F7" w:rsidRDefault="007B70F7" w:rsidP="009B6106">
      <w:pPr>
        <w:spacing w:before="100" w:beforeAutospacing="1" w:after="100" w:afterAutospacing="1" w:line="240" w:lineRule="auto"/>
        <w:divId w:val="1569145194"/>
        <w:rPr>
          <w:rFonts w:ascii="Times New Roman" w:hAnsi="Times New Roman" w:cs="Times New Roman"/>
          <w:kern w:val="0"/>
          <w14:ligatures w14:val="none"/>
        </w:rPr>
      </w:pPr>
    </w:p>
    <w:p w14:paraId="2588B0BB" w14:textId="77777777" w:rsidR="00E445E5" w:rsidRDefault="00E445E5" w:rsidP="009B6106">
      <w:pPr>
        <w:spacing w:before="100" w:beforeAutospacing="1" w:after="100" w:afterAutospacing="1" w:line="240" w:lineRule="auto"/>
        <w:divId w:val="1569145194"/>
        <w:rPr>
          <w:rFonts w:ascii="Times New Roman" w:hAnsi="Times New Roman" w:cs="Times New Roman"/>
          <w:kern w:val="0"/>
          <w14:ligatures w14:val="none"/>
        </w:rPr>
      </w:pPr>
    </w:p>
    <w:p w14:paraId="3BC47796" w14:textId="77777777" w:rsidR="00E445E5" w:rsidRPr="00154145" w:rsidRDefault="00E445E5" w:rsidP="009B6106">
      <w:pPr>
        <w:spacing w:before="100" w:beforeAutospacing="1" w:after="100" w:afterAutospacing="1" w:line="240" w:lineRule="auto"/>
        <w:divId w:val="1569145194"/>
        <w:rPr>
          <w:rFonts w:ascii="Arial" w:hAnsi="Arial" w:cs="Arial"/>
          <w:kern w:val="0"/>
          <w:sz w:val="20"/>
          <w:szCs w:val="20"/>
          <w14:ligatures w14:val="none"/>
        </w:rPr>
      </w:pPr>
    </w:p>
    <w:p w14:paraId="2B332ECD" w14:textId="77777777" w:rsidR="00F8718E" w:rsidRDefault="00F8718E" w:rsidP="009B6106">
      <w:pPr>
        <w:spacing w:before="100" w:beforeAutospacing="1" w:after="100" w:afterAutospacing="1" w:line="240" w:lineRule="auto"/>
        <w:divId w:val="1569145194"/>
        <w:rPr>
          <w:rFonts w:ascii="Times New Roman" w:hAnsi="Times New Roman" w:cs="Times New Roman"/>
          <w:kern w:val="0"/>
          <w14:ligatures w14:val="none"/>
        </w:rPr>
      </w:pPr>
    </w:p>
    <w:p w14:paraId="41721970" w14:textId="026425EA" w:rsidR="0048545B" w:rsidRPr="005C6870" w:rsidRDefault="0048545B" w:rsidP="009B6106">
      <w:pPr>
        <w:spacing w:before="100" w:beforeAutospacing="1" w:after="100" w:afterAutospacing="1" w:line="240" w:lineRule="auto"/>
        <w:divId w:val="1569145194"/>
        <w:rPr>
          <w:rFonts w:ascii="Times New Roman" w:hAnsi="Times New Roman" w:cs="Times New Roman"/>
          <w:kern w:val="0"/>
          <w:sz w:val="36"/>
          <w:szCs w:val="36"/>
          <w14:ligatures w14:val="none"/>
        </w:rPr>
      </w:pPr>
      <w:r w:rsidRPr="005C6870">
        <w:rPr>
          <w:rFonts w:ascii="Times New Roman" w:eastAsia="Times New Roman" w:hAnsi="Times New Roman" w:cs="Times New Roman"/>
          <w:b/>
          <w:bCs/>
          <w:kern w:val="36"/>
          <w:sz w:val="36"/>
          <w:szCs w:val="36"/>
          <w14:ligatures w14:val="none"/>
        </w:rPr>
        <w:t>R</w:t>
      </w:r>
      <w:r w:rsidR="00056C34" w:rsidRPr="005C6870">
        <w:rPr>
          <w:rFonts w:ascii="Times New Roman" w:eastAsia="Times New Roman" w:hAnsi="Times New Roman" w:cs="Times New Roman"/>
          <w:b/>
          <w:bCs/>
          <w:kern w:val="36"/>
          <w:sz w:val="36"/>
          <w:szCs w:val="36"/>
          <w14:ligatures w14:val="none"/>
        </w:rPr>
        <w:t>eferences</w:t>
      </w:r>
    </w:p>
    <w:p w14:paraId="5146A638" w14:textId="77777777" w:rsidR="0048545B" w:rsidRPr="0048545B" w:rsidRDefault="0048545B" w:rsidP="0048545B">
      <w:pPr>
        <w:spacing w:before="100" w:beforeAutospacing="1" w:after="100" w:afterAutospacing="1" w:line="240" w:lineRule="auto"/>
        <w:divId w:val="826899490"/>
        <w:rPr>
          <w:rFonts w:ascii="Times New Roman" w:hAnsi="Times New Roman" w:cs="Times New Roman"/>
          <w:kern w:val="0"/>
          <w14:ligatures w14:val="none"/>
        </w:rPr>
      </w:pPr>
    </w:p>
    <w:p w14:paraId="1E638597" w14:textId="77777777" w:rsidR="0048545B" w:rsidRPr="009B6106" w:rsidRDefault="0048545B" w:rsidP="0048545B">
      <w:pPr>
        <w:spacing w:before="100" w:beforeAutospacing="1" w:after="100" w:afterAutospacing="1" w:line="240" w:lineRule="auto"/>
        <w:divId w:val="826899490"/>
        <w:rPr>
          <w:rFonts w:ascii="Times New Roman" w:hAnsi="Times New Roman" w:cs="Times New Roman"/>
          <w:b/>
          <w:bCs/>
          <w:kern w:val="0"/>
          <w14:ligatures w14:val="none"/>
        </w:rPr>
      </w:pPr>
      <w:r w:rsidRPr="009B6106">
        <w:rPr>
          <w:rFonts w:ascii="Times New Roman" w:hAnsi="Times New Roman" w:cs="Times New Roman"/>
          <w:b/>
          <w:bCs/>
          <w:kern w:val="0"/>
          <w14:ligatures w14:val="none"/>
        </w:rPr>
        <w:t>Books &amp; Academic Sources</w:t>
      </w:r>
    </w:p>
    <w:p w14:paraId="6B08C420" w14:textId="77777777" w:rsidR="0048545B" w:rsidRPr="006427C8" w:rsidRDefault="0048545B" w:rsidP="0048545B">
      <w:pPr>
        <w:numPr>
          <w:ilvl w:val="0"/>
          <w:numId w:val="1"/>
        </w:numPr>
        <w:spacing w:before="100" w:beforeAutospacing="1" w:after="100" w:afterAutospacing="1" w:line="240" w:lineRule="auto"/>
        <w:divId w:val="826899490"/>
        <w:rPr>
          <w:rFonts w:ascii="Arial" w:hAnsi="Arial" w:cs="Arial"/>
          <w:kern w:val="0"/>
          <w14:ligatures w14:val="none"/>
        </w:rPr>
      </w:pPr>
      <w:r w:rsidRPr="006427C8">
        <w:rPr>
          <w:rFonts w:ascii="Arial" w:hAnsi="Arial" w:cs="Arial"/>
          <w:kern w:val="0"/>
          <w14:ligatures w14:val="none"/>
        </w:rPr>
        <w:t>Armstrong, M. and Taylor, S. (2021) Armstrong’s Handbook of Human Resource Management Practice. 15th ed. London: Kogan Page.</w:t>
      </w:r>
    </w:p>
    <w:p w14:paraId="4A58EA66" w14:textId="77777777" w:rsidR="0048545B" w:rsidRPr="006427C8" w:rsidRDefault="0048545B" w:rsidP="0048545B">
      <w:pPr>
        <w:numPr>
          <w:ilvl w:val="0"/>
          <w:numId w:val="1"/>
        </w:numPr>
        <w:spacing w:before="100" w:beforeAutospacing="1" w:after="100" w:afterAutospacing="1" w:line="240" w:lineRule="auto"/>
        <w:divId w:val="826899490"/>
        <w:rPr>
          <w:rFonts w:ascii="Arial" w:hAnsi="Arial" w:cs="Arial"/>
          <w:kern w:val="0"/>
          <w14:ligatures w14:val="none"/>
        </w:rPr>
      </w:pPr>
      <w:r w:rsidRPr="006427C8">
        <w:rPr>
          <w:rFonts w:ascii="Arial" w:hAnsi="Arial" w:cs="Arial"/>
          <w:kern w:val="0"/>
          <w14:ligatures w14:val="none"/>
        </w:rPr>
        <w:t>Bratton, J. and Gold, J. (2017) Human Resource Management: Theory and Practice. 6th ed. London: Palgrave.</w:t>
      </w:r>
    </w:p>
    <w:p w14:paraId="3B198178" w14:textId="0C556A96" w:rsidR="0048545B" w:rsidRPr="006427C8" w:rsidRDefault="0048545B" w:rsidP="00D81282">
      <w:pPr>
        <w:spacing w:before="100" w:beforeAutospacing="1" w:after="100" w:afterAutospacing="1" w:line="240" w:lineRule="auto"/>
        <w:ind w:left="360"/>
        <w:divId w:val="826899490"/>
        <w:rPr>
          <w:rFonts w:ascii="Arial" w:hAnsi="Arial" w:cs="Arial"/>
          <w:kern w:val="0"/>
          <w14:ligatures w14:val="none"/>
        </w:rPr>
      </w:pPr>
    </w:p>
    <w:p w14:paraId="5C88AAA4" w14:textId="77777777" w:rsidR="0048545B" w:rsidRPr="0048545B" w:rsidRDefault="0048545B" w:rsidP="0048545B">
      <w:pPr>
        <w:spacing w:after="0" w:line="240" w:lineRule="auto"/>
        <w:divId w:val="826899490"/>
        <w:rPr>
          <w:rFonts w:ascii="Times New Roman" w:eastAsia="Times New Roman" w:hAnsi="Times New Roman" w:cs="Times New Roman"/>
          <w:kern w:val="0"/>
          <w14:ligatures w14:val="none"/>
        </w:rPr>
      </w:pPr>
      <w:r w:rsidRPr="0048545B">
        <w:rPr>
          <w:rFonts w:ascii="Times New Roman" w:eastAsia="Times New Roman" w:hAnsi="Times New Roman" w:cs="Times New Roman"/>
          <w:noProof/>
          <w:kern w:val="0"/>
          <w14:ligatures w14:val="none"/>
        </w:rPr>
        <mc:AlternateContent>
          <mc:Choice Requires="wps">
            <w:drawing>
              <wp:inline distT="0" distB="0" distL="0" distR="0" wp14:anchorId="2C16E9DA" wp14:editId="06162312">
                <wp:extent cx="5731510" cy="1270"/>
                <wp:effectExtent l="0" t="31750" r="0" b="36830"/>
                <wp:docPr id="497980356" name="Dreptunghi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979650" id="Dreptunghi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02072B73" w14:textId="77777777" w:rsidR="0048545B" w:rsidRPr="009B6106" w:rsidRDefault="0048545B" w:rsidP="0048545B">
      <w:pPr>
        <w:spacing w:before="100" w:beforeAutospacing="1" w:after="100" w:afterAutospacing="1" w:line="240" w:lineRule="auto"/>
        <w:divId w:val="826899490"/>
        <w:rPr>
          <w:rFonts w:ascii="Times New Roman" w:hAnsi="Times New Roman" w:cs="Times New Roman"/>
          <w:b/>
          <w:bCs/>
          <w:kern w:val="0"/>
          <w14:ligatures w14:val="none"/>
        </w:rPr>
      </w:pPr>
      <w:r w:rsidRPr="009B6106">
        <w:rPr>
          <w:rFonts w:ascii="Times New Roman" w:hAnsi="Times New Roman" w:cs="Times New Roman"/>
          <w:b/>
          <w:bCs/>
          <w:kern w:val="0"/>
          <w14:ligatures w14:val="none"/>
        </w:rPr>
        <w:t>Journal Articles</w:t>
      </w:r>
    </w:p>
    <w:p w14:paraId="681A9465" w14:textId="346597D6" w:rsidR="0048545B" w:rsidRPr="00007B54" w:rsidRDefault="00066C91" w:rsidP="0048545B">
      <w:pPr>
        <w:spacing w:before="100" w:beforeAutospacing="1" w:after="100" w:afterAutospacing="1" w:line="240" w:lineRule="auto"/>
        <w:divId w:val="826899490"/>
        <w:rPr>
          <w:rFonts w:ascii="Arial" w:hAnsi="Arial" w:cs="Arial"/>
          <w:kern w:val="0"/>
          <w14:ligatures w14:val="none"/>
        </w:rPr>
      </w:pPr>
      <w:r>
        <w:rPr>
          <w:rFonts w:ascii="Times New Roman" w:hAnsi="Times New Roman" w:cs="Times New Roman"/>
          <w:b/>
          <w:bCs/>
          <w:kern w:val="0"/>
          <w14:ligatures w14:val="none"/>
        </w:rPr>
        <w:t>3</w:t>
      </w:r>
      <w:r w:rsidR="0048545B" w:rsidRPr="00007B54">
        <w:rPr>
          <w:rFonts w:ascii="Arial" w:hAnsi="Arial" w:cs="Arial"/>
          <w:kern w:val="0"/>
          <w14:ligatures w14:val="none"/>
        </w:rPr>
        <w:t>. Harter, J. and Adkins, A. (2015) ‘What Great Managers Do’, Harvard Business Review, 93(4), pp. 72–81.</w:t>
      </w:r>
    </w:p>
    <w:p w14:paraId="5EBBDAAE" w14:textId="4269C1C8" w:rsidR="0048545B" w:rsidRPr="00007B54" w:rsidRDefault="00767106" w:rsidP="0048545B">
      <w:pPr>
        <w:spacing w:before="100" w:beforeAutospacing="1" w:after="100" w:afterAutospacing="1" w:line="240" w:lineRule="auto"/>
        <w:divId w:val="826899490"/>
        <w:rPr>
          <w:rFonts w:ascii="Arial" w:hAnsi="Arial" w:cs="Arial"/>
          <w:kern w:val="0"/>
          <w14:ligatures w14:val="none"/>
        </w:rPr>
      </w:pPr>
      <w:r w:rsidRPr="00007B54">
        <w:rPr>
          <w:rFonts w:ascii="Arial" w:hAnsi="Arial" w:cs="Arial"/>
          <w:b/>
          <w:bCs/>
          <w:kern w:val="0"/>
          <w14:ligatures w14:val="none"/>
        </w:rPr>
        <w:t>4</w:t>
      </w:r>
      <w:r w:rsidR="00724207" w:rsidRPr="00007B54">
        <w:rPr>
          <w:rFonts w:ascii="Arial" w:hAnsi="Arial" w:cs="Arial"/>
          <w:b/>
          <w:bCs/>
          <w:kern w:val="0"/>
          <w14:ligatures w14:val="none"/>
        </w:rPr>
        <w:t xml:space="preserve">. </w:t>
      </w:r>
      <w:r w:rsidR="0048545B" w:rsidRPr="00007B54">
        <w:rPr>
          <w:rFonts w:ascii="Arial" w:hAnsi="Arial" w:cs="Arial"/>
          <w:kern w:val="0"/>
          <w14:ligatures w14:val="none"/>
        </w:rPr>
        <w:t xml:space="preserve"> Brown, T. and Green, A. (2020) ‘Digital skills gaps in the UK workforce’, International Journal of Human Resource Development, 39(3), pp. 245–259.</w:t>
      </w:r>
    </w:p>
    <w:p w14:paraId="7B4BF3CA" w14:textId="146964BB" w:rsidR="0048545B" w:rsidRPr="00007B54" w:rsidRDefault="0048545B" w:rsidP="0048545B">
      <w:pPr>
        <w:spacing w:before="100" w:beforeAutospacing="1" w:after="100" w:afterAutospacing="1" w:line="240" w:lineRule="auto"/>
        <w:divId w:val="826899490"/>
        <w:rPr>
          <w:rFonts w:ascii="Arial" w:hAnsi="Arial" w:cs="Arial"/>
          <w:kern w:val="0"/>
          <w14:ligatures w14:val="none"/>
        </w:rPr>
      </w:pPr>
    </w:p>
    <w:p w14:paraId="2BD49175" w14:textId="77777777" w:rsidR="0048545B" w:rsidRPr="00007B54" w:rsidRDefault="0048545B" w:rsidP="0048545B">
      <w:pPr>
        <w:spacing w:after="0" w:line="240" w:lineRule="auto"/>
        <w:divId w:val="826899490"/>
        <w:rPr>
          <w:rFonts w:ascii="Arial" w:eastAsia="Times New Roman" w:hAnsi="Arial" w:cs="Arial"/>
          <w:kern w:val="0"/>
          <w14:ligatures w14:val="none"/>
        </w:rPr>
      </w:pPr>
      <w:r w:rsidRPr="00007B54">
        <w:rPr>
          <w:rFonts w:ascii="Arial" w:eastAsia="Times New Roman" w:hAnsi="Arial" w:cs="Arial"/>
          <w:noProof/>
          <w:kern w:val="0"/>
          <w14:ligatures w14:val="none"/>
        </w:rPr>
        <mc:AlternateContent>
          <mc:Choice Requires="wps">
            <w:drawing>
              <wp:inline distT="0" distB="0" distL="0" distR="0" wp14:anchorId="1A4C18F9" wp14:editId="7466BB1B">
                <wp:extent cx="5731510" cy="1270"/>
                <wp:effectExtent l="0" t="31750" r="0" b="36830"/>
                <wp:docPr id="439937255" name="Dreptunghi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E76579" id="Dreptunghi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14DCFFC3" w14:textId="77777777" w:rsidR="0048545B" w:rsidRPr="00007B54" w:rsidRDefault="0048545B" w:rsidP="0048545B">
      <w:pPr>
        <w:spacing w:before="100" w:beforeAutospacing="1" w:after="100" w:afterAutospacing="1" w:line="240" w:lineRule="auto"/>
        <w:divId w:val="826899490"/>
        <w:rPr>
          <w:rFonts w:ascii="Arial" w:hAnsi="Arial" w:cs="Arial"/>
          <w:b/>
          <w:bCs/>
          <w:kern w:val="0"/>
          <w14:ligatures w14:val="none"/>
        </w:rPr>
      </w:pPr>
      <w:r w:rsidRPr="00007B54">
        <w:rPr>
          <w:rFonts w:ascii="Arial" w:hAnsi="Arial" w:cs="Arial"/>
          <w:b/>
          <w:bCs/>
          <w:kern w:val="0"/>
          <w14:ligatures w14:val="none"/>
        </w:rPr>
        <w:t>Industry &amp; Professional Reports</w:t>
      </w:r>
    </w:p>
    <w:p w14:paraId="7D4C8F89" w14:textId="24BA77F4" w:rsidR="0048545B" w:rsidRPr="00007B54" w:rsidRDefault="00610E70" w:rsidP="0048545B">
      <w:pPr>
        <w:spacing w:before="100" w:beforeAutospacing="1" w:after="100" w:afterAutospacing="1" w:line="240" w:lineRule="auto"/>
        <w:divId w:val="826899490"/>
        <w:rPr>
          <w:rFonts w:ascii="Arial" w:hAnsi="Arial" w:cs="Arial"/>
          <w:kern w:val="0"/>
          <w14:ligatures w14:val="none"/>
        </w:rPr>
      </w:pPr>
      <w:r w:rsidRPr="00007B54">
        <w:rPr>
          <w:rFonts w:ascii="Arial" w:hAnsi="Arial" w:cs="Arial"/>
          <w:b/>
          <w:bCs/>
          <w:kern w:val="0"/>
          <w14:ligatures w14:val="none"/>
        </w:rPr>
        <w:t>5</w:t>
      </w:r>
      <w:r w:rsidR="0048545B" w:rsidRPr="00007B54">
        <w:rPr>
          <w:rFonts w:ascii="Arial" w:hAnsi="Arial" w:cs="Arial"/>
          <w:kern w:val="0"/>
          <w14:ligatures w14:val="none"/>
        </w:rPr>
        <w:t>. CIPD (2023) People and Technology Report. London: CIPD.</w:t>
      </w:r>
    </w:p>
    <w:p w14:paraId="7D2B87B5" w14:textId="40720305" w:rsidR="0048545B" w:rsidRPr="00007B54" w:rsidRDefault="00EC7FE1" w:rsidP="0048545B">
      <w:pPr>
        <w:spacing w:before="100" w:beforeAutospacing="1" w:after="100" w:afterAutospacing="1" w:line="240" w:lineRule="auto"/>
        <w:divId w:val="826899490"/>
        <w:rPr>
          <w:rFonts w:ascii="Arial" w:hAnsi="Arial" w:cs="Arial"/>
          <w:kern w:val="0"/>
          <w14:ligatures w14:val="none"/>
        </w:rPr>
      </w:pPr>
      <w:r w:rsidRPr="00007B54">
        <w:rPr>
          <w:rFonts w:ascii="Arial" w:hAnsi="Arial" w:cs="Arial"/>
          <w:b/>
          <w:bCs/>
          <w:kern w:val="0"/>
          <w14:ligatures w14:val="none"/>
        </w:rPr>
        <w:t>6</w:t>
      </w:r>
      <w:r w:rsidR="00513E21" w:rsidRPr="00007B54">
        <w:rPr>
          <w:rFonts w:ascii="Arial" w:hAnsi="Arial" w:cs="Arial"/>
          <w:b/>
          <w:bCs/>
          <w:kern w:val="0"/>
          <w14:ligatures w14:val="none"/>
        </w:rPr>
        <w:t>.</w:t>
      </w:r>
      <w:r w:rsidR="0048545B" w:rsidRPr="00007B54">
        <w:rPr>
          <w:rFonts w:ascii="Arial" w:hAnsi="Arial" w:cs="Arial"/>
          <w:kern w:val="0"/>
          <w14:ligatures w14:val="none"/>
        </w:rPr>
        <w:t xml:space="preserve"> CIPD (2022) Flexible Working Practices: Employer Insights. London: CIPD.</w:t>
      </w:r>
    </w:p>
    <w:p w14:paraId="5B4FA1CE" w14:textId="0A0A9411" w:rsidR="0048545B" w:rsidRPr="00007B54" w:rsidRDefault="0048545B" w:rsidP="0048545B">
      <w:pPr>
        <w:spacing w:before="100" w:beforeAutospacing="1" w:after="100" w:afterAutospacing="1" w:line="240" w:lineRule="auto"/>
        <w:divId w:val="826899490"/>
        <w:rPr>
          <w:rFonts w:ascii="Arial" w:hAnsi="Arial" w:cs="Arial"/>
          <w:kern w:val="0"/>
          <w14:ligatures w14:val="none"/>
        </w:rPr>
      </w:pPr>
    </w:p>
    <w:p w14:paraId="18FF3F32" w14:textId="77777777" w:rsidR="0048545B" w:rsidRPr="0048545B" w:rsidRDefault="0048545B" w:rsidP="0048545B">
      <w:pPr>
        <w:spacing w:after="0" w:line="240" w:lineRule="auto"/>
        <w:divId w:val="826899490"/>
        <w:rPr>
          <w:rFonts w:ascii="Times New Roman" w:eastAsia="Times New Roman" w:hAnsi="Times New Roman" w:cs="Times New Roman"/>
          <w:kern w:val="0"/>
          <w14:ligatures w14:val="none"/>
        </w:rPr>
      </w:pPr>
      <w:r w:rsidRPr="0048545B">
        <w:rPr>
          <w:rFonts w:ascii="Times New Roman" w:eastAsia="Times New Roman" w:hAnsi="Times New Roman" w:cs="Times New Roman"/>
          <w:noProof/>
          <w:kern w:val="0"/>
          <w14:ligatures w14:val="none"/>
        </w:rPr>
        <mc:AlternateContent>
          <mc:Choice Requires="wps">
            <w:drawing>
              <wp:inline distT="0" distB="0" distL="0" distR="0" wp14:anchorId="2424F2EC" wp14:editId="388801CE">
                <wp:extent cx="5731510" cy="1270"/>
                <wp:effectExtent l="0" t="31750" r="0" b="36830"/>
                <wp:docPr id="1188842122" name="Dreptunghi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6F859C"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13280F19" w14:textId="77777777" w:rsidR="0048545B" w:rsidRPr="009B6106" w:rsidRDefault="0048545B" w:rsidP="0048545B">
      <w:pPr>
        <w:spacing w:before="100" w:beforeAutospacing="1" w:after="100" w:afterAutospacing="1" w:line="240" w:lineRule="auto"/>
        <w:divId w:val="826899490"/>
        <w:rPr>
          <w:rFonts w:ascii="Times New Roman" w:hAnsi="Times New Roman" w:cs="Times New Roman"/>
          <w:b/>
          <w:bCs/>
          <w:kern w:val="0"/>
          <w14:ligatures w14:val="none"/>
        </w:rPr>
      </w:pPr>
      <w:r w:rsidRPr="009B6106">
        <w:rPr>
          <w:rFonts w:ascii="Times New Roman" w:hAnsi="Times New Roman" w:cs="Times New Roman"/>
          <w:b/>
          <w:bCs/>
          <w:kern w:val="0"/>
          <w14:ligatures w14:val="none"/>
        </w:rPr>
        <w:t>Government &amp; Official Sources</w:t>
      </w:r>
    </w:p>
    <w:p w14:paraId="02D7F2D3" w14:textId="6754A797" w:rsidR="0048545B" w:rsidRPr="006E6B11" w:rsidRDefault="00513E21" w:rsidP="0048545B">
      <w:pPr>
        <w:spacing w:before="100" w:beforeAutospacing="1" w:after="100" w:afterAutospacing="1" w:line="240" w:lineRule="auto"/>
        <w:divId w:val="826899490"/>
        <w:rPr>
          <w:rFonts w:ascii="Arial" w:hAnsi="Arial" w:cs="Arial"/>
          <w:kern w:val="0"/>
          <w14:ligatures w14:val="none"/>
        </w:rPr>
      </w:pPr>
      <w:r w:rsidRPr="006E6B11">
        <w:rPr>
          <w:rFonts w:ascii="Arial" w:hAnsi="Arial" w:cs="Arial"/>
          <w:b/>
          <w:bCs/>
          <w:kern w:val="0"/>
          <w14:ligatures w14:val="none"/>
        </w:rPr>
        <w:t>7</w:t>
      </w:r>
      <w:r w:rsidR="00FB07D6" w:rsidRPr="006E6B11">
        <w:rPr>
          <w:rFonts w:ascii="Arial" w:hAnsi="Arial" w:cs="Arial"/>
          <w:b/>
          <w:bCs/>
          <w:kern w:val="0"/>
          <w14:ligatures w14:val="none"/>
        </w:rPr>
        <w:t>.</w:t>
      </w:r>
      <w:r w:rsidR="0048545B" w:rsidRPr="006E6B11">
        <w:rPr>
          <w:rFonts w:ascii="Arial" w:hAnsi="Arial" w:cs="Arial"/>
          <w:kern w:val="0"/>
          <w14:ligatures w14:val="none"/>
        </w:rPr>
        <w:t xml:space="preserve"> Office for National Statistics (ONS) (2023) Labour Market Overview UK. London: ONS.</w:t>
      </w:r>
    </w:p>
    <w:p w14:paraId="318B39BB" w14:textId="1F4F5DFD" w:rsidR="0048545B" w:rsidRPr="006E6B11" w:rsidRDefault="00503DCC" w:rsidP="0048545B">
      <w:pPr>
        <w:spacing w:before="100" w:beforeAutospacing="1" w:after="100" w:afterAutospacing="1" w:line="240" w:lineRule="auto"/>
        <w:divId w:val="826899490"/>
        <w:rPr>
          <w:rFonts w:ascii="Arial" w:hAnsi="Arial" w:cs="Arial"/>
          <w:kern w:val="0"/>
          <w14:ligatures w14:val="none"/>
        </w:rPr>
      </w:pPr>
      <w:r w:rsidRPr="006E6B11">
        <w:rPr>
          <w:rFonts w:ascii="Arial" w:hAnsi="Arial" w:cs="Arial"/>
          <w:b/>
          <w:bCs/>
          <w:kern w:val="0"/>
          <w14:ligatures w14:val="none"/>
        </w:rPr>
        <w:lastRenderedPageBreak/>
        <w:t>8</w:t>
      </w:r>
      <w:r w:rsidR="0048545B" w:rsidRPr="006E6B11">
        <w:rPr>
          <w:rFonts w:ascii="Arial" w:hAnsi="Arial" w:cs="Arial"/>
          <w:kern w:val="0"/>
          <w14:ligatures w14:val="none"/>
        </w:rPr>
        <w:t>. GOV.UK (2022) Flexible Working and Employment Rights. London: UK Government.</w:t>
      </w:r>
    </w:p>
    <w:p w14:paraId="453293CD" w14:textId="17E3B2B4" w:rsidR="0048545B" w:rsidRPr="006E6B11" w:rsidRDefault="00FB07D6" w:rsidP="0048545B">
      <w:pPr>
        <w:spacing w:before="100" w:beforeAutospacing="1" w:after="100" w:afterAutospacing="1" w:line="240" w:lineRule="auto"/>
        <w:divId w:val="826899490"/>
        <w:rPr>
          <w:rFonts w:ascii="Arial" w:hAnsi="Arial" w:cs="Arial"/>
          <w:kern w:val="0"/>
          <w14:ligatures w14:val="none"/>
        </w:rPr>
      </w:pPr>
      <w:r w:rsidRPr="006E6B11">
        <w:rPr>
          <w:rFonts w:ascii="Arial" w:hAnsi="Arial" w:cs="Arial"/>
          <w:b/>
          <w:bCs/>
          <w:kern w:val="0"/>
          <w14:ligatures w14:val="none"/>
        </w:rPr>
        <w:t>9</w:t>
      </w:r>
      <w:r w:rsidR="007B75A1" w:rsidRPr="006E6B11">
        <w:rPr>
          <w:rFonts w:ascii="Arial" w:hAnsi="Arial" w:cs="Arial"/>
          <w:b/>
          <w:bCs/>
          <w:kern w:val="0"/>
          <w14:ligatures w14:val="none"/>
        </w:rPr>
        <w:t xml:space="preserve">. </w:t>
      </w:r>
      <w:r w:rsidR="007B75A1" w:rsidRPr="006E6B11">
        <w:rPr>
          <w:rFonts w:ascii="Arial" w:hAnsi="Arial" w:cs="Arial"/>
          <w:kern w:val="0"/>
          <w14:ligatures w14:val="none"/>
        </w:rPr>
        <w:t>Equality</w:t>
      </w:r>
      <w:r w:rsidR="0048545B" w:rsidRPr="006E6B11">
        <w:rPr>
          <w:rFonts w:ascii="Arial" w:hAnsi="Arial" w:cs="Arial"/>
          <w:kern w:val="0"/>
          <w14:ligatures w14:val="none"/>
        </w:rPr>
        <w:t xml:space="preserve"> and Human Rights Commission (2022) Equality Act 2010: Employer Guidance. London: EHRC.</w:t>
      </w:r>
    </w:p>
    <w:p w14:paraId="405CFA49" w14:textId="77777777" w:rsidR="0048545B" w:rsidRPr="006E6B11" w:rsidRDefault="0048545B" w:rsidP="0048545B">
      <w:pPr>
        <w:spacing w:after="0" w:line="240" w:lineRule="auto"/>
        <w:divId w:val="826899490"/>
        <w:rPr>
          <w:rFonts w:ascii="Arial" w:eastAsia="Times New Roman" w:hAnsi="Arial" w:cs="Arial"/>
          <w:kern w:val="0"/>
          <w14:ligatures w14:val="none"/>
        </w:rPr>
      </w:pPr>
      <w:r w:rsidRPr="006E6B11">
        <w:rPr>
          <w:rFonts w:ascii="Arial" w:eastAsia="Times New Roman" w:hAnsi="Arial" w:cs="Arial"/>
          <w:noProof/>
          <w:kern w:val="0"/>
          <w14:ligatures w14:val="none"/>
        </w:rPr>
        <mc:AlternateContent>
          <mc:Choice Requires="wps">
            <w:drawing>
              <wp:inline distT="0" distB="0" distL="0" distR="0" wp14:anchorId="54BA0CE8" wp14:editId="008E0EA8">
                <wp:extent cx="5731510" cy="1270"/>
                <wp:effectExtent l="0" t="31750" r="0" b="36830"/>
                <wp:docPr id="1095819000"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B2716C"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49FAA20E" w14:textId="77777777" w:rsidR="0048545B" w:rsidRPr="006E6B11" w:rsidRDefault="0048545B" w:rsidP="0048545B">
      <w:pPr>
        <w:spacing w:before="100" w:beforeAutospacing="1" w:after="100" w:afterAutospacing="1" w:line="240" w:lineRule="auto"/>
        <w:divId w:val="826899490"/>
        <w:rPr>
          <w:rFonts w:ascii="Arial" w:hAnsi="Arial" w:cs="Arial"/>
          <w:b/>
          <w:bCs/>
          <w:kern w:val="0"/>
          <w14:ligatures w14:val="none"/>
        </w:rPr>
      </w:pPr>
      <w:r w:rsidRPr="006E6B11">
        <w:rPr>
          <w:rFonts w:ascii="Arial" w:hAnsi="Arial" w:cs="Arial"/>
          <w:b/>
          <w:bCs/>
          <w:kern w:val="0"/>
          <w14:ligatures w14:val="none"/>
        </w:rPr>
        <w:t>Company Sources</w:t>
      </w:r>
    </w:p>
    <w:p w14:paraId="2F27BD44" w14:textId="5F1A09A9" w:rsidR="0048545B" w:rsidRPr="006E6B11" w:rsidRDefault="00BE6C91" w:rsidP="0048545B">
      <w:pPr>
        <w:spacing w:before="100" w:beforeAutospacing="1" w:after="100" w:afterAutospacing="1" w:line="240" w:lineRule="auto"/>
        <w:divId w:val="826899490"/>
        <w:rPr>
          <w:rFonts w:ascii="Arial" w:hAnsi="Arial" w:cs="Arial"/>
          <w:kern w:val="0"/>
          <w14:ligatures w14:val="none"/>
        </w:rPr>
      </w:pPr>
      <w:r w:rsidRPr="006E6B11">
        <w:rPr>
          <w:rFonts w:ascii="Arial" w:hAnsi="Arial" w:cs="Arial"/>
          <w:b/>
          <w:bCs/>
          <w:kern w:val="0"/>
          <w14:ligatures w14:val="none"/>
        </w:rPr>
        <w:t>10</w:t>
      </w:r>
      <w:r w:rsidR="0048545B" w:rsidRPr="006E6B11">
        <w:rPr>
          <w:rFonts w:ascii="Arial" w:hAnsi="Arial" w:cs="Arial"/>
          <w:kern w:val="0"/>
          <w14:ligatures w14:val="none"/>
        </w:rPr>
        <w:t>. Sainsbury’s (2023) Annual Report and Financial Statements. London: J Sainsbury plc.</w:t>
      </w:r>
    </w:p>
    <w:p w14:paraId="2294ACCD" w14:textId="62A89A6E" w:rsidR="0048545B" w:rsidRPr="006E6B11" w:rsidRDefault="00BE6C91" w:rsidP="0048545B">
      <w:pPr>
        <w:spacing w:before="100" w:beforeAutospacing="1" w:after="100" w:afterAutospacing="1" w:line="240" w:lineRule="auto"/>
        <w:divId w:val="826899490"/>
        <w:rPr>
          <w:rFonts w:ascii="Arial" w:hAnsi="Arial" w:cs="Arial"/>
          <w:kern w:val="0"/>
          <w14:ligatures w14:val="none"/>
        </w:rPr>
      </w:pPr>
      <w:r w:rsidRPr="006E6B11">
        <w:rPr>
          <w:rFonts w:ascii="Arial" w:hAnsi="Arial" w:cs="Arial"/>
          <w:b/>
          <w:bCs/>
          <w:kern w:val="0"/>
          <w14:ligatures w14:val="none"/>
        </w:rPr>
        <w:t>11</w:t>
      </w:r>
      <w:r w:rsidR="0048545B" w:rsidRPr="006E6B11">
        <w:rPr>
          <w:rFonts w:ascii="Arial" w:hAnsi="Arial" w:cs="Arial"/>
          <w:kern w:val="0"/>
          <w14:ligatures w14:val="none"/>
        </w:rPr>
        <w:t>. Sainsbury’s (2022) Corporate Responsibility &amp; Sustainability Report. London: J Sainsbury plc.</w:t>
      </w:r>
    </w:p>
    <w:p w14:paraId="3CB5F8CF" w14:textId="1AA97BA9" w:rsidR="0048545B" w:rsidRPr="006E6B11" w:rsidRDefault="00637B68" w:rsidP="0048545B">
      <w:pPr>
        <w:spacing w:before="100" w:beforeAutospacing="1" w:after="100" w:afterAutospacing="1" w:line="240" w:lineRule="auto"/>
        <w:divId w:val="826899490"/>
        <w:rPr>
          <w:rFonts w:ascii="Arial" w:hAnsi="Arial" w:cs="Arial"/>
          <w:kern w:val="0"/>
          <w14:ligatures w14:val="none"/>
        </w:rPr>
      </w:pPr>
      <w:r w:rsidRPr="006E6B11">
        <w:rPr>
          <w:rFonts w:ascii="Arial" w:hAnsi="Arial" w:cs="Arial"/>
          <w:b/>
          <w:bCs/>
          <w:kern w:val="0"/>
          <w14:ligatures w14:val="none"/>
        </w:rPr>
        <w:t>12</w:t>
      </w:r>
      <w:r w:rsidR="0048545B" w:rsidRPr="006E6B11">
        <w:rPr>
          <w:rFonts w:ascii="Arial" w:hAnsi="Arial" w:cs="Arial"/>
          <w:kern w:val="0"/>
          <w14:ligatures w14:val="none"/>
        </w:rPr>
        <w:t>. Sainsbury’s Careers (2023) Learning &amp; Development Overview. Available at: Sainsbury’s internal career portal.</w:t>
      </w:r>
    </w:p>
    <w:p w14:paraId="370C1C0A" w14:textId="77777777" w:rsidR="00BE3510" w:rsidRPr="006E6B11" w:rsidRDefault="00BE3510">
      <w:pPr>
        <w:rPr>
          <w:rFonts w:ascii="Arial" w:hAnsi="Arial" w:cs="Arial"/>
        </w:rPr>
      </w:pPr>
    </w:p>
    <w:sectPr w:rsidR="00BE3510" w:rsidRPr="006E6B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8D470" w14:textId="77777777" w:rsidR="00B07521" w:rsidRDefault="00B07521" w:rsidP="008D0283">
      <w:pPr>
        <w:spacing w:after="0" w:line="240" w:lineRule="auto"/>
      </w:pPr>
      <w:r>
        <w:separator/>
      </w:r>
    </w:p>
  </w:endnote>
  <w:endnote w:type="continuationSeparator" w:id="0">
    <w:p w14:paraId="70A4B4E4" w14:textId="77777777" w:rsidR="00B07521" w:rsidRDefault="00B07521" w:rsidP="008D0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390590"/>
      <w:docPartObj>
        <w:docPartGallery w:val="Page Numbers (Bottom of Page)"/>
        <w:docPartUnique/>
      </w:docPartObj>
    </w:sdtPr>
    <w:sdtEndPr>
      <w:rPr>
        <w:noProof/>
      </w:rPr>
    </w:sdtEndPr>
    <w:sdtContent>
      <w:p w14:paraId="7ED47E0A" w14:textId="24EA57F2" w:rsidR="006966D7" w:rsidRDefault="006966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E72154" w14:textId="77777777" w:rsidR="006966D7" w:rsidRDefault="00696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BC2C3" w14:textId="77777777" w:rsidR="00B07521" w:rsidRDefault="00B07521" w:rsidP="008D0283">
      <w:pPr>
        <w:spacing w:after="0" w:line="240" w:lineRule="auto"/>
      </w:pPr>
      <w:r>
        <w:separator/>
      </w:r>
    </w:p>
  </w:footnote>
  <w:footnote w:type="continuationSeparator" w:id="0">
    <w:p w14:paraId="75AB267F" w14:textId="77777777" w:rsidR="00B07521" w:rsidRDefault="00B07521" w:rsidP="008D0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26647"/>
    <w:multiLevelType w:val="hybridMultilevel"/>
    <w:tmpl w:val="0E808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B610F5"/>
    <w:multiLevelType w:val="multilevel"/>
    <w:tmpl w:val="33C09EDE"/>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722363850">
    <w:abstractNumId w:val="1"/>
  </w:num>
  <w:num w:numId="2" w16cid:durableId="906182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10"/>
    <w:rsid w:val="0000132C"/>
    <w:rsid w:val="00001E2E"/>
    <w:rsid w:val="0000318D"/>
    <w:rsid w:val="00006F20"/>
    <w:rsid w:val="00007B54"/>
    <w:rsid w:val="00016A1A"/>
    <w:rsid w:val="00025273"/>
    <w:rsid w:val="0002672C"/>
    <w:rsid w:val="00056C34"/>
    <w:rsid w:val="00066C91"/>
    <w:rsid w:val="000741C8"/>
    <w:rsid w:val="00085E56"/>
    <w:rsid w:val="00086DF7"/>
    <w:rsid w:val="00087362"/>
    <w:rsid w:val="00091B0C"/>
    <w:rsid w:val="000B131B"/>
    <w:rsid w:val="000C0EC4"/>
    <w:rsid w:val="000C2FE4"/>
    <w:rsid w:val="000D3139"/>
    <w:rsid w:val="000E31A6"/>
    <w:rsid w:val="000E7889"/>
    <w:rsid w:val="000F707A"/>
    <w:rsid w:val="00112FD6"/>
    <w:rsid w:val="00113D68"/>
    <w:rsid w:val="00124677"/>
    <w:rsid w:val="00131481"/>
    <w:rsid w:val="00131FE1"/>
    <w:rsid w:val="00147019"/>
    <w:rsid w:val="00151A5D"/>
    <w:rsid w:val="00154145"/>
    <w:rsid w:val="0015747B"/>
    <w:rsid w:val="001651B6"/>
    <w:rsid w:val="0019617E"/>
    <w:rsid w:val="001A1729"/>
    <w:rsid w:val="001A6DDD"/>
    <w:rsid w:val="001B217F"/>
    <w:rsid w:val="001D6FB7"/>
    <w:rsid w:val="001E4EE2"/>
    <w:rsid w:val="00210F91"/>
    <w:rsid w:val="002359E5"/>
    <w:rsid w:val="00236B34"/>
    <w:rsid w:val="00242466"/>
    <w:rsid w:val="00254348"/>
    <w:rsid w:val="00264634"/>
    <w:rsid w:val="0028324C"/>
    <w:rsid w:val="00292A22"/>
    <w:rsid w:val="002B1062"/>
    <w:rsid w:val="002D4B60"/>
    <w:rsid w:val="002D6B92"/>
    <w:rsid w:val="002E4F8A"/>
    <w:rsid w:val="002E564B"/>
    <w:rsid w:val="00301A92"/>
    <w:rsid w:val="003032D8"/>
    <w:rsid w:val="00321A57"/>
    <w:rsid w:val="003234FE"/>
    <w:rsid w:val="0035540D"/>
    <w:rsid w:val="00357205"/>
    <w:rsid w:val="00360B10"/>
    <w:rsid w:val="00370375"/>
    <w:rsid w:val="00376B64"/>
    <w:rsid w:val="00377069"/>
    <w:rsid w:val="00377541"/>
    <w:rsid w:val="00387E28"/>
    <w:rsid w:val="00391CC5"/>
    <w:rsid w:val="0039325A"/>
    <w:rsid w:val="003A6FE0"/>
    <w:rsid w:val="003A7ECC"/>
    <w:rsid w:val="003B39E9"/>
    <w:rsid w:val="003B43FF"/>
    <w:rsid w:val="003B63D5"/>
    <w:rsid w:val="003F1BF4"/>
    <w:rsid w:val="003F6BCC"/>
    <w:rsid w:val="00401F5D"/>
    <w:rsid w:val="004212C9"/>
    <w:rsid w:val="00440C99"/>
    <w:rsid w:val="00442930"/>
    <w:rsid w:val="0044294F"/>
    <w:rsid w:val="00443F6C"/>
    <w:rsid w:val="00444DF3"/>
    <w:rsid w:val="00447C77"/>
    <w:rsid w:val="00451E3A"/>
    <w:rsid w:val="00474D46"/>
    <w:rsid w:val="0048545B"/>
    <w:rsid w:val="00485BA7"/>
    <w:rsid w:val="00491C7A"/>
    <w:rsid w:val="0049529E"/>
    <w:rsid w:val="004970A3"/>
    <w:rsid w:val="004A0054"/>
    <w:rsid w:val="004A1BF8"/>
    <w:rsid w:val="004A79AA"/>
    <w:rsid w:val="004B49CA"/>
    <w:rsid w:val="004C0143"/>
    <w:rsid w:val="004D24F4"/>
    <w:rsid w:val="004D5642"/>
    <w:rsid w:val="004D5FD5"/>
    <w:rsid w:val="004E3A42"/>
    <w:rsid w:val="004E71FC"/>
    <w:rsid w:val="00503DCC"/>
    <w:rsid w:val="00513E21"/>
    <w:rsid w:val="00520479"/>
    <w:rsid w:val="00547FDE"/>
    <w:rsid w:val="00552191"/>
    <w:rsid w:val="0055268C"/>
    <w:rsid w:val="005543E5"/>
    <w:rsid w:val="00563BE6"/>
    <w:rsid w:val="00565293"/>
    <w:rsid w:val="00581573"/>
    <w:rsid w:val="00584CD2"/>
    <w:rsid w:val="00585BB0"/>
    <w:rsid w:val="0058768A"/>
    <w:rsid w:val="005910F7"/>
    <w:rsid w:val="00595769"/>
    <w:rsid w:val="005A3A4F"/>
    <w:rsid w:val="005C6870"/>
    <w:rsid w:val="005D13C3"/>
    <w:rsid w:val="005D5BB1"/>
    <w:rsid w:val="005D60C2"/>
    <w:rsid w:val="005E0D7D"/>
    <w:rsid w:val="005F3287"/>
    <w:rsid w:val="00610E70"/>
    <w:rsid w:val="00610FC1"/>
    <w:rsid w:val="006128F8"/>
    <w:rsid w:val="00612BE8"/>
    <w:rsid w:val="00623792"/>
    <w:rsid w:val="006244A6"/>
    <w:rsid w:val="00635D08"/>
    <w:rsid w:val="0063688D"/>
    <w:rsid w:val="00637B68"/>
    <w:rsid w:val="006420E1"/>
    <w:rsid w:val="006427C8"/>
    <w:rsid w:val="00643B3C"/>
    <w:rsid w:val="006966D7"/>
    <w:rsid w:val="006A7627"/>
    <w:rsid w:val="006B0352"/>
    <w:rsid w:val="006B6DA3"/>
    <w:rsid w:val="006C124A"/>
    <w:rsid w:val="006D075F"/>
    <w:rsid w:val="006D7DB9"/>
    <w:rsid w:val="006E04C2"/>
    <w:rsid w:val="006E2F1D"/>
    <w:rsid w:val="006E5771"/>
    <w:rsid w:val="006E6B11"/>
    <w:rsid w:val="006F2E85"/>
    <w:rsid w:val="006F540D"/>
    <w:rsid w:val="006F556E"/>
    <w:rsid w:val="00706EC1"/>
    <w:rsid w:val="00707CD2"/>
    <w:rsid w:val="00716306"/>
    <w:rsid w:val="00717E55"/>
    <w:rsid w:val="00724207"/>
    <w:rsid w:val="007368C0"/>
    <w:rsid w:val="00746342"/>
    <w:rsid w:val="00767106"/>
    <w:rsid w:val="00776F46"/>
    <w:rsid w:val="0078231D"/>
    <w:rsid w:val="0078745A"/>
    <w:rsid w:val="00792160"/>
    <w:rsid w:val="007A0A3E"/>
    <w:rsid w:val="007A0BBB"/>
    <w:rsid w:val="007A17D8"/>
    <w:rsid w:val="007B70F7"/>
    <w:rsid w:val="007B75A1"/>
    <w:rsid w:val="007C5215"/>
    <w:rsid w:val="007C757E"/>
    <w:rsid w:val="007D4B04"/>
    <w:rsid w:val="007E0CB9"/>
    <w:rsid w:val="007F0CE9"/>
    <w:rsid w:val="00810194"/>
    <w:rsid w:val="00812185"/>
    <w:rsid w:val="008175A1"/>
    <w:rsid w:val="00820ACD"/>
    <w:rsid w:val="00824154"/>
    <w:rsid w:val="00834C75"/>
    <w:rsid w:val="00840F0B"/>
    <w:rsid w:val="00850028"/>
    <w:rsid w:val="0085346B"/>
    <w:rsid w:val="008534E0"/>
    <w:rsid w:val="00855B09"/>
    <w:rsid w:val="008604FF"/>
    <w:rsid w:val="00862A8D"/>
    <w:rsid w:val="00870BF2"/>
    <w:rsid w:val="00871400"/>
    <w:rsid w:val="00876A6E"/>
    <w:rsid w:val="008770B9"/>
    <w:rsid w:val="00877F57"/>
    <w:rsid w:val="00880D46"/>
    <w:rsid w:val="0088625E"/>
    <w:rsid w:val="0089473A"/>
    <w:rsid w:val="0089740A"/>
    <w:rsid w:val="008C0D49"/>
    <w:rsid w:val="008D0283"/>
    <w:rsid w:val="008E5929"/>
    <w:rsid w:val="008E7DBF"/>
    <w:rsid w:val="009070AA"/>
    <w:rsid w:val="00910B45"/>
    <w:rsid w:val="00920BC6"/>
    <w:rsid w:val="0092354B"/>
    <w:rsid w:val="00936B29"/>
    <w:rsid w:val="00946012"/>
    <w:rsid w:val="009601CB"/>
    <w:rsid w:val="009626A4"/>
    <w:rsid w:val="009655D3"/>
    <w:rsid w:val="0098156A"/>
    <w:rsid w:val="009851BA"/>
    <w:rsid w:val="00986105"/>
    <w:rsid w:val="009A1A17"/>
    <w:rsid w:val="009A4FC1"/>
    <w:rsid w:val="009B2428"/>
    <w:rsid w:val="009B6106"/>
    <w:rsid w:val="009C075A"/>
    <w:rsid w:val="009C3233"/>
    <w:rsid w:val="009C48E6"/>
    <w:rsid w:val="009C62F6"/>
    <w:rsid w:val="009D2882"/>
    <w:rsid w:val="009D5EE2"/>
    <w:rsid w:val="009F098A"/>
    <w:rsid w:val="009F3014"/>
    <w:rsid w:val="00A13368"/>
    <w:rsid w:val="00A20D15"/>
    <w:rsid w:val="00A44706"/>
    <w:rsid w:val="00A51D4D"/>
    <w:rsid w:val="00A5273F"/>
    <w:rsid w:val="00A6355E"/>
    <w:rsid w:val="00A63673"/>
    <w:rsid w:val="00A6793E"/>
    <w:rsid w:val="00AE0657"/>
    <w:rsid w:val="00AE5D71"/>
    <w:rsid w:val="00AF49B5"/>
    <w:rsid w:val="00AF4E2F"/>
    <w:rsid w:val="00B013B1"/>
    <w:rsid w:val="00B0656B"/>
    <w:rsid w:val="00B07521"/>
    <w:rsid w:val="00B25A93"/>
    <w:rsid w:val="00B42AEE"/>
    <w:rsid w:val="00B42F90"/>
    <w:rsid w:val="00B4304C"/>
    <w:rsid w:val="00B575CA"/>
    <w:rsid w:val="00B674BA"/>
    <w:rsid w:val="00B715A3"/>
    <w:rsid w:val="00B719CF"/>
    <w:rsid w:val="00B81D40"/>
    <w:rsid w:val="00B848E2"/>
    <w:rsid w:val="00B96977"/>
    <w:rsid w:val="00BA120F"/>
    <w:rsid w:val="00BA515B"/>
    <w:rsid w:val="00BD07A7"/>
    <w:rsid w:val="00BE1ADF"/>
    <w:rsid w:val="00BE3510"/>
    <w:rsid w:val="00BE6C91"/>
    <w:rsid w:val="00BF5757"/>
    <w:rsid w:val="00C04252"/>
    <w:rsid w:val="00C10320"/>
    <w:rsid w:val="00C2767C"/>
    <w:rsid w:val="00C43A97"/>
    <w:rsid w:val="00C52A40"/>
    <w:rsid w:val="00C5410A"/>
    <w:rsid w:val="00C60F2C"/>
    <w:rsid w:val="00C67ECE"/>
    <w:rsid w:val="00C81F0F"/>
    <w:rsid w:val="00C905EF"/>
    <w:rsid w:val="00C91CE0"/>
    <w:rsid w:val="00C96974"/>
    <w:rsid w:val="00C96C98"/>
    <w:rsid w:val="00CA3081"/>
    <w:rsid w:val="00CB2A4A"/>
    <w:rsid w:val="00CB3799"/>
    <w:rsid w:val="00CC332F"/>
    <w:rsid w:val="00CD223A"/>
    <w:rsid w:val="00CE31FC"/>
    <w:rsid w:val="00CF1647"/>
    <w:rsid w:val="00D12BD7"/>
    <w:rsid w:val="00D23156"/>
    <w:rsid w:val="00D250FA"/>
    <w:rsid w:val="00D30F63"/>
    <w:rsid w:val="00D35037"/>
    <w:rsid w:val="00D46524"/>
    <w:rsid w:val="00D546B6"/>
    <w:rsid w:val="00D60207"/>
    <w:rsid w:val="00D633EF"/>
    <w:rsid w:val="00D71C77"/>
    <w:rsid w:val="00D800BA"/>
    <w:rsid w:val="00D81282"/>
    <w:rsid w:val="00DA4C07"/>
    <w:rsid w:val="00DA5161"/>
    <w:rsid w:val="00DB2C65"/>
    <w:rsid w:val="00DB7470"/>
    <w:rsid w:val="00DB7E97"/>
    <w:rsid w:val="00DC0CA3"/>
    <w:rsid w:val="00DC16A3"/>
    <w:rsid w:val="00DC608B"/>
    <w:rsid w:val="00DD0233"/>
    <w:rsid w:val="00DD723B"/>
    <w:rsid w:val="00DE1C82"/>
    <w:rsid w:val="00DE4EE0"/>
    <w:rsid w:val="00E0291F"/>
    <w:rsid w:val="00E077D0"/>
    <w:rsid w:val="00E100A5"/>
    <w:rsid w:val="00E10E0A"/>
    <w:rsid w:val="00E153B9"/>
    <w:rsid w:val="00E257E3"/>
    <w:rsid w:val="00E408C0"/>
    <w:rsid w:val="00E445E5"/>
    <w:rsid w:val="00E47F80"/>
    <w:rsid w:val="00E52D47"/>
    <w:rsid w:val="00E72511"/>
    <w:rsid w:val="00E73DCD"/>
    <w:rsid w:val="00E8218C"/>
    <w:rsid w:val="00E90BF3"/>
    <w:rsid w:val="00EA0E77"/>
    <w:rsid w:val="00EA48A9"/>
    <w:rsid w:val="00EA5D69"/>
    <w:rsid w:val="00EC14C0"/>
    <w:rsid w:val="00EC6AC4"/>
    <w:rsid w:val="00EC7FE1"/>
    <w:rsid w:val="00ED06FE"/>
    <w:rsid w:val="00ED399D"/>
    <w:rsid w:val="00ED4EA7"/>
    <w:rsid w:val="00ED5C16"/>
    <w:rsid w:val="00ED754A"/>
    <w:rsid w:val="00EE5844"/>
    <w:rsid w:val="00EE7EF9"/>
    <w:rsid w:val="00EF0731"/>
    <w:rsid w:val="00EF7BD8"/>
    <w:rsid w:val="00F01D13"/>
    <w:rsid w:val="00F03243"/>
    <w:rsid w:val="00F07407"/>
    <w:rsid w:val="00F07B24"/>
    <w:rsid w:val="00F2060E"/>
    <w:rsid w:val="00F220BC"/>
    <w:rsid w:val="00F25B37"/>
    <w:rsid w:val="00F40384"/>
    <w:rsid w:val="00F421C7"/>
    <w:rsid w:val="00F577CC"/>
    <w:rsid w:val="00F63891"/>
    <w:rsid w:val="00F675CA"/>
    <w:rsid w:val="00F76FCC"/>
    <w:rsid w:val="00F83D9D"/>
    <w:rsid w:val="00F86B8A"/>
    <w:rsid w:val="00F8718E"/>
    <w:rsid w:val="00FA0C5C"/>
    <w:rsid w:val="00FA7803"/>
    <w:rsid w:val="00FA7818"/>
    <w:rsid w:val="00FB07D6"/>
    <w:rsid w:val="00FC1271"/>
    <w:rsid w:val="00FC2CB0"/>
    <w:rsid w:val="00FD7288"/>
    <w:rsid w:val="00FE5510"/>
    <w:rsid w:val="00FF2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8EC91"/>
  <w15:chartTrackingRefBased/>
  <w15:docId w15:val="{E0869CC1-28D2-4F9F-9119-67CA2A10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5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E35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E35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E35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35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3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5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35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35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E35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35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3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510"/>
    <w:rPr>
      <w:rFonts w:eastAsiaTheme="majorEastAsia" w:cstheme="majorBidi"/>
      <w:color w:val="272727" w:themeColor="text1" w:themeTint="D8"/>
    </w:rPr>
  </w:style>
  <w:style w:type="paragraph" w:styleId="Title">
    <w:name w:val="Title"/>
    <w:basedOn w:val="Normal"/>
    <w:next w:val="Normal"/>
    <w:link w:val="TitleChar"/>
    <w:uiPriority w:val="10"/>
    <w:qFormat/>
    <w:rsid w:val="00BE3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510"/>
    <w:pPr>
      <w:spacing w:before="160"/>
      <w:jc w:val="center"/>
    </w:pPr>
    <w:rPr>
      <w:i/>
      <w:iCs/>
      <w:color w:val="404040" w:themeColor="text1" w:themeTint="BF"/>
    </w:rPr>
  </w:style>
  <w:style w:type="character" w:customStyle="1" w:styleId="QuoteChar">
    <w:name w:val="Quote Char"/>
    <w:basedOn w:val="DefaultParagraphFont"/>
    <w:link w:val="Quote"/>
    <w:uiPriority w:val="29"/>
    <w:rsid w:val="00BE3510"/>
    <w:rPr>
      <w:i/>
      <w:iCs/>
      <w:color w:val="404040" w:themeColor="text1" w:themeTint="BF"/>
    </w:rPr>
  </w:style>
  <w:style w:type="paragraph" w:styleId="ListParagraph">
    <w:name w:val="List Paragraph"/>
    <w:basedOn w:val="Normal"/>
    <w:uiPriority w:val="34"/>
    <w:qFormat/>
    <w:rsid w:val="00BE3510"/>
    <w:pPr>
      <w:ind w:left="720"/>
      <w:contextualSpacing/>
    </w:pPr>
  </w:style>
  <w:style w:type="character" w:styleId="IntenseEmphasis">
    <w:name w:val="Intense Emphasis"/>
    <w:basedOn w:val="DefaultParagraphFont"/>
    <w:uiPriority w:val="21"/>
    <w:qFormat/>
    <w:rsid w:val="00BE3510"/>
    <w:rPr>
      <w:i/>
      <w:iCs/>
      <w:color w:val="2F5496" w:themeColor="accent1" w:themeShade="BF"/>
    </w:rPr>
  </w:style>
  <w:style w:type="paragraph" w:styleId="IntenseQuote">
    <w:name w:val="Intense Quote"/>
    <w:basedOn w:val="Normal"/>
    <w:next w:val="Normal"/>
    <w:link w:val="IntenseQuoteChar"/>
    <w:uiPriority w:val="30"/>
    <w:qFormat/>
    <w:rsid w:val="00BE35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3510"/>
    <w:rPr>
      <w:i/>
      <w:iCs/>
      <w:color w:val="2F5496" w:themeColor="accent1" w:themeShade="BF"/>
    </w:rPr>
  </w:style>
  <w:style w:type="character" w:styleId="IntenseReference">
    <w:name w:val="Intense Reference"/>
    <w:basedOn w:val="DefaultParagraphFont"/>
    <w:uiPriority w:val="32"/>
    <w:qFormat/>
    <w:rsid w:val="00BE3510"/>
    <w:rPr>
      <w:b/>
      <w:bCs/>
      <w:smallCaps/>
      <w:color w:val="2F5496" w:themeColor="accent1" w:themeShade="BF"/>
      <w:spacing w:val="5"/>
    </w:rPr>
  </w:style>
  <w:style w:type="character" w:customStyle="1" w:styleId="s1">
    <w:name w:val="s1"/>
    <w:basedOn w:val="DefaultParagraphFont"/>
    <w:rsid w:val="00BE3510"/>
  </w:style>
  <w:style w:type="paragraph" w:customStyle="1" w:styleId="p2">
    <w:name w:val="p2"/>
    <w:basedOn w:val="Normal"/>
    <w:rsid w:val="00BE351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E3510"/>
  </w:style>
  <w:style w:type="paragraph" w:customStyle="1" w:styleId="p3">
    <w:name w:val="p3"/>
    <w:basedOn w:val="Normal"/>
    <w:rsid w:val="00BE3510"/>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8545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8545B"/>
  </w:style>
  <w:style w:type="character" w:customStyle="1" w:styleId="s4">
    <w:name w:val="s4"/>
    <w:basedOn w:val="DefaultParagraphFont"/>
    <w:rsid w:val="0048545B"/>
  </w:style>
  <w:style w:type="paragraph" w:styleId="Header">
    <w:name w:val="header"/>
    <w:basedOn w:val="Normal"/>
    <w:link w:val="HeaderChar"/>
    <w:uiPriority w:val="99"/>
    <w:unhideWhenUsed/>
    <w:rsid w:val="008D0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283"/>
  </w:style>
  <w:style w:type="paragraph" w:styleId="Footer">
    <w:name w:val="footer"/>
    <w:basedOn w:val="Normal"/>
    <w:link w:val="FooterChar"/>
    <w:uiPriority w:val="99"/>
    <w:unhideWhenUsed/>
    <w:rsid w:val="008D0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283"/>
  </w:style>
  <w:style w:type="character" w:customStyle="1" w:styleId="bumpedfont15">
    <w:name w:val="bumpedfont15"/>
    <w:basedOn w:val="DefaultParagraphFont"/>
    <w:rsid w:val="00552191"/>
  </w:style>
  <w:style w:type="character" w:styleId="Strong">
    <w:name w:val="Strong"/>
    <w:basedOn w:val="DefaultParagraphFont"/>
    <w:uiPriority w:val="22"/>
    <w:qFormat/>
    <w:rsid w:val="000F707A"/>
    <w:rPr>
      <w:b/>
      <w:bCs/>
    </w:rPr>
  </w:style>
  <w:style w:type="paragraph" w:styleId="NoSpacing">
    <w:name w:val="No Spacing"/>
    <w:uiPriority w:val="1"/>
    <w:qFormat/>
    <w:rsid w:val="000F707A"/>
    <w:pPr>
      <w:spacing w:after="0" w:line="240" w:lineRule="auto"/>
    </w:pPr>
  </w:style>
  <w:style w:type="character" w:styleId="Emphasis">
    <w:name w:val="Emphasis"/>
    <w:basedOn w:val="DefaultParagraphFont"/>
    <w:uiPriority w:val="20"/>
    <w:qFormat/>
    <w:rsid w:val="00377069"/>
    <w:rPr>
      <w:i/>
      <w:iCs/>
    </w:rPr>
  </w:style>
  <w:style w:type="character" w:styleId="BookTitle">
    <w:name w:val="Book Title"/>
    <w:basedOn w:val="DefaultParagraphFont"/>
    <w:uiPriority w:val="33"/>
    <w:qFormat/>
    <w:rsid w:val="0037706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99490">
      <w:bodyDiv w:val="1"/>
      <w:marLeft w:val="0"/>
      <w:marRight w:val="0"/>
      <w:marTop w:val="0"/>
      <w:marBottom w:val="0"/>
      <w:divBdr>
        <w:top w:val="none" w:sz="0" w:space="0" w:color="auto"/>
        <w:left w:val="none" w:sz="0" w:space="0" w:color="auto"/>
        <w:bottom w:val="none" w:sz="0" w:space="0" w:color="auto"/>
        <w:right w:val="none" w:sz="0" w:space="0" w:color="auto"/>
      </w:divBdr>
    </w:div>
    <w:div w:id="1569145194">
      <w:bodyDiv w:val="1"/>
      <w:marLeft w:val="0"/>
      <w:marRight w:val="0"/>
      <w:marTop w:val="0"/>
      <w:marBottom w:val="0"/>
      <w:divBdr>
        <w:top w:val="none" w:sz="0" w:space="0" w:color="auto"/>
        <w:left w:val="none" w:sz="0" w:space="0" w:color="auto"/>
        <w:bottom w:val="none" w:sz="0" w:space="0" w:color="auto"/>
        <w:right w:val="none" w:sz="0" w:space="0" w:color="auto"/>
      </w:divBdr>
    </w:div>
    <w:div w:id="1775444371">
      <w:bodyDiv w:val="1"/>
      <w:marLeft w:val="0"/>
      <w:marRight w:val="0"/>
      <w:marTop w:val="0"/>
      <w:marBottom w:val="0"/>
      <w:divBdr>
        <w:top w:val="none" w:sz="0" w:space="0" w:color="auto"/>
        <w:left w:val="none" w:sz="0" w:space="0" w:color="auto"/>
        <w:bottom w:val="none" w:sz="0" w:space="0" w:color="auto"/>
        <w:right w:val="none" w:sz="0" w:space="0" w:color="auto"/>
      </w:divBdr>
    </w:div>
    <w:div w:id="1849565012">
      <w:bodyDiv w:val="1"/>
      <w:marLeft w:val="0"/>
      <w:marRight w:val="0"/>
      <w:marTop w:val="0"/>
      <w:marBottom w:val="0"/>
      <w:divBdr>
        <w:top w:val="none" w:sz="0" w:space="0" w:color="auto"/>
        <w:left w:val="none" w:sz="0" w:space="0" w:color="auto"/>
        <w:bottom w:val="none" w:sz="0" w:space="0" w:color="auto"/>
        <w:right w:val="none" w:sz="0" w:space="0" w:color="auto"/>
      </w:divBdr>
    </w:div>
    <w:div w:id="185915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74BA1-D886-465D-BAEC-93FE977F3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2315</Words>
  <Characters>13201</Characters>
  <Application>Microsoft Office Word</Application>
  <DocSecurity>0</DocSecurity>
  <Lines>110</Lines>
  <Paragraphs>30</Paragraphs>
  <ScaleCrop>false</ScaleCrop>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Negrea (2412055)</dc:creator>
  <cp:keywords/>
  <dc:description/>
  <cp:lastModifiedBy>Mirela Negrea (2412055)</cp:lastModifiedBy>
  <cp:revision>180</cp:revision>
  <dcterms:created xsi:type="dcterms:W3CDTF">2025-12-05T23:02:00Z</dcterms:created>
  <dcterms:modified xsi:type="dcterms:W3CDTF">2025-12-06T17:20:00Z</dcterms:modified>
</cp:coreProperties>
</file>