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32E93CF" w:rsidR="00553117" w:rsidRDefault="00000000">
      <w:pPr>
        <w:rPr>
          <w:b/>
          <w:bCs/>
        </w:rPr>
      </w:pPr>
      <w:r>
        <w:rPr>
          <w:b/>
          <w:bCs/>
        </w:rPr>
        <w:t>NAME:</w:t>
      </w:r>
      <w:r w:rsidR="003A504F">
        <w:rPr>
          <w:b/>
          <w:bCs/>
        </w:rPr>
        <w:t xml:space="preserve"> FRED </w:t>
      </w:r>
      <w:r>
        <w:rPr>
          <w:b/>
          <w:bCs/>
        </w:rPr>
        <w:t xml:space="preserve"> NINSIIMA </w:t>
      </w:r>
    </w:p>
    <w:p w14:paraId="00000002" w14:textId="77777777" w:rsidR="00553117" w:rsidRDefault="00553117">
      <w:pPr>
        <w:rPr>
          <w:b/>
          <w:bCs/>
        </w:rPr>
      </w:pPr>
    </w:p>
    <w:p w14:paraId="00000003" w14:textId="77777777" w:rsidR="00553117" w:rsidRDefault="00553117">
      <w:pPr>
        <w:rPr>
          <w:b/>
          <w:bCs/>
        </w:rPr>
      </w:pPr>
    </w:p>
    <w:p w14:paraId="00000004" w14:textId="1E800D66" w:rsidR="00553117" w:rsidRDefault="00000000">
      <w:pPr>
        <w:rPr>
          <w:b/>
          <w:bCs/>
        </w:rPr>
      </w:pPr>
      <w:r>
        <w:rPr>
          <w:b/>
          <w:bCs/>
        </w:rPr>
        <w:t>STUDENT NUMBER:</w:t>
      </w:r>
      <w:r w:rsidR="00006D27">
        <w:rPr>
          <w:b/>
          <w:bCs/>
        </w:rPr>
        <w:t>2419430</w:t>
      </w:r>
    </w:p>
    <w:p w14:paraId="00000005" w14:textId="77777777" w:rsidR="00553117" w:rsidRDefault="00553117">
      <w:pPr>
        <w:rPr>
          <w:b/>
          <w:bCs/>
        </w:rPr>
      </w:pPr>
    </w:p>
    <w:p w14:paraId="00000006" w14:textId="77777777" w:rsidR="00553117" w:rsidRDefault="00553117">
      <w:pPr>
        <w:rPr>
          <w:b/>
          <w:bCs/>
        </w:rPr>
      </w:pPr>
    </w:p>
    <w:p w14:paraId="00000007" w14:textId="77777777" w:rsidR="00553117" w:rsidRDefault="00000000">
      <w:pPr>
        <w:rPr>
          <w:b/>
          <w:bCs/>
        </w:rPr>
      </w:pPr>
      <w:r>
        <w:rPr>
          <w:b/>
          <w:bCs/>
        </w:rPr>
        <w:t>MODULE CODE: LCHS4010</w:t>
      </w:r>
    </w:p>
    <w:p w14:paraId="00000008" w14:textId="77777777" w:rsidR="00553117" w:rsidRDefault="00553117">
      <w:pPr>
        <w:rPr>
          <w:b/>
          <w:bCs/>
        </w:rPr>
      </w:pPr>
    </w:p>
    <w:p w14:paraId="00000009" w14:textId="77777777" w:rsidR="00553117" w:rsidRDefault="00553117">
      <w:pPr>
        <w:rPr>
          <w:b/>
          <w:bCs/>
        </w:rPr>
      </w:pPr>
    </w:p>
    <w:p w14:paraId="0000000A" w14:textId="77777777" w:rsidR="00553117" w:rsidRDefault="00000000">
      <w:pPr>
        <w:rPr>
          <w:b/>
          <w:bCs/>
        </w:rPr>
      </w:pPr>
      <w:r>
        <w:rPr>
          <w:b/>
          <w:bCs/>
        </w:rPr>
        <w:t>MODULE TITLE: PSYCHOLOGY IN HEALTH AND SOCIAL CARE</w:t>
      </w:r>
    </w:p>
    <w:p w14:paraId="0000000B" w14:textId="77777777" w:rsidR="00553117" w:rsidRDefault="00553117">
      <w:pPr>
        <w:rPr>
          <w:b/>
          <w:bCs/>
        </w:rPr>
      </w:pPr>
    </w:p>
    <w:p w14:paraId="0000000C" w14:textId="77777777" w:rsidR="00553117" w:rsidRDefault="00553117">
      <w:pPr>
        <w:rPr>
          <w:b/>
          <w:bCs/>
        </w:rPr>
      </w:pPr>
    </w:p>
    <w:p w14:paraId="0000000D" w14:textId="3277FC87" w:rsidR="00553117" w:rsidRDefault="00000000">
      <w:pPr>
        <w:rPr>
          <w:b/>
          <w:bCs/>
        </w:rPr>
      </w:pPr>
      <w:r>
        <w:rPr>
          <w:b/>
          <w:bCs/>
        </w:rPr>
        <w:t>LECTURER’S NAME:</w:t>
      </w:r>
      <w:r w:rsidR="003A504F">
        <w:rPr>
          <w:b/>
          <w:bCs/>
        </w:rPr>
        <w:t xml:space="preserve"> CHRISTOPHER MAFUVA</w:t>
      </w:r>
    </w:p>
    <w:p w14:paraId="0000000E" w14:textId="77777777" w:rsidR="00553117" w:rsidRDefault="00553117">
      <w:pPr>
        <w:rPr>
          <w:b/>
          <w:bCs/>
        </w:rPr>
      </w:pPr>
    </w:p>
    <w:p w14:paraId="0000000F" w14:textId="77777777" w:rsidR="00553117" w:rsidRDefault="00553117">
      <w:pPr>
        <w:rPr>
          <w:b/>
          <w:bCs/>
        </w:rPr>
      </w:pPr>
    </w:p>
    <w:p w14:paraId="00000010" w14:textId="77777777" w:rsidR="00553117" w:rsidRDefault="00000000">
      <w:pPr>
        <w:spacing w:line="360" w:lineRule="auto"/>
        <w:rPr>
          <w:b/>
          <w:bCs/>
        </w:rPr>
      </w:pPr>
      <w:r>
        <w:rPr>
          <w:b/>
          <w:bCs/>
        </w:rPr>
        <w:t>ASSIGNMENT TITLE: THE APPLICATION OF PSYCHOLOGICAL THEORIES TO DEMENTIA CARE FOR HEALTHCARE ASSISTANTS.</w:t>
      </w:r>
    </w:p>
    <w:p w14:paraId="00000011" w14:textId="77777777" w:rsidR="00553117" w:rsidRDefault="00553117">
      <w:pPr>
        <w:spacing w:line="360" w:lineRule="auto"/>
        <w:rPr>
          <w:b/>
          <w:bCs/>
        </w:rPr>
      </w:pPr>
    </w:p>
    <w:p w14:paraId="00000012" w14:textId="77777777" w:rsidR="00553117" w:rsidRDefault="00553117">
      <w:pPr>
        <w:spacing w:line="360" w:lineRule="auto"/>
        <w:rPr>
          <w:b/>
          <w:bCs/>
        </w:rPr>
      </w:pPr>
    </w:p>
    <w:p w14:paraId="00000013" w14:textId="77777777" w:rsidR="00553117" w:rsidRDefault="00553117">
      <w:pPr>
        <w:spacing w:line="360" w:lineRule="auto"/>
        <w:rPr>
          <w:b/>
          <w:bCs/>
        </w:rPr>
      </w:pPr>
    </w:p>
    <w:p w14:paraId="00000014" w14:textId="77777777" w:rsidR="00553117" w:rsidRDefault="00553117">
      <w:pPr>
        <w:spacing w:line="360" w:lineRule="auto"/>
        <w:rPr>
          <w:b/>
          <w:bCs/>
        </w:rPr>
      </w:pPr>
    </w:p>
    <w:p w14:paraId="00000015" w14:textId="77777777" w:rsidR="00553117" w:rsidRDefault="00553117">
      <w:pPr>
        <w:spacing w:line="360" w:lineRule="auto"/>
        <w:rPr>
          <w:b/>
          <w:bCs/>
        </w:rPr>
      </w:pPr>
    </w:p>
    <w:p w14:paraId="00000016" w14:textId="77777777" w:rsidR="00553117" w:rsidRDefault="00553117">
      <w:pPr>
        <w:spacing w:line="360" w:lineRule="auto"/>
        <w:rPr>
          <w:b/>
          <w:bCs/>
        </w:rPr>
      </w:pPr>
    </w:p>
    <w:p w14:paraId="00000017" w14:textId="77777777" w:rsidR="00553117" w:rsidRDefault="00553117">
      <w:pPr>
        <w:spacing w:line="360" w:lineRule="auto"/>
        <w:rPr>
          <w:b/>
          <w:bCs/>
        </w:rPr>
      </w:pPr>
    </w:p>
    <w:p w14:paraId="00000018" w14:textId="77777777" w:rsidR="00553117" w:rsidRDefault="00553117">
      <w:pPr>
        <w:spacing w:line="360" w:lineRule="auto"/>
        <w:rPr>
          <w:b/>
          <w:bCs/>
        </w:rPr>
      </w:pPr>
    </w:p>
    <w:p w14:paraId="00000019" w14:textId="77777777" w:rsidR="00553117" w:rsidRDefault="00553117">
      <w:pPr>
        <w:spacing w:line="360" w:lineRule="auto"/>
        <w:rPr>
          <w:b/>
          <w:bCs/>
        </w:rPr>
      </w:pPr>
    </w:p>
    <w:p w14:paraId="0000001A" w14:textId="77777777" w:rsidR="00553117" w:rsidRDefault="00553117">
      <w:pPr>
        <w:spacing w:line="360" w:lineRule="auto"/>
        <w:rPr>
          <w:b/>
          <w:bCs/>
        </w:rPr>
      </w:pPr>
    </w:p>
    <w:p w14:paraId="0000001B" w14:textId="77777777" w:rsidR="00553117" w:rsidRDefault="00553117">
      <w:pPr>
        <w:spacing w:line="360" w:lineRule="auto"/>
        <w:rPr>
          <w:b/>
          <w:bCs/>
        </w:rPr>
      </w:pPr>
    </w:p>
    <w:p w14:paraId="0000001C" w14:textId="77777777" w:rsidR="00553117" w:rsidRDefault="00553117">
      <w:pPr>
        <w:spacing w:line="360" w:lineRule="auto"/>
        <w:rPr>
          <w:b/>
          <w:bCs/>
        </w:rPr>
      </w:pPr>
    </w:p>
    <w:p w14:paraId="0000001D" w14:textId="77777777" w:rsidR="00553117" w:rsidRDefault="00553117">
      <w:pPr>
        <w:spacing w:line="360" w:lineRule="auto"/>
        <w:rPr>
          <w:b/>
          <w:bCs/>
        </w:rPr>
      </w:pPr>
    </w:p>
    <w:p w14:paraId="0000001E" w14:textId="77777777" w:rsidR="00553117" w:rsidRDefault="00553117">
      <w:pPr>
        <w:spacing w:line="360" w:lineRule="auto"/>
        <w:rPr>
          <w:b/>
          <w:bCs/>
        </w:rPr>
      </w:pPr>
    </w:p>
    <w:p w14:paraId="0000001F" w14:textId="77777777" w:rsidR="00553117" w:rsidRDefault="00553117">
      <w:pPr>
        <w:spacing w:line="360" w:lineRule="auto"/>
        <w:rPr>
          <w:b/>
          <w:bCs/>
        </w:rPr>
      </w:pPr>
    </w:p>
    <w:p w14:paraId="00000020" w14:textId="77777777" w:rsidR="00553117" w:rsidRDefault="00553117">
      <w:pPr>
        <w:spacing w:line="360" w:lineRule="auto"/>
        <w:rPr>
          <w:b/>
          <w:bCs/>
        </w:rPr>
      </w:pPr>
    </w:p>
    <w:p w14:paraId="00000021" w14:textId="77777777" w:rsidR="00553117" w:rsidRDefault="00553117">
      <w:pPr>
        <w:spacing w:line="360" w:lineRule="auto"/>
        <w:rPr>
          <w:b/>
          <w:bCs/>
        </w:rPr>
      </w:pPr>
    </w:p>
    <w:p w14:paraId="00000022" w14:textId="77777777" w:rsidR="00553117" w:rsidRDefault="00553117">
      <w:pPr>
        <w:spacing w:line="360" w:lineRule="auto"/>
        <w:rPr>
          <w:b/>
          <w:bCs/>
        </w:rPr>
      </w:pPr>
    </w:p>
    <w:p w14:paraId="00000023" w14:textId="77777777" w:rsidR="00553117" w:rsidRDefault="00553117">
      <w:pPr>
        <w:spacing w:line="360" w:lineRule="auto"/>
        <w:rPr>
          <w:b/>
          <w:bCs/>
        </w:rPr>
      </w:pPr>
    </w:p>
    <w:p w14:paraId="00000024" w14:textId="77777777" w:rsidR="00553117" w:rsidRDefault="00553117">
      <w:pPr>
        <w:spacing w:line="360" w:lineRule="auto"/>
        <w:rPr>
          <w:b/>
          <w:bCs/>
        </w:rPr>
      </w:pPr>
    </w:p>
    <w:p w14:paraId="00000025" w14:textId="77777777" w:rsidR="00553117" w:rsidRDefault="00553117">
      <w:pPr>
        <w:spacing w:line="360" w:lineRule="auto"/>
        <w:rPr>
          <w:b/>
          <w:bCs/>
        </w:rPr>
      </w:pPr>
    </w:p>
    <w:p w14:paraId="00000026" w14:textId="77777777" w:rsidR="00553117" w:rsidRDefault="00553117">
      <w:pPr>
        <w:spacing w:line="360" w:lineRule="auto"/>
        <w:rPr>
          <w:b/>
          <w:bCs/>
        </w:rPr>
      </w:pPr>
    </w:p>
    <w:p w14:paraId="00000027" w14:textId="77777777" w:rsidR="00553117" w:rsidRDefault="00553117">
      <w:pPr>
        <w:spacing w:line="360" w:lineRule="auto"/>
        <w:rPr>
          <w:b/>
          <w:bCs/>
        </w:rPr>
      </w:pPr>
    </w:p>
    <w:sdt>
      <w:sdtPr>
        <w:id w:val="1614302364"/>
        <w:docPartObj>
          <w:docPartGallery w:val="Table of Contents"/>
          <w:docPartUnique/>
        </w:docPartObj>
      </w:sdtPr>
      <w:sdtContent>
        <w:p w14:paraId="00000028" w14:textId="77777777" w:rsidR="00553117" w:rsidRDefault="00000000">
          <w:pPr>
            <w:widowControl w:val="0"/>
            <w:tabs>
              <w:tab w:val="right" w:leader="dot" w:pos="12000"/>
            </w:tabs>
            <w:spacing w:before="60" w:line="240" w:lineRule="auto"/>
            <w:rPr>
              <w:b/>
              <w:bCs/>
              <w:color w:val="000000"/>
            </w:rPr>
          </w:pPr>
          <w:r>
            <w:fldChar w:fldCharType="begin"/>
          </w:r>
          <w:r>
            <w:instrText xml:space="preserve"> TOC \h \u \z \t "Heading 1,1,Heading 2,2,Heading 3,3,Heading 4,4,Heading 5,5,Heading 6,6,"</w:instrText>
          </w:r>
          <w:r>
            <w:fldChar w:fldCharType="separate"/>
          </w:r>
          <w:hyperlink w:anchor="_efrkyux4dcjw">
            <w:r>
              <w:rPr>
                <w:b/>
                <w:bCs/>
                <w:color w:val="000000"/>
              </w:rPr>
              <w:t>INTRODUCTION</w:t>
            </w:r>
            <w:r>
              <w:rPr>
                <w:b/>
                <w:bCs/>
                <w:color w:val="000000"/>
              </w:rPr>
              <w:tab/>
              <w:t>2</w:t>
            </w:r>
          </w:hyperlink>
        </w:p>
        <w:p w14:paraId="00000029" w14:textId="77777777" w:rsidR="00553117" w:rsidRDefault="00000000">
          <w:pPr>
            <w:widowControl w:val="0"/>
            <w:tabs>
              <w:tab w:val="right" w:leader="dot" w:pos="12000"/>
            </w:tabs>
            <w:spacing w:before="60" w:line="240" w:lineRule="auto"/>
            <w:rPr>
              <w:b/>
              <w:bCs/>
              <w:color w:val="000000"/>
            </w:rPr>
          </w:pPr>
          <w:hyperlink w:anchor="_nhsh87ghmhk5">
            <w:r>
              <w:rPr>
                <w:b/>
                <w:bCs/>
                <w:color w:val="000000"/>
              </w:rPr>
              <w:t>FIRST THEORY: ERIKSON’S PSYCHOSOCIAL THEORY</w:t>
            </w:r>
            <w:r>
              <w:rPr>
                <w:b/>
                <w:bCs/>
                <w:color w:val="000000"/>
              </w:rPr>
              <w:tab/>
              <w:t>2</w:t>
            </w:r>
          </w:hyperlink>
        </w:p>
        <w:p w14:paraId="0000002A" w14:textId="77777777" w:rsidR="00553117" w:rsidRDefault="00000000">
          <w:pPr>
            <w:widowControl w:val="0"/>
            <w:tabs>
              <w:tab w:val="right" w:leader="dot" w:pos="12000"/>
            </w:tabs>
            <w:spacing w:before="60" w:line="240" w:lineRule="auto"/>
            <w:ind w:left="360"/>
            <w:rPr>
              <w:color w:val="000000"/>
            </w:rPr>
          </w:pPr>
          <w:hyperlink w:anchor="_a17v1vp3zgwg">
            <w:r>
              <w:rPr>
                <w:color w:val="000000"/>
              </w:rPr>
              <w:t>Background of the Theory</w:t>
            </w:r>
            <w:r>
              <w:rPr>
                <w:color w:val="000000"/>
              </w:rPr>
              <w:tab/>
              <w:t>2</w:t>
            </w:r>
          </w:hyperlink>
        </w:p>
        <w:p w14:paraId="0000002B" w14:textId="77777777" w:rsidR="00553117" w:rsidRDefault="00000000">
          <w:pPr>
            <w:widowControl w:val="0"/>
            <w:tabs>
              <w:tab w:val="right" w:leader="dot" w:pos="12000"/>
            </w:tabs>
            <w:spacing w:before="60" w:line="240" w:lineRule="auto"/>
            <w:ind w:left="360"/>
            <w:rPr>
              <w:color w:val="000000"/>
            </w:rPr>
          </w:pPr>
          <w:hyperlink w:anchor="_h29kdtqaokrh">
            <w:r>
              <w:rPr>
                <w:color w:val="000000"/>
              </w:rPr>
              <w:t>Application in a Care Home Setting with Dementia</w:t>
            </w:r>
            <w:r>
              <w:rPr>
                <w:color w:val="000000"/>
              </w:rPr>
              <w:tab/>
              <w:t>2</w:t>
            </w:r>
          </w:hyperlink>
        </w:p>
        <w:p w14:paraId="0000002C" w14:textId="77777777" w:rsidR="00553117" w:rsidRDefault="00000000">
          <w:pPr>
            <w:widowControl w:val="0"/>
            <w:tabs>
              <w:tab w:val="right" w:leader="dot" w:pos="12000"/>
            </w:tabs>
            <w:spacing w:before="60" w:line="240" w:lineRule="auto"/>
            <w:ind w:left="360"/>
            <w:rPr>
              <w:color w:val="000000"/>
            </w:rPr>
          </w:pPr>
          <w:hyperlink w:anchor="_8aqsnj9fntwm">
            <w:r>
              <w:rPr>
                <w:color w:val="000000"/>
              </w:rPr>
              <w:t>How the Theory Helps Understand Behaviour, Emotions and Cognition</w:t>
            </w:r>
            <w:r>
              <w:rPr>
                <w:color w:val="000000"/>
              </w:rPr>
              <w:tab/>
              <w:t>3</w:t>
            </w:r>
          </w:hyperlink>
        </w:p>
        <w:p w14:paraId="0000002D" w14:textId="77777777" w:rsidR="00553117" w:rsidRDefault="00000000">
          <w:pPr>
            <w:widowControl w:val="0"/>
            <w:tabs>
              <w:tab w:val="right" w:leader="dot" w:pos="12000"/>
            </w:tabs>
            <w:spacing w:before="60" w:line="240" w:lineRule="auto"/>
            <w:ind w:left="360"/>
            <w:rPr>
              <w:color w:val="000000"/>
            </w:rPr>
          </w:pPr>
          <w:hyperlink w:anchor="_e5fftp6jptqf">
            <w:r>
              <w:rPr>
                <w:color w:val="000000"/>
              </w:rPr>
              <w:t>Linking Theory to Dementia and Co-occurring Mental Health Concerns</w:t>
            </w:r>
            <w:r>
              <w:rPr>
                <w:color w:val="000000"/>
              </w:rPr>
              <w:tab/>
              <w:t>3</w:t>
            </w:r>
          </w:hyperlink>
        </w:p>
        <w:p w14:paraId="0000002E" w14:textId="77777777" w:rsidR="00553117" w:rsidRDefault="00000000">
          <w:pPr>
            <w:widowControl w:val="0"/>
            <w:tabs>
              <w:tab w:val="right" w:leader="dot" w:pos="12000"/>
            </w:tabs>
            <w:spacing w:before="60" w:line="240" w:lineRule="auto"/>
            <w:ind w:left="360"/>
            <w:rPr>
              <w:color w:val="000000"/>
            </w:rPr>
          </w:pPr>
          <w:hyperlink w:anchor="_entb53r4qtc">
            <w:r>
              <w:rPr>
                <w:color w:val="000000"/>
              </w:rPr>
              <w:t>Practical Examples in a Care Home</w:t>
            </w:r>
            <w:r>
              <w:rPr>
                <w:color w:val="000000"/>
              </w:rPr>
              <w:tab/>
              <w:t>3</w:t>
            </w:r>
          </w:hyperlink>
        </w:p>
        <w:p w14:paraId="0000002F" w14:textId="77777777" w:rsidR="00553117" w:rsidRDefault="00000000">
          <w:pPr>
            <w:widowControl w:val="0"/>
            <w:tabs>
              <w:tab w:val="right" w:leader="dot" w:pos="12000"/>
            </w:tabs>
            <w:spacing w:before="60" w:line="240" w:lineRule="auto"/>
            <w:ind w:left="360"/>
            <w:rPr>
              <w:color w:val="000000"/>
            </w:rPr>
          </w:pPr>
          <w:hyperlink w:anchor="_tozpw067c71m">
            <w:r>
              <w:rPr>
                <w:color w:val="000000"/>
              </w:rPr>
              <w:t>Challenges and Strategies for Healthcare Assistants</w:t>
            </w:r>
            <w:r>
              <w:rPr>
                <w:color w:val="000000"/>
              </w:rPr>
              <w:tab/>
              <w:t>4</w:t>
            </w:r>
          </w:hyperlink>
        </w:p>
        <w:p w14:paraId="00000030" w14:textId="77777777" w:rsidR="00553117" w:rsidRDefault="00000000">
          <w:pPr>
            <w:widowControl w:val="0"/>
            <w:tabs>
              <w:tab w:val="right" w:leader="dot" w:pos="12000"/>
            </w:tabs>
            <w:spacing w:before="60" w:line="240" w:lineRule="auto"/>
            <w:rPr>
              <w:b/>
              <w:bCs/>
              <w:color w:val="000000"/>
            </w:rPr>
          </w:pPr>
          <w:hyperlink w:anchor="_i36laef8qyn1">
            <w:r>
              <w:rPr>
                <w:b/>
                <w:bCs/>
                <w:color w:val="000000"/>
              </w:rPr>
              <w:t>SECOND THEORY: BANDURA’S SOCIAL LEARNING (COGNITIVE) THEORY</w:t>
            </w:r>
            <w:r>
              <w:rPr>
                <w:b/>
                <w:bCs/>
                <w:color w:val="000000"/>
              </w:rPr>
              <w:tab/>
              <w:t>4</w:t>
            </w:r>
          </w:hyperlink>
        </w:p>
        <w:p w14:paraId="00000031" w14:textId="77777777" w:rsidR="00553117" w:rsidRDefault="00000000">
          <w:pPr>
            <w:widowControl w:val="0"/>
            <w:tabs>
              <w:tab w:val="right" w:leader="dot" w:pos="12000"/>
            </w:tabs>
            <w:spacing w:before="60" w:line="240" w:lineRule="auto"/>
            <w:ind w:left="360"/>
            <w:rPr>
              <w:color w:val="000000"/>
            </w:rPr>
          </w:pPr>
          <w:hyperlink w:anchor="_rhhq01x8udt">
            <w:r>
              <w:rPr>
                <w:color w:val="000000"/>
              </w:rPr>
              <w:t>Background of the Theory</w:t>
            </w:r>
            <w:r>
              <w:rPr>
                <w:color w:val="000000"/>
              </w:rPr>
              <w:tab/>
              <w:t>4</w:t>
            </w:r>
          </w:hyperlink>
        </w:p>
        <w:p w14:paraId="00000032" w14:textId="77777777" w:rsidR="00553117" w:rsidRDefault="00000000">
          <w:pPr>
            <w:widowControl w:val="0"/>
            <w:tabs>
              <w:tab w:val="right" w:leader="dot" w:pos="12000"/>
            </w:tabs>
            <w:spacing w:before="60" w:line="240" w:lineRule="auto"/>
            <w:ind w:left="360"/>
            <w:rPr>
              <w:color w:val="000000"/>
            </w:rPr>
          </w:pPr>
          <w:hyperlink w:anchor="_j0uppiburm61">
            <w:r>
              <w:rPr>
                <w:color w:val="000000"/>
              </w:rPr>
              <w:t>Application of the Theory within a Care Home with Dementia</w:t>
            </w:r>
            <w:r>
              <w:rPr>
                <w:color w:val="000000"/>
              </w:rPr>
              <w:tab/>
              <w:t>5</w:t>
            </w:r>
          </w:hyperlink>
        </w:p>
        <w:p w14:paraId="00000033" w14:textId="77777777" w:rsidR="00553117" w:rsidRDefault="00000000">
          <w:pPr>
            <w:widowControl w:val="0"/>
            <w:tabs>
              <w:tab w:val="right" w:leader="dot" w:pos="12000"/>
            </w:tabs>
            <w:spacing w:before="60" w:line="240" w:lineRule="auto"/>
            <w:ind w:left="360"/>
            <w:rPr>
              <w:color w:val="000000"/>
            </w:rPr>
          </w:pPr>
          <w:hyperlink w:anchor="_khoy9ck1pgd0">
            <w:r>
              <w:rPr>
                <w:color w:val="000000"/>
              </w:rPr>
              <w:t>How the Theory Helps Understand Behaviour, Emotions and Cognition</w:t>
            </w:r>
            <w:r>
              <w:rPr>
                <w:color w:val="000000"/>
              </w:rPr>
              <w:tab/>
              <w:t>5</w:t>
            </w:r>
          </w:hyperlink>
        </w:p>
        <w:p w14:paraId="00000034" w14:textId="77777777" w:rsidR="00553117" w:rsidRDefault="00000000">
          <w:pPr>
            <w:widowControl w:val="0"/>
            <w:tabs>
              <w:tab w:val="right" w:leader="dot" w:pos="12000"/>
            </w:tabs>
            <w:spacing w:before="60" w:line="240" w:lineRule="auto"/>
            <w:ind w:left="360"/>
            <w:rPr>
              <w:color w:val="000000"/>
            </w:rPr>
          </w:pPr>
          <w:hyperlink w:anchor="_8ioevc8rv7m1">
            <w:r>
              <w:rPr>
                <w:color w:val="000000"/>
              </w:rPr>
              <w:t>Practical Examples in a Care Home</w:t>
            </w:r>
            <w:r>
              <w:rPr>
                <w:color w:val="000000"/>
              </w:rPr>
              <w:tab/>
              <w:t>5</w:t>
            </w:r>
          </w:hyperlink>
        </w:p>
        <w:p w14:paraId="00000035" w14:textId="77777777" w:rsidR="00553117" w:rsidRDefault="00000000">
          <w:pPr>
            <w:widowControl w:val="0"/>
            <w:tabs>
              <w:tab w:val="right" w:leader="dot" w:pos="12000"/>
            </w:tabs>
            <w:spacing w:before="60" w:line="240" w:lineRule="auto"/>
            <w:ind w:left="360"/>
            <w:rPr>
              <w:color w:val="000000"/>
            </w:rPr>
          </w:pPr>
          <w:hyperlink w:anchor="_pd15y4hbte7b">
            <w:r>
              <w:rPr>
                <w:color w:val="000000"/>
              </w:rPr>
              <w:t>Challenges and Strategies for Healthcare Assistants</w:t>
            </w:r>
            <w:r>
              <w:rPr>
                <w:color w:val="000000"/>
              </w:rPr>
              <w:tab/>
              <w:t>6</w:t>
            </w:r>
          </w:hyperlink>
        </w:p>
        <w:p w14:paraId="00000036" w14:textId="77777777" w:rsidR="00553117" w:rsidRDefault="00000000">
          <w:pPr>
            <w:widowControl w:val="0"/>
            <w:tabs>
              <w:tab w:val="right" w:leader="dot" w:pos="12000"/>
            </w:tabs>
            <w:spacing w:before="60" w:line="240" w:lineRule="auto"/>
            <w:rPr>
              <w:b/>
              <w:bCs/>
              <w:color w:val="000000"/>
            </w:rPr>
          </w:pPr>
          <w:hyperlink w:anchor="_oqkc55duwfeh">
            <w:r>
              <w:rPr>
                <w:b/>
                <w:bCs/>
                <w:color w:val="000000"/>
              </w:rPr>
              <w:t>CONCLUSION</w:t>
            </w:r>
            <w:r>
              <w:rPr>
                <w:b/>
                <w:bCs/>
                <w:color w:val="000000"/>
              </w:rPr>
              <w:tab/>
              <w:t>6</w:t>
            </w:r>
          </w:hyperlink>
        </w:p>
        <w:p w14:paraId="00000037" w14:textId="77777777" w:rsidR="00553117" w:rsidRDefault="00000000">
          <w:pPr>
            <w:widowControl w:val="0"/>
            <w:tabs>
              <w:tab w:val="right" w:leader="dot" w:pos="12000"/>
            </w:tabs>
            <w:spacing w:before="60" w:line="240" w:lineRule="auto"/>
            <w:rPr>
              <w:b/>
              <w:bCs/>
              <w:color w:val="000000"/>
            </w:rPr>
          </w:pPr>
          <w:hyperlink w:anchor="_wvkbdq9uk67k">
            <w:r>
              <w:rPr>
                <w:b/>
                <w:bCs/>
                <w:color w:val="000000"/>
              </w:rPr>
              <w:t>REFERENCES</w:t>
            </w:r>
            <w:r>
              <w:rPr>
                <w:b/>
                <w:bCs/>
                <w:color w:val="000000"/>
              </w:rPr>
              <w:tab/>
              <w:t>8</w:t>
            </w:r>
          </w:hyperlink>
          <w:r>
            <w:fldChar w:fldCharType="end"/>
          </w:r>
        </w:p>
      </w:sdtContent>
    </w:sdt>
    <w:p w14:paraId="00000038" w14:textId="77777777" w:rsidR="00553117" w:rsidRDefault="00553117">
      <w:pPr>
        <w:spacing w:line="360" w:lineRule="auto"/>
        <w:rPr>
          <w:b/>
          <w:bCs/>
        </w:rPr>
      </w:pPr>
    </w:p>
    <w:p w14:paraId="00000039" w14:textId="77777777" w:rsidR="00553117" w:rsidRDefault="00553117">
      <w:pPr>
        <w:spacing w:line="360" w:lineRule="auto"/>
        <w:rPr>
          <w:b/>
          <w:bCs/>
        </w:rPr>
      </w:pPr>
    </w:p>
    <w:p w14:paraId="0000003A" w14:textId="77777777" w:rsidR="00553117" w:rsidRDefault="00553117">
      <w:pPr>
        <w:spacing w:line="360" w:lineRule="auto"/>
        <w:rPr>
          <w:b/>
          <w:bCs/>
        </w:rPr>
      </w:pPr>
    </w:p>
    <w:p w14:paraId="0000003B" w14:textId="77777777" w:rsidR="00553117" w:rsidRDefault="00553117">
      <w:pPr>
        <w:spacing w:line="360" w:lineRule="auto"/>
        <w:rPr>
          <w:b/>
          <w:bCs/>
        </w:rPr>
      </w:pPr>
    </w:p>
    <w:p w14:paraId="0000003C" w14:textId="77777777" w:rsidR="00553117" w:rsidRDefault="00553117">
      <w:pPr>
        <w:spacing w:line="360" w:lineRule="auto"/>
        <w:rPr>
          <w:b/>
          <w:bCs/>
        </w:rPr>
      </w:pPr>
    </w:p>
    <w:p w14:paraId="0000003D" w14:textId="77777777" w:rsidR="00553117" w:rsidRDefault="00553117">
      <w:pPr>
        <w:spacing w:line="360" w:lineRule="auto"/>
        <w:rPr>
          <w:b/>
          <w:bCs/>
        </w:rPr>
      </w:pPr>
    </w:p>
    <w:p w14:paraId="0000003E" w14:textId="77777777" w:rsidR="00553117" w:rsidRDefault="00553117">
      <w:pPr>
        <w:spacing w:line="360" w:lineRule="auto"/>
        <w:rPr>
          <w:b/>
          <w:bCs/>
        </w:rPr>
      </w:pPr>
    </w:p>
    <w:p w14:paraId="0000003F" w14:textId="77777777" w:rsidR="00553117" w:rsidRDefault="00553117">
      <w:pPr>
        <w:spacing w:line="360" w:lineRule="auto"/>
        <w:rPr>
          <w:b/>
          <w:bCs/>
        </w:rPr>
      </w:pPr>
    </w:p>
    <w:p w14:paraId="00000040" w14:textId="77777777" w:rsidR="00553117" w:rsidRDefault="00553117">
      <w:pPr>
        <w:spacing w:line="360" w:lineRule="auto"/>
        <w:rPr>
          <w:b/>
          <w:bCs/>
        </w:rPr>
      </w:pPr>
    </w:p>
    <w:p w14:paraId="00000041" w14:textId="77777777" w:rsidR="00553117" w:rsidRDefault="00553117">
      <w:pPr>
        <w:spacing w:line="360" w:lineRule="auto"/>
        <w:rPr>
          <w:b/>
          <w:bCs/>
        </w:rPr>
      </w:pPr>
    </w:p>
    <w:p w14:paraId="00000042" w14:textId="77777777" w:rsidR="00553117" w:rsidRDefault="00553117">
      <w:pPr>
        <w:spacing w:line="360" w:lineRule="auto"/>
        <w:rPr>
          <w:b/>
          <w:bCs/>
        </w:rPr>
      </w:pPr>
    </w:p>
    <w:p w14:paraId="00000043" w14:textId="77777777" w:rsidR="00553117" w:rsidRDefault="00553117">
      <w:pPr>
        <w:spacing w:line="360" w:lineRule="auto"/>
        <w:rPr>
          <w:b/>
          <w:bCs/>
        </w:rPr>
      </w:pPr>
    </w:p>
    <w:p w14:paraId="00000044" w14:textId="77777777" w:rsidR="00553117" w:rsidRDefault="00553117">
      <w:pPr>
        <w:spacing w:line="360" w:lineRule="auto"/>
        <w:rPr>
          <w:b/>
          <w:bCs/>
        </w:rPr>
      </w:pPr>
    </w:p>
    <w:p w14:paraId="00000045" w14:textId="77777777" w:rsidR="00553117" w:rsidRDefault="00553117">
      <w:pPr>
        <w:spacing w:line="360" w:lineRule="auto"/>
        <w:rPr>
          <w:b/>
          <w:bCs/>
        </w:rPr>
      </w:pPr>
    </w:p>
    <w:p w14:paraId="00000046" w14:textId="77777777" w:rsidR="00553117" w:rsidRDefault="00553117">
      <w:pPr>
        <w:spacing w:line="360" w:lineRule="auto"/>
        <w:rPr>
          <w:b/>
          <w:bCs/>
        </w:rPr>
      </w:pPr>
    </w:p>
    <w:p w14:paraId="00000047" w14:textId="77777777" w:rsidR="00553117" w:rsidRDefault="00553117">
      <w:pPr>
        <w:spacing w:line="360" w:lineRule="auto"/>
        <w:rPr>
          <w:b/>
          <w:bCs/>
        </w:rPr>
      </w:pPr>
    </w:p>
    <w:p w14:paraId="00000048" w14:textId="77777777" w:rsidR="00553117" w:rsidRDefault="00553117">
      <w:pPr>
        <w:spacing w:line="360" w:lineRule="auto"/>
        <w:rPr>
          <w:b/>
          <w:bCs/>
        </w:rPr>
      </w:pPr>
    </w:p>
    <w:p w14:paraId="00000049" w14:textId="77777777" w:rsidR="00553117" w:rsidRDefault="00553117">
      <w:pPr>
        <w:spacing w:line="360" w:lineRule="auto"/>
        <w:rPr>
          <w:b/>
          <w:bCs/>
        </w:rPr>
      </w:pPr>
    </w:p>
    <w:p w14:paraId="0000004A" w14:textId="77777777" w:rsidR="00553117" w:rsidRDefault="00553117">
      <w:pPr>
        <w:spacing w:line="360" w:lineRule="auto"/>
        <w:rPr>
          <w:b/>
          <w:bCs/>
        </w:rPr>
      </w:pPr>
    </w:p>
    <w:p w14:paraId="0000004B" w14:textId="77777777" w:rsidR="00553117" w:rsidRDefault="00553117">
      <w:pPr>
        <w:spacing w:line="360" w:lineRule="auto"/>
        <w:rPr>
          <w:b/>
          <w:bCs/>
        </w:rPr>
      </w:pPr>
    </w:p>
    <w:p w14:paraId="0000004C" w14:textId="77777777" w:rsidR="00553117" w:rsidRDefault="00553117">
      <w:pPr>
        <w:spacing w:line="360" w:lineRule="auto"/>
        <w:rPr>
          <w:b/>
          <w:bCs/>
        </w:rPr>
      </w:pPr>
    </w:p>
    <w:p w14:paraId="0000004D" w14:textId="77777777" w:rsidR="00553117" w:rsidRDefault="00553117">
      <w:pPr>
        <w:spacing w:line="360" w:lineRule="auto"/>
        <w:rPr>
          <w:b/>
          <w:bCs/>
        </w:rPr>
      </w:pPr>
    </w:p>
    <w:p w14:paraId="0000004E" w14:textId="77777777" w:rsidR="00553117" w:rsidRDefault="00553117">
      <w:pPr>
        <w:spacing w:line="360" w:lineRule="auto"/>
        <w:rPr>
          <w:b/>
          <w:bCs/>
        </w:rPr>
      </w:pPr>
    </w:p>
    <w:p w14:paraId="0000004F" w14:textId="77777777" w:rsidR="00553117" w:rsidRDefault="00000000">
      <w:pPr>
        <w:pStyle w:val="Heading1"/>
        <w:spacing w:line="360" w:lineRule="auto"/>
        <w:jc w:val="both"/>
        <w:rPr>
          <w:b/>
          <w:bCs/>
          <w:sz w:val="22"/>
          <w:szCs w:val="22"/>
        </w:rPr>
      </w:pPr>
      <w:bookmarkStart w:id="0" w:name="_efrkyux4dcjw" w:colFirst="0" w:colLast="0"/>
      <w:bookmarkEnd w:id="0"/>
      <w:r>
        <w:rPr>
          <w:b/>
          <w:bCs/>
          <w:sz w:val="22"/>
          <w:szCs w:val="22"/>
        </w:rPr>
        <w:lastRenderedPageBreak/>
        <w:t>INTRODUCTION</w:t>
      </w:r>
    </w:p>
    <w:p w14:paraId="00000050" w14:textId="1926A75F" w:rsidR="00553117" w:rsidRDefault="00000000">
      <w:pPr>
        <w:spacing w:line="360" w:lineRule="auto"/>
        <w:jc w:val="both"/>
      </w:pPr>
      <w:r>
        <w:t xml:space="preserve">Working as a healthcare Assistant in adult care involves supporting individuals with a range of complex physical, emotional and psychological needs. Among the most vulnerable groups are older adults aged 65 and above who are living with dementia. Understanding their behaviour, emotions and cognitive challenges requires more than practical </w:t>
      </w:r>
      <w:r w:rsidR="003A504F">
        <w:t>care;</w:t>
      </w:r>
      <w:r>
        <w:t xml:space="preserve"> it requires the application of psychological theories that explain how individuals develop, learn and adapt across the lifespan. This essay explores two influential theories: Erikson’s Psychosocial Theory and Bandura’s Social Learning (Cognitive) Theory and examines how they can be applied within a care home setting. Both theories help care professionals better understand the emotional needs, behaviour patterns, communication difficulties and coping mechanisms of older adults with dementia. The essay critically evaluates each theory, provides practical examples from the perspective of an HCA and discusses challenges faced in practice, along with strategies to overcome them.</w:t>
      </w:r>
    </w:p>
    <w:p w14:paraId="00000051" w14:textId="77777777" w:rsidR="00553117" w:rsidRDefault="00000000">
      <w:pPr>
        <w:pStyle w:val="Heading1"/>
        <w:spacing w:line="360" w:lineRule="auto"/>
        <w:jc w:val="both"/>
        <w:rPr>
          <w:b/>
          <w:bCs/>
          <w:sz w:val="22"/>
          <w:szCs w:val="22"/>
        </w:rPr>
      </w:pPr>
      <w:bookmarkStart w:id="1" w:name="_nhsh87ghmhk5" w:colFirst="0" w:colLast="0"/>
      <w:bookmarkEnd w:id="1"/>
      <w:r>
        <w:rPr>
          <w:b/>
          <w:bCs/>
          <w:sz w:val="22"/>
          <w:szCs w:val="22"/>
        </w:rPr>
        <w:t>FIRST THEORY: ERIKSON’S PSYCHOSOCIAL THEORY</w:t>
      </w:r>
    </w:p>
    <w:p w14:paraId="00000052" w14:textId="77777777" w:rsidR="00553117" w:rsidRDefault="00000000">
      <w:pPr>
        <w:pStyle w:val="Heading2"/>
        <w:spacing w:line="360" w:lineRule="auto"/>
        <w:jc w:val="both"/>
        <w:rPr>
          <w:b/>
          <w:bCs/>
          <w:sz w:val="22"/>
          <w:szCs w:val="22"/>
        </w:rPr>
      </w:pPr>
      <w:bookmarkStart w:id="2" w:name="_a17v1vp3zgwg" w:colFirst="0" w:colLast="0"/>
      <w:bookmarkEnd w:id="2"/>
      <w:r>
        <w:rPr>
          <w:b/>
          <w:bCs/>
          <w:sz w:val="22"/>
          <w:szCs w:val="22"/>
        </w:rPr>
        <w:t>Background of the Theory</w:t>
      </w:r>
    </w:p>
    <w:p w14:paraId="00000053" w14:textId="77777777" w:rsidR="00553117" w:rsidRDefault="00000000">
      <w:pPr>
        <w:spacing w:line="360" w:lineRule="auto"/>
        <w:jc w:val="both"/>
      </w:pPr>
      <w:r>
        <w:t>According to Erik Erikson, human development unfolds through eight psychosocial stages across the lifespan, each characterised by a central conflict that influences identity and psychological health (Erikson, 1982). For adults aged 65 and over, the relevant stage is Ego Integrity vs. Despair (65+ years). In this stage, individuals reflect on their life achievements, regrets, identity, relationships and sense of meaning. If they see their life as meaningful and fulfilling, they achieve ego integrity. If they feel regret or failure, despair may result. The virtue associated with successful resolution is wisdom (McLeod,2025). In Erikson’s own words, ego integrity involves acceptance of one’s life cycle and a sense of coherence and wholeness when reflecting on past experiences (Erikson, 1982).</w:t>
      </w:r>
    </w:p>
    <w:p w14:paraId="00000054" w14:textId="77777777" w:rsidR="00553117" w:rsidRDefault="00000000">
      <w:pPr>
        <w:pStyle w:val="Heading2"/>
        <w:spacing w:line="360" w:lineRule="auto"/>
        <w:jc w:val="both"/>
        <w:rPr>
          <w:b/>
          <w:bCs/>
          <w:sz w:val="22"/>
          <w:szCs w:val="22"/>
        </w:rPr>
      </w:pPr>
      <w:bookmarkStart w:id="3" w:name="_h29kdtqaokrh" w:colFirst="0" w:colLast="0"/>
      <w:bookmarkEnd w:id="3"/>
      <w:r>
        <w:rPr>
          <w:b/>
          <w:bCs/>
          <w:sz w:val="22"/>
          <w:szCs w:val="22"/>
        </w:rPr>
        <w:t>Application in a Care Home Setting with Dementia</w:t>
      </w:r>
    </w:p>
    <w:p w14:paraId="00000055" w14:textId="77777777" w:rsidR="00553117" w:rsidRDefault="00000000">
      <w:pPr>
        <w:spacing w:line="360" w:lineRule="auto"/>
        <w:jc w:val="both"/>
      </w:pPr>
      <w:r>
        <w:t>Applying Erikson’s model to older adults with dementia raises important considerations. As dementia progresses, memory loss, confusion, impaired cognition and communication difficulties may hinder a person’s capacity for meaningful life review. According to recent literature on psychological theories of dementia, some authors argue that dementia may make it difficult for individuals to achieve ego integrity; often despair becomes more likely due to loss of self, memory and independence (Javed and Kakul,2023).</w:t>
      </w:r>
    </w:p>
    <w:p w14:paraId="00000056" w14:textId="77777777" w:rsidR="00553117" w:rsidRDefault="00553117">
      <w:pPr>
        <w:spacing w:line="360" w:lineRule="auto"/>
        <w:jc w:val="both"/>
      </w:pPr>
    </w:p>
    <w:p w14:paraId="00000057" w14:textId="77777777" w:rsidR="00553117" w:rsidRDefault="00000000">
      <w:pPr>
        <w:spacing w:line="360" w:lineRule="auto"/>
        <w:jc w:val="both"/>
      </w:pPr>
      <w:r>
        <w:lastRenderedPageBreak/>
        <w:t>Because individuals may be unable to reflect coherently on past life events, they may struggle to integrate their identity or accept their present state. This can lead to existential distress, depression, anxiety or behavioural issues (anger, withdrawal, resistance) (Javed and Kakul,2023). Understanding this through Erikson's lens enables a health care assistant to recognise that residents with dementia may be making a psychological attempt to regain coherence, connection, and meaning—a search for integrity in the face of memory loss, when they repeatedly ask for former loved ones, revisit past memories, or express confusion about identity.</w:t>
      </w:r>
    </w:p>
    <w:p w14:paraId="00000058" w14:textId="77777777" w:rsidR="00553117" w:rsidRDefault="00000000">
      <w:pPr>
        <w:pStyle w:val="Heading2"/>
        <w:spacing w:line="360" w:lineRule="auto"/>
        <w:jc w:val="both"/>
        <w:rPr>
          <w:b/>
          <w:bCs/>
          <w:sz w:val="22"/>
          <w:szCs w:val="22"/>
        </w:rPr>
      </w:pPr>
      <w:bookmarkStart w:id="4" w:name="_8aqsnj9fntwm" w:colFirst="0" w:colLast="0"/>
      <w:bookmarkEnd w:id="4"/>
      <w:r>
        <w:rPr>
          <w:b/>
          <w:bCs/>
          <w:sz w:val="22"/>
          <w:szCs w:val="22"/>
        </w:rPr>
        <w:t>How the Theory Helps Understand Behaviour, Emotions and Cognition</w:t>
      </w:r>
    </w:p>
    <w:p w14:paraId="00000059" w14:textId="77777777" w:rsidR="00553117" w:rsidRDefault="00000000">
      <w:pPr>
        <w:spacing w:line="360" w:lineRule="auto"/>
        <w:jc w:val="both"/>
      </w:pPr>
      <w:r>
        <w:t>A person's sense of identity, which Erikson views as essential to integrity against despair, is undermined by dementia's effects on memory and cognitive continuity. In keeping with Erikson's negative conclusion for this stage, older persons who endure cognitive decline or loss of autonomy may feel hopeless, resentful, or afraid of dying. Attempts to recreate identity, establish meaning, or maintain dignity may be seen in recurrent narrative, nostalgia, and desire for former relationships or homes (McLeod,2025).</w:t>
      </w:r>
    </w:p>
    <w:p w14:paraId="0000005A" w14:textId="77777777" w:rsidR="00553117" w:rsidRDefault="00000000">
      <w:pPr>
        <w:pStyle w:val="Heading2"/>
        <w:spacing w:line="360" w:lineRule="auto"/>
        <w:jc w:val="both"/>
        <w:rPr>
          <w:b/>
          <w:bCs/>
          <w:sz w:val="22"/>
          <w:szCs w:val="22"/>
        </w:rPr>
      </w:pPr>
      <w:bookmarkStart w:id="5" w:name="_e5fftp6jptqf" w:colFirst="0" w:colLast="0"/>
      <w:bookmarkEnd w:id="5"/>
      <w:r>
        <w:rPr>
          <w:b/>
          <w:bCs/>
          <w:sz w:val="22"/>
          <w:szCs w:val="22"/>
        </w:rPr>
        <w:t>Linking Theory to Dementia and Co-occurring Mental Health Concerns</w:t>
      </w:r>
    </w:p>
    <w:p w14:paraId="0000005B" w14:textId="77777777" w:rsidR="00553117" w:rsidRDefault="00000000">
      <w:pPr>
        <w:spacing w:line="360" w:lineRule="auto"/>
        <w:jc w:val="both"/>
      </w:pPr>
      <w:r>
        <w:t xml:space="preserve">Many older adults with dementia also suffer from depression, anxiety or feelings of loneliness. A recent study during the COVID-19 crisis demonstrated that older adults with higher ego integrity reported better psychological well-being and lower distress, while despair was linked to more distress (Kaap-Deeder </w:t>
      </w:r>
      <w:r>
        <w:rPr>
          <w:i/>
          <w:iCs/>
        </w:rPr>
        <w:t>et al</w:t>
      </w:r>
      <w:r>
        <w:t>., 2022).</w:t>
      </w:r>
    </w:p>
    <w:p w14:paraId="0000005C" w14:textId="77777777" w:rsidR="00553117" w:rsidRDefault="00553117">
      <w:pPr>
        <w:spacing w:line="360" w:lineRule="auto"/>
        <w:jc w:val="both"/>
      </w:pPr>
    </w:p>
    <w:p w14:paraId="0000005D" w14:textId="77777777" w:rsidR="00553117" w:rsidRDefault="00000000">
      <w:pPr>
        <w:spacing w:line="360" w:lineRule="auto"/>
        <w:jc w:val="both"/>
      </w:pPr>
      <w:r>
        <w:t>Thus, for a resident with dementia, inability to achieve ego integrity may amplify psychological vulnerability, especially in times of crisis, change or loss (</w:t>
      </w:r>
      <w:proofErr w:type="spellStart"/>
      <w:r>
        <w:t>e.g</w:t>
      </w:r>
      <w:proofErr w:type="spellEnd"/>
      <w:r>
        <w:t xml:space="preserve"> loss of spouse, relocation into a care home). This suggests the importance of interventions that support life-review, identity continuity and emotional validation to mitigate despair.</w:t>
      </w:r>
    </w:p>
    <w:p w14:paraId="0000005E" w14:textId="77777777" w:rsidR="00553117" w:rsidRDefault="00000000">
      <w:pPr>
        <w:pStyle w:val="Heading2"/>
        <w:spacing w:line="360" w:lineRule="auto"/>
        <w:jc w:val="both"/>
        <w:rPr>
          <w:sz w:val="22"/>
          <w:szCs w:val="22"/>
        </w:rPr>
      </w:pPr>
      <w:bookmarkStart w:id="6" w:name="_entb53r4qtc" w:colFirst="0" w:colLast="0"/>
      <w:bookmarkEnd w:id="6"/>
      <w:r>
        <w:rPr>
          <w:b/>
          <w:bCs/>
          <w:sz w:val="22"/>
          <w:szCs w:val="22"/>
        </w:rPr>
        <w:t>Practical Examples in a Care Home</w:t>
      </w:r>
      <w:r>
        <w:rPr>
          <w:sz w:val="22"/>
          <w:szCs w:val="22"/>
        </w:rPr>
        <w:t xml:space="preserve"> </w:t>
      </w:r>
    </w:p>
    <w:p w14:paraId="0000005F" w14:textId="77777777" w:rsidR="00553117" w:rsidRDefault="00000000">
      <w:pPr>
        <w:spacing w:line="360" w:lineRule="auto"/>
        <w:jc w:val="both"/>
        <w:rPr>
          <w:b/>
          <w:bCs/>
        </w:rPr>
      </w:pPr>
      <w:r>
        <w:t xml:space="preserve">One of my responsibilities as a healthcare assistant is to use familiar objects, music, and old pictures to evoke recollections and life tales. This serves as an anchor for identity. In order to assist individuals in re-establishing a connection with their past and sense of self, it would also entail making timelines or memory books. In order to maintain dignity and control, provide residents choices and autonomy in their daily care (as much as feasible). I would also acknowledge their feelings of loss, uncertainty, and fear and provide emotional validation </w:t>
      </w:r>
      <w:r>
        <w:lastRenderedPageBreak/>
        <w:t>rather than correction. In order to provide a feeling of purpose and prevent hopelessness, it would also entail promoting social interaction, group activities, or family visits.</w:t>
      </w:r>
    </w:p>
    <w:p w14:paraId="00000060" w14:textId="77777777" w:rsidR="00553117" w:rsidRDefault="00000000">
      <w:pPr>
        <w:pStyle w:val="Heading2"/>
        <w:spacing w:line="360" w:lineRule="auto"/>
        <w:jc w:val="both"/>
        <w:rPr>
          <w:b/>
          <w:bCs/>
          <w:sz w:val="22"/>
          <w:szCs w:val="22"/>
        </w:rPr>
      </w:pPr>
      <w:bookmarkStart w:id="7" w:name="_tozpw067c71m" w:colFirst="0" w:colLast="0"/>
      <w:bookmarkEnd w:id="7"/>
      <w:r>
        <w:rPr>
          <w:b/>
          <w:bCs/>
          <w:sz w:val="22"/>
          <w:szCs w:val="22"/>
        </w:rPr>
        <w:t>Challenges and Strategies for Healthcare Assistants</w:t>
      </w:r>
    </w:p>
    <w:p w14:paraId="00000061" w14:textId="365A893B" w:rsidR="00553117" w:rsidRDefault="00000000">
      <w:pPr>
        <w:spacing w:line="360" w:lineRule="auto"/>
        <w:jc w:val="both"/>
      </w:pPr>
      <w:r>
        <w:t xml:space="preserve">Several challenges exist in applying Erikson’s theory in a dementia care context. Cognitive decline may severely limit residents’ ability to reflect coherently or recall memories, leading to frequent confusion, agitation or distress. Time constraints and staffing pressures in a busy care environment may limit opportunities for meaningful social or emotional interaction for each resident. Diversity among residents including different personal histories, cultures and past experiences may make universal reminiscence or life story interventions difficult to apply. </w:t>
      </w:r>
      <w:r w:rsidR="003A504F">
        <w:t>To address</w:t>
      </w:r>
      <w:r>
        <w:t xml:space="preserve"> these, care homes can adopt a </w:t>
      </w:r>
      <w:r w:rsidR="00006D27">
        <w:t>person-centred</w:t>
      </w:r>
      <w:r>
        <w:t xml:space="preserve"> care that memories may be distorted while respecting resident dignity. Establishing consistent routines and familiar environmental cues helps build security. Involving families to gather biographical information, favourite music or photographs enriches reminiscence efforts. Finally, providing training and emotional support for healthcare assistants help them manage distress compassionately and effectively. Applying Erikson’s psychosocial theory offers valuable insight for dementia care, highlighting the importance of identity, meaning and emotional wellbeing in later life and guiding practical, compassionate care strategies.</w:t>
      </w:r>
    </w:p>
    <w:p w14:paraId="00000062" w14:textId="77777777" w:rsidR="00553117" w:rsidRDefault="00000000">
      <w:pPr>
        <w:pStyle w:val="Heading1"/>
        <w:spacing w:line="360" w:lineRule="auto"/>
        <w:jc w:val="both"/>
        <w:rPr>
          <w:b/>
          <w:bCs/>
          <w:sz w:val="22"/>
          <w:szCs w:val="22"/>
        </w:rPr>
      </w:pPr>
      <w:bookmarkStart w:id="8" w:name="_i36laef8qyn1" w:colFirst="0" w:colLast="0"/>
      <w:bookmarkEnd w:id="8"/>
      <w:r>
        <w:rPr>
          <w:b/>
          <w:bCs/>
          <w:sz w:val="22"/>
          <w:szCs w:val="22"/>
        </w:rPr>
        <w:t>SECOND THEORY: BANDURA’S SOCIAL LEARNING (COGNITIVE) THEORY</w:t>
      </w:r>
    </w:p>
    <w:p w14:paraId="00000063" w14:textId="77777777" w:rsidR="00553117" w:rsidRDefault="00000000">
      <w:pPr>
        <w:pStyle w:val="Heading2"/>
        <w:spacing w:line="360" w:lineRule="auto"/>
        <w:jc w:val="both"/>
        <w:rPr>
          <w:b/>
          <w:bCs/>
          <w:sz w:val="22"/>
          <w:szCs w:val="22"/>
        </w:rPr>
      </w:pPr>
      <w:bookmarkStart w:id="9" w:name="_rhhq01x8udt" w:colFirst="0" w:colLast="0"/>
      <w:bookmarkEnd w:id="9"/>
      <w:r>
        <w:rPr>
          <w:b/>
          <w:bCs/>
          <w:sz w:val="22"/>
          <w:szCs w:val="22"/>
        </w:rPr>
        <w:t>Background of the Theory</w:t>
      </w:r>
    </w:p>
    <w:p w14:paraId="00000064" w14:textId="77777777" w:rsidR="00553117" w:rsidRDefault="00000000">
      <w:pPr>
        <w:spacing w:line="360" w:lineRule="auto"/>
        <w:jc w:val="both"/>
      </w:pPr>
      <w:r>
        <w:t>Albert Bandura proposed that much human learning occurs through observation, imitation and modelling, rather than solely by direct reinforcement (rewards and punishments) (McLeod,2025). His theory emphasises cognitive processes: attention, retention, reproduction and motivation as essential for observational learning (Xu, 2021). A central concept is self-efficacy: the belief in one’s own capability to perform behaviours necessary to achieve specific outcomes. Self-efficacy influences motivation, perseverance and resilience in the face of challenges (Hutington, 2025). Bandura later expanded his theory into a broader framework, called Social Cognitive Theory, incorporating the idea of reciprocal determinism; the dynamic interaction between personal factors (cognition and beliefs), behaviour and environment (Nabavi and Bijandi, 2012).</w:t>
      </w:r>
    </w:p>
    <w:p w14:paraId="00000065" w14:textId="77777777" w:rsidR="00553117" w:rsidRDefault="00553117">
      <w:pPr>
        <w:spacing w:line="360" w:lineRule="auto"/>
        <w:jc w:val="both"/>
      </w:pPr>
    </w:p>
    <w:p w14:paraId="00000066" w14:textId="77777777" w:rsidR="00553117" w:rsidRDefault="00553117">
      <w:pPr>
        <w:spacing w:line="360" w:lineRule="auto"/>
        <w:jc w:val="both"/>
        <w:rPr>
          <w:b/>
          <w:bCs/>
        </w:rPr>
      </w:pPr>
    </w:p>
    <w:p w14:paraId="00000067" w14:textId="77777777" w:rsidR="00553117" w:rsidRDefault="00553117">
      <w:pPr>
        <w:spacing w:line="360" w:lineRule="auto"/>
        <w:jc w:val="both"/>
        <w:rPr>
          <w:b/>
          <w:bCs/>
        </w:rPr>
      </w:pPr>
    </w:p>
    <w:p w14:paraId="00000068" w14:textId="77777777" w:rsidR="00553117" w:rsidRDefault="00000000">
      <w:pPr>
        <w:pStyle w:val="Heading2"/>
        <w:spacing w:line="360" w:lineRule="auto"/>
        <w:jc w:val="both"/>
        <w:rPr>
          <w:b/>
          <w:bCs/>
          <w:sz w:val="22"/>
          <w:szCs w:val="22"/>
        </w:rPr>
      </w:pPr>
      <w:bookmarkStart w:id="10" w:name="_j0uppiburm61" w:colFirst="0" w:colLast="0"/>
      <w:bookmarkEnd w:id="10"/>
      <w:r>
        <w:rPr>
          <w:b/>
          <w:bCs/>
          <w:sz w:val="22"/>
          <w:szCs w:val="22"/>
        </w:rPr>
        <w:lastRenderedPageBreak/>
        <w:t>Application of the Theory within a Care Home with Dementia</w:t>
      </w:r>
    </w:p>
    <w:p w14:paraId="00000069" w14:textId="77777777" w:rsidR="00553117" w:rsidRDefault="00000000">
      <w:pPr>
        <w:spacing w:line="360" w:lineRule="auto"/>
        <w:jc w:val="both"/>
      </w:pPr>
      <w:r>
        <w:t>Although Bandura’s theory was initially developed largely in the context of children, learning and social behaviour, its principles remain relevant in dementia care. Recent research underscores that social environments and interactions continue to shape the cognition, mood and behaviour of older adults with dementia (Saliou et al., 2024). For instance, a recent protocol study on social learning in neurodegenerative diseases suggests that patients with dementia may benefit from learning in social contexts; implying that observation and modelling remain possible despite cognitive decline (Saliou et al., 2024). From the healthcare assistant’s perspective, the way the staff and other residents behave: calmness, patience, gentle speech, consistency, constitutes a “model” that residents can observe and potentially internalise.</w:t>
      </w:r>
    </w:p>
    <w:p w14:paraId="0000006A" w14:textId="77777777" w:rsidR="00553117" w:rsidRDefault="00000000">
      <w:pPr>
        <w:pStyle w:val="Heading2"/>
        <w:spacing w:line="360" w:lineRule="auto"/>
        <w:jc w:val="both"/>
        <w:rPr>
          <w:b/>
          <w:bCs/>
          <w:sz w:val="22"/>
          <w:szCs w:val="22"/>
        </w:rPr>
      </w:pPr>
      <w:bookmarkStart w:id="11" w:name="_khoy9ck1pgd0" w:colFirst="0" w:colLast="0"/>
      <w:bookmarkEnd w:id="11"/>
      <w:r>
        <w:rPr>
          <w:b/>
          <w:bCs/>
          <w:sz w:val="22"/>
          <w:szCs w:val="22"/>
        </w:rPr>
        <w:t xml:space="preserve">How the Theory Helps Understand Behaviour, Emotions and Cognition </w:t>
      </w:r>
    </w:p>
    <w:p w14:paraId="0000006B" w14:textId="77777777" w:rsidR="00553117" w:rsidRDefault="00000000">
      <w:pPr>
        <w:spacing w:line="360" w:lineRule="auto"/>
        <w:jc w:val="both"/>
      </w:pPr>
      <w:r>
        <w:t>Behavioural Modelling: Residents may mirror emotional tone, calmness or agitation based on what they observe in staff or peers. A calm, reassuring caregiver can help reduce anxiety or agitation.</w:t>
      </w:r>
    </w:p>
    <w:p w14:paraId="0000006C" w14:textId="77777777" w:rsidR="00553117" w:rsidRDefault="00553117">
      <w:pPr>
        <w:spacing w:line="360" w:lineRule="auto"/>
        <w:jc w:val="both"/>
      </w:pPr>
    </w:p>
    <w:p w14:paraId="0000006D" w14:textId="77777777" w:rsidR="00553117" w:rsidRDefault="00000000">
      <w:pPr>
        <w:spacing w:line="360" w:lineRule="auto"/>
        <w:jc w:val="both"/>
      </w:pPr>
      <w:r>
        <w:t>Self-efficacy support: Even with dementia, tasks can be broken down into simpler steps; with encouragement and guided assistance, residents may feel some sense of competence, promoting cooperation and reducing resistance or distress.</w:t>
      </w:r>
    </w:p>
    <w:p w14:paraId="0000006E" w14:textId="77777777" w:rsidR="00553117" w:rsidRDefault="00553117">
      <w:pPr>
        <w:spacing w:line="360" w:lineRule="auto"/>
        <w:jc w:val="both"/>
      </w:pPr>
    </w:p>
    <w:p w14:paraId="0000006F" w14:textId="77777777" w:rsidR="00553117" w:rsidRDefault="00000000">
      <w:pPr>
        <w:spacing w:line="360" w:lineRule="auto"/>
        <w:jc w:val="both"/>
      </w:pPr>
      <w:r>
        <w:t>Environmental Influence: The care home environment: structured routines, familiar cues, peaceful atmosphere; interacts with resident’s cognition and caregiver behaviour in a triadic manner (self behaviour and environment). This aligns  with reciprocal determinism.</w:t>
      </w:r>
    </w:p>
    <w:p w14:paraId="00000070" w14:textId="77777777" w:rsidR="00553117" w:rsidRDefault="00553117">
      <w:pPr>
        <w:spacing w:line="360" w:lineRule="auto"/>
        <w:jc w:val="both"/>
      </w:pPr>
    </w:p>
    <w:p w14:paraId="00000071" w14:textId="77777777" w:rsidR="00553117" w:rsidRDefault="00000000">
      <w:pPr>
        <w:spacing w:line="360" w:lineRule="auto"/>
        <w:jc w:val="both"/>
      </w:pPr>
      <w:r>
        <w:t>Evidence shows that social engagement and environment in long-term care significantly affect quality of life and cognitive functioning of older adults with dementia (Dodds et al., 2024).</w:t>
      </w:r>
    </w:p>
    <w:p w14:paraId="00000072" w14:textId="77777777" w:rsidR="00553117" w:rsidRDefault="00000000">
      <w:pPr>
        <w:pStyle w:val="Heading2"/>
        <w:spacing w:line="360" w:lineRule="auto"/>
        <w:jc w:val="both"/>
        <w:rPr>
          <w:b/>
          <w:bCs/>
          <w:sz w:val="22"/>
          <w:szCs w:val="22"/>
        </w:rPr>
      </w:pPr>
      <w:bookmarkStart w:id="12" w:name="_8ioevc8rv7m1" w:colFirst="0" w:colLast="0"/>
      <w:bookmarkEnd w:id="12"/>
      <w:r>
        <w:rPr>
          <w:b/>
          <w:bCs/>
          <w:sz w:val="22"/>
          <w:szCs w:val="22"/>
        </w:rPr>
        <w:t>Practical Examples in a Care Home</w:t>
      </w:r>
    </w:p>
    <w:p w14:paraId="00000073" w14:textId="77777777" w:rsidR="00553117" w:rsidRDefault="00000000">
      <w:pPr>
        <w:spacing w:line="360" w:lineRule="auto"/>
        <w:jc w:val="both"/>
      </w:pPr>
      <w:r>
        <w:t xml:space="preserve">As a healthcare assistant, when performing care activities, set an example of composure and respect by speaking gently, keeping eye contact and using a kind tone. This may lessen tension and provide occupants a sense of security. When helping, employ demonstration instead of merely verbal directions. For example, demonstrate how to handle a spoon or use a walker. This makes use of observational learning. </w:t>
      </w:r>
    </w:p>
    <w:p w14:paraId="00000074" w14:textId="77777777" w:rsidR="00553117" w:rsidRDefault="00553117">
      <w:pPr>
        <w:spacing w:line="360" w:lineRule="auto"/>
        <w:jc w:val="both"/>
      </w:pPr>
    </w:p>
    <w:p w14:paraId="00000075" w14:textId="77777777" w:rsidR="00553117" w:rsidRDefault="00000000">
      <w:pPr>
        <w:spacing w:line="360" w:lineRule="auto"/>
        <w:jc w:val="both"/>
      </w:pPr>
      <w:r>
        <w:t xml:space="preserve">Also, encourage positive conduct and increase self-efficacy by praising and encouraging little cooperative behaviours such as saying “well done.” Encourage residents to participate in </w:t>
      </w:r>
      <w:r>
        <w:lastRenderedPageBreak/>
        <w:t xml:space="preserve">group activities such as music, art and light exercise to take advantage of peer modelling. By modelling each other’s engagement, a supportive social dynamic can be created. Group social art  therapies may improve psychosocial outcomes in older persons with cognitive impairment (Huang </w:t>
      </w:r>
      <w:r>
        <w:rPr>
          <w:i/>
          <w:iCs/>
        </w:rPr>
        <w:t>et al.</w:t>
      </w:r>
      <w:r>
        <w:t>, 2025).</w:t>
      </w:r>
    </w:p>
    <w:p w14:paraId="00000076" w14:textId="77777777" w:rsidR="00553117" w:rsidRDefault="00000000">
      <w:pPr>
        <w:pStyle w:val="Heading2"/>
        <w:spacing w:line="360" w:lineRule="auto"/>
        <w:jc w:val="both"/>
        <w:rPr>
          <w:b/>
          <w:bCs/>
          <w:sz w:val="22"/>
          <w:szCs w:val="22"/>
        </w:rPr>
      </w:pPr>
      <w:bookmarkStart w:id="13" w:name="_pd15y4hbte7b" w:colFirst="0" w:colLast="0"/>
      <w:bookmarkEnd w:id="13"/>
      <w:r>
        <w:rPr>
          <w:b/>
          <w:bCs/>
          <w:sz w:val="22"/>
          <w:szCs w:val="22"/>
        </w:rPr>
        <w:t>Challenges and Strategies for Healthcare Assistants</w:t>
      </w:r>
    </w:p>
    <w:p w14:paraId="00000077" w14:textId="77777777" w:rsidR="00553117" w:rsidRDefault="00000000">
      <w:pPr>
        <w:spacing w:line="360" w:lineRule="auto"/>
        <w:jc w:val="both"/>
      </w:pPr>
      <w:r>
        <w:t>Challenges arise when applying Bandura’s theory in dementia care. Cognitive decline may impair memory and attention, limiting the effectiveness of observational learning and the retention of new behaviours. Emotional or behavioural symptoms such as agitation, apathy or restlessness may reduce motivation to engage. High staff turnover or inconsistent caregiver assignments can disrupt modelling and environmental stability. Institutional constraints such as limited time, resources or staffing may hinder opportunities for social modelling and group activities. To mitigate these issues, care homes can strive to maintain consistent caregiver assignments to ensure stable modelling. Tasks and cues should be simplified using visual demonstration and step-by-step guidance rather than complex verbal instructions. Immediate positive reinforcement, including praise and gentle encouragement, can motivate participation. Small group activities may offer more feasible and sustainable social interaction opportunities than large group events, yet support social learning and well-being. Collaboration with therapists or activity coordinators can help design interventions such as art, music or gentle exercise based on social learning principles that nurture engagement and psychosocial benefits.</w:t>
      </w:r>
    </w:p>
    <w:p w14:paraId="00000078" w14:textId="77777777" w:rsidR="00553117" w:rsidRDefault="00000000">
      <w:pPr>
        <w:pStyle w:val="Heading1"/>
        <w:spacing w:line="360" w:lineRule="auto"/>
        <w:jc w:val="both"/>
        <w:rPr>
          <w:b/>
          <w:bCs/>
          <w:sz w:val="22"/>
          <w:szCs w:val="22"/>
        </w:rPr>
      </w:pPr>
      <w:bookmarkStart w:id="14" w:name="_oqkc55duwfeh" w:colFirst="0" w:colLast="0"/>
      <w:bookmarkEnd w:id="14"/>
      <w:r>
        <w:rPr>
          <w:b/>
          <w:bCs/>
          <w:sz w:val="22"/>
          <w:szCs w:val="22"/>
        </w:rPr>
        <w:t>CONCLUSION</w:t>
      </w:r>
    </w:p>
    <w:p w14:paraId="00000079" w14:textId="667341D9" w:rsidR="00553117" w:rsidRDefault="00000000">
      <w:pPr>
        <w:spacing w:line="360" w:lineRule="auto"/>
        <w:jc w:val="both"/>
      </w:pPr>
      <w:r>
        <w:t xml:space="preserve">Understanding psychological theories is essential in supporting older adults with dementia, especially for healthcare assistants who provide day-to-day care. Erikson’s psychosocial theory highlights the importance of identity, meaning and emotional </w:t>
      </w:r>
      <w:r w:rsidR="00006D27">
        <w:t>well-being</w:t>
      </w:r>
      <w:r>
        <w:t xml:space="preserve"> in later life. For a person with dementia, memory loss and cognitive decline may disrupt their ability to reflect on life, increasing the risk of despair and existential distress. Therefore, interventions such as reminiscence therapy, life-story work and person-centred care can support a sense of integrity and dignity.</w:t>
      </w:r>
    </w:p>
    <w:p w14:paraId="0000007A" w14:textId="77777777" w:rsidR="00553117" w:rsidRDefault="00553117">
      <w:pPr>
        <w:spacing w:line="360" w:lineRule="auto"/>
        <w:jc w:val="both"/>
      </w:pPr>
    </w:p>
    <w:p w14:paraId="0000007B" w14:textId="77777777" w:rsidR="00553117" w:rsidRDefault="00000000">
      <w:pPr>
        <w:spacing w:line="360" w:lineRule="auto"/>
        <w:jc w:val="both"/>
      </w:pPr>
      <w:r>
        <w:t>Meanwhile, Bandura’s social learning theory underscores the constant influence of social environment, modelling and self-efficacy. Through calm, consistent, compassionate caregiving and structured routines, healthcare assistants can model emotional regulation, support small achievements and reinforce positive behaviours, helping residents feel more secure, competent and engaged.</w:t>
      </w:r>
    </w:p>
    <w:p w14:paraId="0000007C" w14:textId="77777777" w:rsidR="00553117" w:rsidRDefault="00553117">
      <w:pPr>
        <w:spacing w:line="360" w:lineRule="auto"/>
        <w:jc w:val="both"/>
      </w:pPr>
    </w:p>
    <w:p w14:paraId="0000007D" w14:textId="77777777" w:rsidR="00553117" w:rsidRDefault="00000000">
      <w:pPr>
        <w:spacing w:line="360" w:lineRule="auto"/>
        <w:jc w:val="both"/>
      </w:pPr>
      <w:r>
        <w:t xml:space="preserve">While dementia presents distinct challenges to psychological development and learning, applying these theories enables healthcare assistants and care homes to deliver more empathetic, person-centred, theory informed care. This approach not only improves residents’ quality of life but also promotes emotional stability, dignity and a sense of identity even as cognition declines.  </w:t>
      </w:r>
    </w:p>
    <w:p w14:paraId="0000007E" w14:textId="77777777" w:rsidR="00553117" w:rsidRDefault="00553117">
      <w:pPr>
        <w:spacing w:line="360" w:lineRule="auto"/>
        <w:jc w:val="both"/>
      </w:pPr>
    </w:p>
    <w:p w14:paraId="0000007F" w14:textId="77777777" w:rsidR="00553117" w:rsidRDefault="00553117">
      <w:pPr>
        <w:pStyle w:val="Heading1"/>
        <w:spacing w:line="360" w:lineRule="auto"/>
        <w:jc w:val="both"/>
        <w:rPr>
          <w:b/>
          <w:bCs/>
          <w:sz w:val="22"/>
          <w:szCs w:val="22"/>
        </w:rPr>
      </w:pPr>
      <w:bookmarkStart w:id="15" w:name="_z3tf9vsfxiw8" w:colFirst="0" w:colLast="0"/>
      <w:bookmarkEnd w:id="15"/>
    </w:p>
    <w:p w14:paraId="00000080" w14:textId="77777777" w:rsidR="00553117" w:rsidRDefault="00553117">
      <w:pPr>
        <w:pStyle w:val="Heading1"/>
        <w:spacing w:line="360" w:lineRule="auto"/>
        <w:jc w:val="both"/>
        <w:rPr>
          <w:b/>
          <w:bCs/>
          <w:sz w:val="22"/>
          <w:szCs w:val="22"/>
        </w:rPr>
      </w:pPr>
      <w:bookmarkStart w:id="16" w:name="_rekoh6pr0jmr" w:colFirst="0" w:colLast="0"/>
      <w:bookmarkEnd w:id="16"/>
    </w:p>
    <w:p w14:paraId="00000081" w14:textId="77777777" w:rsidR="00553117" w:rsidRDefault="00553117">
      <w:pPr>
        <w:pStyle w:val="Heading1"/>
        <w:spacing w:line="360" w:lineRule="auto"/>
        <w:jc w:val="both"/>
        <w:rPr>
          <w:b/>
          <w:bCs/>
          <w:sz w:val="22"/>
          <w:szCs w:val="22"/>
        </w:rPr>
      </w:pPr>
      <w:bookmarkStart w:id="17" w:name="_ipt49xd4xyqb" w:colFirst="0" w:colLast="0"/>
      <w:bookmarkEnd w:id="17"/>
    </w:p>
    <w:p w14:paraId="00000082" w14:textId="77777777" w:rsidR="00553117" w:rsidRDefault="00553117">
      <w:pPr>
        <w:pStyle w:val="Heading1"/>
        <w:spacing w:line="360" w:lineRule="auto"/>
        <w:jc w:val="both"/>
        <w:rPr>
          <w:b/>
          <w:bCs/>
          <w:sz w:val="22"/>
          <w:szCs w:val="22"/>
        </w:rPr>
      </w:pPr>
      <w:bookmarkStart w:id="18" w:name="_4nlaeelnrw2c" w:colFirst="0" w:colLast="0"/>
      <w:bookmarkEnd w:id="18"/>
    </w:p>
    <w:p w14:paraId="00000083" w14:textId="77777777" w:rsidR="00553117" w:rsidRDefault="00553117">
      <w:pPr>
        <w:pStyle w:val="Heading1"/>
        <w:spacing w:line="360" w:lineRule="auto"/>
        <w:jc w:val="both"/>
        <w:rPr>
          <w:b/>
          <w:bCs/>
          <w:sz w:val="22"/>
          <w:szCs w:val="22"/>
        </w:rPr>
      </w:pPr>
      <w:bookmarkStart w:id="19" w:name="_41imkfhwxx2f" w:colFirst="0" w:colLast="0"/>
      <w:bookmarkEnd w:id="19"/>
    </w:p>
    <w:p w14:paraId="00000084" w14:textId="77777777" w:rsidR="00553117" w:rsidRDefault="00553117">
      <w:pPr>
        <w:pStyle w:val="Heading1"/>
        <w:spacing w:line="360" w:lineRule="auto"/>
        <w:jc w:val="both"/>
        <w:rPr>
          <w:b/>
          <w:bCs/>
          <w:sz w:val="22"/>
          <w:szCs w:val="22"/>
        </w:rPr>
      </w:pPr>
      <w:bookmarkStart w:id="20" w:name="_ynwn7erg5yp" w:colFirst="0" w:colLast="0"/>
      <w:bookmarkEnd w:id="20"/>
    </w:p>
    <w:p w14:paraId="00000085" w14:textId="77777777" w:rsidR="00553117" w:rsidRDefault="00553117">
      <w:pPr>
        <w:pStyle w:val="Heading1"/>
        <w:spacing w:line="360" w:lineRule="auto"/>
        <w:jc w:val="both"/>
        <w:rPr>
          <w:b/>
          <w:bCs/>
          <w:sz w:val="22"/>
          <w:szCs w:val="22"/>
        </w:rPr>
      </w:pPr>
      <w:bookmarkStart w:id="21" w:name="_3vchqeq7jw8q" w:colFirst="0" w:colLast="0"/>
      <w:bookmarkEnd w:id="21"/>
    </w:p>
    <w:p w14:paraId="00000086" w14:textId="77777777" w:rsidR="00553117" w:rsidRDefault="00553117">
      <w:pPr>
        <w:pStyle w:val="Heading1"/>
        <w:spacing w:line="360" w:lineRule="auto"/>
        <w:jc w:val="both"/>
        <w:rPr>
          <w:b/>
          <w:bCs/>
          <w:sz w:val="22"/>
          <w:szCs w:val="22"/>
        </w:rPr>
      </w:pPr>
      <w:bookmarkStart w:id="22" w:name="_2atrqgqvqcy4" w:colFirst="0" w:colLast="0"/>
      <w:bookmarkEnd w:id="22"/>
    </w:p>
    <w:p w14:paraId="00000087" w14:textId="77777777" w:rsidR="00553117" w:rsidRDefault="00553117">
      <w:pPr>
        <w:pStyle w:val="Heading1"/>
        <w:spacing w:line="360" w:lineRule="auto"/>
        <w:jc w:val="both"/>
        <w:rPr>
          <w:b/>
          <w:bCs/>
          <w:sz w:val="22"/>
          <w:szCs w:val="22"/>
        </w:rPr>
      </w:pPr>
      <w:bookmarkStart w:id="23" w:name="_3ln0uwbk83v" w:colFirst="0" w:colLast="0"/>
      <w:bookmarkEnd w:id="23"/>
    </w:p>
    <w:p w14:paraId="00000088" w14:textId="77777777" w:rsidR="00553117" w:rsidRDefault="00553117">
      <w:pPr>
        <w:pStyle w:val="Heading1"/>
        <w:spacing w:line="360" w:lineRule="auto"/>
        <w:jc w:val="both"/>
        <w:rPr>
          <w:b/>
          <w:bCs/>
          <w:sz w:val="22"/>
          <w:szCs w:val="22"/>
        </w:rPr>
      </w:pPr>
      <w:bookmarkStart w:id="24" w:name="_uv19al9k5zhe" w:colFirst="0" w:colLast="0"/>
      <w:bookmarkEnd w:id="24"/>
    </w:p>
    <w:p w14:paraId="00000089" w14:textId="77777777" w:rsidR="00553117" w:rsidRDefault="00553117"/>
    <w:p w14:paraId="0000008A" w14:textId="77777777" w:rsidR="00553117" w:rsidRDefault="00553117"/>
    <w:p w14:paraId="0000008B" w14:textId="77777777" w:rsidR="00553117" w:rsidRDefault="00553117"/>
    <w:p w14:paraId="0000008C" w14:textId="77777777" w:rsidR="00553117" w:rsidRDefault="00553117"/>
    <w:p w14:paraId="0000008D" w14:textId="77777777" w:rsidR="00553117" w:rsidRDefault="00553117"/>
    <w:p w14:paraId="0000008E" w14:textId="77777777" w:rsidR="00553117" w:rsidRDefault="00553117"/>
    <w:p w14:paraId="0000008F" w14:textId="77777777" w:rsidR="00553117" w:rsidRDefault="00553117"/>
    <w:p w14:paraId="00000090" w14:textId="77777777" w:rsidR="00553117" w:rsidRDefault="00553117"/>
    <w:p w14:paraId="00000091" w14:textId="77777777" w:rsidR="00553117" w:rsidRDefault="00553117"/>
    <w:p w14:paraId="00000092" w14:textId="77777777" w:rsidR="00553117" w:rsidRDefault="00000000">
      <w:pPr>
        <w:pStyle w:val="Heading1"/>
        <w:spacing w:line="360" w:lineRule="auto"/>
        <w:jc w:val="both"/>
        <w:rPr>
          <w:b/>
          <w:bCs/>
          <w:sz w:val="22"/>
          <w:szCs w:val="22"/>
        </w:rPr>
      </w:pPr>
      <w:bookmarkStart w:id="25" w:name="_wvkbdq9uk67k" w:colFirst="0" w:colLast="0"/>
      <w:bookmarkEnd w:id="25"/>
      <w:r>
        <w:rPr>
          <w:b/>
          <w:bCs/>
          <w:sz w:val="22"/>
          <w:szCs w:val="22"/>
        </w:rPr>
        <w:lastRenderedPageBreak/>
        <w:t>REFERENCES</w:t>
      </w:r>
    </w:p>
    <w:p w14:paraId="00000093" w14:textId="77777777" w:rsidR="00553117" w:rsidRDefault="00000000">
      <w:pPr>
        <w:spacing w:line="360" w:lineRule="auto"/>
      </w:pPr>
      <w:r>
        <w:t xml:space="preserve">Charlie Huntington (2025) </w:t>
      </w:r>
      <w:r>
        <w:rPr>
          <w:i/>
          <w:iCs/>
        </w:rPr>
        <w:t xml:space="preserve">Albert Bandura: Theories of Social Learning, </w:t>
      </w:r>
      <w:proofErr w:type="spellStart"/>
      <w:r>
        <w:rPr>
          <w:i/>
          <w:iCs/>
        </w:rPr>
        <w:t>Self Efficacy</w:t>
      </w:r>
      <w:proofErr w:type="spellEnd"/>
      <w:r>
        <w:rPr>
          <w:i/>
          <w:iCs/>
        </w:rPr>
        <w:t>, &amp; Personality​.</w:t>
      </w:r>
      <w:r>
        <w:t xml:space="preserve"> Available at: </w:t>
      </w:r>
      <w:hyperlink r:id="rId6">
        <w:r>
          <w:rPr>
            <w:color w:val="1155CC"/>
            <w:u w:val="single"/>
          </w:rPr>
          <w:t>https://www.berkeleywellbeing.com/albert-bandura.html</w:t>
        </w:r>
      </w:hyperlink>
      <w:r>
        <w:t xml:space="preserve">  [Accessed 12 December 2025]</w:t>
      </w:r>
    </w:p>
    <w:p w14:paraId="00000094" w14:textId="77777777" w:rsidR="00553117" w:rsidRDefault="00553117">
      <w:pPr>
        <w:spacing w:line="360" w:lineRule="auto"/>
      </w:pPr>
    </w:p>
    <w:p w14:paraId="00000095" w14:textId="77777777" w:rsidR="00553117" w:rsidRDefault="00000000">
      <w:pPr>
        <w:spacing w:line="360" w:lineRule="auto"/>
      </w:pPr>
      <w:r>
        <w:t xml:space="preserve">Dodds, L., Brayne, C. &amp; Siette, J. (2024) Associations between social networks, cognitive function, and quality of life among older adults in long-term care. BMC Geriatr 24, 221. Available at:  </w:t>
      </w:r>
      <w:hyperlink r:id="rId7">
        <w:r>
          <w:rPr>
            <w:color w:val="1155CC"/>
            <w:u w:val="single"/>
          </w:rPr>
          <w:t>https://doi.org/10.1186/s12877-024-04794-9</w:t>
        </w:r>
      </w:hyperlink>
      <w:r>
        <w:t xml:space="preserve">  [Accessed 11 December 2025]</w:t>
      </w:r>
    </w:p>
    <w:p w14:paraId="00000096" w14:textId="77777777" w:rsidR="00553117" w:rsidRDefault="00553117">
      <w:pPr>
        <w:spacing w:line="360" w:lineRule="auto"/>
      </w:pPr>
    </w:p>
    <w:p w14:paraId="00000097" w14:textId="77777777" w:rsidR="00553117" w:rsidRDefault="00000000">
      <w:pPr>
        <w:spacing w:line="360" w:lineRule="auto"/>
      </w:pPr>
      <w:r>
        <w:t xml:space="preserve">Huang, C., Yan, Y., Tam, W.W.S. et al.(2025) Effects of an integrated social-art intervention on cognitive and psychosocial outcomes among older adults with mild cognitive impairment in nursing homes: a mixed methods study. BMC Med 23, 256. Available at: </w:t>
      </w:r>
      <w:hyperlink r:id="rId8">
        <w:r>
          <w:rPr>
            <w:color w:val="1155CC"/>
            <w:u w:val="single"/>
          </w:rPr>
          <w:t>https://doi.org/10.1186/s12916-025-04085-z</w:t>
        </w:r>
      </w:hyperlink>
      <w:r>
        <w:t xml:space="preserve">  [Accessed 12 December 2025]</w:t>
      </w:r>
    </w:p>
    <w:p w14:paraId="00000098" w14:textId="77777777" w:rsidR="00553117" w:rsidRDefault="00553117">
      <w:pPr>
        <w:spacing w:line="360" w:lineRule="auto"/>
      </w:pPr>
    </w:p>
    <w:p w14:paraId="00000099" w14:textId="77777777" w:rsidR="00553117" w:rsidRDefault="00000000">
      <w:pPr>
        <w:spacing w:line="360" w:lineRule="auto"/>
      </w:pPr>
      <w:r>
        <w:t>Xu, Humeijia (2021) The Functions of Observational Learning in the Learning Processes. In the 7th International Conference on Humanities and Social Science Research (ICHSSR 2021) (pp. 690-695). Available at: 10.2991/assehr.k.210519.137 [Accessed 10 December 2025]</w:t>
      </w:r>
    </w:p>
    <w:p w14:paraId="0000009A" w14:textId="77777777" w:rsidR="00553117" w:rsidRDefault="00553117">
      <w:pPr>
        <w:spacing w:line="360" w:lineRule="auto"/>
      </w:pPr>
    </w:p>
    <w:p w14:paraId="0000009B" w14:textId="77777777" w:rsidR="00553117" w:rsidRDefault="00000000">
      <w:pPr>
        <w:spacing w:line="360" w:lineRule="auto"/>
      </w:pPr>
      <w:r>
        <w:t xml:space="preserve">Saliou, P., Chavant, J., Belliard, S. et al. (2024) MEM&amp;SO protocol: understanding the determinants of social learning in neurodegenerative diseases. BMC Psychol 12, 307. Available at: </w:t>
      </w:r>
      <w:hyperlink r:id="rId9">
        <w:r>
          <w:rPr>
            <w:color w:val="1155CC"/>
            <w:u w:val="single"/>
          </w:rPr>
          <w:t>https://doi.org/10.1186/s40359-024-01791-w</w:t>
        </w:r>
      </w:hyperlink>
      <w:r>
        <w:t xml:space="preserve">  [Accessed 11 December 2025]</w:t>
      </w:r>
    </w:p>
    <w:p w14:paraId="0000009C" w14:textId="77777777" w:rsidR="00553117" w:rsidRDefault="00553117">
      <w:pPr>
        <w:spacing w:line="360" w:lineRule="auto"/>
      </w:pPr>
    </w:p>
    <w:p w14:paraId="0000009D" w14:textId="77777777" w:rsidR="00553117" w:rsidRDefault="00000000">
      <w:pPr>
        <w:spacing w:line="360" w:lineRule="auto"/>
      </w:pPr>
      <w:r>
        <w:t xml:space="preserve">Sarah Javed, Filzah Kakul (2023) Psychological theories of dementia. </w:t>
      </w:r>
      <w:r>
        <w:rPr>
          <w:i/>
          <w:iCs/>
        </w:rPr>
        <w:t>Journal of Gerontology and Geriatrics,</w:t>
      </w:r>
      <w:r>
        <w:t xml:space="preserve"> Vol. 71: ISSUE 2. Available at: DOI: 10.36150/2499-6564-N</w:t>
      </w:r>
      <w:proofErr w:type="gramStart"/>
      <w:r>
        <w:t>610  [</w:t>
      </w:r>
      <w:proofErr w:type="gramEnd"/>
      <w:r>
        <w:t>Accessed 11 December 2025]</w:t>
      </w:r>
    </w:p>
    <w:p w14:paraId="0000009E" w14:textId="77777777" w:rsidR="00553117" w:rsidRDefault="00553117">
      <w:pPr>
        <w:spacing w:line="360" w:lineRule="auto"/>
      </w:pPr>
    </w:p>
    <w:p w14:paraId="0000009F" w14:textId="77777777" w:rsidR="00553117" w:rsidRDefault="00000000">
      <w:pPr>
        <w:spacing w:line="360" w:lineRule="auto"/>
      </w:pPr>
      <w:r>
        <w:t xml:space="preserve">Saul McLeod, Phd (2025) </w:t>
      </w:r>
      <w:r>
        <w:rPr>
          <w:i/>
          <w:iCs/>
        </w:rPr>
        <w:t>Albert Bandura’s Social Learning Theory</w:t>
      </w:r>
      <w:r>
        <w:t xml:space="preserve">. Available at: </w:t>
      </w:r>
      <w:hyperlink r:id="rId10">
        <w:r>
          <w:rPr>
            <w:color w:val="1155CC"/>
            <w:u w:val="single"/>
          </w:rPr>
          <w:t>https://www.simplypsychology.org/bandura.html</w:t>
        </w:r>
      </w:hyperlink>
      <w:r>
        <w:t xml:space="preserve">  [Accessed 12 December 2025]</w:t>
      </w:r>
    </w:p>
    <w:p w14:paraId="000000A0" w14:textId="77777777" w:rsidR="00553117" w:rsidRDefault="00553117">
      <w:pPr>
        <w:spacing w:line="360" w:lineRule="auto"/>
      </w:pPr>
    </w:p>
    <w:p w14:paraId="000000A1" w14:textId="77777777" w:rsidR="00553117" w:rsidRDefault="00000000">
      <w:pPr>
        <w:spacing w:line="360" w:lineRule="auto"/>
      </w:pPr>
      <w:r>
        <w:t xml:space="preserve">Tadayon Nabavi, Razieh &amp; Bijandi, Mohammad. (2012). </w:t>
      </w:r>
      <w:r>
        <w:rPr>
          <w:i/>
          <w:iCs/>
        </w:rPr>
        <w:t>Bandura's Social Learning Theory &amp; Social Cognitive Learning Theory.</w:t>
      </w:r>
      <w:r>
        <w:t xml:space="preserve">  Available at: </w:t>
      </w:r>
      <w:hyperlink r:id="rId11">
        <w:r>
          <w:rPr>
            <w:color w:val="1155CC"/>
            <w:u w:val="single"/>
          </w:rPr>
          <w:t>https://www.researchgate.net/publication/267750204_Bandura's_Social_Learning_Theory_Social_Cognitive_Learning_Theory</w:t>
        </w:r>
      </w:hyperlink>
      <w:r>
        <w:t xml:space="preserve">  [Accessed 11 December 2025]</w:t>
      </w:r>
    </w:p>
    <w:p w14:paraId="000000A2" w14:textId="77777777" w:rsidR="00553117" w:rsidRDefault="00553117">
      <w:pPr>
        <w:spacing w:line="360" w:lineRule="auto"/>
      </w:pPr>
    </w:p>
    <w:p w14:paraId="000000A3" w14:textId="77777777" w:rsidR="00553117" w:rsidRDefault="00000000">
      <w:pPr>
        <w:spacing w:line="360" w:lineRule="auto"/>
      </w:pPr>
      <w:r>
        <w:lastRenderedPageBreak/>
        <w:t xml:space="preserve">Van der Kaap-Deeder, J., Vermote, B., Waterschoot, J. et al. (2022) The role of ego integrity and despair in older adults’ well-being during the COVID-19 crisis: the mediating role of need-based experiences. Eur J Ageing 19, 117–129. Available at: </w:t>
      </w:r>
      <w:hyperlink r:id="rId12">
        <w:r>
          <w:rPr>
            <w:color w:val="1155CC"/>
            <w:u w:val="single"/>
          </w:rPr>
          <w:t>https://doi.org/10.1007/s10433-021-00610-0</w:t>
        </w:r>
      </w:hyperlink>
      <w:r>
        <w:t xml:space="preserve">  [Accessed 11 December 2025]</w:t>
      </w:r>
    </w:p>
    <w:sectPr w:rsidR="00553117">
      <w:footerReference w:type="default" r:id="rId13"/>
      <w:footerReference w:type="first" r:id="rId14"/>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044CD" w14:textId="77777777" w:rsidR="00EA5C07" w:rsidRDefault="00EA5C07">
      <w:pPr>
        <w:spacing w:line="240" w:lineRule="auto"/>
      </w:pPr>
      <w:r>
        <w:separator/>
      </w:r>
    </w:p>
  </w:endnote>
  <w:endnote w:type="continuationSeparator" w:id="0">
    <w:p w14:paraId="3EF2EAC6" w14:textId="77777777" w:rsidR="00EA5C07" w:rsidRDefault="00EA5C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25D5A23-26DB-4363-93CF-8A601349DE76}"/>
  </w:font>
  <w:font w:name="Cambria">
    <w:panose1 w:val="02040503050406030204"/>
    <w:charset w:val="00"/>
    <w:family w:val="roman"/>
    <w:pitch w:val="variable"/>
    <w:sig w:usb0="E00006FF" w:usb1="420024FF" w:usb2="02000000" w:usb3="00000000" w:csb0="0000019F" w:csb1="00000000"/>
    <w:embedRegular r:id="rId2" w:fontKey="{20474CB3-9477-43E1-BB53-94BA59CD267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5" w14:textId="3805F64C" w:rsidR="00553117" w:rsidRDefault="00000000">
    <w:pPr>
      <w:jc w:val="right"/>
    </w:pPr>
    <w:r>
      <w:fldChar w:fldCharType="begin"/>
    </w:r>
    <w:r>
      <w:instrText>PAGE</w:instrText>
    </w:r>
    <w:r>
      <w:fldChar w:fldCharType="separate"/>
    </w:r>
    <w:r w:rsidR="003A504F">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4" w14:textId="77777777" w:rsidR="00553117" w:rsidRDefault="0055311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FB95C" w14:textId="77777777" w:rsidR="00EA5C07" w:rsidRDefault="00EA5C07">
      <w:pPr>
        <w:spacing w:line="240" w:lineRule="auto"/>
      </w:pPr>
      <w:r>
        <w:separator/>
      </w:r>
    </w:p>
  </w:footnote>
  <w:footnote w:type="continuationSeparator" w:id="0">
    <w:p w14:paraId="5F10592F" w14:textId="77777777" w:rsidR="00EA5C07" w:rsidRDefault="00EA5C0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3117"/>
    <w:rsid w:val="00006D27"/>
    <w:rsid w:val="003A504F"/>
    <w:rsid w:val="00553117"/>
    <w:rsid w:val="00DE7BAD"/>
    <w:rsid w:val="00EA5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8494C"/>
  <w15:docId w15:val="{26150943-EAD2-48C9-A92E-09F4EE1C8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186/s12916-025-04085-z"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oi.org/10.1186/s12877-024-04794-9" TargetMode="External"/><Relationship Id="rId12" Type="http://schemas.openxmlformats.org/officeDocument/2006/relationships/hyperlink" Target="https://doi.org/10.1007/s10433-021-00610-0"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erkeleywellbeing.com/albert-bandura.html" TargetMode="External"/><Relationship Id="rId11" Type="http://schemas.openxmlformats.org/officeDocument/2006/relationships/hyperlink" Target="https://www.researchgate.net/publication/267750204_Bandura's_Social_Learning_Theory_Social_Cognitive_Learning_Theory"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simplypsychology.org/bandura.html" TargetMode="External"/><Relationship Id="rId4" Type="http://schemas.openxmlformats.org/officeDocument/2006/relationships/footnotes" Target="footnotes.xml"/><Relationship Id="rId9" Type="http://schemas.openxmlformats.org/officeDocument/2006/relationships/hyperlink" Target="https://doi.org/10.1186/s40359-024-01791-w" TargetMode="External"/><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10</Pages>
  <Words>2601</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SSO Kiosk</dc:creator>
  <cp:lastModifiedBy>SSO Kiosk</cp:lastModifiedBy>
  <cp:revision>2</cp:revision>
  <dcterms:created xsi:type="dcterms:W3CDTF">2025-12-12T08:09:00Z</dcterms:created>
  <dcterms:modified xsi:type="dcterms:W3CDTF">2025-12-12T08:09:00Z</dcterms:modified>
</cp:coreProperties>
</file>