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56BD1" w14:textId="2A3D5984" w:rsidR="0026761A" w:rsidRDefault="0026761A" w:rsidP="00FA45AF">
      <w:pPr>
        <w:jc w:val="center"/>
        <w:rPr>
          <w:u w:val="single"/>
        </w:rPr>
      </w:pPr>
      <w:r w:rsidRPr="0026761A">
        <w:rPr>
          <w:u w:val="single"/>
        </w:rPr>
        <w:t>09/06/2025</w:t>
      </w:r>
      <w:r w:rsidR="00AF6BCF">
        <w:rPr>
          <w:u w:val="single"/>
        </w:rPr>
        <w:t xml:space="preserve">     </w:t>
      </w:r>
    </w:p>
    <w:p w14:paraId="28810A4B" w14:textId="085B06DE" w:rsidR="00AF6BCF" w:rsidRPr="0026761A" w:rsidRDefault="00BD3161" w:rsidP="00FA45AF">
      <w:pPr>
        <w:jc w:val="center"/>
        <w:rPr>
          <w:u w:val="single"/>
        </w:rPr>
      </w:pPr>
      <w:r>
        <w:rPr>
          <w:u w:val="single"/>
        </w:rPr>
        <w:t>BMS</w:t>
      </w:r>
      <w:r w:rsidR="00A42612">
        <w:rPr>
          <w:u w:val="single"/>
        </w:rPr>
        <w:t>W</w:t>
      </w:r>
      <w:r w:rsidR="00FD381C">
        <w:rPr>
          <w:u w:val="single"/>
        </w:rPr>
        <w:t>4</w:t>
      </w:r>
      <w:r w:rsidR="000B0CDA">
        <w:rPr>
          <w:u w:val="single"/>
        </w:rPr>
        <w:t>0</w:t>
      </w:r>
      <w:r w:rsidR="0055352B">
        <w:rPr>
          <w:u w:val="single"/>
        </w:rPr>
        <w:t>1</w:t>
      </w:r>
      <w:r w:rsidR="00FC0EC3">
        <w:rPr>
          <w:u w:val="single"/>
        </w:rPr>
        <w:t>4</w:t>
      </w:r>
    </w:p>
    <w:p w14:paraId="37639DE0" w14:textId="0BAAE9DF" w:rsidR="00220AAE" w:rsidRDefault="00AC09D6" w:rsidP="00FA45AF">
      <w:pPr>
        <w:jc w:val="center"/>
        <w:rPr>
          <w:u w:val="single"/>
        </w:rPr>
      </w:pPr>
      <w:r>
        <w:rPr>
          <w:u w:val="single"/>
        </w:rPr>
        <w:t>P</w:t>
      </w:r>
      <w:r w:rsidR="004C1946">
        <w:rPr>
          <w:u w:val="single"/>
        </w:rPr>
        <w:t>r</w:t>
      </w:r>
      <w:r w:rsidR="003C2CF7">
        <w:rPr>
          <w:u w:val="single"/>
        </w:rPr>
        <w:t>ob</w:t>
      </w:r>
      <w:r w:rsidR="004941B7">
        <w:rPr>
          <w:u w:val="single"/>
        </w:rPr>
        <w:t>le</w:t>
      </w:r>
      <w:r w:rsidR="0078409C">
        <w:rPr>
          <w:u w:val="single"/>
        </w:rPr>
        <w:t xml:space="preserve">m </w:t>
      </w:r>
      <w:r w:rsidR="00576F7A">
        <w:rPr>
          <w:u w:val="single"/>
        </w:rPr>
        <w:t>S</w:t>
      </w:r>
      <w:r w:rsidR="00522C26">
        <w:rPr>
          <w:u w:val="single"/>
        </w:rPr>
        <w:t>ol</w:t>
      </w:r>
      <w:r w:rsidR="00E03AE0">
        <w:rPr>
          <w:u w:val="single"/>
        </w:rPr>
        <w:t>v</w:t>
      </w:r>
      <w:r w:rsidR="005D6412">
        <w:rPr>
          <w:u w:val="single"/>
        </w:rPr>
        <w:t>ing</w:t>
      </w:r>
      <w:r w:rsidR="00B54EDA">
        <w:rPr>
          <w:u w:val="single"/>
        </w:rPr>
        <w:t xml:space="preserve"> </w:t>
      </w:r>
      <w:r w:rsidR="00794E64">
        <w:rPr>
          <w:u w:val="single"/>
        </w:rPr>
        <w:t>an</w:t>
      </w:r>
      <w:r w:rsidR="00AA6EA8">
        <w:rPr>
          <w:u w:val="single"/>
        </w:rPr>
        <w:t xml:space="preserve">d </w:t>
      </w:r>
      <w:r w:rsidR="00085AFB">
        <w:rPr>
          <w:u w:val="single"/>
        </w:rPr>
        <w:t>I</w:t>
      </w:r>
      <w:r w:rsidR="00E6026E">
        <w:rPr>
          <w:u w:val="single"/>
        </w:rPr>
        <w:t>nn</w:t>
      </w:r>
      <w:r w:rsidR="00424400">
        <w:rPr>
          <w:u w:val="single"/>
        </w:rPr>
        <w:t>ov</w:t>
      </w:r>
      <w:r w:rsidR="00432926">
        <w:rPr>
          <w:u w:val="single"/>
        </w:rPr>
        <w:t>at</w:t>
      </w:r>
      <w:r w:rsidR="00C85736">
        <w:rPr>
          <w:u w:val="single"/>
        </w:rPr>
        <w:t>ion</w:t>
      </w:r>
      <w:r w:rsidR="0057083F">
        <w:rPr>
          <w:u w:val="single"/>
        </w:rPr>
        <w:t>.</w:t>
      </w:r>
    </w:p>
    <w:p w14:paraId="6AA749A5" w14:textId="56668E08" w:rsidR="0026761A" w:rsidRPr="0026761A" w:rsidRDefault="0026761A" w:rsidP="0026761A">
      <w:pPr>
        <w:rPr>
          <w:u w:val="single"/>
        </w:rPr>
      </w:pPr>
      <w:r>
        <w:rPr>
          <w:u w:val="single"/>
        </w:rPr>
        <w:t xml:space="preserve"> Name: </w:t>
      </w:r>
      <w:r w:rsidRPr="0026761A">
        <w:rPr>
          <w:u w:val="single"/>
        </w:rPr>
        <w:t xml:space="preserve">Rita </w:t>
      </w:r>
      <w:r w:rsidR="0015449C">
        <w:rPr>
          <w:u w:val="single"/>
        </w:rPr>
        <w:t>T</w:t>
      </w:r>
      <w:r w:rsidRPr="0026761A">
        <w:rPr>
          <w:u w:val="single"/>
        </w:rPr>
        <w:t>ong</w:t>
      </w:r>
      <w:r>
        <w:rPr>
          <w:u w:val="single"/>
        </w:rPr>
        <w:t>.</w:t>
      </w:r>
      <w:r w:rsidRPr="0026761A">
        <w:rPr>
          <w:u w:val="single"/>
        </w:rPr>
        <w:t xml:space="preserve"> </w:t>
      </w:r>
    </w:p>
    <w:p w14:paraId="7BB43A59" w14:textId="020F210F" w:rsidR="0026761A" w:rsidRDefault="0026761A" w:rsidP="0026761A">
      <w:pPr>
        <w:rPr>
          <w:u w:val="single"/>
        </w:rPr>
      </w:pPr>
      <w:r>
        <w:rPr>
          <w:u w:val="single"/>
        </w:rPr>
        <w:t xml:space="preserve"> Student number: </w:t>
      </w:r>
      <w:r w:rsidRPr="0026761A">
        <w:rPr>
          <w:u w:val="single"/>
        </w:rPr>
        <w:t>2421850</w:t>
      </w:r>
    </w:p>
    <w:p w14:paraId="6FC91E73" w14:textId="1CE838FE" w:rsidR="0026761A" w:rsidRDefault="0026761A" w:rsidP="0026761A">
      <w:pPr>
        <w:rPr>
          <w:u w:val="single"/>
        </w:rPr>
      </w:pPr>
      <w:r>
        <w:rPr>
          <w:u w:val="single"/>
        </w:rPr>
        <w:t xml:space="preserve">Lecturer: Mr Chris </w:t>
      </w:r>
      <w:r w:rsidR="00F54598">
        <w:rPr>
          <w:u w:val="single"/>
        </w:rPr>
        <w:t>R</w:t>
      </w:r>
      <w:r>
        <w:rPr>
          <w:u w:val="single"/>
        </w:rPr>
        <w:t>ogers.</w:t>
      </w:r>
    </w:p>
    <w:p w14:paraId="3FDA3AF8" w14:textId="77777777" w:rsidR="0026761A" w:rsidRDefault="0026761A" w:rsidP="0026761A">
      <w:pPr>
        <w:rPr>
          <w:u w:val="single"/>
        </w:rPr>
      </w:pPr>
    </w:p>
    <w:p w14:paraId="3597669B" w14:textId="2B108449" w:rsidR="0026761A" w:rsidRDefault="0026761A" w:rsidP="0026761A">
      <w:pPr>
        <w:jc w:val="center"/>
        <w:rPr>
          <w:b/>
          <w:bCs/>
          <w:sz w:val="40"/>
          <w:szCs w:val="40"/>
          <w:u w:val="single"/>
        </w:rPr>
      </w:pPr>
      <w:r>
        <w:rPr>
          <w:b/>
          <w:bCs/>
          <w:sz w:val="40"/>
          <w:szCs w:val="40"/>
          <w:u w:val="single"/>
        </w:rPr>
        <w:t>Cost of living</w:t>
      </w:r>
      <w:r w:rsidR="00B54AFA">
        <w:rPr>
          <w:b/>
          <w:bCs/>
          <w:sz w:val="40"/>
          <w:szCs w:val="40"/>
          <w:u w:val="single"/>
        </w:rPr>
        <w:t xml:space="preserve"> in the UK.</w:t>
      </w:r>
    </w:p>
    <w:p w14:paraId="1EF14341" w14:textId="77777777" w:rsidR="0096292C" w:rsidRDefault="0096292C" w:rsidP="003A134A">
      <w:pPr>
        <w:rPr>
          <w:rFonts w:ascii="Arial" w:hAnsi="Arial" w:cs="Arial"/>
          <w:color w:val="000000" w:themeColor="text1"/>
        </w:rPr>
      </w:pPr>
    </w:p>
    <w:p w14:paraId="2D4F52A0" w14:textId="75632E5A" w:rsidR="0096292C" w:rsidRPr="001158BB" w:rsidRDefault="0096292C" w:rsidP="003A134A">
      <w:pPr>
        <w:rPr>
          <w:rFonts w:ascii="Arial" w:hAnsi="Arial" w:cs="Arial"/>
          <w:b/>
          <w:bCs/>
          <w:color w:val="000000" w:themeColor="text1"/>
          <w:sz w:val="32"/>
          <w:szCs w:val="32"/>
          <w:u w:val="single"/>
        </w:rPr>
      </w:pPr>
      <w:r w:rsidRPr="001158BB">
        <w:rPr>
          <w:rFonts w:ascii="Arial" w:hAnsi="Arial" w:cs="Arial"/>
          <w:b/>
          <w:bCs/>
          <w:color w:val="000000" w:themeColor="text1"/>
          <w:sz w:val="32"/>
          <w:szCs w:val="32"/>
          <w:u w:val="single"/>
        </w:rPr>
        <w:t>Introduction</w:t>
      </w:r>
    </w:p>
    <w:p w14:paraId="3CA521B5" w14:textId="77777777" w:rsidR="0096292C" w:rsidRDefault="0096292C" w:rsidP="003A134A">
      <w:pPr>
        <w:rPr>
          <w:rFonts w:ascii="Arial" w:hAnsi="Arial" w:cs="Arial"/>
          <w:color w:val="000000" w:themeColor="text1"/>
        </w:rPr>
      </w:pPr>
    </w:p>
    <w:p w14:paraId="0F7691A3" w14:textId="57218982" w:rsidR="003A134A" w:rsidRPr="003A134A" w:rsidRDefault="003A134A" w:rsidP="003A134A">
      <w:pPr>
        <w:rPr>
          <w:rFonts w:ascii="Arial" w:hAnsi="Arial" w:cs="Arial"/>
          <w:color w:val="000000" w:themeColor="text1"/>
        </w:rPr>
      </w:pPr>
      <w:r w:rsidRPr="003A134A">
        <w:rPr>
          <w:rFonts w:ascii="Arial" w:hAnsi="Arial" w:cs="Arial"/>
          <w:color w:val="000000" w:themeColor="text1"/>
        </w:rPr>
        <w:t>The UK's cost-of-living problem is caused by both global and domestic concerns, such as COVID-19, supply chain disruptions, and Brexit-related labour shortages</w:t>
      </w:r>
      <w:r w:rsidRPr="003A134A">
        <w:t xml:space="preserve"> </w:t>
      </w:r>
      <w:r>
        <w:t>(</w:t>
      </w:r>
      <w:r w:rsidRPr="003A134A">
        <w:rPr>
          <w:rFonts w:ascii="Arial" w:hAnsi="Arial" w:cs="Arial"/>
          <w:color w:val="000000" w:themeColor="text1"/>
        </w:rPr>
        <w:t>Cordero Jr, D.A. 2022).</w:t>
      </w:r>
    </w:p>
    <w:p w14:paraId="63E05731" w14:textId="218ADB01" w:rsidR="00B54AFA" w:rsidRPr="00B54AFA" w:rsidRDefault="00B54AFA" w:rsidP="00B54AFA">
      <w:pPr>
        <w:rPr>
          <w:rFonts w:ascii="Arial" w:hAnsi="Arial" w:cs="Arial"/>
          <w:color w:val="000000" w:themeColor="text1"/>
        </w:rPr>
      </w:pPr>
      <w:r w:rsidRPr="00B54AFA">
        <w:rPr>
          <w:rFonts w:ascii="Arial" w:hAnsi="Arial" w:cs="Arial"/>
          <w:color w:val="000000" w:themeColor="text1"/>
        </w:rPr>
        <w:t xml:space="preserve">The cost-of-living crisis is </w:t>
      </w:r>
      <w:r>
        <w:rPr>
          <w:rFonts w:ascii="Arial" w:hAnsi="Arial" w:cs="Arial"/>
          <w:color w:val="000000" w:themeColor="text1"/>
        </w:rPr>
        <w:t>an alarming</w:t>
      </w:r>
      <w:r w:rsidRPr="00B54AFA">
        <w:rPr>
          <w:rFonts w:ascii="Arial" w:hAnsi="Arial" w:cs="Arial"/>
          <w:color w:val="000000" w:themeColor="text1"/>
        </w:rPr>
        <w:t xml:space="preserve"> factor in the UK</w:t>
      </w:r>
      <w:r>
        <w:rPr>
          <w:rFonts w:ascii="Arial" w:hAnsi="Arial" w:cs="Arial"/>
          <w:color w:val="000000" w:themeColor="text1"/>
        </w:rPr>
        <w:t xml:space="preserve"> and</w:t>
      </w:r>
      <w:r w:rsidRPr="00B54AFA">
        <w:rPr>
          <w:rFonts w:ascii="Arial" w:hAnsi="Arial" w:cs="Arial"/>
          <w:color w:val="000000" w:themeColor="text1"/>
        </w:rPr>
        <w:t xml:space="preserve"> there are many negative effects that the crisis has had on the population </w:t>
      </w:r>
      <w:r w:rsidR="00F40BD9">
        <w:rPr>
          <w:rFonts w:ascii="Arial" w:hAnsi="Arial" w:cs="Arial"/>
          <w:color w:val="000000" w:themeColor="text1"/>
        </w:rPr>
        <w:t>such as the increase of poverty, mental health as well as lower income for businesses.</w:t>
      </w:r>
    </w:p>
    <w:p w14:paraId="4819F8A7" w14:textId="77777777" w:rsidR="001158BB" w:rsidRDefault="001158BB" w:rsidP="00E737B0">
      <w:pPr>
        <w:rPr>
          <w:b/>
          <w:bCs/>
          <w:color w:val="000000" w:themeColor="text1"/>
          <w:sz w:val="32"/>
          <w:szCs w:val="32"/>
          <w:u w:val="single"/>
        </w:rPr>
      </w:pPr>
    </w:p>
    <w:p w14:paraId="31C8C30A" w14:textId="5868D0AA" w:rsidR="00E737B0" w:rsidRPr="001158BB" w:rsidRDefault="0096292C" w:rsidP="00E737B0">
      <w:pPr>
        <w:rPr>
          <w:b/>
          <w:bCs/>
          <w:color w:val="000000" w:themeColor="text1"/>
          <w:sz w:val="32"/>
          <w:szCs w:val="32"/>
          <w:u w:val="single"/>
        </w:rPr>
      </w:pPr>
      <w:hyperlink r:id="rId4" w:tgtFrame="_blank" w:history="1">
        <w:r w:rsidRPr="001158BB">
          <w:rPr>
            <w:rStyle w:val="Hyperlink"/>
            <w:b/>
            <w:bCs/>
            <w:color w:val="000000" w:themeColor="text1"/>
            <w:sz w:val="32"/>
            <w:szCs w:val="32"/>
          </w:rPr>
          <w:t>I</w:t>
        </w:r>
        <w:r w:rsidR="00E737B0" w:rsidRPr="001158BB">
          <w:rPr>
            <w:rStyle w:val="Hyperlink"/>
            <w:b/>
            <w:bCs/>
            <w:color w:val="000000" w:themeColor="text1"/>
            <w:sz w:val="32"/>
            <w:szCs w:val="32"/>
          </w:rPr>
          <w:t>ncreased poverty</w:t>
        </w:r>
      </w:hyperlink>
    </w:p>
    <w:p w14:paraId="5FF58971" w14:textId="1AA0D360" w:rsidR="00291E4B" w:rsidRPr="00145A94" w:rsidRDefault="00E737B0" w:rsidP="00291E4B">
      <w:pPr>
        <w:spacing w:after="0" w:line="480" w:lineRule="auto"/>
        <w:rPr>
          <w:rFonts w:ascii="Arial" w:hAnsi="Arial" w:cs="Arial"/>
        </w:rPr>
      </w:pPr>
      <w:r w:rsidRPr="00E737B0">
        <w:rPr>
          <w:rFonts w:ascii="Arial" w:eastAsia="Times New Roman" w:hAnsi="Arial" w:cs="Arial"/>
          <w:kern w:val="0"/>
          <w:lang w:eastAsia="en-GB"/>
          <w14:ligatures w14:val="none"/>
        </w:rPr>
        <w:t>Poverty has worsened in the UK due to rising living expenses, which particularly affect low-income households.</w:t>
      </w:r>
      <w:r w:rsidR="008A0F04" w:rsidRPr="00145A94">
        <w:rPr>
          <w:rFonts w:ascii="Arial" w:hAnsi="Arial" w:cs="Arial"/>
        </w:rPr>
        <w:t xml:space="preserve"> </w:t>
      </w:r>
      <w:r w:rsidR="008A0F04" w:rsidRPr="00145A94">
        <w:rPr>
          <w:rFonts w:ascii="Arial" w:eastAsia="Times New Roman" w:hAnsi="Arial" w:cs="Arial"/>
          <w:kern w:val="0"/>
          <w:lang w:eastAsia="en-GB"/>
          <w14:ligatures w14:val="none"/>
        </w:rPr>
        <w:t xml:space="preserve">4.5 million kids, or 31% of all kids, lived in poverty in 2022–2023, with more than two-thirds coming from families that </w:t>
      </w:r>
      <w:r w:rsidR="00DF757B" w:rsidRPr="00145A94">
        <w:rPr>
          <w:rFonts w:ascii="Arial" w:eastAsia="Times New Roman" w:hAnsi="Arial" w:cs="Arial"/>
          <w:kern w:val="0"/>
          <w:lang w:eastAsia="en-GB"/>
          <w14:ligatures w14:val="none"/>
        </w:rPr>
        <w:t>worked (</w:t>
      </w:r>
      <w:r w:rsidR="008A0F04" w:rsidRPr="00145A94">
        <w:rPr>
          <w:rFonts w:ascii="Arial" w:eastAsia="Times New Roman" w:hAnsi="Arial" w:cs="Arial"/>
          <w:kern w:val="0"/>
          <w:lang w:eastAsia="en-GB"/>
          <w14:ligatures w14:val="none"/>
        </w:rPr>
        <w:t xml:space="preserve">Cpag.org.uk, 2025). Actual earnings for the least wealthy households are still below pre-pandemic levels despite initiatives such as the cost-of-living payment, with an 18% drop in available cash after housing costs during 2019–20 (Cpag.org.uk, 2025). </w:t>
      </w:r>
      <w:r w:rsidR="00661DDB">
        <w:rPr>
          <w:rFonts w:ascii="Arial" w:eastAsia="Times New Roman" w:hAnsi="Arial" w:cs="Arial"/>
          <w:kern w:val="0"/>
          <w:lang w:eastAsia="en-GB"/>
          <w14:ligatures w14:val="none"/>
        </w:rPr>
        <w:t>fgfffgggfg</w:t>
      </w:r>
      <w:r w:rsidR="006F196A">
        <w:rPr>
          <w:rFonts w:ascii="Arial" w:eastAsia="Times New Roman" w:hAnsi="Arial" w:cs="Arial"/>
          <w:kern w:val="0"/>
          <w:lang w:eastAsia="en-GB"/>
          <w14:ligatures w14:val="none"/>
        </w:rPr>
        <w:t>g</w:t>
      </w:r>
      <w:r w:rsidR="008A0F04" w:rsidRPr="00145A94">
        <w:rPr>
          <w:rFonts w:ascii="Arial" w:eastAsia="Times New Roman" w:hAnsi="Arial" w:cs="Arial"/>
          <w:kern w:val="0"/>
          <w:lang w:eastAsia="en-GB"/>
          <w14:ligatures w14:val="none"/>
        </w:rPr>
        <w:t>At the same time, the need for food has increased, rising from 8% in 2019–20 to 11% in 2022–23 (Cpag.org.uk, 2025).</w:t>
      </w:r>
      <w:r w:rsidR="00291E4B" w:rsidRPr="00145A94">
        <w:rPr>
          <w:rFonts w:ascii="Arial" w:eastAsia="Times New Roman" w:hAnsi="Arial" w:cs="Arial"/>
          <w:kern w:val="0"/>
          <w:lang w:eastAsia="en-GB"/>
          <w14:ligatures w14:val="none"/>
        </w:rPr>
        <w:t xml:space="preserve"> This is backed up by </w:t>
      </w:r>
      <w:r w:rsidR="00291E4B" w:rsidRPr="00145A94">
        <w:rPr>
          <w:rFonts w:ascii="Arial" w:hAnsi="Arial" w:cs="Arial"/>
        </w:rPr>
        <w:t xml:space="preserve">Francis-Devine, B. (2025) </w:t>
      </w:r>
      <w:r w:rsidR="00145A94" w:rsidRPr="00145A94">
        <w:rPr>
          <w:rFonts w:ascii="Arial" w:hAnsi="Arial" w:cs="Arial"/>
        </w:rPr>
        <w:t xml:space="preserve">whose research </w:t>
      </w:r>
      <w:r w:rsidR="00291E4B" w:rsidRPr="00145A94">
        <w:rPr>
          <w:rFonts w:ascii="Arial" w:hAnsi="Arial" w:cs="Arial"/>
        </w:rPr>
        <w:t>says</w:t>
      </w:r>
      <w:r w:rsidR="00145A94" w:rsidRPr="00145A94">
        <w:rPr>
          <w:rFonts w:ascii="Arial" w:hAnsi="Arial" w:cs="Arial"/>
        </w:rPr>
        <w:t xml:space="preserve"> that i</w:t>
      </w:r>
      <w:r w:rsidR="00291E4B" w:rsidRPr="00145A94">
        <w:rPr>
          <w:rFonts w:ascii="Arial" w:hAnsi="Arial" w:cs="Arial"/>
        </w:rPr>
        <w:t xml:space="preserve">n the UK, consumer price inflation </w:t>
      </w:r>
      <w:r w:rsidR="00145A94" w:rsidRPr="00145A94">
        <w:rPr>
          <w:rFonts w:ascii="Arial" w:hAnsi="Arial" w:cs="Arial"/>
        </w:rPr>
        <w:t xml:space="preserve">has </w:t>
      </w:r>
      <w:r w:rsidR="00291E4B" w:rsidRPr="00145A94">
        <w:rPr>
          <w:rFonts w:ascii="Arial" w:hAnsi="Arial" w:cs="Arial"/>
        </w:rPr>
        <w:t>rose significantly in 2021 and 2022, hitting a 41-year peak of 11.1% in October 2022.</w:t>
      </w:r>
      <w:r w:rsidR="00145A94" w:rsidRPr="00145A94">
        <w:rPr>
          <w:rFonts w:ascii="Arial" w:hAnsi="Arial" w:cs="Arial"/>
        </w:rPr>
        <w:t xml:space="preserve"> Francis-Devine, B. (2025) also says that salaries</w:t>
      </w:r>
      <w:r w:rsidR="00291E4B" w:rsidRPr="00145A94">
        <w:rPr>
          <w:rFonts w:ascii="Arial" w:hAnsi="Arial" w:cs="Arial"/>
        </w:rPr>
        <w:t xml:space="preserve"> have also been declining throughout this time of increasing prices, but poverty and desperation have escalated. </w:t>
      </w:r>
    </w:p>
    <w:p w14:paraId="66A17047" w14:textId="77777777" w:rsidR="001158BB" w:rsidRDefault="001158BB" w:rsidP="00995B7D">
      <w:pPr>
        <w:spacing w:line="480" w:lineRule="auto"/>
        <w:rPr>
          <w:rFonts w:ascii="Arial" w:hAnsi="Arial" w:cs="Arial"/>
          <w:b/>
          <w:bCs/>
          <w:sz w:val="32"/>
          <w:szCs w:val="32"/>
          <w:u w:val="single"/>
        </w:rPr>
      </w:pPr>
    </w:p>
    <w:p w14:paraId="03B02768" w14:textId="2764F1EA" w:rsidR="00291E4B" w:rsidRPr="001158BB" w:rsidRDefault="0096292C" w:rsidP="00995B7D">
      <w:pPr>
        <w:spacing w:line="480" w:lineRule="auto"/>
        <w:rPr>
          <w:rFonts w:ascii="Arial" w:hAnsi="Arial" w:cs="Arial"/>
          <w:b/>
          <w:bCs/>
          <w:sz w:val="32"/>
          <w:szCs w:val="32"/>
          <w:u w:val="single"/>
        </w:rPr>
      </w:pPr>
      <w:r w:rsidRPr="001158BB">
        <w:rPr>
          <w:rFonts w:ascii="Arial" w:hAnsi="Arial" w:cs="Arial"/>
          <w:b/>
          <w:bCs/>
          <w:sz w:val="32"/>
          <w:szCs w:val="32"/>
          <w:u w:val="single"/>
        </w:rPr>
        <w:t>M</w:t>
      </w:r>
      <w:r w:rsidR="00B54AFA" w:rsidRPr="001158BB">
        <w:rPr>
          <w:rFonts w:ascii="Arial" w:hAnsi="Arial" w:cs="Arial"/>
          <w:b/>
          <w:bCs/>
          <w:sz w:val="32"/>
          <w:szCs w:val="32"/>
          <w:u w:val="single"/>
        </w:rPr>
        <w:t>ental health</w:t>
      </w:r>
    </w:p>
    <w:p w14:paraId="72C573EE" w14:textId="25E6D8E0" w:rsidR="00956BC3" w:rsidRPr="00995B7D" w:rsidRDefault="00145A94" w:rsidP="00995B7D">
      <w:pPr>
        <w:spacing w:line="480" w:lineRule="auto"/>
        <w:rPr>
          <w:rFonts w:ascii="Arial" w:hAnsi="Arial" w:cs="Arial"/>
        </w:rPr>
      </w:pPr>
      <w:r w:rsidRPr="00995B7D">
        <w:rPr>
          <w:rFonts w:ascii="Arial" w:hAnsi="Arial" w:cs="Arial"/>
        </w:rPr>
        <w:t xml:space="preserve"> </w:t>
      </w:r>
      <w:r w:rsidR="00956BC3" w:rsidRPr="00995B7D">
        <w:rPr>
          <w:rFonts w:ascii="Arial" w:hAnsi="Arial" w:cs="Arial"/>
        </w:rPr>
        <w:t xml:space="preserve">People in hardship or under financial strain are more inclined to suffer mental health issues. The cost-of-living crises can be detrimental to mental health. The emotional effect might make people feel nervous, depressed, or distraught. For certain individuals, the effect has been particularly severe, with more than one in every </w:t>
      </w:r>
      <w:r w:rsidR="00995B7D" w:rsidRPr="00995B7D">
        <w:rPr>
          <w:rFonts w:ascii="Arial" w:hAnsi="Arial" w:cs="Arial"/>
        </w:rPr>
        <w:t>five-reporting</w:t>
      </w:r>
      <w:r w:rsidR="00956BC3" w:rsidRPr="00995B7D">
        <w:rPr>
          <w:rFonts w:ascii="Arial" w:hAnsi="Arial" w:cs="Arial"/>
        </w:rPr>
        <w:t xml:space="preserve"> feeling "unable to cope" </w:t>
      </w:r>
      <w:r w:rsidR="00995B7D" w:rsidRPr="00995B7D">
        <w:rPr>
          <w:rFonts w:ascii="Arial" w:hAnsi="Arial" w:cs="Arial"/>
        </w:rPr>
        <w:t>because of</w:t>
      </w:r>
      <w:r w:rsidR="00956BC3" w:rsidRPr="00995B7D">
        <w:rPr>
          <w:rFonts w:ascii="Arial" w:hAnsi="Arial" w:cs="Arial"/>
        </w:rPr>
        <w:t xml:space="preserve"> growing costs</w:t>
      </w:r>
      <w:r w:rsidR="00995B7D" w:rsidRPr="00995B7D">
        <w:rPr>
          <w:rFonts w:ascii="Arial" w:hAnsi="Arial" w:cs="Arial"/>
        </w:rPr>
        <w:t xml:space="preserve"> Money and Mental Health Policy Institute. (2022). Financial hardship has a negative impact on the mental health and well-being of persons in the UK. According to the Mental Health Foundation, 30% experience lower levels of sleep, 23% visit friends less regularly, 15% participate in activities fewer times, and 12% workout less because of financial limitations</w:t>
      </w:r>
      <w:r w:rsidR="00995B7D">
        <w:rPr>
          <w:rFonts w:ascii="Arial" w:hAnsi="Arial" w:cs="Arial"/>
        </w:rPr>
        <w:t xml:space="preserve"> </w:t>
      </w:r>
      <w:r w:rsidR="00995B7D" w:rsidRPr="00995B7D">
        <w:rPr>
          <w:rFonts w:ascii="Arial" w:hAnsi="Arial" w:cs="Arial"/>
        </w:rPr>
        <w:t>(Mental Health Foundation, 2023). These actions are critical for mental health, and their decline stresses the demand for immediate legislative action to reduce financial stress and promote well-being (Mental Health Foundation, 2023)</w:t>
      </w:r>
      <w:r w:rsidR="00995B7D">
        <w:rPr>
          <w:rFonts w:ascii="Arial" w:hAnsi="Arial" w:cs="Arial"/>
        </w:rPr>
        <w:t>.</w:t>
      </w:r>
    </w:p>
    <w:p w14:paraId="297BBFFA" w14:textId="77777777" w:rsidR="008A72FF" w:rsidRDefault="008A72FF" w:rsidP="00625165">
      <w:pPr>
        <w:spacing w:line="480" w:lineRule="auto"/>
        <w:rPr>
          <w:rFonts w:ascii="Arial" w:hAnsi="Arial" w:cs="Arial"/>
          <w:b/>
          <w:bCs/>
          <w:sz w:val="32"/>
          <w:szCs w:val="32"/>
          <w:u w:val="single"/>
        </w:rPr>
      </w:pPr>
    </w:p>
    <w:p w14:paraId="7C56305A" w14:textId="03853CD7" w:rsidR="00B54AFA" w:rsidRPr="001158BB" w:rsidRDefault="0096292C" w:rsidP="00625165">
      <w:pPr>
        <w:spacing w:line="480" w:lineRule="auto"/>
        <w:rPr>
          <w:rFonts w:ascii="Arial" w:hAnsi="Arial" w:cs="Arial"/>
          <w:b/>
          <w:bCs/>
          <w:sz w:val="32"/>
          <w:szCs w:val="32"/>
          <w:u w:val="single"/>
        </w:rPr>
      </w:pPr>
      <w:r w:rsidRPr="001158BB">
        <w:rPr>
          <w:rFonts w:ascii="Arial" w:hAnsi="Arial" w:cs="Arial"/>
          <w:b/>
          <w:bCs/>
          <w:sz w:val="32"/>
          <w:szCs w:val="32"/>
          <w:u w:val="single"/>
        </w:rPr>
        <w:t>L</w:t>
      </w:r>
      <w:r w:rsidR="00B54AFA" w:rsidRPr="001158BB">
        <w:rPr>
          <w:rFonts w:ascii="Arial" w:hAnsi="Arial" w:cs="Arial"/>
          <w:b/>
          <w:bCs/>
          <w:sz w:val="32"/>
          <w:szCs w:val="32"/>
          <w:u w:val="single"/>
        </w:rPr>
        <w:t>ower income for businesses</w:t>
      </w:r>
    </w:p>
    <w:p w14:paraId="1ED528C1" w14:textId="019D9132" w:rsidR="001158BB" w:rsidRPr="001158BB" w:rsidRDefault="001C265C" w:rsidP="00625165">
      <w:pPr>
        <w:spacing w:line="480" w:lineRule="auto"/>
        <w:rPr>
          <w:rFonts w:ascii="Arial" w:hAnsi="Arial" w:cs="Arial"/>
          <w:u w:val="single"/>
        </w:rPr>
      </w:pPr>
      <w:r w:rsidRPr="001C265C">
        <w:rPr>
          <w:rFonts w:ascii="Arial" w:hAnsi="Arial" w:cs="Arial"/>
        </w:rPr>
        <w:t xml:space="preserve">The cost-of-living crisis has an immediate effect on businesses in </w:t>
      </w:r>
      <w:r w:rsidR="0096292C" w:rsidRPr="001C265C">
        <w:rPr>
          <w:rFonts w:ascii="Arial" w:hAnsi="Arial" w:cs="Arial"/>
        </w:rPr>
        <w:t>several</w:t>
      </w:r>
      <w:r w:rsidRPr="001C265C">
        <w:rPr>
          <w:rFonts w:ascii="Arial" w:hAnsi="Arial" w:cs="Arial"/>
        </w:rPr>
        <w:t xml:space="preserve"> aspects. Individuals and businesses who are struggling financially have less spare income that they can use on products and services, and they may even reduce back on necessities. The effect on business has been extensive, with 72% of entrepreneurs saying they are concerned that the economic downturn may harm their business (Funding Circle 2023). </w:t>
      </w:r>
      <w:r w:rsidR="00182D57" w:rsidRPr="00182D57">
        <w:rPr>
          <w:rFonts w:ascii="Arial" w:hAnsi="Arial" w:cs="Arial"/>
        </w:rPr>
        <w:t>According to a poll conducted by the Federation of Small Businesses, 92% of enterprises reported greater costs in the initial quarter of 2023 in comparison with the same time in 2022, with many reporting fewer sales due to fewer purchases from customers</w:t>
      </w:r>
      <w:r w:rsidR="00182D57" w:rsidRPr="00182D57">
        <w:t xml:space="preserve"> </w:t>
      </w:r>
      <w:r w:rsidR="00182D57" w:rsidRPr="00182D57">
        <w:rPr>
          <w:rFonts w:ascii="Arial" w:hAnsi="Arial" w:cs="Arial"/>
        </w:rPr>
        <w:t xml:space="preserve">Partington, R. (2023). Furthermore, 29% of trading enterprises reported a decrease in revenue in January 2023 as opposed to December 2022, while 39% experienced higher costs for products and </w:t>
      </w:r>
      <w:r w:rsidR="00182D57" w:rsidRPr="0096292C">
        <w:rPr>
          <w:rFonts w:ascii="Arial" w:hAnsi="Arial" w:cs="Arial"/>
        </w:rPr>
        <w:t>services</w:t>
      </w:r>
      <w:r w:rsidR="0096292C" w:rsidRPr="0096292C">
        <w:rPr>
          <w:rFonts w:ascii="Arial" w:hAnsi="Arial" w:cs="Arial"/>
          <w:u w:val="single"/>
        </w:rPr>
        <w:t xml:space="preserve"> (Andrews, J. 2023).</w:t>
      </w:r>
    </w:p>
    <w:p w14:paraId="5E7A059D" w14:textId="77777777" w:rsidR="008A72FF" w:rsidRDefault="008A72FF" w:rsidP="001158BB">
      <w:pPr>
        <w:spacing w:line="480" w:lineRule="auto"/>
        <w:rPr>
          <w:rFonts w:ascii="Arial" w:hAnsi="Arial" w:cs="Arial"/>
          <w:b/>
          <w:bCs/>
          <w:sz w:val="32"/>
          <w:szCs w:val="32"/>
          <w:u w:val="single"/>
        </w:rPr>
      </w:pPr>
    </w:p>
    <w:p w14:paraId="37A8E57A" w14:textId="0B809252" w:rsidR="001158BB" w:rsidRPr="001158BB" w:rsidRDefault="001158BB" w:rsidP="001158BB">
      <w:pPr>
        <w:spacing w:line="480" w:lineRule="auto"/>
        <w:rPr>
          <w:rFonts w:ascii="Arial" w:hAnsi="Arial" w:cs="Arial"/>
          <w:sz w:val="32"/>
          <w:szCs w:val="32"/>
          <w:u w:val="single"/>
        </w:rPr>
      </w:pPr>
      <w:r w:rsidRPr="001158BB">
        <w:rPr>
          <w:rFonts w:ascii="Arial" w:hAnsi="Arial" w:cs="Arial"/>
          <w:b/>
          <w:bCs/>
          <w:sz w:val="32"/>
          <w:szCs w:val="32"/>
          <w:u w:val="single"/>
        </w:rPr>
        <w:t>Conclusion</w:t>
      </w:r>
    </w:p>
    <w:p w14:paraId="657846DE" w14:textId="77777777" w:rsidR="001158BB" w:rsidRPr="001158BB" w:rsidRDefault="001158BB" w:rsidP="001158BB">
      <w:pPr>
        <w:spacing w:line="480" w:lineRule="auto"/>
        <w:rPr>
          <w:rFonts w:ascii="Arial" w:hAnsi="Arial" w:cs="Arial"/>
        </w:rPr>
      </w:pPr>
      <w:r w:rsidRPr="001158BB">
        <w:rPr>
          <w:rFonts w:ascii="Arial" w:hAnsi="Arial" w:cs="Arial"/>
        </w:rPr>
        <w:t>The UK's cost-of-living crisis has led to increased poverty, worsened mental health, and financial strain on businesses. Addressing these issues requires comprehensive policy reforms, targeted support for vulnerable populations, and measures to alleviate economic pressures on households and enterprises.</w:t>
      </w:r>
    </w:p>
    <w:p w14:paraId="0EE1E0AC" w14:textId="77777777" w:rsidR="001158BB" w:rsidRPr="001158BB" w:rsidRDefault="001158BB" w:rsidP="00625165">
      <w:pPr>
        <w:spacing w:line="480" w:lineRule="auto"/>
        <w:rPr>
          <w:rFonts w:ascii="Arial" w:hAnsi="Arial" w:cs="Arial"/>
          <w:sz w:val="36"/>
          <w:szCs w:val="36"/>
        </w:rPr>
      </w:pPr>
    </w:p>
    <w:p w14:paraId="55FA24BC" w14:textId="201C118C" w:rsidR="003C71E2" w:rsidRPr="001C265C" w:rsidRDefault="003C71E2" w:rsidP="00B54AFA">
      <w:pPr>
        <w:rPr>
          <w:rFonts w:ascii="Arial" w:hAnsi="Arial" w:cs="Arial"/>
        </w:rPr>
      </w:pPr>
    </w:p>
    <w:p w14:paraId="33B4475F" w14:textId="77777777" w:rsidR="00995B7D" w:rsidRPr="00995B7D" w:rsidRDefault="00995B7D" w:rsidP="00B54AFA">
      <w:pPr>
        <w:rPr>
          <w:rFonts w:ascii="Arial" w:hAnsi="Arial" w:cs="Arial"/>
          <w:u w:val="single"/>
        </w:rPr>
      </w:pPr>
    </w:p>
    <w:p w14:paraId="075E5F9A" w14:textId="77777777" w:rsidR="00995B7D" w:rsidRDefault="00995B7D" w:rsidP="00B54AFA">
      <w:pPr>
        <w:rPr>
          <w:b/>
          <w:bCs/>
          <w:sz w:val="40"/>
          <w:szCs w:val="40"/>
          <w:u w:val="single"/>
        </w:rPr>
      </w:pPr>
    </w:p>
    <w:p w14:paraId="60B05BAB" w14:textId="77777777" w:rsidR="008A72FF" w:rsidRDefault="008A72FF" w:rsidP="0026761A">
      <w:pPr>
        <w:rPr>
          <w:u w:val="single"/>
        </w:rPr>
      </w:pPr>
    </w:p>
    <w:p w14:paraId="338E1719" w14:textId="77777777" w:rsidR="008A72FF" w:rsidRDefault="008A72FF" w:rsidP="0026761A">
      <w:pPr>
        <w:rPr>
          <w:u w:val="single"/>
        </w:rPr>
      </w:pPr>
    </w:p>
    <w:p w14:paraId="6E307A7C" w14:textId="77777777" w:rsidR="008A72FF" w:rsidRDefault="008A72FF" w:rsidP="0026761A">
      <w:pPr>
        <w:rPr>
          <w:u w:val="single"/>
        </w:rPr>
      </w:pPr>
    </w:p>
    <w:p w14:paraId="7995D695" w14:textId="77777777" w:rsidR="008A72FF" w:rsidRDefault="008A72FF" w:rsidP="0026761A">
      <w:pPr>
        <w:rPr>
          <w:u w:val="single"/>
        </w:rPr>
      </w:pPr>
    </w:p>
    <w:p w14:paraId="711EE5D5" w14:textId="77777777" w:rsidR="008A72FF" w:rsidRDefault="008A72FF" w:rsidP="0026761A">
      <w:pPr>
        <w:rPr>
          <w:u w:val="single"/>
        </w:rPr>
      </w:pPr>
    </w:p>
    <w:p w14:paraId="1FC07C6E" w14:textId="77777777" w:rsidR="008A72FF" w:rsidRDefault="008A72FF" w:rsidP="0026761A">
      <w:pPr>
        <w:rPr>
          <w:u w:val="single"/>
        </w:rPr>
      </w:pPr>
    </w:p>
    <w:p w14:paraId="6DFFA47D" w14:textId="56A39F8E" w:rsidR="00FA02C9" w:rsidRDefault="008A72FF" w:rsidP="0026761A">
      <w:pPr>
        <w:rPr>
          <w:u w:val="single"/>
        </w:rPr>
      </w:pPr>
      <w:r>
        <w:rPr>
          <w:u w:val="single"/>
        </w:rPr>
        <w:t>Referenc</w:t>
      </w:r>
      <w:r w:rsidR="00FA02C9">
        <w:rPr>
          <w:u w:val="single"/>
        </w:rPr>
        <w:t>e-</w:t>
      </w:r>
    </w:p>
    <w:p w14:paraId="388EDCCC" w14:textId="36723D76" w:rsidR="0026761A" w:rsidRDefault="00E737B0" w:rsidP="0026761A">
      <w:pPr>
        <w:rPr>
          <w:u w:val="single"/>
        </w:rPr>
      </w:pPr>
      <w:r w:rsidRPr="00E737B0">
        <w:rPr>
          <w:u w:val="single"/>
        </w:rPr>
        <w:t>Cpag.org.uk. (2025). </w:t>
      </w:r>
      <w:r w:rsidRPr="00E737B0">
        <w:rPr>
          <w:i/>
          <w:iCs/>
          <w:u w:val="single"/>
        </w:rPr>
        <w:t>Child poverty statistics – new record high and further breakdowns</w:t>
      </w:r>
      <w:r w:rsidRPr="00E737B0">
        <w:rPr>
          <w:u w:val="single"/>
        </w:rPr>
        <w:t>. [online] Available at: https://cpag.org.uk/news/child-poverty-statistics-new-record-high-and-further-breakdowns?utm_source=chatgpt.com [Accessed 9 Jun. 2025].</w:t>
      </w:r>
    </w:p>
    <w:p w14:paraId="6499F644" w14:textId="1611DB2A" w:rsidR="00291E4B" w:rsidRDefault="00291E4B" w:rsidP="0026761A">
      <w:pPr>
        <w:rPr>
          <w:u w:val="single"/>
        </w:rPr>
      </w:pPr>
      <w:r w:rsidRPr="00291E4B">
        <w:rPr>
          <w:u w:val="single"/>
        </w:rPr>
        <w:t>Francis-Devine, B. (2025). </w:t>
      </w:r>
      <w:r w:rsidRPr="00291E4B">
        <w:rPr>
          <w:i/>
          <w:iCs/>
          <w:u w:val="single"/>
        </w:rPr>
        <w:t>Poverty in the UK: statistics</w:t>
      </w:r>
      <w:r w:rsidRPr="00291E4B">
        <w:rPr>
          <w:u w:val="single"/>
        </w:rPr>
        <w:t xml:space="preserve">. [online] House of Commons Library. Available at: </w:t>
      </w:r>
      <w:hyperlink r:id="rId5" w:history="1">
        <w:r w:rsidR="00995B7D" w:rsidRPr="00E73193">
          <w:rPr>
            <w:rStyle w:val="Hyperlink"/>
          </w:rPr>
          <w:t>https://researchbriefings.files.parliament.uk/documents/SN07096/SN07096.pdf</w:t>
        </w:r>
      </w:hyperlink>
      <w:r w:rsidRPr="00291E4B">
        <w:rPr>
          <w:u w:val="single"/>
        </w:rPr>
        <w:t>.</w:t>
      </w:r>
    </w:p>
    <w:p w14:paraId="6F817835" w14:textId="457EB069" w:rsidR="00995B7D" w:rsidRDefault="00995B7D" w:rsidP="0026761A">
      <w:pPr>
        <w:rPr>
          <w:u w:val="single"/>
        </w:rPr>
      </w:pPr>
      <w:r w:rsidRPr="00995B7D">
        <w:rPr>
          <w:u w:val="single"/>
        </w:rPr>
        <w:t>Money and Mental Health Policy Institute. (</w:t>
      </w:r>
      <w:r>
        <w:rPr>
          <w:u w:val="single"/>
        </w:rPr>
        <w:t>2022</w:t>
      </w:r>
      <w:r w:rsidRPr="00995B7D">
        <w:rPr>
          <w:u w:val="single"/>
        </w:rPr>
        <w:t>). </w:t>
      </w:r>
      <w:r w:rsidRPr="00995B7D">
        <w:rPr>
          <w:i/>
          <w:iCs/>
          <w:u w:val="single"/>
        </w:rPr>
        <w:t>Cost of living crisis effect on mental health - Money and Mental Health</w:t>
      </w:r>
      <w:r w:rsidRPr="00995B7D">
        <w:rPr>
          <w:u w:val="single"/>
        </w:rPr>
        <w:t xml:space="preserve">. Available at: </w:t>
      </w:r>
      <w:hyperlink r:id="rId6" w:history="1">
        <w:r w:rsidRPr="00E73193">
          <w:rPr>
            <w:rStyle w:val="Hyperlink"/>
          </w:rPr>
          <w:t>https://www.moneyandmentalhealth.org/press-release/cost-of-living-crisis/</w:t>
        </w:r>
      </w:hyperlink>
      <w:r w:rsidRPr="00995B7D">
        <w:rPr>
          <w:u w:val="single"/>
        </w:rPr>
        <w:t>.</w:t>
      </w:r>
    </w:p>
    <w:p w14:paraId="7ED75AC7" w14:textId="7F9AD372" w:rsidR="00995B7D" w:rsidRDefault="00995B7D" w:rsidP="0026761A">
      <w:pPr>
        <w:rPr>
          <w:u w:val="single"/>
        </w:rPr>
      </w:pPr>
      <w:r w:rsidRPr="00995B7D">
        <w:rPr>
          <w:u w:val="single"/>
        </w:rPr>
        <w:t>Mental Health Foundation (2023). </w:t>
      </w:r>
      <w:r w:rsidRPr="00995B7D">
        <w:rPr>
          <w:i/>
          <w:iCs/>
          <w:u w:val="single"/>
        </w:rPr>
        <w:t>Cost-of-living and mental health</w:t>
      </w:r>
      <w:r w:rsidRPr="00995B7D">
        <w:rPr>
          <w:u w:val="single"/>
        </w:rPr>
        <w:t xml:space="preserve">. [online] www.mentalhealth.org.uk. Available at: </w:t>
      </w:r>
      <w:hyperlink r:id="rId7" w:history="1">
        <w:r w:rsidR="003A134A" w:rsidRPr="00E73193">
          <w:rPr>
            <w:rStyle w:val="Hyperlink"/>
          </w:rPr>
          <w:t>https://www.mentalhealth.org.uk/explore-mental-health/cost-of-living</w:t>
        </w:r>
      </w:hyperlink>
      <w:r w:rsidRPr="00995B7D">
        <w:rPr>
          <w:u w:val="single"/>
        </w:rPr>
        <w:t>.</w:t>
      </w:r>
    </w:p>
    <w:p w14:paraId="520B0C7C" w14:textId="633CFAE4" w:rsidR="003A134A" w:rsidRDefault="003A134A" w:rsidP="0026761A">
      <w:pPr>
        <w:rPr>
          <w:u w:val="single"/>
        </w:rPr>
      </w:pPr>
      <w:r w:rsidRPr="003A134A">
        <w:rPr>
          <w:u w:val="single"/>
        </w:rPr>
        <w:t>Cordero Jr, D.A. (2022). CorrespondenceAbused taxation and corruption: causes of the ‘cost of living crisis’. </w:t>
      </w:r>
      <w:r w:rsidRPr="003A134A">
        <w:rPr>
          <w:i/>
          <w:iCs/>
          <w:u w:val="single"/>
        </w:rPr>
        <w:t>Journal of Public Health</w:t>
      </w:r>
      <w:r w:rsidRPr="003A134A">
        <w:rPr>
          <w:u w:val="single"/>
        </w:rPr>
        <w:t>. doi:https://doi.org/10.1093/pubmed/fdac103.</w:t>
      </w:r>
    </w:p>
    <w:p w14:paraId="5DC92D2B" w14:textId="1E2CB921" w:rsidR="001C265C" w:rsidRDefault="001C265C" w:rsidP="0026761A">
      <w:pPr>
        <w:rPr>
          <w:u w:val="single"/>
        </w:rPr>
      </w:pPr>
      <w:r w:rsidRPr="001C265C">
        <w:rPr>
          <w:u w:val="single"/>
        </w:rPr>
        <w:t>Funding Circle (2023). </w:t>
      </w:r>
      <w:r w:rsidRPr="001C265C">
        <w:rPr>
          <w:i/>
          <w:iCs/>
          <w:u w:val="single"/>
        </w:rPr>
        <w:t>The Cost of Living Crisis and Its Impact on Businesses</w:t>
      </w:r>
      <w:r w:rsidRPr="001C265C">
        <w:rPr>
          <w:u w:val="single"/>
        </w:rPr>
        <w:t xml:space="preserve">. [online] Funding Circle UK. Available at: </w:t>
      </w:r>
      <w:hyperlink r:id="rId8" w:history="1">
        <w:r w:rsidR="00182D57" w:rsidRPr="00E73193">
          <w:rPr>
            <w:rStyle w:val="Hyperlink"/>
          </w:rPr>
          <w:t>https://www.fundingcircle.com/uk/resources/news/cost-of-living-crisis/</w:t>
        </w:r>
      </w:hyperlink>
      <w:r w:rsidRPr="001C265C">
        <w:rPr>
          <w:u w:val="single"/>
        </w:rPr>
        <w:t>.</w:t>
      </w:r>
    </w:p>
    <w:p w14:paraId="74519AFC" w14:textId="77777777" w:rsidR="0096292C" w:rsidRDefault="00182D57" w:rsidP="0026761A">
      <w:pPr>
        <w:rPr>
          <w:rFonts w:ascii="Calibri" w:hAnsi="Calibri" w:cs="Calibri"/>
          <w:color w:val="2C3E50"/>
          <w:sz w:val="27"/>
          <w:szCs w:val="27"/>
          <w:shd w:val="clear" w:color="auto" w:fill="FEF1C4"/>
        </w:rPr>
      </w:pPr>
      <w:r w:rsidRPr="00182D57">
        <w:rPr>
          <w:u w:val="single"/>
        </w:rPr>
        <w:t>Partington, R. (2023). </w:t>
      </w:r>
      <w:r w:rsidRPr="00182D57">
        <w:rPr>
          <w:i/>
          <w:iCs/>
          <w:u w:val="single"/>
        </w:rPr>
        <w:t>Cost of living squeeze ‘is holding back’ UK small businesses</w:t>
      </w:r>
      <w:r w:rsidRPr="00182D57">
        <w:rPr>
          <w:u w:val="single"/>
        </w:rPr>
        <w:t>. [online] the Guardian. Available at: https://www.theguardian.com/business/2023/may/02/cost-of-living-squeeze-is-holding-back-uk-small-businesses?utm_source=chatgpt.com [Accessed 9 Jun. 2025].</w:t>
      </w:r>
      <w:r w:rsidR="0096292C" w:rsidRPr="0096292C">
        <w:rPr>
          <w:rFonts w:ascii="Calibri" w:hAnsi="Calibri" w:cs="Calibri"/>
          <w:color w:val="2C3E50"/>
          <w:sz w:val="27"/>
          <w:szCs w:val="27"/>
          <w:shd w:val="clear" w:color="auto" w:fill="FEF1C4"/>
        </w:rPr>
        <w:t xml:space="preserve"> </w:t>
      </w:r>
    </w:p>
    <w:p w14:paraId="16DA98BE" w14:textId="25882DCB" w:rsidR="00182D57" w:rsidRPr="0026761A" w:rsidRDefault="0096292C" w:rsidP="0026761A">
      <w:pPr>
        <w:rPr>
          <w:u w:val="single"/>
        </w:rPr>
      </w:pPr>
      <w:r w:rsidRPr="0096292C">
        <w:rPr>
          <w:u w:val="single"/>
        </w:rPr>
        <w:t>Andrews, J. (2023). </w:t>
      </w:r>
      <w:r w:rsidRPr="0096292C">
        <w:rPr>
          <w:i/>
          <w:iCs/>
          <w:u w:val="single"/>
        </w:rPr>
        <w:t>UK Business Cost of Living Statistics Report 2023</w:t>
      </w:r>
      <w:r w:rsidRPr="0096292C">
        <w:rPr>
          <w:u w:val="single"/>
        </w:rPr>
        <w:t>. [online] @moneycouk. Available at: https://www.money.co.uk/cost-of-living/business-cost-of-living-statistics?utm_source=chatgpt.com.</w:t>
      </w:r>
    </w:p>
    <w:sectPr w:rsidR="00182D57" w:rsidRPr="002676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61A"/>
    <w:rsid w:val="00055197"/>
    <w:rsid w:val="00085AFB"/>
    <w:rsid w:val="000B0CDA"/>
    <w:rsid w:val="001158BB"/>
    <w:rsid w:val="00140C94"/>
    <w:rsid w:val="00145A94"/>
    <w:rsid w:val="0015449C"/>
    <w:rsid w:val="00166EF2"/>
    <w:rsid w:val="00182D57"/>
    <w:rsid w:val="001C265C"/>
    <w:rsid w:val="00220AAE"/>
    <w:rsid w:val="0026761A"/>
    <w:rsid w:val="00291E4B"/>
    <w:rsid w:val="003A134A"/>
    <w:rsid w:val="003C2CF7"/>
    <w:rsid w:val="003C71E2"/>
    <w:rsid w:val="003D39EA"/>
    <w:rsid w:val="00424400"/>
    <w:rsid w:val="00432926"/>
    <w:rsid w:val="00483521"/>
    <w:rsid w:val="004941B7"/>
    <w:rsid w:val="004C1946"/>
    <w:rsid w:val="00522C26"/>
    <w:rsid w:val="0055352B"/>
    <w:rsid w:val="0057083F"/>
    <w:rsid w:val="00576F7A"/>
    <w:rsid w:val="00583F73"/>
    <w:rsid w:val="005D6412"/>
    <w:rsid w:val="00625165"/>
    <w:rsid w:val="00661DDB"/>
    <w:rsid w:val="006F196A"/>
    <w:rsid w:val="0078409C"/>
    <w:rsid w:val="00794E64"/>
    <w:rsid w:val="00860268"/>
    <w:rsid w:val="008A0F04"/>
    <w:rsid w:val="008A72FF"/>
    <w:rsid w:val="00920D89"/>
    <w:rsid w:val="00956BC3"/>
    <w:rsid w:val="0096292C"/>
    <w:rsid w:val="00995B7D"/>
    <w:rsid w:val="00A42612"/>
    <w:rsid w:val="00A7557B"/>
    <w:rsid w:val="00AA6EA8"/>
    <w:rsid w:val="00AC09D6"/>
    <w:rsid w:val="00AF6BCF"/>
    <w:rsid w:val="00B54AFA"/>
    <w:rsid w:val="00B54EDA"/>
    <w:rsid w:val="00BA01C7"/>
    <w:rsid w:val="00BD3161"/>
    <w:rsid w:val="00C039E0"/>
    <w:rsid w:val="00C2195A"/>
    <w:rsid w:val="00C85736"/>
    <w:rsid w:val="00DF757B"/>
    <w:rsid w:val="00E03AE0"/>
    <w:rsid w:val="00E6026E"/>
    <w:rsid w:val="00E737B0"/>
    <w:rsid w:val="00F40BD9"/>
    <w:rsid w:val="00F54598"/>
    <w:rsid w:val="00FA02C9"/>
    <w:rsid w:val="00FA45AF"/>
    <w:rsid w:val="00FC0EC3"/>
    <w:rsid w:val="00FD38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6DC69"/>
  <w15:chartTrackingRefBased/>
  <w15:docId w15:val="{2B3ECCEE-D502-4B61-9700-CE17E5790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6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76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76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6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6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6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6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6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6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6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76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76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6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6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6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6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6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61A"/>
    <w:rPr>
      <w:rFonts w:eastAsiaTheme="majorEastAsia" w:cstheme="majorBidi"/>
      <w:color w:val="272727" w:themeColor="text1" w:themeTint="D8"/>
    </w:rPr>
  </w:style>
  <w:style w:type="paragraph" w:styleId="Title">
    <w:name w:val="Title"/>
    <w:basedOn w:val="Normal"/>
    <w:next w:val="Normal"/>
    <w:link w:val="TitleChar"/>
    <w:uiPriority w:val="10"/>
    <w:qFormat/>
    <w:rsid w:val="002676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6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6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6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61A"/>
    <w:pPr>
      <w:spacing w:before="160"/>
      <w:jc w:val="center"/>
    </w:pPr>
    <w:rPr>
      <w:i/>
      <w:iCs/>
      <w:color w:val="404040" w:themeColor="text1" w:themeTint="BF"/>
    </w:rPr>
  </w:style>
  <w:style w:type="character" w:customStyle="1" w:styleId="QuoteChar">
    <w:name w:val="Quote Char"/>
    <w:basedOn w:val="DefaultParagraphFont"/>
    <w:link w:val="Quote"/>
    <w:uiPriority w:val="29"/>
    <w:rsid w:val="0026761A"/>
    <w:rPr>
      <w:i/>
      <w:iCs/>
      <w:color w:val="404040" w:themeColor="text1" w:themeTint="BF"/>
    </w:rPr>
  </w:style>
  <w:style w:type="paragraph" w:styleId="ListParagraph">
    <w:name w:val="List Paragraph"/>
    <w:basedOn w:val="Normal"/>
    <w:uiPriority w:val="34"/>
    <w:qFormat/>
    <w:rsid w:val="0026761A"/>
    <w:pPr>
      <w:ind w:left="720"/>
      <w:contextualSpacing/>
    </w:pPr>
  </w:style>
  <w:style w:type="character" w:styleId="IntenseEmphasis">
    <w:name w:val="Intense Emphasis"/>
    <w:basedOn w:val="DefaultParagraphFont"/>
    <w:uiPriority w:val="21"/>
    <w:qFormat/>
    <w:rsid w:val="0026761A"/>
    <w:rPr>
      <w:i/>
      <w:iCs/>
      <w:color w:val="0F4761" w:themeColor="accent1" w:themeShade="BF"/>
    </w:rPr>
  </w:style>
  <w:style w:type="paragraph" w:styleId="IntenseQuote">
    <w:name w:val="Intense Quote"/>
    <w:basedOn w:val="Normal"/>
    <w:next w:val="Normal"/>
    <w:link w:val="IntenseQuoteChar"/>
    <w:uiPriority w:val="30"/>
    <w:qFormat/>
    <w:rsid w:val="002676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61A"/>
    <w:rPr>
      <w:i/>
      <w:iCs/>
      <w:color w:val="0F4761" w:themeColor="accent1" w:themeShade="BF"/>
    </w:rPr>
  </w:style>
  <w:style w:type="character" w:styleId="IntenseReference">
    <w:name w:val="Intense Reference"/>
    <w:basedOn w:val="DefaultParagraphFont"/>
    <w:uiPriority w:val="32"/>
    <w:qFormat/>
    <w:rsid w:val="0026761A"/>
    <w:rPr>
      <w:b/>
      <w:bCs/>
      <w:smallCaps/>
      <w:color w:val="0F4761" w:themeColor="accent1" w:themeShade="BF"/>
      <w:spacing w:val="5"/>
    </w:rPr>
  </w:style>
  <w:style w:type="character" w:styleId="Hyperlink">
    <w:name w:val="Hyperlink"/>
    <w:basedOn w:val="DefaultParagraphFont"/>
    <w:uiPriority w:val="99"/>
    <w:unhideWhenUsed/>
    <w:rsid w:val="00B54AFA"/>
    <w:rPr>
      <w:color w:val="467886" w:themeColor="hyperlink"/>
      <w:u w:val="single"/>
    </w:rPr>
  </w:style>
  <w:style w:type="character" w:styleId="UnresolvedMention">
    <w:name w:val="Unresolved Mention"/>
    <w:basedOn w:val="DefaultParagraphFont"/>
    <w:uiPriority w:val="99"/>
    <w:semiHidden/>
    <w:unhideWhenUsed/>
    <w:rsid w:val="00B54A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2691">
      <w:bodyDiv w:val="1"/>
      <w:marLeft w:val="0"/>
      <w:marRight w:val="0"/>
      <w:marTop w:val="0"/>
      <w:marBottom w:val="0"/>
      <w:divBdr>
        <w:top w:val="none" w:sz="0" w:space="0" w:color="auto"/>
        <w:left w:val="none" w:sz="0" w:space="0" w:color="auto"/>
        <w:bottom w:val="none" w:sz="0" w:space="0" w:color="auto"/>
        <w:right w:val="none" w:sz="0" w:space="0" w:color="auto"/>
      </w:divBdr>
    </w:div>
    <w:div w:id="545265674">
      <w:bodyDiv w:val="1"/>
      <w:marLeft w:val="0"/>
      <w:marRight w:val="0"/>
      <w:marTop w:val="0"/>
      <w:marBottom w:val="0"/>
      <w:divBdr>
        <w:top w:val="none" w:sz="0" w:space="0" w:color="auto"/>
        <w:left w:val="none" w:sz="0" w:space="0" w:color="auto"/>
        <w:bottom w:val="none" w:sz="0" w:space="0" w:color="auto"/>
        <w:right w:val="none" w:sz="0" w:space="0" w:color="auto"/>
      </w:divBdr>
    </w:div>
    <w:div w:id="751119946">
      <w:bodyDiv w:val="1"/>
      <w:marLeft w:val="0"/>
      <w:marRight w:val="0"/>
      <w:marTop w:val="0"/>
      <w:marBottom w:val="0"/>
      <w:divBdr>
        <w:top w:val="none" w:sz="0" w:space="0" w:color="auto"/>
        <w:left w:val="none" w:sz="0" w:space="0" w:color="auto"/>
        <w:bottom w:val="none" w:sz="0" w:space="0" w:color="auto"/>
        <w:right w:val="none" w:sz="0" w:space="0" w:color="auto"/>
      </w:divBdr>
    </w:div>
    <w:div w:id="773597221">
      <w:bodyDiv w:val="1"/>
      <w:marLeft w:val="0"/>
      <w:marRight w:val="0"/>
      <w:marTop w:val="0"/>
      <w:marBottom w:val="0"/>
      <w:divBdr>
        <w:top w:val="none" w:sz="0" w:space="0" w:color="auto"/>
        <w:left w:val="none" w:sz="0" w:space="0" w:color="auto"/>
        <w:bottom w:val="none" w:sz="0" w:space="0" w:color="auto"/>
        <w:right w:val="none" w:sz="0" w:space="0" w:color="auto"/>
      </w:divBdr>
    </w:div>
    <w:div w:id="811215718">
      <w:bodyDiv w:val="1"/>
      <w:marLeft w:val="0"/>
      <w:marRight w:val="0"/>
      <w:marTop w:val="0"/>
      <w:marBottom w:val="0"/>
      <w:divBdr>
        <w:top w:val="none" w:sz="0" w:space="0" w:color="auto"/>
        <w:left w:val="none" w:sz="0" w:space="0" w:color="auto"/>
        <w:bottom w:val="none" w:sz="0" w:space="0" w:color="auto"/>
        <w:right w:val="none" w:sz="0" w:space="0" w:color="auto"/>
      </w:divBdr>
    </w:div>
    <w:div w:id="823663281">
      <w:bodyDiv w:val="1"/>
      <w:marLeft w:val="0"/>
      <w:marRight w:val="0"/>
      <w:marTop w:val="0"/>
      <w:marBottom w:val="0"/>
      <w:divBdr>
        <w:top w:val="none" w:sz="0" w:space="0" w:color="auto"/>
        <w:left w:val="none" w:sz="0" w:space="0" w:color="auto"/>
        <w:bottom w:val="none" w:sz="0" w:space="0" w:color="auto"/>
        <w:right w:val="none" w:sz="0" w:space="0" w:color="auto"/>
      </w:divBdr>
    </w:div>
    <w:div w:id="942763315">
      <w:bodyDiv w:val="1"/>
      <w:marLeft w:val="0"/>
      <w:marRight w:val="0"/>
      <w:marTop w:val="0"/>
      <w:marBottom w:val="0"/>
      <w:divBdr>
        <w:top w:val="none" w:sz="0" w:space="0" w:color="auto"/>
        <w:left w:val="none" w:sz="0" w:space="0" w:color="auto"/>
        <w:bottom w:val="none" w:sz="0" w:space="0" w:color="auto"/>
        <w:right w:val="none" w:sz="0" w:space="0" w:color="auto"/>
      </w:divBdr>
    </w:div>
    <w:div w:id="975531830">
      <w:bodyDiv w:val="1"/>
      <w:marLeft w:val="0"/>
      <w:marRight w:val="0"/>
      <w:marTop w:val="0"/>
      <w:marBottom w:val="0"/>
      <w:divBdr>
        <w:top w:val="none" w:sz="0" w:space="0" w:color="auto"/>
        <w:left w:val="none" w:sz="0" w:space="0" w:color="auto"/>
        <w:bottom w:val="none" w:sz="0" w:space="0" w:color="auto"/>
        <w:right w:val="none" w:sz="0" w:space="0" w:color="auto"/>
      </w:divBdr>
    </w:div>
    <w:div w:id="1015963219">
      <w:bodyDiv w:val="1"/>
      <w:marLeft w:val="0"/>
      <w:marRight w:val="0"/>
      <w:marTop w:val="0"/>
      <w:marBottom w:val="0"/>
      <w:divBdr>
        <w:top w:val="none" w:sz="0" w:space="0" w:color="auto"/>
        <w:left w:val="none" w:sz="0" w:space="0" w:color="auto"/>
        <w:bottom w:val="none" w:sz="0" w:space="0" w:color="auto"/>
        <w:right w:val="none" w:sz="0" w:space="0" w:color="auto"/>
      </w:divBdr>
    </w:div>
    <w:div w:id="1107193154">
      <w:bodyDiv w:val="1"/>
      <w:marLeft w:val="0"/>
      <w:marRight w:val="0"/>
      <w:marTop w:val="0"/>
      <w:marBottom w:val="0"/>
      <w:divBdr>
        <w:top w:val="none" w:sz="0" w:space="0" w:color="auto"/>
        <w:left w:val="none" w:sz="0" w:space="0" w:color="auto"/>
        <w:bottom w:val="none" w:sz="0" w:space="0" w:color="auto"/>
        <w:right w:val="none" w:sz="0" w:space="0" w:color="auto"/>
      </w:divBdr>
    </w:div>
    <w:div w:id="1306930429">
      <w:bodyDiv w:val="1"/>
      <w:marLeft w:val="0"/>
      <w:marRight w:val="0"/>
      <w:marTop w:val="0"/>
      <w:marBottom w:val="0"/>
      <w:divBdr>
        <w:top w:val="none" w:sz="0" w:space="0" w:color="auto"/>
        <w:left w:val="none" w:sz="0" w:space="0" w:color="auto"/>
        <w:bottom w:val="none" w:sz="0" w:space="0" w:color="auto"/>
        <w:right w:val="none" w:sz="0" w:space="0" w:color="auto"/>
      </w:divBdr>
    </w:div>
    <w:div w:id="1314456596">
      <w:bodyDiv w:val="1"/>
      <w:marLeft w:val="0"/>
      <w:marRight w:val="0"/>
      <w:marTop w:val="0"/>
      <w:marBottom w:val="0"/>
      <w:divBdr>
        <w:top w:val="none" w:sz="0" w:space="0" w:color="auto"/>
        <w:left w:val="none" w:sz="0" w:space="0" w:color="auto"/>
        <w:bottom w:val="none" w:sz="0" w:space="0" w:color="auto"/>
        <w:right w:val="none" w:sz="0" w:space="0" w:color="auto"/>
      </w:divBdr>
    </w:div>
    <w:div w:id="1543708985">
      <w:bodyDiv w:val="1"/>
      <w:marLeft w:val="0"/>
      <w:marRight w:val="0"/>
      <w:marTop w:val="0"/>
      <w:marBottom w:val="0"/>
      <w:divBdr>
        <w:top w:val="none" w:sz="0" w:space="0" w:color="auto"/>
        <w:left w:val="none" w:sz="0" w:space="0" w:color="auto"/>
        <w:bottom w:val="none" w:sz="0" w:space="0" w:color="auto"/>
        <w:right w:val="none" w:sz="0" w:space="0" w:color="auto"/>
      </w:divBdr>
    </w:div>
    <w:div w:id="1558276950">
      <w:bodyDiv w:val="1"/>
      <w:marLeft w:val="0"/>
      <w:marRight w:val="0"/>
      <w:marTop w:val="0"/>
      <w:marBottom w:val="0"/>
      <w:divBdr>
        <w:top w:val="none" w:sz="0" w:space="0" w:color="auto"/>
        <w:left w:val="none" w:sz="0" w:space="0" w:color="auto"/>
        <w:bottom w:val="none" w:sz="0" w:space="0" w:color="auto"/>
        <w:right w:val="none" w:sz="0" w:space="0" w:color="auto"/>
      </w:divBdr>
    </w:div>
    <w:div w:id="1590456397">
      <w:bodyDiv w:val="1"/>
      <w:marLeft w:val="0"/>
      <w:marRight w:val="0"/>
      <w:marTop w:val="0"/>
      <w:marBottom w:val="0"/>
      <w:divBdr>
        <w:top w:val="none" w:sz="0" w:space="0" w:color="auto"/>
        <w:left w:val="none" w:sz="0" w:space="0" w:color="auto"/>
        <w:bottom w:val="none" w:sz="0" w:space="0" w:color="auto"/>
        <w:right w:val="none" w:sz="0" w:space="0" w:color="auto"/>
      </w:divBdr>
    </w:div>
    <w:div w:id="1659192799">
      <w:bodyDiv w:val="1"/>
      <w:marLeft w:val="0"/>
      <w:marRight w:val="0"/>
      <w:marTop w:val="0"/>
      <w:marBottom w:val="0"/>
      <w:divBdr>
        <w:top w:val="none" w:sz="0" w:space="0" w:color="auto"/>
        <w:left w:val="none" w:sz="0" w:space="0" w:color="auto"/>
        <w:bottom w:val="none" w:sz="0" w:space="0" w:color="auto"/>
        <w:right w:val="none" w:sz="0" w:space="0" w:color="auto"/>
      </w:divBdr>
    </w:div>
    <w:div w:id="1749499443">
      <w:bodyDiv w:val="1"/>
      <w:marLeft w:val="0"/>
      <w:marRight w:val="0"/>
      <w:marTop w:val="0"/>
      <w:marBottom w:val="0"/>
      <w:divBdr>
        <w:top w:val="none" w:sz="0" w:space="0" w:color="auto"/>
        <w:left w:val="none" w:sz="0" w:space="0" w:color="auto"/>
        <w:bottom w:val="none" w:sz="0" w:space="0" w:color="auto"/>
        <w:right w:val="none" w:sz="0" w:space="0" w:color="auto"/>
      </w:divBdr>
    </w:div>
    <w:div w:id="1821459285">
      <w:bodyDiv w:val="1"/>
      <w:marLeft w:val="0"/>
      <w:marRight w:val="0"/>
      <w:marTop w:val="0"/>
      <w:marBottom w:val="0"/>
      <w:divBdr>
        <w:top w:val="none" w:sz="0" w:space="0" w:color="auto"/>
        <w:left w:val="none" w:sz="0" w:space="0" w:color="auto"/>
        <w:bottom w:val="none" w:sz="0" w:space="0" w:color="auto"/>
        <w:right w:val="none" w:sz="0" w:space="0" w:color="auto"/>
      </w:divBdr>
    </w:div>
    <w:div w:id="1881893649">
      <w:bodyDiv w:val="1"/>
      <w:marLeft w:val="0"/>
      <w:marRight w:val="0"/>
      <w:marTop w:val="0"/>
      <w:marBottom w:val="0"/>
      <w:divBdr>
        <w:top w:val="none" w:sz="0" w:space="0" w:color="auto"/>
        <w:left w:val="none" w:sz="0" w:space="0" w:color="auto"/>
        <w:bottom w:val="none" w:sz="0" w:space="0" w:color="auto"/>
        <w:right w:val="none" w:sz="0" w:space="0" w:color="auto"/>
      </w:divBdr>
    </w:div>
    <w:div w:id="1885143179">
      <w:bodyDiv w:val="1"/>
      <w:marLeft w:val="0"/>
      <w:marRight w:val="0"/>
      <w:marTop w:val="0"/>
      <w:marBottom w:val="0"/>
      <w:divBdr>
        <w:top w:val="none" w:sz="0" w:space="0" w:color="auto"/>
        <w:left w:val="none" w:sz="0" w:space="0" w:color="auto"/>
        <w:bottom w:val="none" w:sz="0" w:space="0" w:color="auto"/>
        <w:right w:val="none" w:sz="0" w:space="0" w:color="auto"/>
      </w:divBdr>
    </w:div>
    <w:div w:id="1988707264">
      <w:bodyDiv w:val="1"/>
      <w:marLeft w:val="0"/>
      <w:marRight w:val="0"/>
      <w:marTop w:val="0"/>
      <w:marBottom w:val="0"/>
      <w:divBdr>
        <w:top w:val="none" w:sz="0" w:space="0" w:color="auto"/>
        <w:left w:val="none" w:sz="0" w:space="0" w:color="auto"/>
        <w:bottom w:val="none" w:sz="0" w:space="0" w:color="auto"/>
        <w:right w:val="none" w:sz="0" w:space="0" w:color="auto"/>
      </w:divBdr>
    </w:div>
    <w:div w:id="1993871212">
      <w:bodyDiv w:val="1"/>
      <w:marLeft w:val="0"/>
      <w:marRight w:val="0"/>
      <w:marTop w:val="0"/>
      <w:marBottom w:val="0"/>
      <w:divBdr>
        <w:top w:val="none" w:sz="0" w:space="0" w:color="auto"/>
        <w:left w:val="none" w:sz="0" w:space="0" w:color="auto"/>
        <w:bottom w:val="none" w:sz="0" w:space="0" w:color="auto"/>
        <w:right w:val="none" w:sz="0" w:space="0" w:color="auto"/>
      </w:divBdr>
    </w:div>
    <w:div w:id="2117603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dingcircle.com/uk/resources/news/cost-of-living-crisis/" TargetMode="External"/><Relationship Id="rId3" Type="http://schemas.openxmlformats.org/officeDocument/2006/relationships/webSettings" Target="webSettings.xml"/><Relationship Id="rId7" Type="http://schemas.openxmlformats.org/officeDocument/2006/relationships/hyperlink" Target="https://www.mentalhealth.org.uk/explore-mental-health/cost-of-liv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oneyandmentalhealth.org/press-release/cost-of-living-crisis/" TargetMode="External"/><Relationship Id="rId5" Type="http://schemas.openxmlformats.org/officeDocument/2006/relationships/hyperlink" Target="https://researchbriefings.files.parliament.uk/documents/SN07096/SN07096.pdf" TargetMode="External"/><Relationship Id="rId10" Type="http://schemas.openxmlformats.org/officeDocument/2006/relationships/theme" Target="theme/theme1.xml"/><Relationship Id="rId4" Type="http://schemas.openxmlformats.org/officeDocument/2006/relationships/hyperlink" Target="https://www.bing.com/ck/a?!&amp;&amp;p=4b1a4399f689910273880669997541a55caae6887128e9787b2b953eeb475e4eJmltdHM9MTc0OTQyNzIwMA&amp;ptn=3&amp;ver=2&amp;hsh=4&amp;fclid=094b70b7-7af1-6678-021f-652b7b1167ce&amp;psq=the+effects+of+cost+of+living+crisis&amp;u=a1aHR0cHM6Ly91bmN0YWQub3JnL25ld3MvaW1wYWN0LWNvc3QtbGl2aW5nLWNyaXNpcy1wZW9wbGU&amp;ntb=1"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455</TotalTime>
  <Pages>1</Pages>
  <Words>927</Words>
  <Characters>5289</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Lyn Tong (2421850)</dc:creator>
  <cp:keywords/>
  <dc:description/>
  <cp:lastModifiedBy>Rita Lyn Tong (2421850)</cp:lastModifiedBy>
  <cp:revision>32</cp:revision>
  <dcterms:created xsi:type="dcterms:W3CDTF">2025-06-09T03:26:00Z</dcterms:created>
  <dcterms:modified xsi:type="dcterms:W3CDTF">2025-06-09T19:02:00Z</dcterms:modified>
</cp:coreProperties>
</file>