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50393" w14:textId="77777777" w:rsidR="00C57E92" w:rsidRPr="00EC222E" w:rsidRDefault="00C57E92" w:rsidP="00E17689">
      <w:pPr>
        <w:spacing w:line="360" w:lineRule="auto"/>
        <w:jc w:val="center"/>
        <w:rPr>
          <w:rFonts w:ascii="Arial" w:hAnsi="Arial" w:cs="Arial"/>
          <w:b/>
          <w:bCs/>
          <w:sz w:val="28"/>
          <w:szCs w:val="28"/>
        </w:rPr>
      </w:pPr>
      <w:r w:rsidRPr="00EC222E">
        <w:rPr>
          <w:rFonts w:ascii="Arial" w:hAnsi="Arial" w:cs="Arial"/>
          <w:b/>
          <w:bCs/>
          <w:sz w:val="28"/>
          <w:szCs w:val="28"/>
        </w:rPr>
        <w:t>Sustainable Hospitality &amp; Tourism Management</w:t>
      </w:r>
    </w:p>
    <w:p w14:paraId="1456E97C" w14:textId="77777777" w:rsidR="00C57E92" w:rsidRPr="00EC222E" w:rsidRDefault="00C57E92" w:rsidP="00E17689">
      <w:pPr>
        <w:spacing w:line="360" w:lineRule="auto"/>
        <w:jc w:val="center"/>
        <w:rPr>
          <w:rFonts w:ascii="Arial" w:hAnsi="Arial" w:cs="Arial"/>
          <w:b/>
          <w:bCs/>
          <w:sz w:val="28"/>
          <w:szCs w:val="28"/>
        </w:rPr>
      </w:pPr>
      <w:r w:rsidRPr="00EC222E">
        <w:rPr>
          <w:rFonts w:ascii="Arial" w:hAnsi="Arial" w:cs="Arial"/>
          <w:b/>
          <w:bCs/>
          <w:sz w:val="28"/>
          <w:szCs w:val="28"/>
        </w:rPr>
        <w:t>BMIH5006</w:t>
      </w:r>
    </w:p>
    <w:p w14:paraId="6547EDAC" w14:textId="77777777" w:rsidR="00C57E92" w:rsidRPr="00EC222E" w:rsidRDefault="00C57E92" w:rsidP="00E17689">
      <w:pPr>
        <w:spacing w:line="360" w:lineRule="auto"/>
        <w:jc w:val="center"/>
        <w:rPr>
          <w:rFonts w:ascii="Arial" w:hAnsi="Arial" w:cs="Arial"/>
          <w:b/>
          <w:bCs/>
          <w:sz w:val="28"/>
          <w:szCs w:val="28"/>
        </w:rPr>
      </w:pPr>
    </w:p>
    <w:p w14:paraId="1375BF19" w14:textId="77777777" w:rsidR="00C57E92" w:rsidRPr="00EC222E" w:rsidRDefault="00C57E92" w:rsidP="00E17689">
      <w:pPr>
        <w:spacing w:line="360" w:lineRule="auto"/>
        <w:jc w:val="center"/>
        <w:rPr>
          <w:rFonts w:ascii="Arial" w:hAnsi="Arial" w:cs="Arial"/>
          <w:b/>
          <w:bCs/>
          <w:sz w:val="28"/>
          <w:szCs w:val="28"/>
        </w:rPr>
      </w:pPr>
      <w:r w:rsidRPr="00EC222E">
        <w:rPr>
          <w:rFonts w:ascii="Arial" w:hAnsi="Arial" w:cs="Arial"/>
          <w:b/>
          <w:bCs/>
          <w:sz w:val="28"/>
          <w:szCs w:val="28"/>
        </w:rPr>
        <w:t>Essay</w:t>
      </w:r>
    </w:p>
    <w:p w14:paraId="38BCF3FF" w14:textId="77777777" w:rsidR="00B151A8" w:rsidRPr="00E17689" w:rsidRDefault="00B151A8" w:rsidP="00E17689">
      <w:pPr>
        <w:spacing w:line="360" w:lineRule="auto"/>
        <w:jc w:val="center"/>
        <w:rPr>
          <w:rFonts w:ascii="Arial" w:hAnsi="Arial" w:cs="Arial"/>
          <w:sz w:val="24"/>
          <w:szCs w:val="24"/>
        </w:rPr>
      </w:pPr>
    </w:p>
    <w:p w14:paraId="16302FA0" w14:textId="59191127" w:rsidR="00C57E92" w:rsidRPr="00E17689" w:rsidRDefault="00E17689" w:rsidP="00E17689">
      <w:pPr>
        <w:spacing w:line="360" w:lineRule="auto"/>
        <w:jc w:val="center"/>
        <w:rPr>
          <w:rFonts w:ascii="Arial" w:hAnsi="Arial" w:cs="Arial"/>
          <w:sz w:val="24"/>
          <w:szCs w:val="24"/>
        </w:rPr>
      </w:pPr>
      <w:r w:rsidRPr="00E17689">
        <w:rPr>
          <w:rFonts w:ascii="Arial" w:hAnsi="Arial" w:cs="Arial"/>
          <w:sz w:val="24"/>
          <w:szCs w:val="24"/>
        </w:rPr>
        <w:t>Lecturer:</w:t>
      </w:r>
      <w:r w:rsidRPr="00E17689">
        <w:rPr>
          <w:rFonts w:ascii="Arial" w:hAnsi="Arial" w:cs="Arial"/>
          <w:sz w:val="24"/>
          <w:szCs w:val="24"/>
        </w:rPr>
        <w:t xml:space="preserve"> </w:t>
      </w:r>
      <w:r w:rsidRPr="00E17689">
        <w:rPr>
          <w:rFonts w:ascii="Arial" w:hAnsi="Arial" w:cs="Arial"/>
          <w:sz w:val="24"/>
          <w:szCs w:val="24"/>
        </w:rPr>
        <w:t>Lisa Knight</w:t>
      </w:r>
    </w:p>
    <w:p w14:paraId="73B09513" w14:textId="3B4B76CB" w:rsidR="00E17689" w:rsidRPr="00E17689" w:rsidRDefault="00E17689" w:rsidP="00E17689">
      <w:pPr>
        <w:spacing w:line="360" w:lineRule="auto"/>
        <w:jc w:val="center"/>
        <w:rPr>
          <w:rFonts w:ascii="Arial" w:hAnsi="Arial" w:cs="Arial"/>
          <w:sz w:val="24"/>
          <w:szCs w:val="24"/>
        </w:rPr>
      </w:pPr>
      <w:r w:rsidRPr="00E17689">
        <w:rPr>
          <w:rFonts w:ascii="Arial" w:hAnsi="Arial" w:cs="Arial"/>
          <w:sz w:val="24"/>
          <w:szCs w:val="24"/>
        </w:rPr>
        <w:t>Student Id:</w:t>
      </w:r>
      <w:r w:rsidRPr="00E17689">
        <w:rPr>
          <w:rFonts w:ascii="Arial" w:hAnsi="Arial" w:cs="Arial"/>
          <w:sz w:val="24"/>
          <w:szCs w:val="24"/>
        </w:rPr>
        <w:t xml:space="preserve"> </w:t>
      </w:r>
      <w:r w:rsidRPr="00E17689">
        <w:rPr>
          <w:rFonts w:ascii="Arial" w:hAnsi="Arial" w:cs="Arial"/>
          <w:sz w:val="24"/>
          <w:szCs w:val="24"/>
        </w:rPr>
        <w:t>2208099</w:t>
      </w:r>
    </w:p>
    <w:p w14:paraId="016DEE86" w14:textId="5853EB0B" w:rsidR="00E17689" w:rsidRDefault="00E17689" w:rsidP="00E17689">
      <w:pPr>
        <w:spacing w:line="360" w:lineRule="auto"/>
        <w:jc w:val="center"/>
        <w:rPr>
          <w:rFonts w:ascii="Arial" w:hAnsi="Arial" w:cs="Arial"/>
          <w:sz w:val="24"/>
          <w:szCs w:val="24"/>
        </w:rPr>
      </w:pPr>
      <w:r w:rsidRPr="00E17689">
        <w:rPr>
          <w:rFonts w:ascii="Arial" w:hAnsi="Arial" w:cs="Arial"/>
          <w:sz w:val="24"/>
          <w:szCs w:val="24"/>
        </w:rPr>
        <w:t>Student name: Ionela Balta</w:t>
      </w:r>
    </w:p>
    <w:p w14:paraId="57265240" w14:textId="0E841224" w:rsidR="00E17689" w:rsidRPr="00E17689" w:rsidRDefault="00E17689" w:rsidP="00E17689">
      <w:pPr>
        <w:spacing w:line="360" w:lineRule="auto"/>
        <w:jc w:val="center"/>
        <w:rPr>
          <w:rFonts w:ascii="Arial" w:hAnsi="Arial" w:cs="Arial"/>
          <w:sz w:val="24"/>
          <w:szCs w:val="24"/>
        </w:rPr>
      </w:pPr>
      <w:r>
        <w:rPr>
          <w:rFonts w:ascii="Arial" w:hAnsi="Arial" w:cs="Arial"/>
          <w:sz w:val="24"/>
          <w:szCs w:val="24"/>
        </w:rPr>
        <w:t>Wordcount: 2037</w:t>
      </w:r>
    </w:p>
    <w:p w14:paraId="7B41C7DE" w14:textId="77777777" w:rsidR="00C57E92" w:rsidRDefault="00C57E92" w:rsidP="00E17689">
      <w:pPr>
        <w:spacing w:line="360" w:lineRule="auto"/>
        <w:jc w:val="center"/>
      </w:pPr>
    </w:p>
    <w:p w14:paraId="2A425D52" w14:textId="77777777" w:rsidR="00C57E92" w:rsidRDefault="00C57E92"/>
    <w:p w14:paraId="3C84E1F3" w14:textId="77777777" w:rsidR="00C57E92" w:rsidRDefault="00C57E92"/>
    <w:p w14:paraId="4630B3B9" w14:textId="77777777" w:rsidR="00C57E92" w:rsidRDefault="00C57E92"/>
    <w:p w14:paraId="1A27455F" w14:textId="77777777" w:rsidR="00C57E92" w:rsidRDefault="00C57E92"/>
    <w:p w14:paraId="7954EC60" w14:textId="77777777" w:rsidR="00C57E92" w:rsidRDefault="00C57E92"/>
    <w:p w14:paraId="0D5C2280" w14:textId="77777777" w:rsidR="00C57E92" w:rsidRDefault="00C57E92"/>
    <w:p w14:paraId="12C5CA2D" w14:textId="77777777" w:rsidR="00C57E92" w:rsidRDefault="00C57E92"/>
    <w:p w14:paraId="4CFFFC5E" w14:textId="77777777" w:rsidR="00C57E92" w:rsidRDefault="00C57E92"/>
    <w:p w14:paraId="6A83FED0" w14:textId="77777777" w:rsidR="00C57E92" w:rsidRDefault="00C57E92"/>
    <w:p w14:paraId="1A39D1FF" w14:textId="77777777" w:rsidR="00C57E92" w:rsidRDefault="00C57E92"/>
    <w:p w14:paraId="429952B7" w14:textId="77777777" w:rsidR="00C57E92" w:rsidRDefault="00C57E92"/>
    <w:p w14:paraId="1AE4E42A" w14:textId="77777777" w:rsidR="00C57E92" w:rsidRDefault="00C57E92"/>
    <w:p w14:paraId="7BB6C678" w14:textId="77777777" w:rsidR="00C57E92" w:rsidRDefault="00C57E92"/>
    <w:p w14:paraId="5C525DCA" w14:textId="77777777" w:rsidR="00C57E92" w:rsidRDefault="00C57E92"/>
    <w:p w14:paraId="0DDBCDD3" w14:textId="77777777" w:rsidR="00C57E92" w:rsidRDefault="00C57E92"/>
    <w:p w14:paraId="284A6DEA" w14:textId="77777777" w:rsidR="00C57E92" w:rsidRDefault="00C57E92"/>
    <w:p w14:paraId="7C65B99A" w14:textId="77777777" w:rsidR="00C57E92" w:rsidRDefault="00C57E92"/>
    <w:p w14:paraId="4785C900" w14:textId="77777777" w:rsidR="00C57E92" w:rsidRPr="001B5977" w:rsidRDefault="00C57E92" w:rsidP="001B5977">
      <w:pPr>
        <w:spacing w:line="360" w:lineRule="auto"/>
        <w:jc w:val="both"/>
        <w:rPr>
          <w:rFonts w:ascii="Arial" w:hAnsi="Arial" w:cs="Arial"/>
          <w:sz w:val="24"/>
          <w:szCs w:val="24"/>
        </w:rPr>
      </w:pPr>
    </w:p>
    <w:p w14:paraId="29BFA1D2" w14:textId="3E95FA56" w:rsidR="00C57E92" w:rsidRPr="001B5977" w:rsidRDefault="00C57E92" w:rsidP="001B5977">
      <w:pPr>
        <w:spacing w:line="360" w:lineRule="auto"/>
        <w:jc w:val="both"/>
        <w:rPr>
          <w:rFonts w:ascii="Arial" w:hAnsi="Arial" w:cs="Arial"/>
          <w:sz w:val="24"/>
          <w:szCs w:val="24"/>
        </w:rPr>
      </w:pPr>
      <w:r w:rsidRPr="001B5977">
        <w:rPr>
          <w:rFonts w:ascii="Arial" w:hAnsi="Arial" w:cs="Arial"/>
          <w:sz w:val="24"/>
          <w:szCs w:val="24"/>
        </w:rPr>
        <w:lastRenderedPageBreak/>
        <w:t xml:space="preserve">Corporate Social Responsibility in the hospitality sector is essential for organisations to manage the environmental, social, and economic impacts of their operations. This article examines the role of CSR in promoting sustainability within the industry, highlighting how these efforts can enhance ethical practices, operational efficiency, and adherence to regulations. In this context, CSR refers to the voluntary efforts of businesses to exceed basic legal requirements and positively impact their stakeholders and the environment </w:t>
      </w:r>
      <w:r w:rsidR="00EC222E" w:rsidRPr="001B5977">
        <w:rPr>
          <w:rFonts w:ascii="Arial" w:hAnsi="Arial" w:cs="Arial"/>
          <w:sz w:val="24"/>
          <w:szCs w:val="24"/>
        </w:rPr>
        <w:t>(Kaur et al., 2022)</w:t>
      </w:r>
      <w:r w:rsidRPr="001B5977">
        <w:rPr>
          <w:rFonts w:ascii="Arial" w:hAnsi="Arial" w:cs="Arial"/>
          <w:sz w:val="24"/>
          <w:szCs w:val="24"/>
        </w:rPr>
        <w:t xml:space="preserve">. Sustainability is acknowledged in business through the </w:t>
      </w:r>
      <w:r w:rsidR="00EC222E" w:rsidRPr="001B5977">
        <w:rPr>
          <w:rFonts w:ascii="Arial" w:hAnsi="Arial" w:cs="Arial"/>
          <w:sz w:val="24"/>
          <w:szCs w:val="24"/>
        </w:rPr>
        <w:t>“</w:t>
      </w:r>
      <w:r w:rsidRPr="001B5977">
        <w:rPr>
          <w:rFonts w:ascii="Arial" w:hAnsi="Arial" w:cs="Arial"/>
          <w:sz w:val="24"/>
          <w:szCs w:val="24"/>
        </w:rPr>
        <w:t>triple bottom line</w:t>
      </w:r>
      <w:r w:rsidR="00EC222E" w:rsidRPr="001B5977">
        <w:rPr>
          <w:rFonts w:ascii="Arial" w:hAnsi="Arial" w:cs="Arial"/>
          <w:sz w:val="24"/>
          <w:szCs w:val="24"/>
        </w:rPr>
        <w:t>”</w:t>
      </w:r>
      <w:r w:rsidRPr="001B5977">
        <w:rPr>
          <w:rFonts w:ascii="Arial" w:hAnsi="Arial" w:cs="Arial"/>
          <w:sz w:val="24"/>
          <w:szCs w:val="24"/>
        </w:rPr>
        <w:t xml:space="preserve"> which focusses on three main areas: economic viability, social equality, and environmental preservation (</w:t>
      </w:r>
      <w:r w:rsidR="00EC222E" w:rsidRPr="001B5977">
        <w:rPr>
          <w:rFonts w:ascii="Arial" w:hAnsi="Arial" w:cs="Arial"/>
          <w:sz w:val="24"/>
          <w:szCs w:val="24"/>
        </w:rPr>
        <w:t>Onyali, 2014</w:t>
      </w:r>
      <w:r w:rsidRPr="001B5977">
        <w:rPr>
          <w:rFonts w:ascii="Arial" w:hAnsi="Arial" w:cs="Arial"/>
          <w:sz w:val="24"/>
          <w:szCs w:val="24"/>
        </w:rPr>
        <w:t>). This strategy focusses on profitability while also highlighting the importance of ethical practices and environmental responsibility, aligning with the broader goals of sustainable development.</w:t>
      </w:r>
      <w:r w:rsidR="007407F2" w:rsidRPr="001B5977">
        <w:rPr>
          <w:rFonts w:ascii="Arial" w:hAnsi="Arial" w:cs="Arial"/>
          <w:sz w:val="24"/>
          <w:szCs w:val="24"/>
        </w:rPr>
        <w:t xml:space="preserve"> </w:t>
      </w:r>
      <w:r w:rsidR="007407F2" w:rsidRPr="001B5977">
        <w:rPr>
          <w:rFonts w:ascii="Arial" w:hAnsi="Arial" w:cs="Arial"/>
          <w:sz w:val="24"/>
          <w:szCs w:val="24"/>
        </w:rPr>
        <w:t>The Marriott Marquis in New York City adheres to the sustainability initiatives set by Marriott International. The property aims to lessen its environmental impact by implementing energy efficiency measures and minimising waste. Marriott plans to achieve net-zero emissions by 2050, and the Marquis is contributing to this goal by implementing energy-efficient technologies and switching to larger, refillable bath amenities to minimise plastic waste</w:t>
      </w:r>
      <w:r w:rsidR="00EC222E" w:rsidRPr="001B5977">
        <w:rPr>
          <w:rFonts w:ascii="Arial" w:hAnsi="Arial" w:cs="Arial"/>
          <w:sz w:val="24"/>
          <w:szCs w:val="24"/>
        </w:rPr>
        <w:t xml:space="preserve"> (Mariott, 2024)</w:t>
      </w:r>
      <w:r w:rsidR="007407F2" w:rsidRPr="001B5977">
        <w:rPr>
          <w:rFonts w:ascii="Arial" w:hAnsi="Arial" w:cs="Arial"/>
          <w:sz w:val="24"/>
          <w:szCs w:val="24"/>
        </w:rPr>
        <w:t>. The hotel promotes social sustainability by fostering diversity and inclusion within its workforce and participating in volunteer programs with local communities. This essay will examine the CSR strategies of the Marriott Marquis, their effects on sustainability, the challenges encountered, and the influence of pertinent legislation</w:t>
      </w:r>
      <w:r w:rsidR="00EC222E" w:rsidRPr="001B5977">
        <w:rPr>
          <w:rFonts w:ascii="Arial" w:hAnsi="Arial" w:cs="Arial"/>
          <w:sz w:val="24"/>
          <w:szCs w:val="24"/>
        </w:rPr>
        <w:t>.</w:t>
      </w:r>
    </w:p>
    <w:p w14:paraId="26DEA510" w14:textId="000CE53D" w:rsidR="007407F2" w:rsidRPr="001B5977" w:rsidRDefault="007407F2" w:rsidP="001B5977">
      <w:pPr>
        <w:spacing w:line="360" w:lineRule="auto"/>
        <w:jc w:val="both"/>
        <w:rPr>
          <w:rFonts w:ascii="Arial" w:hAnsi="Arial" w:cs="Arial"/>
          <w:sz w:val="24"/>
          <w:szCs w:val="24"/>
        </w:rPr>
      </w:pPr>
      <w:r w:rsidRPr="001B5977">
        <w:rPr>
          <w:rFonts w:ascii="Arial" w:hAnsi="Arial" w:cs="Arial"/>
          <w:sz w:val="24"/>
          <w:szCs w:val="24"/>
        </w:rPr>
        <w:t>Economic sustainability is an essential part of the triple bottom line approach, where businesses focus on achieving long-term profitability while reducing their adverse environmental and social effects. In the hospitality sector, economic sustainability means finding a balance between making a profit and implementing sustainable practices. It goes beyond immediate financial benefits, including long-term cost reductions, improved operational efficiency, and building customer loyalty through sustainable business practices</w:t>
      </w:r>
      <w:r w:rsidR="00EC222E" w:rsidRPr="001B5977">
        <w:rPr>
          <w:rFonts w:ascii="Arial" w:hAnsi="Arial" w:cs="Arial"/>
          <w:sz w:val="24"/>
          <w:szCs w:val="24"/>
        </w:rPr>
        <w:t xml:space="preserve"> (Miller, 2020)</w:t>
      </w:r>
      <w:r w:rsidRPr="001B5977">
        <w:rPr>
          <w:rFonts w:ascii="Arial" w:hAnsi="Arial" w:cs="Arial"/>
          <w:sz w:val="24"/>
          <w:szCs w:val="24"/>
        </w:rPr>
        <w:t>. Economic sustainability is crucial for Marriott International, particularly at the Marriott Marquis in New York, as it aligns business strategies with wider environmental and social goals.</w:t>
      </w:r>
      <w:r w:rsidRPr="001B5977">
        <w:rPr>
          <w:rFonts w:ascii="Arial" w:hAnsi="Arial" w:cs="Arial"/>
          <w:sz w:val="24"/>
          <w:szCs w:val="24"/>
        </w:rPr>
        <w:t xml:space="preserve"> </w:t>
      </w:r>
      <w:r w:rsidRPr="001B5977">
        <w:rPr>
          <w:rFonts w:ascii="Arial" w:hAnsi="Arial" w:cs="Arial"/>
          <w:sz w:val="24"/>
          <w:szCs w:val="24"/>
        </w:rPr>
        <w:t xml:space="preserve">Marriott Marquis incorporates economic sustainability through several initiatives designed to lower operational costs and enhance environmental sustainability. Investing in energy-efficient technologies is a key initiative. Marriott Marquis has implemented advanced energy management systems to enhance the efficiency of heating, cooling, and lighting, aligning with the broader objectives of Marriott International. Energy-saving systems lower greenhouse gas emissions and lead to considerable cost savings. Marriott's global sustainability initiative, Serve 360, achieved a 13% decrease in energy use intensity across its properties by 2022 </w:t>
      </w:r>
      <w:r w:rsidR="00E51BA6" w:rsidRPr="001B5977">
        <w:rPr>
          <w:rFonts w:ascii="Arial" w:hAnsi="Arial" w:cs="Arial"/>
          <w:sz w:val="24"/>
          <w:szCs w:val="24"/>
        </w:rPr>
        <w:t>(Marriott International, 2023)</w:t>
      </w:r>
      <w:r w:rsidR="00E51BA6" w:rsidRPr="001B5977">
        <w:rPr>
          <w:rFonts w:ascii="Arial" w:hAnsi="Arial" w:cs="Arial"/>
          <w:sz w:val="24"/>
          <w:szCs w:val="24"/>
        </w:rPr>
        <w:t xml:space="preserve">. </w:t>
      </w:r>
      <w:r w:rsidRPr="001B5977">
        <w:rPr>
          <w:rFonts w:ascii="Arial" w:hAnsi="Arial" w:cs="Arial"/>
          <w:sz w:val="24"/>
          <w:szCs w:val="24"/>
        </w:rPr>
        <w:t>The decrease in energy consumption at Marriott Marquis reduces utility costs, which directly enhances the hotel's profitability</w:t>
      </w:r>
      <w:r w:rsidR="00E51BA6" w:rsidRPr="001B5977">
        <w:rPr>
          <w:rFonts w:ascii="Arial" w:hAnsi="Arial" w:cs="Arial"/>
          <w:sz w:val="24"/>
          <w:szCs w:val="24"/>
        </w:rPr>
        <w:t xml:space="preserve"> (Cooper, 2021)</w:t>
      </w:r>
      <w:r w:rsidRPr="001B5977">
        <w:rPr>
          <w:rFonts w:ascii="Arial" w:hAnsi="Arial" w:cs="Arial"/>
          <w:sz w:val="24"/>
          <w:szCs w:val="24"/>
        </w:rPr>
        <w:t>.</w:t>
      </w:r>
      <w:r w:rsidRPr="001B5977">
        <w:rPr>
          <w:rFonts w:ascii="Arial" w:hAnsi="Arial" w:cs="Arial"/>
          <w:sz w:val="24"/>
          <w:szCs w:val="24"/>
        </w:rPr>
        <w:t xml:space="preserve"> </w:t>
      </w:r>
      <w:r w:rsidRPr="001B5977">
        <w:rPr>
          <w:rFonts w:ascii="Arial" w:hAnsi="Arial" w:cs="Arial"/>
          <w:sz w:val="24"/>
          <w:szCs w:val="24"/>
        </w:rPr>
        <w:t>Marriott Marquis is moving towards renewable energy as part of Marriott International’s aim to reach net-zero carbon emissions by 2050. The hotel is adopting renewable energy sources like solar panels and energy-efficient lighting, which decreases dependence on non-renewable energy and reduces operational costs in the long run. Marriott's worldwide effort to implement solar panels and energy-efficient systems in its properties has led to significant savings in energy costs, amounting to millions of dollars (Marriott International, 2023).</w:t>
      </w:r>
      <w:r w:rsidRPr="001B5977">
        <w:rPr>
          <w:rFonts w:ascii="Arial" w:hAnsi="Arial" w:cs="Arial"/>
          <w:sz w:val="24"/>
          <w:szCs w:val="24"/>
        </w:rPr>
        <w:t xml:space="preserve"> </w:t>
      </w:r>
      <w:r w:rsidRPr="001B5977">
        <w:rPr>
          <w:rFonts w:ascii="Arial" w:hAnsi="Arial" w:cs="Arial"/>
          <w:sz w:val="24"/>
          <w:szCs w:val="24"/>
        </w:rPr>
        <w:t>Marriott Marquis achieves cost reduction through its waste management practices. The hotel is included in Marriott's plan to cut waste by 50% by 2025. This involves moving to larger, refillable bath products, which greatly decreases plastic waste. This change aids the hotel’s environmental objectives and lowers the costs related to buying single-use plastic bottles, resulting in long-term savings. Additionally, Marriott's worldwide approach to minimising food waste, achieved through modern kitchen technologies and collaborations with local food banks, supports environmental sustainability and enhances cost efficiency</w:t>
      </w:r>
      <w:r w:rsidR="00E51BA6" w:rsidRPr="001B5977">
        <w:rPr>
          <w:rFonts w:ascii="Arial" w:hAnsi="Arial" w:cs="Arial"/>
          <w:sz w:val="24"/>
          <w:szCs w:val="24"/>
        </w:rPr>
        <w:t xml:space="preserve"> (Costa and Costa, 2022)</w:t>
      </w:r>
      <w:r w:rsidRPr="001B5977">
        <w:rPr>
          <w:rFonts w:ascii="Arial" w:hAnsi="Arial" w:cs="Arial"/>
          <w:sz w:val="24"/>
          <w:szCs w:val="24"/>
        </w:rPr>
        <w:t>.</w:t>
      </w:r>
      <w:r w:rsidRPr="001B5977">
        <w:rPr>
          <w:rFonts w:ascii="Arial" w:hAnsi="Arial" w:cs="Arial"/>
          <w:sz w:val="24"/>
          <w:szCs w:val="24"/>
        </w:rPr>
        <w:t xml:space="preserve"> </w:t>
      </w:r>
      <w:r w:rsidRPr="001B5977">
        <w:rPr>
          <w:rFonts w:ascii="Arial" w:hAnsi="Arial" w:cs="Arial"/>
          <w:sz w:val="24"/>
          <w:szCs w:val="24"/>
        </w:rPr>
        <w:t xml:space="preserve">Marriott Marquis aligns its sustainability initiatives with guest expectations, which improves customer loyalty and brand value, contributing to profitability. </w:t>
      </w:r>
      <w:r w:rsidR="00E51BA6" w:rsidRPr="001B5977">
        <w:rPr>
          <w:rFonts w:ascii="Arial" w:hAnsi="Arial" w:cs="Arial"/>
          <w:sz w:val="24"/>
          <w:szCs w:val="24"/>
        </w:rPr>
        <w:t>Verma and Chandra (2018)</w:t>
      </w:r>
      <w:r w:rsidRPr="001B5977">
        <w:rPr>
          <w:rFonts w:ascii="Arial" w:hAnsi="Arial" w:cs="Arial"/>
          <w:sz w:val="24"/>
          <w:szCs w:val="24"/>
        </w:rPr>
        <w:t xml:space="preserve"> indicates that an increasing number of consumers choose hotels that demonstrate strong sustainability practices. Marriott's focus on sustainability, as seen in properties like the Marriott Marquis, serves as a strategic approach to appeal to eco-conscious travellers, </w:t>
      </w:r>
      <w:r w:rsidR="00E51BA6" w:rsidRPr="001B5977">
        <w:rPr>
          <w:rFonts w:ascii="Arial" w:hAnsi="Arial" w:cs="Arial"/>
          <w:sz w:val="24"/>
          <w:szCs w:val="24"/>
        </w:rPr>
        <w:t>boosting</w:t>
      </w:r>
      <w:r w:rsidRPr="001B5977">
        <w:rPr>
          <w:rFonts w:ascii="Arial" w:hAnsi="Arial" w:cs="Arial"/>
          <w:sz w:val="24"/>
          <w:szCs w:val="24"/>
        </w:rPr>
        <w:t xml:space="preserve"> occupancy rates and revenue. </w:t>
      </w:r>
    </w:p>
    <w:p w14:paraId="4E7B4BC7" w14:textId="775D48E4" w:rsidR="007407F2" w:rsidRPr="001B5977" w:rsidRDefault="007407F2" w:rsidP="001B5977">
      <w:pPr>
        <w:spacing w:line="360" w:lineRule="auto"/>
        <w:jc w:val="both"/>
        <w:rPr>
          <w:rFonts w:ascii="Arial" w:hAnsi="Arial" w:cs="Arial"/>
          <w:sz w:val="24"/>
          <w:szCs w:val="24"/>
        </w:rPr>
      </w:pPr>
      <w:r w:rsidRPr="001B5977">
        <w:rPr>
          <w:rFonts w:ascii="Arial" w:hAnsi="Arial" w:cs="Arial"/>
          <w:sz w:val="24"/>
          <w:szCs w:val="24"/>
        </w:rPr>
        <w:t>Additionally, e</w:t>
      </w:r>
      <w:r w:rsidRPr="001B5977">
        <w:rPr>
          <w:rFonts w:ascii="Arial" w:hAnsi="Arial" w:cs="Arial"/>
          <w:sz w:val="24"/>
          <w:szCs w:val="24"/>
        </w:rPr>
        <w:t>nvironmental sustainability is a critical concern for the hospitality industry, as minimising ecological footprints is vital for long-term operational success</w:t>
      </w:r>
      <w:r w:rsidR="00E51BA6" w:rsidRPr="001B5977">
        <w:rPr>
          <w:rFonts w:ascii="Arial" w:hAnsi="Arial" w:cs="Arial"/>
          <w:sz w:val="24"/>
          <w:szCs w:val="24"/>
        </w:rPr>
        <w:t xml:space="preserve"> (Edgell, 2020)</w:t>
      </w:r>
      <w:r w:rsidRPr="001B5977">
        <w:rPr>
          <w:rFonts w:ascii="Arial" w:hAnsi="Arial" w:cs="Arial"/>
          <w:sz w:val="24"/>
          <w:szCs w:val="24"/>
        </w:rPr>
        <w:t>. Marriott International has set significant goals to lessen its environmental footprint at its locations, including the Marriott Marquis in New York City, through its Serve 360 platform. Environmental sustainability in the hospitality sector involves practices that lower energy use, decrease waste, and promote efficient resource management while serving guests</w:t>
      </w:r>
      <w:r w:rsidR="00E51BA6" w:rsidRPr="001B5977">
        <w:rPr>
          <w:rFonts w:ascii="Arial" w:hAnsi="Arial" w:cs="Arial"/>
          <w:sz w:val="24"/>
          <w:szCs w:val="24"/>
        </w:rPr>
        <w:t xml:space="preserve"> </w:t>
      </w:r>
      <w:r w:rsidR="00E51BA6" w:rsidRPr="001B5977">
        <w:rPr>
          <w:rFonts w:ascii="Arial" w:hAnsi="Arial" w:cs="Arial"/>
          <w:sz w:val="24"/>
          <w:szCs w:val="24"/>
        </w:rPr>
        <w:t>(Marriott, 2024)</w:t>
      </w:r>
      <w:r w:rsidRPr="001B5977">
        <w:rPr>
          <w:rFonts w:ascii="Arial" w:hAnsi="Arial" w:cs="Arial"/>
          <w:sz w:val="24"/>
          <w:szCs w:val="24"/>
        </w:rPr>
        <w:t>. Marriott Marquis is engaged in several initiatives aimed at lowering greenhouse gas emissions, enhancing energy efficiency, and adopting sustainable waste management practices.</w:t>
      </w:r>
      <w:r w:rsidRPr="001B5977">
        <w:rPr>
          <w:rFonts w:ascii="Arial" w:hAnsi="Arial" w:cs="Arial"/>
          <w:sz w:val="24"/>
          <w:szCs w:val="24"/>
        </w:rPr>
        <w:t xml:space="preserve"> </w:t>
      </w:r>
      <w:r w:rsidRPr="001B5977">
        <w:rPr>
          <w:rFonts w:ascii="Arial" w:hAnsi="Arial" w:cs="Arial"/>
          <w:sz w:val="24"/>
          <w:szCs w:val="24"/>
        </w:rPr>
        <w:t>Marriott Marquis prioritises reducing energy consumption as a key aspect of its environmental sustainability initiatives. To support Marriott International's aim of reaching net-zero emissions by 2050, the Marriott Marquis has adopted various energy-saving technologies. This encompasses advanced energy management systems that enhance the efficiency of heating, ventilation, and air conditioning (HVAC) operations, along with LED lighting systems that greatly reduce electricity usage. Marriott's Serve 360 report indicates that these initiatives contributed to a 13% decrease in energy use intensity across all Marriott properties by the end of 2022 (Marriott, 2023). At Marriott Marquis, these systems decrease dependence on non-renewable energy, making a notable impact on the hotel's sustainability objectives</w:t>
      </w:r>
      <w:r w:rsidR="00E51BA6" w:rsidRPr="001B5977">
        <w:rPr>
          <w:rFonts w:ascii="Arial" w:hAnsi="Arial" w:cs="Arial"/>
          <w:sz w:val="24"/>
          <w:szCs w:val="24"/>
        </w:rPr>
        <w:t xml:space="preserve"> (Jauhari, 2021)</w:t>
      </w:r>
      <w:r w:rsidRPr="001B5977">
        <w:rPr>
          <w:rFonts w:ascii="Arial" w:hAnsi="Arial" w:cs="Arial"/>
          <w:sz w:val="24"/>
          <w:szCs w:val="24"/>
        </w:rPr>
        <w:t>.</w:t>
      </w:r>
      <w:r w:rsidRPr="001B5977">
        <w:rPr>
          <w:rFonts w:ascii="Arial" w:hAnsi="Arial" w:cs="Arial"/>
          <w:sz w:val="24"/>
          <w:szCs w:val="24"/>
        </w:rPr>
        <w:t xml:space="preserve"> </w:t>
      </w:r>
      <w:r w:rsidRPr="001B5977">
        <w:rPr>
          <w:rFonts w:ascii="Arial" w:hAnsi="Arial" w:cs="Arial"/>
          <w:sz w:val="24"/>
          <w:szCs w:val="24"/>
        </w:rPr>
        <w:t xml:space="preserve">Marriott Marquis has prioritised reducing its carbon footprint alongside energy efficiency by investing in renewable energy sources. The hotel has integrated solar panels and energy-efficient building designs into its operations, supporting Marriott International's objective of a 30% reduction in carbon emissions by 2025 (Marriott, 2023). The renewable energy projects are essential for decreasing the hotel’s greenhouse gas emissions and for meeting New York City’s strict environmental regulations, including Local Law 97, which requires buildings to cut their carbon emissions by 40% by 2030 </w:t>
      </w:r>
      <w:r w:rsidR="00E51BA6" w:rsidRPr="001B5977">
        <w:rPr>
          <w:rFonts w:ascii="Arial" w:hAnsi="Arial" w:cs="Arial"/>
          <w:sz w:val="24"/>
          <w:szCs w:val="24"/>
        </w:rPr>
        <w:t>(NYC Sustainable Buildings, n.d.)</w:t>
      </w:r>
      <w:r w:rsidRPr="001B5977">
        <w:rPr>
          <w:rFonts w:ascii="Arial" w:hAnsi="Arial" w:cs="Arial"/>
          <w:sz w:val="24"/>
          <w:szCs w:val="24"/>
        </w:rPr>
        <w:t>. Adhering to this legislation is essential for Marriott Marquis to ensure its operational sustainability and prevent substantial financial penalties.</w:t>
      </w:r>
      <w:r w:rsidRPr="001B5977">
        <w:rPr>
          <w:rFonts w:ascii="Arial" w:hAnsi="Arial" w:cs="Arial"/>
          <w:sz w:val="24"/>
          <w:szCs w:val="24"/>
        </w:rPr>
        <w:t xml:space="preserve"> </w:t>
      </w:r>
      <w:r w:rsidRPr="001B5977">
        <w:rPr>
          <w:rFonts w:ascii="Arial" w:hAnsi="Arial" w:cs="Arial"/>
          <w:sz w:val="24"/>
          <w:szCs w:val="24"/>
        </w:rPr>
        <w:t>Waste management is an important aspect of the environmental sustainability initiatives at Marriott Marquis. The hotel has made notable progress in minimising waste, especially concerning single-use plastics. Marriott International has committed to removing single-use plastic amenities from all its locations. Marriott Marquis has adopted larger, refillable bath amenities, which are anticipated to stop millions of plastic bottles from ending up in landfills annually (Marriott, 2023). This initiative supports environmental objectives and meets the increasing consumer demand for sustainable travel choices. The hotel has established a comprehensive food waste management program that includes donating excess food to local charities and composting organic waste</w:t>
      </w:r>
      <w:r w:rsidR="00E51BA6" w:rsidRPr="001B5977">
        <w:rPr>
          <w:rFonts w:ascii="Arial" w:hAnsi="Arial" w:cs="Arial"/>
          <w:sz w:val="24"/>
          <w:szCs w:val="24"/>
        </w:rPr>
        <w:t xml:space="preserve"> (Betabyal, 2018)</w:t>
      </w:r>
      <w:r w:rsidRPr="001B5977">
        <w:rPr>
          <w:rFonts w:ascii="Arial" w:hAnsi="Arial" w:cs="Arial"/>
          <w:sz w:val="24"/>
          <w:szCs w:val="24"/>
        </w:rPr>
        <w:t>. These initiatives support Marriott's overall aim of cutting food waste by 50% by 2025, which is crucial for the hospitality industry's move towards sustainability (Marriott, 2023).</w:t>
      </w:r>
      <w:r w:rsidRPr="001B5977">
        <w:rPr>
          <w:rFonts w:ascii="Arial" w:hAnsi="Arial" w:cs="Arial"/>
          <w:sz w:val="24"/>
          <w:szCs w:val="24"/>
        </w:rPr>
        <w:t xml:space="preserve"> </w:t>
      </w:r>
      <w:r w:rsidRPr="001B5977">
        <w:rPr>
          <w:rFonts w:ascii="Arial" w:hAnsi="Arial" w:cs="Arial"/>
          <w:sz w:val="24"/>
          <w:szCs w:val="24"/>
        </w:rPr>
        <w:t>Implementing these environmental strategies presents challenges. One of the main challenges encountered by Marriott Marquis, similar to other hotels, is the initial expense of implementing sustainable technologies</w:t>
      </w:r>
      <w:r w:rsidR="003216E8" w:rsidRPr="001B5977">
        <w:rPr>
          <w:rFonts w:ascii="Arial" w:hAnsi="Arial" w:cs="Arial"/>
          <w:sz w:val="24"/>
          <w:szCs w:val="24"/>
        </w:rPr>
        <w:t xml:space="preserve"> (Galant and Cadez,2017)</w:t>
      </w:r>
      <w:r w:rsidRPr="001B5977">
        <w:rPr>
          <w:rFonts w:ascii="Arial" w:hAnsi="Arial" w:cs="Arial"/>
          <w:sz w:val="24"/>
          <w:szCs w:val="24"/>
        </w:rPr>
        <w:t>. The installation of solar panels, energy-efficient HVAC systems, and other green technologies demands a substantial financial investment. Although these investments provide long-term cost savings by lowering energy use, the upfront financial cost may discourage some stakeholders. There is often resistance from some stakeholders, such as guests and staff, who may be hesitant to embrace new environmentally-friendly practices. Some guests may initially resist the removal of single-use plastics, perceiving it as a loss of convenience. Addressing this resistance necessitates clear communication regarding the long-term environmental advantages of these practices, along with providing comparable or better alternatives that satisfy customer expectations</w:t>
      </w:r>
      <w:r w:rsidR="003216E8" w:rsidRPr="001B5977">
        <w:rPr>
          <w:rFonts w:ascii="Arial" w:hAnsi="Arial" w:cs="Arial"/>
          <w:sz w:val="24"/>
          <w:szCs w:val="24"/>
        </w:rPr>
        <w:t xml:space="preserve"> (Inkson and Minnaert, 2018)</w:t>
      </w:r>
      <w:r w:rsidRPr="001B5977">
        <w:rPr>
          <w:rFonts w:ascii="Arial" w:hAnsi="Arial" w:cs="Arial"/>
          <w:sz w:val="24"/>
          <w:szCs w:val="24"/>
        </w:rPr>
        <w:t>.</w:t>
      </w:r>
      <w:r w:rsidRPr="001B5977">
        <w:rPr>
          <w:rFonts w:ascii="Arial" w:hAnsi="Arial" w:cs="Arial"/>
          <w:sz w:val="24"/>
          <w:szCs w:val="24"/>
        </w:rPr>
        <w:t xml:space="preserve"> </w:t>
      </w:r>
      <w:r w:rsidRPr="001B5977">
        <w:rPr>
          <w:rFonts w:ascii="Arial" w:hAnsi="Arial" w:cs="Arial"/>
          <w:sz w:val="24"/>
          <w:szCs w:val="24"/>
        </w:rPr>
        <w:t>The success of Marriott Marquis' sustainability initiatives is affected by the regulatory environment in which it functions. New York City's environmental regulations, including Local Law 97, establish a legal framework that encourages energy efficiency and carbon reduction. This law enforces severe penalties on buildings that do not meet set emissions targets, compelling properties such as Marriott Marquis to implement sustainable practices or incur substantial fines. Adhering to this legislation is essential for both environmental protection and the financial stability of the hotel</w:t>
      </w:r>
      <w:r w:rsidR="003216E8" w:rsidRPr="001B5977">
        <w:rPr>
          <w:rFonts w:ascii="Arial" w:hAnsi="Arial" w:cs="Arial"/>
          <w:sz w:val="24"/>
          <w:szCs w:val="24"/>
        </w:rPr>
        <w:t xml:space="preserve"> (CIM, 2024)</w:t>
      </w:r>
      <w:r w:rsidRPr="001B5977">
        <w:rPr>
          <w:rFonts w:ascii="Arial" w:hAnsi="Arial" w:cs="Arial"/>
          <w:sz w:val="24"/>
          <w:szCs w:val="24"/>
        </w:rPr>
        <w:t>. Marriott Marquis must comply with New York’s waste management regulations that require the recycling and composting of specific materials. Following these regulations allows the hotel to prevent fines and supports the city's overall sustainability objectives.</w:t>
      </w:r>
    </w:p>
    <w:p w14:paraId="080B592C" w14:textId="17AA3011" w:rsidR="007407F2" w:rsidRPr="001B5977" w:rsidRDefault="007407F2" w:rsidP="001B5977">
      <w:pPr>
        <w:spacing w:line="360" w:lineRule="auto"/>
        <w:jc w:val="both"/>
        <w:rPr>
          <w:rFonts w:ascii="Arial" w:hAnsi="Arial" w:cs="Arial"/>
          <w:sz w:val="24"/>
          <w:szCs w:val="24"/>
        </w:rPr>
      </w:pPr>
      <w:r w:rsidRPr="001B5977">
        <w:rPr>
          <w:rFonts w:ascii="Arial" w:hAnsi="Arial" w:cs="Arial"/>
          <w:sz w:val="24"/>
          <w:szCs w:val="24"/>
        </w:rPr>
        <w:t xml:space="preserve">Also, </w:t>
      </w:r>
      <w:r w:rsidR="003216E8" w:rsidRPr="001B5977">
        <w:rPr>
          <w:rFonts w:ascii="Arial" w:hAnsi="Arial" w:cs="Arial"/>
          <w:sz w:val="24"/>
          <w:szCs w:val="24"/>
        </w:rPr>
        <w:t>s</w:t>
      </w:r>
      <w:r w:rsidR="00DD7737" w:rsidRPr="001B5977">
        <w:rPr>
          <w:rFonts w:ascii="Arial" w:hAnsi="Arial" w:cs="Arial"/>
          <w:sz w:val="24"/>
          <w:szCs w:val="24"/>
        </w:rPr>
        <w:t>ocial sustainability emphasises fair treatment of individuals both inside and outside an organisation, ensuring that businesses positively impact community well-being and offer equitable opportunities for their employees</w:t>
      </w:r>
      <w:r w:rsidR="003216E8" w:rsidRPr="001B5977">
        <w:rPr>
          <w:rFonts w:ascii="Arial" w:hAnsi="Arial" w:cs="Arial"/>
          <w:sz w:val="24"/>
          <w:szCs w:val="24"/>
        </w:rPr>
        <w:t xml:space="preserve"> (</w:t>
      </w:r>
      <w:r w:rsidR="003216E8" w:rsidRPr="001B5977">
        <w:rPr>
          <w:rFonts w:ascii="Arial" w:hAnsi="Arial" w:cs="Arial"/>
          <w:sz w:val="24"/>
          <w:szCs w:val="24"/>
        </w:rPr>
        <w:t>Haski-Leventha</w:t>
      </w:r>
      <w:r w:rsidR="003216E8" w:rsidRPr="001B5977">
        <w:rPr>
          <w:rFonts w:ascii="Arial" w:hAnsi="Arial" w:cs="Arial"/>
          <w:sz w:val="24"/>
          <w:szCs w:val="24"/>
        </w:rPr>
        <w:t>l, 2018)</w:t>
      </w:r>
      <w:r w:rsidR="00DD7737" w:rsidRPr="001B5977">
        <w:rPr>
          <w:rFonts w:ascii="Arial" w:hAnsi="Arial" w:cs="Arial"/>
          <w:sz w:val="24"/>
          <w:szCs w:val="24"/>
        </w:rPr>
        <w:t>. Marriott Marquis, in line with Marriott International’s Serve 360 platform, focusses on diversity, inclusion, employee development, and community engagement to create a socially sustainable business model.</w:t>
      </w:r>
      <w:r w:rsidR="00DD7737" w:rsidRPr="001B5977">
        <w:rPr>
          <w:rFonts w:ascii="Arial" w:hAnsi="Arial" w:cs="Arial"/>
          <w:sz w:val="24"/>
          <w:szCs w:val="24"/>
        </w:rPr>
        <w:t xml:space="preserve"> </w:t>
      </w:r>
      <w:r w:rsidR="00DD7737" w:rsidRPr="001B5977">
        <w:rPr>
          <w:rFonts w:ascii="Arial" w:hAnsi="Arial" w:cs="Arial"/>
          <w:sz w:val="24"/>
          <w:szCs w:val="24"/>
        </w:rPr>
        <w:t>Marriott Marquis focusses on promoting diversity and inclusion among its employees as a key social initiative. Marriott International aims to reach gender parity in its executive leadership by 2023 and to raise the representation of people of colour in U.S. executive roles to 25% by 2025 (Marriott, 2023). Marriott Marquis demonstrates these objectives in its recruitment and promotion practices, emphasising the hiring of under-represented groups and providing women and minorities with fair access to leadership roles. This dedication to diversity fosters an inclusive workplace and supports social equity within the hotel and the wider community</w:t>
      </w:r>
      <w:r w:rsidR="003216E8" w:rsidRPr="001B5977">
        <w:rPr>
          <w:rFonts w:ascii="Arial" w:hAnsi="Arial" w:cs="Arial"/>
          <w:sz w:val="24"/>
          <w:szCs w:val="24"/>
        </w:rPr>
        <w:t xml:space="preserve"> (</w:t>
      </w:r>
      <w:r w:rsidR="003216E8" w:rsidRPr="001B5977">
        <w:rPr>
          <w:rFonts w:ascii="Arial" w:hAnsi="Arial" w:cs="Arial"/>
          <w:sz w:val="24"/>
          <w:szCs w:val="24"/>
        </w:rPr>
        <w:t>Marriott International</w:t>
      </w:r>
      <w:r w:rsidR="003216E8" w:rsidRPr="001B5977">
        <w:rPr>
          <w:rFonts w:ascii="Arial" w:hAnsi="Arial" w:cs="Arial"/>
          <w:sz w:val="24"/>
          <w:szCs w:val="24"/>
        </w:rPr>
        <w:t xml:space="preserve">, </w:t>
      </w:r>
      <w:r w:rsidR="003216E8" w:rsidRPr="001B5977">
        <w:rPr>
          <w:rFonts w:ascii="Arial" w:hAnsi="Arial" w:cs="Arial"/>
          <w:sz w:val="24"/>
          <w:szCs w:val="24"/>
        </w:rPr>
        <w:t>2019)</w:t>
      </w:r>
      <w:r w:rsidR="00DD7737" w:rsidRPr="001B5977">
        <w:rPr>
          <w:rFonts w:ascii="Arial" w:hAnsi="Arial" w:cs="Arial"/>
          <w:sz w:val="24"/>
          <w:szCs w:val="24"/>
        </w:rPr>
        <w:t>.</w:t>
      </w:r>
      <w:r w:rsidR="00DD7737" w:rsidRPr="001B5977">
        <w:rPr>
          <w:rFonts w:ascii="Arial" w:hAnsi="Arial" w:cs="Arial"/>
          <w:sz w:val="24"/>
          <w:szCs w:val="24"/>
        </w:rPr>
        <w:t xml:space="preserve"> </w:t>
      </w:r>
      <w:r w:rsidR="00DD7737" w:rsidRPr="001B5977">
        <w:rPr>
          <w:rFonts w:ascii="Arial" w:hAnsi="Arial" w:cs="Arial"/>
          <w:sz w:val="24"/>
          <w:szCs w:val="24"/>
        </w:rPr>
        <w:t>Marriott Marquis promotes social sustainability by implementing staff training programs that emphasise professional development and the prevention of human rights violations. Marriott has educated more than one million associates to identify and address signs of human trafficking, a significant concern in the global hospitality sector (Marriott, 2023). The training programs safeguard at-risk individuals and enable staff to foster a socially responsible work environment. Marriott Marquis invests in employee education and skill development to ensure its workforce upholds high ethical standards and provides quality service, benefiting both employee satisfaction and customer loyalty</w:t>
      </w:r>
      <w:r w:rsidR="003216E8" w:rsidRPr="001B5977">
        <w:rPr>
          <w:rFonts w:ascii="Arial" w:hAnsi="Arial" w:cs="Arial"/>
          <w:sz w:val="24"/>
          <w:szCs w:val="24"/>
        </w:rPr>
        <w:t xml:space="preserve"> </w:t>
      </w:r>
      <w:r w:rsidR="003216E8" w:rsidRPr="001B5977">
        <w:rPr>
          <w:rFonts w:ascii="Arial" w:hAnsi="Arial" w:cs="Arial"/>
          <w:sz w:val="24"/>
          <w:szCs w:val="24"/>
        </w:rPr>
        <w:t>(Marriott International, 2018)</w:t>
      </w:r>
      <w:r w:rsidR="00DD7737" w:rsidRPr="001B5977">
        <w:rPr>
          <w:rFonts w:ascii="Arial" w:hAnsi="Arial" w:cs="Arial"/>
          <w:sz w:val="24"/>
          <w:szCs w:val="24"/>
        </w:rPr>
        <w:t>.</w:t>
      </w:r>
      <w:r w:rsidR="00DD7737" w:rsidRPr="001B5977">
        <w:rPr>
          <w:rFonts w:ascii="Arial" w:hAnsi="Arial" w:cs="Arial"/>
          <w:sz w:val="24"/>
          <w:szCs w:val="24"/>
        </w:rPr>
        <w:t xml:space="preserve"> </w:t>
      </w:r>
      <w:r w:rsidR="00DD7737" w:rsidRPr="001B5977">
        <w:rPr>
          <w:rFonts w:ascii="Arial" w:hAnsi="Arial" w:cs="Arial"/>
          <w:sz w:val="24"/>
          <w:szCs w:val="24"/>
        </w:rPr>
        <w:t>Community engagement is an important element of Marriott Marquis' social sustainability strategy. The hotel is involved in Marriott's worldwide initiatives, including volunteer programs and disaster relief efforts. In 2022, Marriott staff volunteered over 1.6 million hours to tackle social issues both locally and globally</w:t>
      </w:r>
      <w:r w:rsidR="003216E8" w:rsidRPr="001B5977">
        <w:rPr>
          <w:rFonts w:ascii="Arial" w:hAnsi="Arial" w:cs="Arial"/>
          <w:sz w:val="24"/>
          <w:szCs w:val="24"/>
        </w:rPr>
        <w:t xml:space="preserve">. </w:t>
      </w:r>
      <w:r w:rsidR="00DD7737" w:rsidRPr="001B5977">
        <w:rPr>
          <w:rFonts w:ascii="Arial" w:hAnsi="Arial" w:cs="Arial"/>
          <w:sz w:val="24"/>
          <w:szCs w:val="24"/>
        </w:rPr>
        <w:t>Marriott Marquis collaborates with non-profit organisations to assist local communities, offering support during emergencies and contributing to community development initiatives. These initiatives enhance Marriott’s standing as a socially responsible company and build lasting connections with local stakeholders, benefiting both local and global communities</w:t>
      </w:r>
      <w:r w:rsidR="003216E8" w:rsidRPr="001B5977">
        <w:rPr>
          <w:rFonts w:ascii="Arial" w:hAnsi="Arial" w:cs="Arial"/>
          <w:sz w:val="24"/>
          <w:szCs w:val="24"/>
        </w:rPr>
        <w:t xml:space="preserve"> </w:t>
      </w:r>
      <w:r w:rsidR="003216E8" w:rsidRPr="001B5977">
        <w:rPr>
          <w:rFonts w:ascii="Arial" w:hAnsi="Arial" w:cs="Arial"/>
          <w:sz w:val="24"/>
          <w:szCs w:val="24"/>
        </w:rPr>
        <w:t>(Marriott International, 2023)</w:t>
      </w:r>
      <w:r w:rsidR="00DD7737" w:rsidRPr="001B5977">
        <w:rPr>
          <w:rFonts w:ascii="Arial" w:hAnsi="Arial" w:cs="Arial"/>
          <w:sz w:val="24"/>
          <w:szCs w:val="24"/>
        </w:rPr>
        <w:t>.</w:t>
      </w:r>
      <w:r w:rsidR="00DD7737" w:rsidRPr="001B5977">
        <w:rPr>
          <w:rFonts w:ascii="Arial" w:hAnsi="Arial" w:cs="Arial"/>
          <w:sz w:val="24"/>
          <w:szCs w:val="24"/>
        </w:rPr>
        <w:t xml:space="preserve"> </w:t>
      </w:r>
      <w:r w:rsidR="00DD7737" w:rsidRPr="001B5977">
        <w:rPr>
          <w:rFonts w:ascii="Arial" w:hAnsi="Arial" w:cs="Arial"/>
          <w:sz w:val="24"/>
          <w:szCs w:val="24"/>
        </w:rPr>
        <w:t>Marriott Marquis plays a key role in social sustainability by promoting diversity in hiring, offering thorough staff training, and participating in impactful community outreach. These initiatives improve the hotel's operational success and align with Marriott International's commitment to making a positive social impact worldwide.</w:t>
      </w:r>
    </w:p>
    <w:p w14:paraId="663E1B8B" w14:textId="7C828DD5" w:rsidR="00DD7737" w:rsidRPr="001B5977" w:rsidRDefault="00DD7737" w:rsidP="001B5977">
      <w:pPr>
        <w:spacing w:line="360" w:lineRule="auto"/>
        <w:jc w:val="both"/>
        <w:rPr>
          <w:rFonts w:ascii="Arial" w:hAnsi="Arial" w:cs="Arial"/>
          <w:sz w:val="24"/>
          <w:szCs w:val="24"/>
        </w:rPr>
      </w:pPr>
      <w:r w:rsidRPr="001B5977">
        <w:rPr>
          <w:rFonts w:ascii="Arial" w:hAnsi="Arial" w:cs="Arial"/>
          <w:sz w:val="24"/>
          <w:szCs w:val="24"/>
        </w:rPr>
        <w:t>Implementing Corporate Social Responsibility initiatives at Marriott Marquis involves various challenges. The initial expenses related to sustainability initiatives, like implementing energy-efficient systems or utilising renewable energy sources, can be significant. These initiatives necessitate considerable financial investment, which might not provide quick returns, possibly putting pressure on short-term budgets (</w:t>
      </w:r>
      <w:r w:rsidR="001B5977" w:rsidRPr="001B5977">
        <w:rPr>
          <w:rFonts w:ascii="Arial" w:hAnsi="Arial" w:cs="Arial"/>
          <w:sz w:val="24"/>
          <w:szCs w:val="24"/>
        </w:rPr>
        <w:t>Preuss, 2011</w:t>
      </w:r>
      <w:r w:rsidRPr="001B5977">
        <w:rPr>
          <w:rFonts w:ascii="Arial" w:hAnsi="Arial" w:cs="Arial"/>
          <w:sz w:val="24"/>
          <w:szCs w:val="24"/>
        </w:rPr>
        <w:t>). Marriott Marquis is required to adhere to strict local environmental regulations, including New York City’s Local Law 97, which enforces significant emissions reductions. Not meeting these regulatory standards may result in significant fines, which would increase operational difficulties. Additionally, resistance from stakeholders, especially guests who are used to traditional conveniences such as single-use plastics, could impede the transition to more environmentally friendly options (Marriott, 2023).</w:t>
      </w:r>
      <w:r w:rsidRPr="001B5977">
        <w:rPr>
          <w:rFonts w:ascii="Arial" w:hAnsi="Arial" w:cs="Arial"/>
          <w:sz w:val="24"/>
          <w:szCs w:val="24"/>
        </w:rPr>
        <w:t xml:space="preserve"> </w:t>
      </w:r>
      <w:r w:rsidRPr="001B5977">
        <w:rPr>
          <w:rFonts w:ascii="Arial" w:hAnsi="Arial" w:cs="Arial"/>
          <w:sz w:val="24"/>
          <w:szCs w:val="24"/>
        </w:rPr>
        <w:t>Despite these challenges, the CSR strategies offer several opportunities for Marriott Marquis. Emphasising sustainability improves the hotel’s brand image, establishing it as a frontrunner in responsible tourism and appealing to eco-friendly travellers. Greater brand loyalty leads to improved guest retention and possibly higher occupancy rates</w:t>
      </w:r>
      <w:r w:rsidR="001B5977" w:rsidRPr="001B5977">
        <w:rPr>
          <w:rFonts w:ascii="Arial" w:hAnsi="Arial" w:cs="Arial"/>
          <w:sz w:val="24"/>
          <w:szCs w:val="24"/>
        </w:rPr>
        <w:t xml:space="preserve"> (Jauhari, 2021)</w:t>
      </w:r>
      <w:r w:rsidRPr="001B5977">
        <w:rPr>
          <w:rFonts w:ascii="Arial" w:hAnsi="Arial" w:cs="Arial"/>
          <w:sz w:val="24"/>
          <w:szCs w:val="24"/>
        </w:rPr>
        <w:t>. Operational savings from energy-efficient technologies and waste reduction initiatives support long-term financial stability. The hotel's focus on diversity and inclusion in its workforce creates a positive work environment, enhances innovation, and improves customer satisfaction, all of which contribute to the hotel's success (Marriott, 2023).</w:t>
      </w:r>
    </w:p>
    <w:p w14:paraId="530CC96F" w14:textId="7CA1B40D" w:rsidR="00CC07B0" w:rsidRPr="001B5977" w:rsidRDefault="00CC07B0" w:rsidP="001B5977">
      <w:pPr>
        <w:spacing w:line="360" w:lineRule="auto"/>
        <w:jc w:val="both"/>
        <w:rPr>
          <w:rFonts w:ascii="Arial" w:hAnsi="Arial" w:cs="Arial"/>
          <w:sz w:val="24"/>
          <w:szCs w:val="24"/>
        </w:rPr>
      </w:pPr>
      <w:r w:rsidRPr="001B5977">
        <w:rPr>
          <w:rFonts w:ascii="Arial" w:hAnsi="Arial" w:cs="Arial"/>
          <w:sz w:val="24"/>
          <w:szCs w:val="24"/>
        </w:rPr>
        <w:t xml:space="preserve">In conclusion, </w:t>
      </w:r>
      <w:r w:rsidR="00EC222E" w:rsidRPr="001B5977">
        <w:rPr>
          <w:rFonts w:ascii="Arial" w:hAnsi="Arial" w:cs="Arial"/>
          <w:sz w:val="24"/>
          <w:szCs w:val="24"/>
        </w:rPr>
        <w:t>Marriott Marquis' strategy regarding Corporate Social Responsibility  highlights the important contribution that hospitality companies can make to sustainability efforts. Marriott Marquis aligns its operations with Marriott International’s global goals through initiatives focused on economic, environmental, and social sustainability. Despite facing challenges like regulatory compliance, financial costs, and stakeholder resistance, the hotel’s emphasis on energy efficiency, waste reduction, and diverse hiring presents many opportunities. These strategies improve the hotel's operational efficiency and brand reputation, attract environmentally-conscious guests, and promote long-term profitability, contributing to the hotel's sustainable success in the competitive hospitality market.</w:t>
      </w:r>
    </w:p>
    <w:p w14:paraId="2E7BE9D5" w14:textId="77777777" w:rsidR="00EC222E" w:rsidRDefault="00EC222E" w:rsidP="00DD7737">
      <w:pPr>
        <w:spacing w:line="360" w:lineRule="auto"/>
        <w:jc w:val="both"/>
        <w:rPr>
          <w:rFonts w:ascii="Arial" w:hAnsi="Arial" w:cs="Arial"/>
          <w:sz w:val="24"/>
          <w:szCs w:val="24"/>
        </w:rPr>
      </w:pPr>
    </w:p>
    <w:p w14:paraId="6DA13DA6" w14:textId="77777777" w:rsidR="00EC222E" w:rsidRDefault="00EC222E" w:rsidP="00DD7737">
      <w:pPr>
        <w:spacing w:line="360" w:lineRule="auto"/>
        <w:jc w:val="both"/>
        <w:rPr>
          <w:rFonts w:ascii="Arial" w:hAnsi="Arial" w:cs="Arial"/>
          <w:sz w:val="24"/>
          <w:szCs w:val="24"/>
        </w:rPr>
      </w:pPr>
    </w:p>
    <w:p w14:paraId="3371E3D7" w14:textId="77777777" w:rsidR="00EC222E" w:rsidRDefault="00EC222E" w:rsidP="00DD7737">
      <w:pPr>
        <w:spacing w:line="360" w:lineRule="auto"/>
        <w:jc w:val="both"/>
        <w:rPr>
          <w:rFonts w:ascii="Arial" w:hAnsi="Arial" w:cs="Arial"/>
          <w:sz w:val="24"/>
          <w:szCs w:val="24"/>
        </w:rPr>
      </w:pPr>
    </w:p>
    <w:p w14:paraId="7F6C30DA" w14:textId="77777777" w:rsidR="00EC222E" w:rsidRDefault="00EC222E" w:rsidP="00DD7737">
      <w:pPr>
        <w:spacing w:line="360" w:lineRule="auto"/>
        <w:jc w:val="both"/>
        <w:rPr>
          <w:rFonts w:ascii="Arial" w:hAnsi="Arial" w:cs="Arial"/>
          <w:sz w:val="24"/>
          <w:szCs w:val="24"/>
        </w:rPr>
      </w:pPr>
    </w:p>
    <w:p w14:paraId="7D6E4A1C" w14:textId="77777777" w:rsidR="00EC222E" w:rsidRDefault="00EC222E" w:rsidP="00DD7737">
      <w:pPr>
        <w:spacing w:line="360" w:lineRule="auto"/>
        <w:jc w:val="both"/>
        <w:rPr>
          <w:rFonts w:ascii="Arial" w:hAnsi="Arial" w:cs="Arial"/>
          <w:sz w:val="24"/>
          <w:szCs w:val="24"/>
        </w:rPr>
      </w:pPr>
    </w:p>
    <w:p w14:paraId="2F93A5C7" w14:textId="77777777" w:rsidR="00E51BA6" w:rsidRDefault="00E51BA6" w:rsidP="00DD7737">
      <w:pPr>
        <w:spacing w:line="360" w:lineRule="auto"/>
        <w:jc w:val="both"/>
        <w:rPr>
          <w:rFonts w:ascii="Arial" w:hAnsi="Arial" w:cs="Arial"/>
          <w:sz w:val="24"/>
          <w:szCs w:val="24"/>
        </w:rPr>
      </w:pPr>
    </w:p>
    <w:p w14:paraId="0727E395" w14:textId="77777777" w:rsidR="00E17689" w:rsidRDefault="00E17689" w:rsidP="00DD7737">
      <w:pPr>
        <w:spacing w:line="360" w:lineRule="auto"/>
        <w:jc w:val="both"/>
        <w:rPr>
          <w:rFonts w:ascii="Arial" w:hAnsi="Arial" w:cs="Arial"/>
          <w:sz w:val="24"/>
          <w:szCs w:val="24"/>
        </w:rPr>
      </w:pPr>
    </w:p>
    <w:p w14:paraId="15770D03" w14:textId="77777777" w:rsidR="00E17689" w:rsidRDefault="00E17689" w:rsidP="00DD7737">
      <w:pPr>
        <w:spacing w:line="360" w:lineRule="auto"/>
        <w:jc w:val="both"/>
        <w:rPr>
          <w:rFonts w:ascii="Arial" w:hAnsi="Arial" w:cs="Arial"/>
          <w:sz w:val="24"/>
          <w:szCs w:val="24"/>
        </w:rPr>
      </w:pPr>
    </w:p>
    <w:p w14:paraId="10C1D305" w14:textId="3159CAEE" w:rsidR="00EC222E" w:rsidRPr="001B5977" w:rsidRDefault="00EC222E" w:rsidP="001B5977">
      <w:pPr>
        <w:spacing w:line="360" w:lineRule="auto"/>
        <w:jc w:val="both"/>
        <w:rPr>
          <w:rFonts w:ascii="Arial" w:hAnsi="Arial" w:cs="Arial"/>
          <w:b/>
          <w:bCs/>
          <w:sz w:val="24"/>
          <w:szCs w:val="24"/>
        </w:rPr>
      </w:pPr>
      <w:r w:rsidRPr="001B5977">
        <w:rPr>
          <w:rFonts w:ascii="Arial" w:hAnsi="Arial" w:cs="Arial"/>
          <w:b/>
          <w:bCs/>
          <w:sz w:val="24"/>
          <w:szCs w:val="24"/>
        </w:rPr>
        <w:t>References</w:t>
      </w:r>
    </w:p>
    <w:p w14:paraId="330FABCF" w14:textId="77777777"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 xml:space="preserve">Batabyal. (2018). Managing Sustainable Tourism Resources. IGI Global.  </w:t>
      </w:r>
    </w:p>
    <w:p w14:paraId="4A290961" w14:textId="7ADB0A82"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CIM</w:t>
      </w:r>
      <w:r w:rsidRPr="001B5977">
        <w:rPr>
          <w:rFonts w:ascii="Arial" w:hAnsi="Arial" w:cs="Arial"/>
          <w:sz w:val="24"/>
          <w:szCs w:val="24"/>
        </w:rPr>
        <w:t xml:space="preserve"> (2024). New York Local Law 97 (LL97): Everything you need to know. [online] Available at: https://www.cim.io/blog/new-york-local-law-97-ll97-everything-you-need-to-know.</w:t>
      </w:r>
    </w:p>
    <w:p w14:paraId="60BF26EF" w14:textId="74F9ED40"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 xml:space="preserve">Cooper, C. (2021) Essentials of tourism. Third edition. London: SAGE. </w:t>
      </w:r>
    </w:p>
    <w:p w14:paraId="1B11A63B" w14:textId="568589F9"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 xml:space="preserve">Costa, &amp; Costa, C. (2022). Sustainability and competitiveness in the hospitality industry (Costa &amp; C. Costa, Eds.). Business Science Reference.  </w:t>
      </w:r>
    </w:p>
    <w:p w14:paraId="2F74C6F3" w14:textId="6D296A31"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Edgell. (2020). Managing sustainable tourism : a legacy for the future (Third edition). Routledge.</w:t>
      </w:r>
    </w:p>
    <w:p w14:paraId="0B8C1580" w14:textId="75580142"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Galant, A. and Cadez, S., 2017. Corporate social responsibility and financial performance relationship: A review of measurement approaches. Economic research-Ekonomska istraživanja, 30(1), pp.676-693.</w:t>
      </w:r>
    </w:p>
    <w:p w14:paraId="345E92BE" w14:textId="1CC328DA"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Haski-Leventhal, D. (2018) Strategic corporate social responsibility : tools &amp; theories for responsible management. London: SAGE.</w:t>
      </w:r>
    </w:p>
    <w:p w14:paraId="430AB97D" w14:textId="7FB0A07D"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Inkson, C. and Minnaert, L. (2018) Tourism management : an introduction. 2nd ed. London: SAGE.</w:t>
      </w:r>
    </w:p>
    <w:p w14:paraId="6C2AC7BC" w14:textId="09266CB9"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Jauhari, V (2021)  ‘Managing Sustainability in the Hospitality and Tourism Industry: Paradigms and Directions for the Future’ 9th edn.Oakville: Apple Academic Press. Inc</w:t>
      </w:r>
    </w:p>
    <w:p w14:paraId="552676DB" w14:textId="38063229" w:rsidR="00EC222E" w:rsidRPr="001B5977" w:rsidRDefault="00EC222E" w:rsidP="001B5977">
      <w:pPr>
        <w:spacing w:line="360" w:lineRule="auto"/>
        <w:jc w:val="both"/>
        <w:rPr>
          <w:rFonts w:ascii="Arial" w:hAnsi="Arial" w:cs="Arial"/>
          <w:sz w:val="24"/>
          <w:szCs w:val="24"/>
        </w:rPr>
      </w:pPr>
      <w:r w:rsidRPr="001B5977">
        <w:rPr>
          <w:rFonts w:ascii="Arial" w:hAnsi="Arial" w:cs="Arial"/>
          <w:sz w:val="24"/>
          <w:szCs w:val="24"/>
        </w:rPr>
        <w:t>Kaur, P., Talwar, S., Madanaguli, A., Srivastava, S. and Dhir, A. (2022). Corporate social responsibility (CSR) and hospitality sector: Charting new frontiers for restaurant businesses. Journal of Business Research, [online] 144, pp.1234–1248. doi:https://doi.org/10.1016/j.jbusres.2022.01.067.</w:t>
      </w:r>
    </w:p>
    <w:p w14:paraId="66A027BA" w14:textId="05B17158"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Marriott International (2018). Empower - csr-marriott. [online] csr-marriott. Available at: https://serve360.marriott.com/empower/.</w:t>
      </w:r>
    </w:p>
    <w:p w14:paraId="7034FAD9" w14:textId="3082683D"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 xml:space="preserve">Marriott International (2019). Diversity &amp; Inclusion. [online] Marriott.com. Available at: </w:t>
      </w:r>
      <w:hyperlink r:id="rId7" w:history="1">
        <w:r w:rsidRPr="001B5977">
          <w:rPr>
            <w:rStyle w:val="Hyperlink"/>
            <w:rFonts w:ascii="Arial" w:hAnsi="Arial" w:cs="Arial"/>
            <w:color w:val="auto"/>
            <w:sz w:val="24"/>
            <w:szCs w:val="24"/>
          </w:rPr>
          <w:t>https://www.marriott.com/diversity/diversity-and-inclusion.mi</w:t>
        </w:r>
      </w:hyperlink>
      <w:r w:rsidRPr="001B5977">
        <w:rPr>
          <w:rFonts w:ascii="Arial" w:hAnsi="Arial" w:cs="Arial"/>
          <w:sz w:val="24"/>
          <w:szCs w:val="24"/>
        </w:rPr>
        <w:t>.</w:t>
      </w:r>
    </w:p>
    <w:p w14:paraId="2C5B8487" w14:textId="678B0DA0" w:rsidR="003216E8" w:rsidRPr="001B5977" w:rsidRDefault="003216E8" w:rsidP="001B5977">
      <w:pPr>
        <w:spacing w:line="360" w:lineRule="auto"/>
        <w:jc w:val="both"/>
        <w:rPr>
          <w:rFonts w:ascii="Arial" w:hAnsi="Arial" w:cs="Arial"/>
          <w:sz w:val="24"/>
          <w:szCs w:val="24"/>
        </w:rPr>
      </w:pPr>
      <w:r w:rsidRPr="001B5977">
        <w:rPr>
          <w:rFonts w:ascii="Arial" w:hAnsi="Arial" w:cs="Arial"/>
          <w:sz w:val="24"/>
          <w:szCs w:val="24"/>
        </w:rPr>
        <w:t>Marriott International (2023). csr-marriott. [online] csr-marriott. Available at: https://serve360.marriott.com/.</w:t>
      </w:r>
    </w:p>
    <w:p w14:paraId="4D40E196" w14:textId="097566AE" w:rsidR="00EC222E" w:rsidRPr="001B5977" w:rsidRDefault="00EC222E" w:rsidP="001B5977">
      <w:pPr>
        <w:spacing w:line="360" w:lineRule="auto"/>
        <w:jc w:val="both"/>
        <w:rPr>
          <w:rFonts w:ascii="Arial" w:hAnsi="Arial" w:cs="Arial"/>
          <w:sz w:val="24"/>
          <w:szCs w:val="24"/>
        </w:rPr>
      </w:pPr>
      <w:r w:rsidRPr="001B5977">
        <w:rPr>
          <w:rFonts w:ascii="Arial" w:hAnsi="Arial" w:cs="Arial"/>
          <w:sz w:val="24"/>
          <w:szCs w:val="24"/>
        </w:rPr>
        <w:t xml:space="preserve">Marriott. (2024). Sustain - csr-marriott. Csr-Marriott. </w:t>
      </w:r>
      <w:hyperlink r:id="rId8" w:history="1">
        <w:r w:rsidRPr="001B5977">
          <w:rPr>
            <w:rStyle w:val="Hyperlink"/>
            <w:rFonts w:ascii="Arial" w:hAnsi="Arial" w:cs="Arial"/>
            <w:color w:val="auto"/>
            <w:sz w:val="24"/>
            <w:szCs w:val="24"/>
          </w:rPr>
          <w:t>https://serve360.marriott.com/sustain/</w:t>
        </w:r>
      </w:hyperlink>
    </w:p>
    <w:p w14:paraId="4D18710C" w14:textId="3E3164A4"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Marriott International (2023). csr-marriott. [online] csr-marriott. Available at: https://serve360.marriott.com/.</w:t>
      </w:r>
    </w:p>
    <w:p w14:paraId="0894D54A" w14:textId="2B216A67" w:rsidR="00EC222E" w:rsidRPr="001B5977" w:rsidRDefault="00EC222E" w:rsidP="001B5977">
      <w:pPr>
        <w:spacing w:line="360" w:lineRule="auto"/>
        <w:jc w:val="both"/>
        <w:rPr>
          <w:rFonts w:ascii="Arial" w:hAnsi="Arial" w:cs="Arial"/>
          <w:sz w:val="24"/>
          <w:szCs w:val="24"/>
        </w:rPr>
      </w:pPr>
      <w:r w:rsidRPr="001B5977">
        <w:rPr>
          <w:rFonts w:ascii="Arial" w:hAnsi="Arial" w:cs="Arial"/>
          <w:sz w:val="24"/>
          <w:szCs w:val="24"/>
        </w:rPr>
        <w:t xml:space="preserve">Miller, K. (2020). The Triple Bottom Line: What It Is &amp; Why It’s Important. [online] Harvard Business School Online. Available at: </w:t>
      </w:r>
      <w:hyperlink r:id="rId9" w:history="1">
        <w:r w:rsidR="00E51BA6" w:rsidRPr="001B5977">
          <w:rPr>
            <w:rStyle w:val="Hyperlink"/>
            <w:rFonts w:ascii="Arial" w:hAnsi="Arial" w:cs="Arial"/>
            <w:color w:val="auto"/>
            <w:sz w:val="24"/>
            <w:szCs w:val="24"/>
          </w:rPr>
          <w:t>https://online.hbs.edu/blog/post/what-is-the-triple-bottom-line</w:t>
        </w:r>
      </w:hyperlink>
      <w:r w:rsidRPr="001B5977">
        <w:rPr>
          <w:rFonts w:ascii="Arial" w:hAnsi="Arial" w:cs="Arial"/>
          <w:sz w:val="24"/>
          <w:szCs w:val="24"/>
        </w:rPr>
        <w:t>.</w:t>
      </w:r>
    </w:p>
    <w:p w14:paraId="41292F6C" w14:textId="7F1900F6"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NYC Sustainable Buildings (n.d.). Local Law 97 - Sustainable Buildings. [online] www.nyc.gov. Available at: https://www.nyc.gov/site/sustainablebuildings/ll97/local-law-97.page.</w:t>
      </w:r>
    </w:p>
    <w:p w14:paraId="20E74341" w14:textId="2318683F" w:rsidR="00EC222E" w:rsidRPr="001B5977" w:rsidRDefault="00EC222E" w:rsidP="001B5977">
      <w:pPr>
        <w:spacing w:line="360" w:lineRule="auto"/>
        <w:jc w:val="both"/>
        <w:rPr>
          <w:rFonts w:ascii="Arial" w:hAnsi="Arial" w:cs="Arial"/>
          <w:sz w:val="24"/>
          <w:szCs w:val="24"/>
        </w:rPr>
      </w:pPr>
      <w:r w:rsidRPr="001B5977">
        <w:rPr>
          <w:rFonts w:ascii="Arial" w:hAnsi="Arial" w:cs="Arial"/>
          <w:sz w:val="24"/>
          <w:szCs w:val="24"/>
        </w:rPr>
        <w:t>Onyali, C.I., 2014. Triple bottom line accounting and sustainable corporate performance. Research Journal of Finance and Accounting, 5(8), pp.195-209.</w:t>
      </w:r>
    </w:p>
    <w:p w14:paraId="176F2E26" w14:textId="4CC9893E" w:rsidR="001B5977" w:rsidRPr="001B5977" w:rsidRDefault="001B5977" w:rsidP="001B5977">
      <w:pPr>
        <w:spacing w:line="360" w:lineRule="auto"/>
        <w:jc w:val="both"/>
        <w:rPr>
          <w:rFonts w:ascii="Arial" w:hAnsi="Arial" w:cs="Arial"/>
          <w:sz w:val="24"/>
          <w:szCs w:val="24"/>
        </w:rPr>
      </w:pPr>
      <w:r w:rsidRPr="001B5977">
        <w:rPr>
          <w:rFonts w:ascii="Arial" w:hAnsi="Arial" w:cs="Arial"/>
          <w:sz w:val="24"/>
          <w:szCs w:val="24"/>
        </w:rPr>
        <w:t>Preuss, L., 2011. Innovative CSR: A framework for anchoring corporate social responsibility in the innovation literature. Journal of Corporate Citizenship, (42), pp.17-33.</w:t>
      </w:r>
    </w:p>
    <w:p w14:paraId="12C5B133" w14:textId="107BE782" w:rsidR="00E51BA6" w:rsidRPr="001B5977" w:rsidRDefault="00E51BA6" w:rsidP="001B5977">
      <w:pPr>
        <w:spacing w:line="360" w:lineRule="auto"/>
        <w:jc w:val="both"/>
        <w:rPr>
          <w:rFonts w:ascii="Arial" w:hAnsi="Arial" w:cs="Arial"/>
          <w:sz w:val="24"/>
          <w:szCs w:val="24"/>
        </w:rPr>
      </w:pPr>
      <w:r w:rsidRPr="001B5977">
        <w:rPr>
          <w:rFonts w:ascii="Arial" w:hAnsi="Arial" w:cs="Arial"/>
          <w:sz w:val="24"/>
          <w:szCs w:val="24"/>
        </w:rPr>
        <w:t>Verma, V.K. and Chandra, B., 2018. Sustainability and customers’ hotel choice behaviour: A choice-based conjoint analysis approach. Environment, development and sustainability, 20, pp.1347-1363.</w:t>
      </w:r>
    </w:p>
    <w:p w14:paraId="3FAA96F6" w14:textId="77777777" w:rsidR="00EC222E" w:rsidRPr="001B5977" w:rsidRDefault="00EC222E" w:rsidP="001B5977">
      <w:pPr>
        <w:spacing w:line="360" w:lineRule="auto"/>
        <w:jc w:val="both"/>
        <w:rPr>
          <w:rFonts w:ascii="Arial" w:hAnsi="Arial" w:cs="Arial"/>
          <w:sz w:val="24"/>
          <w:szCs w:val="24"/>
        </w:rPr>
      </w:pPr>
    </w:p>
    <w:p w14:paraId="335B67FF" w14:textId="0E6E2852" w:rsidR="007407F2" w:rsidRPr="001B5977" w:rsidRDefault="00EC222E" w:rsidP="001B5977">
      <w:pPr>
        <w:spacing w:line="360" w:lineRule="auto"/>
        <w:jc w:val="both"/>
        <w:rPr>
          <w:rFonts w:ascii="Arial" w:hAnsi="Arial" w:cs="Arial"/>
          <w:sz w:val="24"/>
          <w:szCs w:val="24"/>
        </w:rPr>
      </w:pPr>
      <w:r w:rsidRPr="001B5977">
        <w:rPr>
          <w:rFonts w:ascii="Arial" w:hAnsi="Arial" w:cs="Arial"/>
          <w:sz w:val="24"/>
          <w:szCs w:val="24"/>
        </w:rPr>
        <w:t>‌</w:t>
      </w:r>
    </w:p>
    <w:p w14:paraId="10E06902" w14:textId="77777777" w:rsidR="00C57E92" w:rsidRPr="001B5977" w:rsidRDefault="00C57E92" w:rsidP="001B5977">
      <w:pPr>
        <w:spacing w:line="360" w:lineRule="auto"/>
        <w:jc w:val="both"/>
        <w:rPr>
          <w:rFonts w:ascii="Arial" w:hAnsi="Arial" w:cs="Arial"/>
          <w:sz w:val="24"/>
          <w:szCs w:val="24"/>
        </w:rPr>
      </w:pPr>
    </w:p>
    <w:sectPr w:rsidR="00C57E92" w:rsidRPr="001B597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52A8E" w14:textId="77777777" w:rsidR="00F32C0D" w:rsidRDefault="00F32C0D" w:rsidP="00C57E92">
      <w:pPr>
        <w:spacing w:after="0" w:line="240" w:lineRule="auto"/>
      </w:pPr>
      <w:r>
        <w:separator/>
      </w:r>
    </w:p>
  </w:endnote>
  <w:endnote w:type="continuationSeparator" w:id="0">
    <w:p w14:paraId="775AEFD0" w14:textId="77777777" w:rsidR="00F32C0D" w:rsidRDefault="00F32C0D" w:rsidP="00C57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046539"/>
      <w:docPartObj>
        <w:docPartGallery w:val="Page Numbers (Bottom of Page)"/>
        <w:docPartUnique/>
      </w:docPartObj>
    </w:sdtPr>
    <w:sdtEndPr>
      <w:rPr>
        <w:noProof/>
      </w:rPr>
    </w:sdtEndPr>
    <w:sdtContent>
      <w:p w14:paraId="181E149A" w14:textId="5B354FCC" w:rsidR="00C57E92" w:rsidRDefault="00C57E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B3EC51" w14:textId="77777777" w:rsidR="00C57E92" w:rsidRDefault="00C57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EE021" w14:textId="77777777" w:rsidR="00F32C0D" w:rsidRDefault="00F32C0D" w:rsidP="00C57E92">
      <w:pPr>
        <w:spacing w:after="0" w:line="240" w:lineRule="auto"/>
      </w:pPr>
      <w:r>
        <w:separator/>
      </w:r>
    </w:p>
  </w:footnote>
  <w:footnote w:type="continuationSeparator" w:id="0">
    <w:p w14:paraId="0413A7AB" w14:textId="77777777" w:rsidR="00F32C0D" w:rsidRDefault="00F32C0D" w:rsidP="00C57E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941CE5"/>
    <w:multiLevelType w:val="hybridMultilevel"/>
    <w:tmpl w:val="7DCC6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9972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E92"/>
    <w:rsid w:val="000651BE"/>
    <w:rsid w:val="001B5977"/>
    <w:rsid w:val="003216E8"/>
    <w:rsid w:val="007407F2"/>
    <w:rsid w:val="007B0CC3"/>
    <w:rsid w:val="00B151A8"/>
    <w:rsid w:val="00C57E92"/>
    <w:rsid w:val="00C82D1F"/>
    <w:rsid w:val="00CC07B0"/>
    <w:rsid w:val="00DD7737"/>
    <w:rsid w:val="00E17689"/>
    <w:rsid w:val="00E51BA6"/>
    <w:rsid w:val="00EC222E"/>
    <w:rsid w:val="00F3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00E2"/>
  <w15:chartTrackingRefBased/>
  <w15:docId w15:val="{8F8D8C17-AC58-4C8C-BEAC-328E84702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57E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E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E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E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57E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E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7E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E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E92"/>
    <w:rPr>
      <w:rFonts w:eastAsiaTheme="majorEastAsia" w:cstheme="majorBidi"/>
      <w:color w:val="272727" w:themeColor="text1" w:themeTint="D8"/>
    </w:rPr>
  </w:style>
  <w:style w:type="paragraph" w:styleId="Title">
    <w:name w:val="Title"/>
    <w:basedOn w:val="Normal"/>
    <w:next w:val="Normal"/>
    <w:link w:val="TitleChar"/>
    <w:uiPriority w:val="10"/>
    <w:qFormat/>
    <w:rsid w:val="00C57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E92"/>
    <w:pPr>
      <w:spacing w:before="160"/>
      <w:jc w:val="center"/>
    </w:pPr>
    <w:rPr>
      <w:i/>
      <w:iCs/>
      <w:color w:val="404040" w:themeColor="text1" w:themeTint="BF"/>
    </w:rPr>
  </w:style>
  <w:style w:type="character" w:customStyle="1" w:styleId="QuoteChar">
    <w:name w:val="Quote Char"/>
    <w:basedOn w:val="DefaultParagraphFont"/>
    <w:link w:val="Quote"/>
    <w:uiPriority w:val="29"/>
    <w:rsid w:val="00C57E92"/>
    <w:rPr>
      <w:i/>
      <w:iCs/>
      <w:color w:val="404040" w:themeColor="text1" w:themeTint="BF"/>
    </w:rPr>
  </w:style>
  <w:style w:type="paragraph" w:styleId="ListParagraph">
    <w:name w:val="List Paragraph"/>
    <w:basedOn w:val="Normal"/>
    <w:uiPriority w:val="34"/>
    <w:qFormat/>
    <w:rsid w:val="00C57E92"/>
    <w:pPr>
      <w:ind w:left="720"/>
      <w:contextualSpacing/>
    </w:pPr>
  </w:style>
  <w:style w:type="character" w:styleId="IntenseEmphasis">
    <w:name w:val="Intense Emphasis"/>
    <w:basedOn w:val="DefaultParagraphFont"/>
    <w:uiPriority w:val="21"/>
    <w:qFormat/>
    <w:rsid w:val="00C57E92"/>
    <w:rPr>
      <w:i/>
      <w:iCs/>
      <w:color w:val="0F4761" w:themeColor="accent1" w:themeShade="BF"/>
    </w:rPr>
  </w:style>
  <w:style w:type="paragraph" w:styleId="IntenseQuote">
    <w:name w:val="Intense Quote"/>
    <w:basedOn w:val="Normal"/>
    <w:next w:val="Normal"/>
    <w:link w:val="IntenseQuoteChar"/>
    <w:uiPriority w:val="30"/>
    <w:qFormat/>
    <w:rsid w:val="00C57E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E92"/>
    <w:rPr>
      <w:i/>
      <w:iCs/>
      <w:color w:val="0F4761" w:themeColor="accent1" w:themeShade="BF"/>
    </w:rPr>
  </w:style>
  <w:style w:type="character" w:styleId="IntenseReference">
    <w:name w:val="Intense Reference"/>
    <w:basedOn w:val="DefaultParagraphFont"/>
    <w:uiPriority w:val="32"/>
    <w:qFormat/>
    <w:rsid w:val="00C57E92"/>
    <w:rPr>
      <w:b/>
      <w:bCs/>
      <w:smallCaps/>
      <w:color w:val="0F4761" w:themeColor="accent1" w:themeShade="BF"/>
      <w:spacing w:val="5"/>
    </w:rPr>
  </w:style>
  <w:style w:type="paragraph" w:styleId="Header">
    <w:name w:val="header"/>
    <w:basedOn w:val="Normal"/>
    <w:link w:val="HeaderChar"/>
    <w:uiPriority w:val="99"/>
    <w:unhideWhenUsed/>
    <w:rsid w:val="00C57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E92"/>
  </w:style>
  <w:style w:type="paragraph" w:styleId="Footer">
    <w:name w:val="footer"/>
    <w:basedOn w:val="Normal"/>
    <w:link w:val="FooterChar"/>
    <w:uiPriority w:val="99"/>
    <w:unhideWhenUsed/>
    <w:rsid w:val="00C57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E92"/>
  </w:style>
  <w:style w:type="character" w:styleId="Hyperlink">
    <w:name w:val="Hyperlink"/>
    <w:basedOn w:val="DefaultParagraphFont"/>
    <w:uiPriority w:val="99"/>
    <w:unhideWhenUsed/>
    <w:rsid w:val="00EC222E"/>
    <w:rPr>
      <w:color w:val="467886" w:themeColor="hyperlink"/>
      <w:u w:val="single"/>
    </w:rPr>
  </w:style>
  <w:style w:type="character" w:styleId="UnresolvedMention">
    <w:name w:val="Unresolved Mention"/>
    <w:basedOn w:val="DefaultParagraphFont"/>
    <w:uiPriority w:val="99"/>
    <w:semiHidden/>
    <w:unhideWhenUsed/>
    <w:rsid w:val="00EC22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sustain/" TargetMode="External"/><Relationship Id="rId3" Type="http://schemas.openxmlformats.org/officeDocument/2006/relationships/settings" Target="settings.xml"/><Relationship Id="rId7" Type="http://schemas.openxmlformats.org/officeDocument/2006/relationships/hyperlink" Target="https://www.marriott.com/diversity/diversity-and-inclusion.m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nline.hbs.edu/blog/post/what-is-the-triple-bottom-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9</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2024-10-21T20:40:00Z</dcterms:created>
  <dcterms:modified xsi:type="dcterms:W3CDTF">2024-10-21T21:35:00Z</dcterms:modified>
</cp:coreProperties>
</file>