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2AE9C" w14:textId="77777777" w:rsidR="003135A3" w:rsidRDefault="003135A3"/>
    <w:p w14:paraId="1924A7FA" w14:textId="77777777" w:rsidR="003135A3" w:rsidRDefault="003135A3"/>
    <w:p w14:paraId="3573C172" w14:textId="77777777" w:rsidR="00845D5C" w:rsidRDefault="00845D5C" w:rsidP="001E0718">
      <w:pPr>
        <w:jc w:val="center"/>
        <w:rPr>
          <w:sz w:val="32"/>
          <w:szCs w:val="32"/>
        </w:rPr>
      </w:pPr>
    </w:p>
    <w:p w14:paraId="4EF5F7A5" w14:textId="77777777" w:rsidR="00845D5C" w:rsidRDefault="00845D5C" w:rsidP="001E0718">
      <w:pPr>
        <w:jc w:val="center"/>
        <w:rPr>
          <w:sz w:val="32"/>
          <w:szCs w:val="32"/>
        </w:rPr>
      </w:pPr>
    </w:p>
    <w:p w14:paraId="6A28CB52" w14:textId="77777777" w:rsidR="00845D5C" w:rsidRDefault="00845D5C" w:rsidP="001E0718">
      <w:pPr>
        <w:jc w:val="center"/>
        <w:rPr>
          <w:sz w:val="32"/>
          <w:szCs w:val="32"/>
        </w:rPr>
      </w:pPr>
    </w:p>
    <w:p w14:paraId="1C0E6446" w14:textId="77777777" w:rsidR="00845D5C" w:rsidRDefault="00845D5C" w:rsidP="001E0718">
      <w:pPr>
        <w:jc w:val="center"/>
        <w:rPr>
          <w:sz w:val="32"/>
          <w:szCs w:val="32"/>
        </w:rPr>
      </w:pPr>
    </w:p>
    <w:p w14:paraId="538D05B4" w14:textId="77777777" w:rsidR="00845D5C" w:rsidRDefault="00845D5C" w:rsidP="001E0718">
      <w:pPr>
        <w:jc w:val="center"/>
        <w:rPr>
          <w:sz w:val="32"/>
          <w:szCs w:val="32"/>
        </w:rPr>
      </w:pPr>
    </w:p>
    <w:p w14:paraId="5285C5E6" w14:textId="77777777" w:rsidR="00845D5C" w:rsidRDefault="00845D5C" w:rsidP="001E0718">
      <w:pPr>
        <w:jc w:val="center"/>
        <w:rPr>
          <w:sz w:val="32"/>
          <w:szCs w:val="32"/>
        </w:rPr>
      </w:pPr>
    </w:p>
    <w:p w14:paraId="5679E0F1" w14:textId="64209F22" w:rsidR="003135A3" w:rsidRDefault="00845D5C" w:rsidP="001E0718">
      <w:pPr>
        <w:jc w:val="center"/>
        <w:rPr>
          <w:sz w:val="32"/>
          <w:szCs w:val="32"/>
        </w:rPr>
      </w:pPr>
      <w:r>
        <w:rPr>
          <w:sz w:val="32"/>
          <w:szCs w:val="32"/>
        </w:rPr>
        <w:t>Author Name:</w:t>
      </w:r>
    </w:p>
    <w:p w14:paraId="2A541F24" w14:textId="6F29959D" w:rsidR="00845D5C" w:rsidRDefault="00845D5C" w:rsidP="001E0718">
      <w:pPr>
        <w:jc w:val="center"/>
        <w:rPr>
          <w:sz w:val="32"/>
          <w:szCs w:val="32"/>
        </w:rPr>
      </w:pPr>
      <w:r>
        <w:rPr>
          <w:sz w:val="32"/>
          <w:szCs w:val="32"/>
        </w:rPr>
        <w:t>Adam George</w:t>
      </w:r>
    </w:p>
    <w:p w14:paraId="295D8D1D" w14:textId="04FB6CBA" w:rsidR="00845D5C" w:rsidRDefault="00845D5C" w:rsidP="001E0718">
      <w:pPr>
        <w:jc w:val="center"/>
        <w:rPr>
          <w:sz w:val="32"/>
          <w:szCs w:val="32"/>
        </w:rPr>
      </w:pPr>
    </w:p>
    <w:p w14:paraId="3C86D138" w14:textId="1E22C4C0" w:rsidR="00845D5C" w:rsidRDefault="00845D5C" w:rsidP="001E0718">
      <w:pPr>
        <w:jc w:val="center"/>
        <w:rPr>
          <w:sz w:val="32"/>
          <w:szCs w:val="32"/>
        </w:rPr>
      </w:pPr>
      <w:r>
        <w:rPr>
          <w:sz w:val="32"/>
          <w:szCs w:val="32"/>
        </w:rPr>
        <w:t>Prepared for:</w:t>
      </w:r>
    </w:p>
    <w:p w14:paraId="36E2BCB8" w14:textId="783A300D" w:rsidR="00845D5C" w:rsidRDefault="00845D5C" w:rsidP="001E0718">
      <w:pPr>
        <w:jc w:val="center"/>
        <w:rPr>
          <w:sz w:val="32"/>
          <w:szCs w:val="32"/>
        </w:rPr>
      </w:pPr>
      <w:r>
        <w:rPr>
          <w:sz w:val="32"/>
          <w:szCs w:val="32"/>
        </w:rPr>
        <w:t>Dr Deborah Hughes</w:t>
      </w:r>
    </w:p>
    <w:p w14:paraId="4CAF3892" w14:textId="791A26F5" w:rsidR="00845D5C" w:rsidRDefault="00845D5C" w:rsidP="001E0718">
      <w:pPr>
        <w:jc w:val="center"/>
        <w:rPr>
          <w:sz w:val="32"/>
          <w:szCs w:val="32"/>
        </w:rPr>
      </w:pPr>
    </w:p>
    <w:p w14:paraId="7B5570BF" w14:textId="01264E32" w:rsidR="00845D5C" w:rsidRDefault="00845D5C" w:rsidP="001E0718">
      <w:pPr>
        <w:jc w:val="center"/>
        <w:rPr>
          <w:sz w:val="32"/>
          <w:szCs w:val="32"/>
        </w:rPr>
      </w:pPr>
      <w:r>
        <w:rPr>
          <w:sz w:val="32"/>
          <w:szCs w:val="32"/>
        </w:rPr>
        <w:t>Identification:</w:t>
      </w:r>
    </w:p>
    <w:p w14:paraId="35928BD6" w14:textId="626E8E2D" w:rsidR="00845D5C" w:rsidRPr="001E0718" w:rsidRDefault="00845D5C" w:rsidP="001E0718">
      <w:pPr>
        <w:jc w:val="center"/>
        <w:rPr>
          <w:sz w:val="32"/>
          <w:szCs w:val="32"/>
        </w:rPr>
      </w:pPr>
      <w:r>
        <w:rPr>
          <w:sz w:val="32"/>
          <w:szCs w:val="32"/>
        </w:rPr>
        <w:t xml:space="preserve">Project Planning for Construction </w:t>
      </w:r>
      <w:r>
        <w:rPr>
          <w:sz w:val="32"/>
          <w:szCs w:val="32"/>
        </w:rPr>
        <w:br/>
        <w:t>Management and Quality Management in construction</w:t>
      </w:r>
    </w:p>
    <w:p w14:paraId="4224778B" w14:textId="77777777" w:rsidR="003135A3" w:rsidRDefault="003135A3"/>
    <w:p w14:paraId="16B25BEE" w14:textId="77777777" w:rsidR="003135A3" w:rsidRDefault="003135A3"/>
    <w:p w14:paraId="0F2A94F5" w14:textId="77777777" w:rsidR="003135A3" w:rsidRDefault="003135A3"/>
    <w:p w14:paraId="1436653B" w14:textId="77777777" w:rsidR="003135A3" w:rsidRDefault="003135A3"/>
    <w:p w14:paraId="08BF148F" w14:textId="77777777" w:rsidR="003135A3" w:rsidRDefault="003135A3"/>
    <w:p w14:paraId="63AC92D6" w14:textId="77777777" w:rsidR="003135A3" w:rsidRDefault="003135A3"/>
    <w:p w14:paraId="405C873F" w14:textId="77777777" w:rsidR="003135A3" w:rsidRDefault="003135A3"/>
    <w:p w14:paraId="514CA0BA" w14:textId="77777777" w:rsidR="003135A3" w:rsidRDefault="003135A3"/>
    <w:p w14:paraId="4BC42186" w14:textId="77777777" w:rsidR="003135A3" w:rsidRDefault="003135A3"/>
    <w:p w14:paraId="4147A4AE" w14:textId="77777777" w:rsidR="003135A3" w:rsidRDefault="003135A3"/>
    <w:p w14:paraId="3F10F447" w14:textId="06B6237B" w:rsidR="003135A3" w:rsidRDefault="00845D5C">
      <w:pPr>
        <w:rPr>
          <w:b/>
          <w:bCs/>
          <w:sz w:val="28"/>
          <w:szCs w:val="28"/>
        </w:rPr>
      </w:pPr>
      <w:r>
        <w:rPr>
          <w:b/>
          <w:bCs/>
          <w:sz w:val="28"/>
          <w:szCs w:val="28"/>
        </w:rPr>
        <w:lastRenderedPageBreak/>
        <w:t>Index:</w:t>
      </w:r>
    </w:p>
    <w:p w14:paraId="147BD438" w14:textId="303BC360" w:rsidR="00845D5C" w:rsidRPr="00021E29" w:rsidRDefault="00845D5C">
      <w:pPr>
        <w:rPr>
          <w:b/>
          <w:bCs/>
          <w:sz w:val="28"/>
          <w:szCs w:val="28"/>
        </w:rPr>
      </w:pPr>
      <w:r w:rsidRPr="00021E29">
        <w:rPr>
          <w:b/>
          <w:bCs/>
          <w:sz w:val="28"/>
          <w:szCs w:val="28"/>
        </w:rPr>
        <w:t xml:space="preserve">Page </w:t>
      </w:r>
      <w:r w:rsidR="00021E29" w:rsidRPr="00021E29">
        <w:rPr>
          <w:b/>
          <w:bCs/>
          <w:sz w:val="28"/>
          <w:szCs w:val="28"/>
        </w:rPr>
        <w:t>3</w:t>
      </w:r>
      <w:r w:rsidRPr="00021E29">
        <w:rPr>
          <w:b/>
          <w:bCs/>
          <w:sz w:val="28"/>
          <w:szCs w:val="28"/>
        </w:rPr>
        <w:t>: Introduction &amp; Management Procedure</w:t>
      </w:r>
    </w:p>
    <w:p w14:paraId="5642BD2A" w14:textId="789353C3" w:rsidR="00845D5C" w:rsidRPr="00021E29" w:rsidRDefault="00845D5C">
      <w:pPr>
        <w:rPr>
          <w:b/>
          <w:bCs/>
          <w:sz w:val="28"/>
          <w:szCs w:val="28"/>
        </w:rPr>
      </w:pPr>
      <w:r w:rsidRPr="00021E29">
        <w:rPr>
          <w:b/>
          <w:bCs/>
          <w:sz w:val="28"/>
          <w:szCs w:val="28"/>
        </w:rPr>
        <w:t xml:space="preserve">Page </w:t>
      </w:r>
      <w:r w:rsidR="00021E29" w:rsidRPr="00021E29">
        <w:rPr>
          <w:b/>
          <w:bCs/>
          <w:sz w:val="28"/>
          <w:szCs w:val="28"/>
        </w:rPr>
        <w:t>4</w:t>
      </w:r>
      <w:r w:rsidRPr="00021E29">
        <w:rPr>
          <w:b/>
          <w:bCs/>
          <w:sz w:val="28"/>
          <w:szCs w:val="28"/>
        </w:rPr>
        <w:t>: Management Procedure cont.</w:t>
      </w:r>
    </w:p>
    <w:p w14:paraId="3B35AE41" w14:textId="1B8C0F36" w:rsidR="00845D5C" w:rsidRPr="00021E29" w:rsidRDefault="00845D5C">
      <w:pPr>
        <w:rPr>
          <w:b/>
          <w:bCs/>
          <w:sz w:val="28"/>
          <w:szCs w:val="28"/>
        </w:rPr>
      </w:pPr>
      <w:r w:rsidRPr="00021E29">
        <w:rPr>
          <w:b/>
          <w:bCs/>
          <w:sz w:val="28"/>
          <w:szCs w:val="28"/>
        </w:rPr>
        <w:t xml:space="preserve">Page </w:t>
      </w:r>
      <w:r w:rsidR="00021E29" w:rsidRPr="00021E29">
        <w:rPr>
          <w:b/>
          <w:bCs/>
          <w:sz w:val="28"/>
          <w:szCs w:val="28"/>
        </w:rPr>
        <w:t>5</w:t>
      </w:r>
      <w:r w:rsidRPr="00021E29">
        <w:rPr>
          <w:b/>
          <w:bCs/>
          <w:sz w:val="28"/>
          <w:szCs w:val="28"/>
        </w:rPr>
        <w:t>: Management Procedure cont.</w:t>
      </w:r>
    </w:p>
    <w:p w14:paraId="3DEAABB0" w14:textId="4140CB17" w:rsidR="00845D5C" w:rsidRPr="00021E29" w:rsidRDefault="00845D5C">
      <w:pPr>
        <w:rPr>
          <w:b/>
          <w:bCs/>
          <w:sz w:val="28"/>
          <w:szCs w:val="28"/>
        </w:rPr>
      </w:pPr>
      <w:r w:rsidRPr="00021E29">
        <w:rPr>
          <w:b/>
          <w:bCs/>
          <w:sz w:val="28"/>
          <w:szCs w:val="28"/>
        </w:rPr>
        <w:t xml:space="preserve">Page </w:t>
      </w:r>
      <w:r w:rsidR="00021E29" w:rsidRPr="00021E29">
        <w:rPr>
          <w:b/>
          <w:bCs/>
          <w:sz w:val="28"/>
          <w:szCs w:val="28"/>
        </w:rPr>
        <w:t>6</w:t>
      </w:r>
      <w:r w:rsidRPr="00021E29">
        <w:rPr>
          <w:b/>
          <w:bCs/>
          <w:sz w:val="28"/>
          <w:szCs w:val="28"/>
        </w:rPr>
        <w:t>: Quality Management Procedure</w:t>
      </w:r>
    </w:p>
    <w:p w14:paraId="679235BA" w14:textId="6675267E" w:rsidR="00845D5C" w:rsidRPr="00021E29" w:rsidRDefault="00845D5C">
      <w:pPr>
        <w:rPr>
          <w:b/>
          <w:bCs/>
          <w:sz w:val="28"/>
          <w:szCs w:val="28"/>
        </w:rPr>
      </w:pPr>
      <w:r w:rsidRPr="00021E29">
        <w:rPr>
          <w:b/>
          <w:bCs/>
          <w:sz w:val="28"/>
          <w:szCs w:val="28"/>
        </w:rPr>
        <w:t xml:space="preserve">Page </w:t>
      </w:r>
      <w:r w:rsidR="00021E29" w:rsidRPr="00021E29">
        <w:rPr>
          <w:b/>
          <w:bCs/>
          <w:sz w:val="28"/>
          <w:szCs w:val="28"/>
        </w:rPr>
        <w:t>7</w:t>
      </w:r>
      <w:r w:rsidRPr="00021E29">
        <w:rPr>
          <w:b/>
          <w:bCs/>
          <w:sz w:val="28"/>
          <w:szCs w:val="28"/>
        </w:rPr>
        <w:t>: Quality Management Procedure cont.</w:t>
      </w:r>
    </w:p>
    <w:p w14:paraId="3752A842" w14:textId="725179C2" w:rsidR="00021E29" w:rsidRPr="00021E29" w:rsidRDefault="00021E29">
      <w:pPr>
        <w:rPr>
          <w:b/>
          <w:bCs/>
          <w:sz w:val="28"/>
          <w:szCs w:val="28"/>
        </w:rPr>
      </w:pPr>
      <w:r w:rsidRPr="00021E29">
        <w:rPr>
          <w:b/>
          <w:bCs/>
          <w:sz w:val="28"/>
          <w:szCs w:val="28"/>
        </w:rPr>
        <w:t xml:space="preserve">Page 8: After-Sales Procedure &amp; Conclusion </w:t>
      </w:r>
    </w:p>
    <w:p w14:paraId="01CC2B41" w14:textId="77777777" w:rsidR="003135A3" w:rsidRDefault="003135A3"/>
    <w:p w14:paraId="013DD1B5" w14:textId="77777777" w:rsidR="003135A3" w:rsidRDefault="003135A3"/>
    <w:p w14:paraId="6BB89FFF" w14:textId="77777777" w:rsidR="003135A3" w:rsidRDefault="003135A3"/>
    <w:p w14:paraId="151E6D27" w14:textId="77777777" w:rsidR="003135A3" w:rsidRDefault="003135A3"/>
    <w:p w14:paraId="137B561A" w14:textId="77777777" w:rsidR="003135A3" w:rsidRDefault="003135A3"/>
    <w:p w14:paraId="6E046BE9" w14:textId="77777777" w:rsidR="003135A3" w:rsidRDefault="003135A3"/>
    <w:p w14:paraId="0CFFD2AD" w14:textId="77777777" w:rsidR="003135A3" w:rsidRDefault="003135A3"/>
    <w:p w14:paraId="7462A859" w14:textId="77777777" w:rsidR="003135A3" w:rsidRDefault="003135A3"/>
    <w:p w14:paraId="6A81B046" w14:textId="77777777" w:rsidR="003135A3" w:rsidRDefault="003135A3"/>
    <w:p w14:paraId="197285E7" w14:textId="77777777" w:rsidR="003135A3" w:rsidRDefault="003135A3"/>
    <w:p w14:paraId="46450DA5" w14:textId="77777777" w:rsidR="003135A3" w:rsidRDefault="003135A3"/>
    <w:p w14:paraId="645C92DF" w14:textId="77777777" w:rsidR="003135A3" w:rsidRDefault="003135A3"/>
    <w:p w14:paraId="6DE597D6" w14:textId="77777777" w:rsidR="003135A3" w:rsidRDefault="003135A3"/>
    <w:p w14:paraId="1B2B9063" w14:textId="77777777" w:rsidR="003135A3" w:rsidRDefault="003135A3"/>
    <w:p w14:paraId="7DA1800D" w14:textId="77777777" w:rsidR="003135A3" w:rsidRDefault="003135A3"/>
    <w:p w14:paraId="0373A6E8" w14:textId="77777777" w:rsidR="003135A3" w:rsidRDefault="003135A3"/>
    <w:p w14:paraId="24B0C5E6" w14:textId="7105EDA1" w:rsidR="003135A3" w:rsidRDefault="003135A3"/>
    <w:p w14:paraId="0B7A3AF8" w14:textId="6B34EAC6" w:rsidR="00845D5C" w:rsidRDefault="00845D5C"/>
    <w:p w14:paraId="681F8DFC" w14:textId="1D96F7A8" w:rsidR="00845D5C" w:rsidRDefault="00845D5C"/>
    <w:p w14:paraId="43A7AC37" w14:textId="12869F10" w:rsidR="00845D5C" w:rsidRDefault="00845D5C"/>
    <w:p w14:paraId="5190DD90" w14:textId="3D90B25B" w:rsidR="00845D5C" w:rsidRDefault="00845D5C"/>
    <w:p w14:paraId="73172D1D" w14:textId="5B2AAC7E" w:rsidR="00845D5C" w:rsidRDefault="00845D5C"/>
    <w:p w14:paraId="55112334" w14:textId="77777777" w:rsidR="00845D5C" w:rsidRDefault="00845D5C"/>
    <w:p w14:paraId="48246130" w14:textId="72040F77" w:rsidR="003135A3" w:rsidRPr="00574D9A" w:rsidRDefault="003135A3" w:rsidP="003135A3">
      <w:pPr>
        <w:pStyle w:val="ListParagraph"/>
        <w:numPr>
          <w:ilvl w:val="0"/>
          <w:numId w:val="2"/>
        </w:numPr>
        <w:rPr>
          <w:b/>
          <w:bCs/>
        </w:rPr>
      </w:pPr>
      <w:r w:rsidRPr="00574D9A">
        <w:rPr>
          <w:b/>
          <w:bCs/>
        </w:rPr>
        <w:lastRenderedPageBreak/>
        <w:t>Introduction</w:t>
      </w:r>
    </w:p>
    <w:p w14:paraId="20D23D0C" w14:textId="228EC39D" w:rsidR="003135A3" w:rsidRDefault="00E2445C" w:rsidP="003135A3">
      <w:r>
        <w:t>To contribute to the pre-quality questionnaire is it important to discuss several procedures and process</w:t>
      </w:r>
      <w:r w:rsidR="009A5565">
        <w:t>es</w:t>
      </w:r>
      <w:r>
        <w:t xml:space="preserve"> that are put in place for a company to achieve excellence. Within this documentation, the </w:t>
      </w:r>
      <w:r w:rsidR="009A5565">
        <w:t xml:space="preserve">Management Procedure of the company will be discussed, including the </w:t>
      </w:r>
      <w:r>
        <w:t>role of the site manager and how they can lead the various parties on site</w:t>
      </w:r>
      <w:r w:rsidR="009A5565">
        <w:t xml:space="preserve"> and</w:t>
      </w:r>
      <w:r>
        <w:t xml:space="preserve"> ways</w:t>
      </w:r>
      <w:r w:rsidR="00E205FB">
        <w:t xml:space="preserve"> of</w:t>
      </w:r>
      <w:r>
        <w:t xml:space="preserve"> communicat</w:t>
      </w:r>
      <w:r w:rsidR="009A5565">
        <w:t>ing</w:t>
      </w:r>
      <w:r>
        <w:t xml:space="preserve"> </w:t>
      </w:r>
      <w:r w:rsidR="00E205FB">
        <w:t xml:space="preserve">if a collaborative procurement approach has been used – this will be shown in a flow chart form with a brief description. </w:t>
      </w:r>
      <w:r w:rsidR="009A5565">
        <w:t xml:space="preserve">This document will also go through the Quality Management </w:t>
      </w:r>
      <w:r w:rsidR="00BE32BB">
        <w:t>Procedure and</w:t>
      </w:r>
      <w:r w:rsidR="009A5565">
        <w:t xml:space="preserve"> discuss the documents that are generated for the quality management system, along with the quality process map and the procedure in place for quality assurance and how to improve quality standards. </w:t>
      </w:r>
    </w:p>
    <w:p w14:paraId="17970744" w14:textId="17FE710E" w:rsidR="009A5565" w:rsidRDefault="009A5565" w:rsidP="003135A3"/>
    <w:p w14:paraId="1743E627" w14:textId="2AE0A4E8" w:rsidR="009A5565" w:rsidRPr="00574D9A" w:rsidRDefault="009A5565" w:rsidP="009A5565">
      <w:pPr>
        <w:pStyle w:val="ListParagraph"/>
        <w:numPr>
          <w:ilvl w:val="0"/>
          <w:numId w:val="2"/>
        </w:numPr>
        <w:rPr>
          <w:b/>
          <w:bCs/>
        </w:rPr>
      </w:pPr>
      <w:r w:rsidRPr="00574D9A">
        <w:rPr>
          <w:b/>
          <w:bCs/>
        </w:rPr>
        <w:t>Management Procedure</w:t>
      </w:r>
    </w:p>
    <w:p w14:paraId="34292A01" w14:textId="2A3D30BF" w:rsidR="00AB594E" w:rsidRDefault="00BE32BB" w:rsidP="00AB594E">
      <w:r>
        <w:t>It is important that the appointed site manager for the project is a competent and qualified persons. They must be able to understand and recognise the different processes</w:t>
      </w:r>
      <w:r w:rsidR="00DF7C65">
        <w:t xml:space="preserve"> and regulations/standards</w:t>
      </w:r>
      <w:r>
        <w:t xml:space="preserve"> in place </w:t>
      </w:r>
      <w:r w:rsidR="00DF7C65">
        <w:t xml:space="preserve">for managing any size project. </w:t>
      </w:r>
      <w:r w:rsidR="00AB594E">
        <w:t>As per (designingbuilding.co.uk) the major responsibilities of a site manager are:</w:t>
      </w:r>
    </w:p>
    <w:p w14:paraId="0883D4B3" w14:textId="75093907" w:rsidR="00AB594E" w:rsidRDefault="00AB594E" w:rsidP="00AB594E">
      <w:pPr>
        <w:pStyle w:val="ListParagraph"/>
        <w:numPr>
          <w:ilvl w:val="0"/>
          <w:numId w:val="4"/>
        </w:numPr>
      </w:pPr>
      <w:r>
        <w:t>Advise and assist in overall planning,</w:t>
      </w:r>
    </w:p>
    <w:p w14:paraId="7FAF77AF" w14:textId="7DDDC736" w:rsidR="00AB594E" w:rsidRDefault="00AB594E" w:rsidP="00AB594E">
      <w:pPr>
        <w:pStyle w:val="ListParagraph"/>
        <w:numPr>
          <w:ilvl w:val="0"/>
          <w:numId w:val="4"/>
        </w:numPr>
      </w:pPr>
      <w:r>
        <w:t>Plan and coordinate resources,</w:t>
      </w:r>
    </w:p>
    <w:p w14:paraId="3CC3EB22" w14:textId="4030649E" w:rsidR="00AB594E" w:rsidRDefault="00AB594E" w:rsidP="00AB594E">
      <w:pPr>
        <w:pStyle w:val="ListParagraph"/>
        <w:numPr>
          <w:ilvl w:val="0"/>
          <w:numId w:val="4"/>
        </w:numPr>
      </w:pPr>
      <w:r>
        <w:t>Monitor and control progress and quality,</w:t>
      </w:r>
    </w:p>
    <w:p w14:paraId="35C8A12E" w14:textId="1B90E0EF" w:rsidR="00AB594E" w:rsidRDefault="00AB594E" w:rsidP="00AB594E">
      <w:pPr>
        <w:pStyle w:val="ListParagraph"/>
        <w:numPr>
          <w:ilvl w:val="0"/>
          <w:numId w:val="4"/>
        </w:numPr>
      </w:pPr>
      <w:r>
        <w:t>Provide feedback and reports to the client,</w:t>
      </w:r>
    </w:p>
    <w:p w14:paraId="1195E7C7" w14:textId="2011FB01" w:rsidR="00AB594E" w:rsidRDefault="00AB594E" w:rsidP="00AB594E">
      <w:pPr>
        <w:pStyle w:val="ListParagraph"/>
        <w:numPr>
          <w:ilvl w:val="0"/>
          <w:numId w:val="4"/>
        </w:numPr>
      </w:pPr>
      <w:r>
        <w:t>Carry out safety inspections and ensure construction and site safety,</w:t>
      </w:r>
    </w:p>
    <w:p w14:paraId="2C9BCC94" w14:textId="6CD72875" w:rsidR="00AB594E" w:rsidRDefault="00AB594E" w:rsidP="00AB594E">
      <w:pPr>
        <w:pStyle w:val="ListParagraph"/>
        <w:numPr>
          <w:ilvl w:val="0"/>
          <w:numId w:val="4"/>
        </w:numPr>
      </w:pPr>
      <w:r>
        <w:t>Assess and minimise risks,</w:t>
      </w:r>
    </w:p>
    <w:p w14:paraId="6CA8C62E" w14:textId="6C73C82B" w:rsidR="00AB594E" w:rsidRDefault="00AB594E" w:rsidP="00AB594E">
      <w:pPr>
        <w:pStyle w:val="ListParagraph"/>
        <w:numPr>
          <w:ilvl w:val="0"/>
          <w:numId w:val="4"/>
        </w:numPr>
      </w:pPr>
      <w:r>
        <w:t>Constant communication between clients and various contractors.</w:t>
      </w:r>
    </w:p>
    <w:p w14:paraId="30D308D1" w14:textId="6DB16626" w:rsidR="00AB594E" w:rsidRDefault="00AB594E" w:rsidP="00AB594E">
      <w:r>
        <w:t>For a project to be completed to the highest standard, within time and budget</w:t>
      </w:r>
      <w:r w:rsidR="00064F52">
        <w:t>, it is important for the site manger to communicate all data to the relevant persons, clearly and effectively to ensure successful delivery. The (CIOB) states, Successful delivery of projects are highly data sensitive, reliant upon seamless exchange of different types of data among diversity of actors who may be dispersed geographically and in terms of their business models and systems.</w:t>
      </w:r>
    </w:p>
    <w:p w14:paraId="49A8AB1A" w14:textId="27207428" w:rsidR="00064F52" w:rsidRDefault="00064F52" w:rsidP="00AB594E">
      <w:r>
        <w:t xml:space="preserve">Data can be communicated in different forms, from written </w:t>
      </w:r>
      <w:proofErr w:type="gramStart"/>
      <w:r>
        <w:t>i.e.</w:t>
      </w:r>
      <w:proofErr w:type="gramEnd"/>
      <w:r>
        <w:t xml:space="preserve"> reports </w:t>
      </w:r>
      <w:r w:rsidR="003605FC">
        <w:t xml:space="preserve">and specifications to visual </w:t>
      </w:r>
      <w:proofErr w:type="spellStart"/>
      <w:r w:rsidR="003605FC">
        <w:t>i.e</w:t>
      </w:r>
      <w:proofErr w:type="spellEnd"/>
      <w:r w:rsidR="003605FC">
        <w:t xml:space="preserve"> videos, drawings and posters, </w:t>
      </w:r>
      <w:r w:rsidR="00D7508F">
        <w:t xml:space="preserve">and </w:t>
      </w:r>
      <w:r w:rsidR="003605FC">
        <w:t xml:space="preserve">also oral communication i.e. meetings, instructions and telephone calls. </w:t>
      </w:r>
      <w:r w:rsidR="00AF4D76">
        <w:t xml:space="preserve">When different data has been communicated, site managers must log the time and day and the type of communication that has been carried out, this must be held in record and used if any issues come up in the future works of the project. </w:t>
      </w:r>
    </w:p>
    <w:p w14:paraId="3CEEE7CF" w14:textId="3055B5BF" w:rsidR="00AF4D76" w:rsidRDefault="00AF4D76" w:rsidP="00AB594E">
      <w:r>
        <w:t xml:space="preserve">While it may </w:t>
      </w:r>
      <w:r w:rsidR="00BC5B87">
        <w:t>seem</w:t>
      </w:r>
      <w:r>
        <w:t xml:space="preserve"> simple to communicate with the workforce, there are typically some barriers that can make it difficult to communicated. Typical barriers are usually, physical, cultural, organisational, interpersonal and linguistic. To overcome any barriers while communicating, site managers should reference the 7 </w:t>
      </w:r>
      <w:proofErr w:type="gramStart"/>
      <w:r>
        <w:t>C’s</w:t>
      </w:r>
      <w:proofErr w:type="gramEnd"/>
      <w:r>
        <w:t xml:space="preserve"> of communication.</w:t>
      </w:r>
      <w:r w:rsidR="00BC5B87">
        <w:t xml:space="preserve"> According to (The World of Work Project) the 7 C’s can be summarised as a list of principals that you should ensure </w:t>
      </w:r>
      <w:proofErr w:type="gramStart"/>
      <w:r w:rsidR="00BC5B87">
        <w:t>all of</w:t>
      </w:r>
      <w:proofErr w:type="gramEnd"/>
      <w:r w:rsidR="00BC5B87">
        <w:t xml:space="preserve"> your communications adhere to. Their purpose is to help ensure that the person you’re communicating with hears what you’re trying to say.</w:t>
      </w:r>
      <w:r w:rsidR="00DB6C90">
        <w:t xml:space="preserve"> It is vital for the site manager to use the 7 </w:t>
      </w:r>
      <w:r w:rsidR="00E342FD">
        <w:t xml:space="preserve">C’s when communicating to subcontractors to ensure information that is being relayed is taken on board which will help eliminate and mistakes or a drop in the quality of the work. </w:t>
      </w:r>
    </w:p>
    <w:p w14:paraId="5B7E4914" w14:textId="049A8346" w:rsidR="00BE32BB" w:rsidRDefault="00BE32BB" w:rsidP="00BE32BB"/>
    <w:p w14:paraId="4B5C6FE3" w14:textId="067477E1" w:rsidR="003135A3" w:rsidRDefault="00E342FD">
      <w:r>
        <w:rPr>
          <w:noProof/>
        </w:rPr>
        <w:lastRenderedPageBreak/>
        <w:drawing>
          <wp:anchor distT="0" distB="0" distL="114300" distR="114300" simplePos="0" relativeHeight="251658240" behindDoc="0" locked="0" layoutInCell="1" allowOverlap="1" wp14:anchorId="4F303DE4" wp14:editId="35F7F3F4">
            <wp:simplePos x="0" y="0"/>
            <wp:positionH relativeFrom="margin">
              <wp:align>center</wp:align>
            </wp:positionH>
            <wp:positionV relativeFrom="paragraph">
              <wp:posOffset>0</wp:posOffset>
            </wp:positionV>
            <wp:extent cx="4168140" cy="3227070"/>
            <wp:effectExtent l="0" t="0" r="3810" b="0"/>
            <wp:wrapSquare wrapText="bothSides"/>
            <wp:docPr id="1" name="Picture 1" descr="Graphical user interface, chart, bubbl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 bubble chart&#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8641" t="18909" r="43630" b="15383"/>
                    <a:stretch/>
                  </pic:blipFill>
                  <pic:spPr bwMode="auto">
                    <a:xfrm>
                      <a:off x="0" y="0"/>
                      <a:ext cx="4168140" cy="3227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ED0247" w14:textId="5F6A65C8" w:rsidR="003135A3" w:rsidRDefault="003135A3"/>
    <w:p w14:paraId="09C373EA" w14:textId="72DD7C3E" w:rsidR="003135A3" w:rsidRDefault="003135A3"/>
    <w:p w14:paraId="57B6F128" w14:textId="5FACEEA6" w:rsidR="003135A3" w:rsidRDefault="003135A3"/>
    <w:p w14:paraId="7A0CA542" w14:textId="77777777" w:rsidR="003135A3" w:rsidRDefault="003135A3"/>
    <w:p w14:paraId="1D31B514" w14:textId="19663F47" w:rsidR="003135A3" w:rsidRDefault="003135A3"/>
    <w:p w14:paraId="6FBA1D21" w14:textId="77777777" w:rsidR="003135A3" w:rsidRDefault="003135A3"/>
    <w:p w14:paraId="5D87BE8D" w14:textId="1A3268A9" w:rsidR="003135A3" w:rsidRDefault="003135A3"/>
    <w:p w14:paraId="6ABA3206" w14:textId="77777777" w:rsidR="003135A3" w:rsidRDefault="003135A3"/>
    <w:p w14:paraId="1019B4C5" w14:textId="5B56600B" w:rsidR="003135A3" w:rsidRDefault="003135A3"/>
    <w:p w14:paraId="2749A80B" w14:textId="067ACFF7" w:rsidR="003135A3" w:rsidRDefault="003135A3"/>
    <w:p w14:paraId="230C0942" w14:textId="1D42FA87" w:rsidR="003135A3" w:rsidRDefault="003135A3"/>
    <w:p w14:paraId="69203EA6" w14:textId="3540AFAD" w:rsidR="00B016B7" w:rsidRDefault="00E342FD">
      <w:r>
        <w:t>Site managers and subcontractors can communicate in various ways. The main way of communication is through site meetings and walkthroughs</w:t>
      </w:r>
      <w:r w:rsidR="004E7457">
        <w:t>, this is where discussions can take place regarding the works being carried out, any alterations/adaptions that are needed or any changes in the environment that may affect the working area. Site meetings are usually a verbal communication, but it is important for the site manager to write any information that has been discussed and kept for records. It is key that there is constant communication between all parties involved</w:t>
      </w:r>
      <w:r w:rsidR="00374081">
        <w:t xml:space="preserve">. If it is seen that there is a breakdown in communications, the site manager must act accordingly and find a resolution to overcome any barriers that may be causing the breakdown. </w:t>
      </w:r>
      <w:r w:rsidR="008130D6">
        <w:br/>
      </w:r>
      <w:r w:rsidR="008130D6">
        <w:br/>
        <w:t>During collaborative procurement, there must be constant communication between all parties. For effective communication</w:t>
      </w:r>
      <w:r w:rsidR="00B47E54">
        <w:t xml:space="preserve">, it is best practice to use Business Information Modelling (BIM), according to the NBS ‘BIM is a process of creating and managing information across the project lifecycle which sets out collaborative ways of working. This is generally in the form of a model that encapsulates all the information required as set out by the client from their EIR (employers information requirements). </w:t>
      </w:r>
    </w:p>
    <w:p w14:paraId="43194546" w14:textId="6EEF58B7" w:rsidR="00B016B7" w:rsidRDefault="00B47E54" w:rsidP="00B016B7">
      <w:r>
        <w:t>BIM is categorised into different maturity levels</w:t>
      </w:r>
      <w:r w:rsidR="00B016B7">
        <w:t>, u</w:t>
      </w:r>
      <w:r w:rsidR="00B016B7">
        <w:t>nder PAS 1192, 4 levels of BIM Maturity have been introduced:</w:t>
      </w:r>
    </w:p>
    <w:p w14:paraId="2C3474B5" w14:textId="0C2F5BE5" w:rsidR="00B016B7" w:rsidRDefault="00B016B7" w:rsidP="00B016B7">
      <w:r>
        <w:t xml:space="preserve">L0 – Low Collaboration </w:t>
      </w:r>
      <w:r>
        <w:br/>
        <w:t>L1 – Partial Collaboration</w:t>
      </w:r>
      <w:r>
        <w:br/>
        <w:t xml:space="preserve">L2 – Full Collaboration </w:t>
      </w:r>
      <w:r>
        <w:br/>
        <w:t>L3 – Full Integration</w:t>
      </w:r>
    </w:p>
    <w:p w14:paraId="3DC7D3C5" w14:textId="23671C42" w:rsidR="00B016B7" w:rsidRDefault="00B016B7" w:rsidP="00B016B7"/>
    <w:p w14:paraId="34EF1FE7" w14:textId="77777777" w:rsidR="00B016B7" w:rsidRDefault="00B016B7" w:rsidP="00B016B7"/>
    <w:p w14:paraId="3EA97932" w14:textId="77777777" w:rsidR="00B016B7" w:rsidRDefault="00B016B7" w:rsidP="00B016B7"/>
    <w:p w14:paraId="0F788A71" w14:textId="77777777" w:rsidR="00B016B7" w:rsidRDefault="00B016B7" w:rsidP="00B016B7"/>
    <w:p w14:paraId="77657EF5" w14:textId="2A38D74E" w:rsidR="00B016B7" w:rsidRDefault="00B016B7" w:rsidP="00B016B7">
      <w:r>
        <w:rPr>
          <w:noProof/>
        </w:rPr>
        <w:lastRenderedPageBreak/>
        <w:drawing>
          <wp:anchor distT="0" distB="0" distL="114300" distR="114300" simplePos="0" relativeHeight="251662336" behindDoc="0" locked="0" layoutInCell="1" allowOverlap="1" wp14:anchorId="0D26A358" wp14:editId="54FF50DF">
            <wp:simplePos x="0" y="0"/>
            <wp:positionH relativeFrom="margin">
              <wp:posOffset>419100</wp:posOffset>
            </wp:positionH>
            <wp:positionV relativeFrom="paragraph">
              <wp:posOffset>0</wp:posOffset>
            </wp:positionV>
            <wp:extent cx="4754880" cy="3180715"/>
            <wp:effectExtent l="0" t="0" r="762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4880" cy="3180715"/>
                    </a:xfrm>
                    <a:prstGeom prst="rect">
                      <a:avLst/>
                    </a:prstGeom>
                    <a:noFill/>
                  </pic:spPr>
                </pic:pic>
              </a:graphicData>
            </a:graphic>
            <wp14:sizeRelH relativeFrom="page">
              <wp14:pctWidth>0</wp14:pctWidth>
            </wp14:sizeRelH>
            <wp14:sizeRelV relativeFrom="page">
              <wp14:pctHeight>0</wp14:pctHeight>
            </wp14:sizeRelV>
          </wp:anchor>
        </w:drawing>
      </w:r>
    </w:p>
    <w:p w14:paraId="0BBC4F50" w14:textId="6C7D0628" w:rsidR="00B016B7" w:rsidRDefault="00B016B7" w:rsidP="00B016B7"/>
    <w:p w14:paraId="4B9D1459" w14:textId="67461BE9" w:rsidR="00B016B7" w:rsidRDefault="00B016B7" w:rsidP="00B016B7"/>
    <w:p w14:paraId="1881F127" w14:textId="7400E7C3" w:rsidR="00B016B7" w:rsidRDefault="00B016B7" w:rsidP="00B016B7"/>
    <w:p w14:paraId="2CD36AFC" w14:textId="77777777" w:rsidR="00B016B7" w:rsidRDefault="00B016B7" w:rsidP="00B016B7"/>
    <w:p w14:paraId="5DB0C343" w14:textId="77332898" w:rsidR="00B016B7" w:rsidRDefault="00B016B7" w:rsidP="00B016B7"/>
    <w:p w14:paraId="69F60C17" w14:textId="0F689D85" w:rsidR="00B016B7" w:rsidRDefault="00B016B7" w:rsidP="00B016B7"/>
    <w:p w14:paraId="2AA09D53" w14:textId="30BA30A7" w:rsidR="00B016B7" w:rsidRDefault="00B016B7" w:rsidP="00B016B7"/>
    <w:p w14:paraId="45DEA6BE" w14:textId="77777777" w:rsidR="00B016B7" w:rsidRDefault="00B016B7" w:rsidP="00B016B7"/>
    <w:p w14:paraId="33647CD1" w14:textId="77777777" w:rsidR="00B016B7" w:rsidRDefault="00B016B7" w:rsidP="00B016B7"/>
    <w:p w14:paraId="168D65EE" w14:textId="77777777" w:rsidR="00B016B7" w:rsidRDefault="00B016B7" w:rsidP="00B016B7"/>
    <w:p w14:paraId="41D3E659" w14:textId="5C91FFB5" w:rsidR="00B016B7" w:rsidRDefault="005713D7" w:rsidP="00B016B7">
      <w:r w:rsidRPr="005713D7">
        <w:rPr>
          <w:i/>
          <w:iCs/>
          <w:sz w:val="18"/>
          <w:szCs w:val="18"/>
        </w:rPr>
        <w:t>https://www.eurostep.com/crossing-the-collaboration-chasm-between-bim-level-2-and-level-3-in-digital-aec/</w:t>
      </w:r>
      <w:r>
        <w:rPr>
          <w:i/>
          <w:iCs/>
          <w:sz w:val="18"/>
          <w:szCs w:val="18"/>
        </w:rPr>
        <w:br/>
      </w:r>
      <w:r>
        <w:rPr>
          <w:i/>
          <w:iCs/>
          <w:sz w:val="18"/>
          <w:szCs w:val="18"/>
        </w:rPr>
        <w:br/>
      </w:r>
      <w:r w:rsidR="00B016B7">
        <w:t xml:space="preserve">BIM level 2 is effective to achieving constant communication during collaborative procurement. </w:t>
      </w:r>
      <w:r w:rsidR="00B016B7" w:rsidRPr="00B016B7">
        <w:t xml:space="preserve">Within this level there is a large focus on how the information is shared between the relevant persons of the project, it begins with a ‘statement of need’. At Level 2 we incorporate two new dimensions to expand the way a project is managed. 4D the time management and 5D calculating a budget for the construction. BIM Level 2 is controlled by requirements set in the international standard PAS 1192-2, the standard is, according to </w:t>
      </w:r>
      <w:proofErr w:type="spellStart"/>
      <w:r w:rsidR="00B016B7" w:rsidRPr="00B016B7">
        <w:t>desigingbuilding</w:t>
      </w:r>
      <w:proofErr w:type="spellEnd"/>
      <w:r w:rsidR="00B016B7" w:rsidRPr="00B016B7">
        <w:t>, the specification for information management for the capital phase of construction projects using BIM.</w:t>
      </w:r>
    </w:p>
    <w:p w14:paraId="5A96D078" w14:textId="680B9B64" w:rsidR="001E0718" w:rsidRPr="005713D7" w:rsidRDefault="001E0718" w:rsidP="00B016B7">
      <w:pPr>
        <w:rPr>
          <w:i/>
          <w:iCs/>
          <w:sz w:val="18"/>
          <w:szCs w:val="18"/>
        </w:rPr>
      </w:pPr>
      <w:r>
        <w:rPr>
          <w:noProof/>
        </w:rPr>
        <w:drawing>
          <wp:anchor distT="0" distB="0" distL="114300" distR="114300" simplePos="0" relativeHeight="251663360" behindDoc="0" locked="0" layoutInCell="1" allowOverlap="1" wp14:anchorId="1D466279" wp14:editId="73029949">
            <wp:simplePos x="0" y="0"/>
            <wp:positionH relativeFrom="margin">
              <wp:align>center</wp:align>
            </wp:positionH>
            <wp:positionV relativeFrom="paragraph">
              <wp:posOffset>26670</wp:posOffset>
            </wp:positionV>
            <wp:extent cx="3535680" cy="2881630"/>
            <wp:effectExtent l="0" t="0" r="7620" b="0"/>
            <wp:wrapSquare wrapText="bothSides"/>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0">
                      <a:extLst>
                        <a:ext uri="{28A0092B-C50C-407E-A947-70E740481C1C}">
                          <a14:useLocalDpi xmlns:a14="http://schemas.microsoft.com/office/drawing/2010/main" val="0"/>
                        </a:ext>
                      </a:extLst>
                    </a:blip>
                    <a:srcRect l="40816" t="31908" r="20363" b="11838"/>
                    <a:stretch/>
                  </pic:blipFill>
                  <pic:spPr bwMode="auto">
                    <a:xfrm>
                      <a:off x="0" y="0"/>
                      <a:ext cx="3535680" cy="2881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B50BBB" w14:textId="4D8D5CB2" w:rsidR="008130D6" w:rsidRDefault="008130D6"/>
    <w:p w14:paraId="52A9C12C" w14:textId="77777777" w:rsidR="000738BC" w:rsidRDefault="000738BC"/>
    <w:p w14:paraId="120DF3B2" w14:textId="77777777" w:rsidR="003135A3" w:rsidRDefault="003135A3"/>
    <w:p w14:paraId="16CA03F4" w14:textId="77777777" w:rsidR="003135A3" w:rsidRDefault="003135A3"/>
    <w:p w14:paraId="10D14BDC" w14:textId="77777777" w:rsidR="003135A3" w:rsidRDefault="003135A3"/>
    <w:p w14:paraId="04A37284" w14:textId="0D6CF385" w:rsidR="00A30E8B" w:rsidRDefault="00A30E8B"/>
    <w:p w14:paraId="41F8033D" w14:textId="62A103FD" w:rsidR="00A30E8B" w:rsidRDefault="00A30E8B"/>
    <w:p w14:paraId="5622FB7E" w14:textId="1716F0E9" w:rsidR="00A30E8B" w:rsidRDefault="00A30E8B"/>
    <w:p w14:paraId="6624CFD7" w14:textId="2D4669F6" w:rsidR="00A30E8B" w:rsidRDefault="00A30E8B"/>
    <w:p w14:paraId="015BC9B4" w14:textId="3955AEDF" w:rsidR="00A30E8B" w:rsidRDefault="00A30E8B"/>
    <w:p w14:paraId="2722687F" w14:textId="0A1DD5B0" w:rsidR="00A30E8B" w:rsidRDefault="001E0718">
      <w:r>
        <w:t>The flow chart above shows the process for communication between the different persons within the company. Information is to be passed fluidly from above to below and below to above, it is important that all persons are open to communicating effectively with one another.</w:t>
      </w:r>
    </w:p>
    <w:p w14:paraId="1874EF7B" w14:textId="59141168" w:rsidR="00A30E8B" w:rsidRDefault="00A30E8B"/>
    <w:p w14:paraId="65C97F74" w14:textId="77777777" w:rsidR="00A30E8B" w:rsidRDefault="00A30E8B">
      <w:pPr>
        <w:rPr>
          <w:b/>
          <w:bCs/>
        </w:rPr>
      </w:pPr>
    </w:p>
    <w:p w14:paraId="610CF32C" w14:textId="55607679" w:rsidR="00A30E8B" w:rsidRDefault="00574D9A" w:rsidP="00574D9A">
      <w:pPr>
        <w:pStyle w:val="ListParagraph"/>
        <w:numPr>
          <w:ilvl w:val="0"/>
          <w:numId w:val="2"/>
        </w:numPr>
        <w:rPr>
          <w:b/>
          <w:bCs/>
        </w:rPr>
      </w:pPr>
      <w:r w:rsidRPr="00574D9A">
        <w:rPr>
          <w:b/>
          <w:bCs/>
        </w:rPr>
        <w:t>Quality Management Procedure</w:t>
      </w:r>
    </w:p>
    <w:p w14:paraId="70ADD632" w14:textId="3BEDAA2F" w:rsidR="00574D9A" w:rsidRDefault="00574D9A" w:rsidP="00574D9A">
      <w:r>
        <w:t xml:space="preserve">According to ISO 9000 2015, quality is defined as; Degree to which a set of inherent characteristics fulfils a set of requirements. To achieve the requirements set out, it is vital for </w:t>
      </w:r>
      <w:r w:rsidR="00D67A6D">
        <w:t xml:space="preserve">our </w:t>
      </w:r>
      <w:r>
        <w:t xml:space="preserve">company to </w:t>
      </w:r>
      <w:r w:rsidR="00D67A6D">
        <w:t>follow the</w:t>
      </w:r>
      <w:r>
        <w:t xml:space="preserve"> Quality Management System (QMS) in place</w:t>
      </w:r>
      <w:r w:rsidR="00AE2DA0">
        <w:t xml:space="preserve">. The QMS can be described as an organisation wide approach to directing, controlling and coordinating quality. The QMS must be to the highest standard as it will have </w:t>
      </w:r>
      <w:r w:rsidR="00E1277F">
        <w:t>an</w:t>
      </w:r>
      <w:r w:rsidR="00AE2DA0">
        <w:t xml:space="preserve"> impact on the outcome of the quality of a project, within the QMS a number of activities are </w:t>
      </w:r>
      <w:proofErr w:type="gramStart"/>
      <w:r w:rsidR="00AE2DA0">
        <w:t>involved;</w:t>
      </w:r>
      <w:proofErr w:type="gramEnd"/>
      <w:r w:rsidR="00AE2DA0">
        <w:t xml:space="preserve"> planning, control, assurance and improvement.</w:t>
      </w:r>
    </w:p>
    <w:p w14:paraId="27A6B3A7" w14:textId="58CA0A9A" w:rsidR="00D67A6D" w:rsidRDefault="00D67A6D" w:rsidP="00574D9A">
      <w:r>
        <w:t xml:space="preserve">Within a QMS will determine the mandatory documents required as per ISO. Documents required </w:t>
      </w:r>
      <w:proofErr w:type="gramStart"/>
      <w:r>
        <w:t>are;</w:t>
      </w:r>
      <w:proofErr w:type="gramEnd"/>
      <w:r>
        <w:t xml:space="preserve"> quality policy, quality manual, quality records and control of documents to name a few. </w:t>
      </w:r>
    </w:p>
    <w:p w14:paraId="5A059900" w14:textId="30FD9B94" w:rsidR="00D67A6D" w:rsidRDefault="00D67A6D" w:rsidP="00574D9A">
      <w:r w:rsidRPr="00D67A6D">
        <w:rPr>
          <w:u w:val="single"/>
        </w:rPr>
        <w:t>Quality Policy</w:t>
      </w:r>
      <w:r>
        <w:rPr>
          <w:u w:val="single"/>
        </w:rPr>
        <w:br/>
      </w:r>
      <w:r w:rsidR="00A46B1F">
        <w:t xml:space="preserve">The quality policy statement is a document that is produced to define what quality means to the company and the targets that will be set for achieving high quality. </w:t>
      </w:r>
      <w:proofErr w:type="spellStart"/>
      <w:r w:rsidR="00A46B1F">
        <w:t>Dependant</w:t>
      </w:r>
      <w:proofErr w:type="spellEnd"/>
      <w:r w:rsidR="00A46B1F">
        <w:t xml:space="preserve"> upon what the construction project will include, the quality policy will usually </w:t>
      </w:r>
      <w:r w:rsidR="004E1B4B">
        <w:t xml:space="preserve">include </w:t>
      </w:r>
      <w:r w:rsidR="00A46B1F">
        <w:t xml:space="preserve">important aspects such as, customer needs, compliance, defect management, testing and compliance. It is important for a construction company to implement the policy throughout the workforce and ensure all employees </w:t>
      </w:r>
      <w:r w:rsidR="004E1B4B">
        <w:t xml:space="preserve">are aware of the collective goals. </w:t>
      </w:r>
    </w:p>
    <w:p w14:paraId="476CF517" w14:textId="6C7E0938" w:rsidR="004E1B4B" w:rsidRPr="00F61EB1" w:rsidRDefault="004E1B4B" w:rsidP="00574D9A">
      <w:r>
        <w:rPr>
          <w:u w:val="single"/>
        </w:rPr>
        <w:t>Quality Manual</w:t>
      </w:r>
      <w:r w:rsidR="00F61EB1">
        <w:rPr>
          <w:u w:val="single"/>
        </w:rPr>
        <w:br/>
      </w:r>
      <w:r w:rsidR="00F61EB1">
        <w:t xml:space="preserve">To achieve the targets set out in the quality policy, a quality manual is developed to set out how they will be achieved. </w:t>
      </w:r>
      <w:r w:rsidR="00D3528A">
        <w:t>The quality manual will consider risks that are likely to appear to the company from both within and from outside, it will also state how the risks will be dealt with (designingbuildings.co.uk)</w:t>
      </w:r>
      <w:r w:rsidR="00E87421">
        <w:t xml:space="preserve">. Within the quality manual items such as, the </w:t>
      </w:r>
      <w:proofErr w:type="spellStart"/>
      <w:r w:rsidR="00E87421">
        <w:t>managements</w:t>
      </w:r>
      <w:proofErr w:type="spellEnd"/>
      <w:r w:rsidR="00E87421">
        <w:t xml:space="preserve"> commitment to the quality management principles, list of people within the organisation and their roles and </w:t>
      </w:r>
      <w:r w:rsidR="001225EB">
        <w:t>the Plan-Do-Check-Act flow chart.</w:t>
      </w:r>
    </w:p>
    <w:p w14:paraId="31182B76" w14:textId="43411648" w:rsidR="00FF343E" w:rsidRPr="00574D9A" w:rsidRDefault="00FF343E" w:rsidP="00574D9A"/>
    <w:p w14:paraId="7F5AED5C" w14:textId="3300927C" w:rsidR="00A30E8B" w:rsidRDefault="005713D7">
      <w:pPr>
        <w:rPr>
          <w:b/>
          <w:bCs/>
        </w:rPr>
      </w:pPr>
      <w:r>
        <w:rPr>
          <w:noProof/>
        </w:rPr>
        <w:drawing>
          <wp:anchor distT="0" distB="0" distL="114300" distR="114300" simplePos="0" relativeHeight="251659264" behindDoc="0" locked="0" layoutInCell="1" allowOverlap="1" wp14:anchorId="1581DCAC" wp14:editId="38008014">
            <wp:simplePos x="0" y="0"/>
            <wp:positionH relativeFrom="margin">
              <wp:align>center</wp:align>
            </wp:positionH>
            <wp:positionV relativeFrom="paragraph">
              <wp:posOffset>8890</wp:posOffset>
            </wp:positionV>
            <wp:extent cx="2827020" cy="2753360"/>
            <wp:effectExtent l="0" t="0" r="0" b="8890"/>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33902" t="21273" r="34988" b="24837"/>
                    <a:stretch/>
                  </pic:blipFill>
                  <pic:spPr bwMode="auto">
                    <a:xfrm>
                      <a:off x="0" y="0"/>
                      <a:ext cx="2827020" cy="2753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8077FA" w14:textId="67BC5D5D" w:rsidR="00A30E8B" w:rsidRDefault="00A30E8B">
      <w:pPr>
        <w:rPr>
          <w:b/>
          <w:bCs/>
        </w:rPr>
      </w:pPr>
    </w:p>
    <w:p w14:paraId="4939363A" w14:textId="77777777" w:rsidR="00A30E8B" w:rsidRDefault="00A30E8B">
      <w:pPr>
        <w:rPr>
          <w:b/>
          <w:bCs/>
        </w:rPr>
      </w:pPr>
    </w:p>
    <w:p w14:paraId="2C1F8F10" w14:textId="77777777" w:rsidR="00A30E8B" w:rsidRDefault="00A30E8B">
      <w:pPr>
        <w:rPr>
          <w:b/>
          <w:bCs/>
        </w:rPr>
      </w:pPr>
    </w:p>
    <w:p w14:paraId="53199CB9" w14:textId="77777777" w:rsidR="00A30E8B" w:rsidRDefault="00A30E8B">
      <w:pPr>
        <w:rPr>
          <w:b/>
          <w:bCs/>
        </w:rPr>
      </w:pPr>
    </w:p>
    <w:p w14:paraId="0955C780" w14:textId="77777777" w:rsidR="00A30E8B" w:rsidRDefault="00A30E8B">
      <w:pPr>
        <w:rPr>
          <w:b/>
          <w:bCs/>
        </w:rPr>
      </w:pPr>
    </w:p>
    <w:p w14:paraId="54822CB2" w14:textId="77777777" w:rsidR="00A30E8B" w:rsidRDefault="00A30E8B">
      <w:pPr>
        <w:rPr>
          <w:b/>
          <w:bCs/>
        </w:rPr>
      </w:pPr>
    </w:p>
    <w:p w14:paraId="2237C39C" w14:textId="77777777" w:rsidR="005713D7" w:rsidRDefault="00FC74B4">
      <w:pPr>
        <w:rPr>
          <w:i/>
          <w:iCs/>
          <w:sz w:val="18"/>
          <w:szCs w:val="18"/>
        </w:rPr>
      </w:pPr>
      <w:r>
        <w:rPr>
          <w:i/>
          <w:iCs/>
          <w:sz w:val="18"/>
          <w:szCs w:val="18"/>
        </w:rPr>
        <w:t xml:space="preserve">                                                                                </w:t>
      </w:r>
    </w:p>
    <w:p w14:paraId="5B8B1872" w14:textId="77777777" w:rsidR="005713D7" w:rsidRDefault="005713D7">
      <w:pPr>
        <w:rPr>
          <w:i/>
          <w:iCs/>
          <w:sz w:val="18"/>
          <w:szCs w:val="18"/>
        </w:rPr>
      </w:pPr>
    </w:p>
    <w:p w14:paraId="5FCE553D" w14:textId="77777777" w:rsidR="005713D7" w:rsidRDefault="005713D7">
      <w:pPr>
        <w:rPr>
          <w:i/>
          <w:iCs/>
          <w:sz w:val="18"/>
          <w:szCs w:val="18"/>
        </w:rPr>
      </w:pPr>
    </w:p>
    <w:p w14:paraId="331796C8" w14:textId="77777777" w:rsidR="005713D7" w:rsidRDefault="005713D7">
      <w:pPr>
        <w:rPr>
          <w:i/>
          <w:iCs/>
          <w:sz w:val="18"/>
          <w:szCs w:val="18"/>
        </w:rPr>
      </w:pPr>
    </w:p>
    <w:p w14:paraId="2782FA44" w14:textId="18F546F0" w:rsidR="005A7C80" w:rsidRDefault="005713D7">
      <w:pPr>
        <w:rPr>
          <w:i/>
          <w:iCs/>
          <w:sz w:val="18"/>
          <w:szCs w:val="18"/>
        </w:rPr>
      </w:pPr>
      <w:r>
        <w:rPr>
          <w:i/>
          <w:iCs/>
          <w:sz w:val="18"/>
          <w:szCs w:val="18"/>
        </w:rPr>
        <w:t xml:space="preserve">                                                                                   </w:t>
      </w:r>
      <w:r w:rsidR="00FC74B4" w:rsidRPr="00FC74B4">
        <w:rPr>
          <w:i/>
          <w:iCs/>
          <w:sz w:val="18"/>
          <w:szCs w:val="18"/>
        </w:rPr>
        <w:t>The W. Edwards Deming Institute</w:t>
      </w:r>
    </w:p>
    <w:p w14:paraId="624A3B4E" w14:textId="77777777" w:rsidR="005713D7" w:rsidRDefault="005713D7">
      <w:pPr>
        <w:rPr>
          <w:u w:val="single"/>
        </w:rPr>
      </w:pPr>
    </w:p>
    <w:p w14:paraId="672DD750" w14:textId="77777777" w:rsidR="00611921" w:rsidRDefault="005A7C80">
      <w:r w:rsidRPr="005A7C80">
        <w:rPr>
          <w:u w:val="single"/>
        </w:rPr>
        <w:lastRenderedPageBreak/>
        <w:t>Quality Records</w:t>
      </w:r>
      <w:r>
        <w:rPr>
          <w:u w:val="single"/>
        </w:rPr>
        <w:br/>
      </w:r>
      <w:r>
        <w:t xml:space="preserve">These are used to evidence that all the correct documentation and actions have been carried out for the activity or process. </w:t>
      </w:r>
      <w:r w:rsidR="001C6A83">
        <w:t>It is important to keep quality records as it is a; legal requirement, contractual requirement, to control work and provide data for future work.</w:t>
      </w:r>
    </w:p>
    <w:p w14:paraId="5FF395EC" w14:textId="49E72CDE" w:rsidR="00F746D4" w:rsidRPr="005713D7" w:rsidRDefault="00611921">
      <w:r>
        <w:rPr>
          <w:u w:val="single"/>
        </w:rPr>
        <w:t>Control of Documents</w:t>
      </w:r>
      <w:r>
        <w:rPr>
          <w:u w:val="single"/>
        </w:rPr>
        <w:br/>
      </w:r>
      <w:r>
        <w:t xml:space="preserve">The control of documents is used as the first step in designing the companies QMS. There must be a review and approval for any documentation that will be used for adequacy </w:t>
      </w:r>
      <w:r w:rsidR="001E0718">
        <w:t>prior to issuing.</w:t>
      </w:r>
      <w:r w:rsidR="005713D7">
        <w:br/>
      </w:r>
      <w:r w:rsidR="005713D7">
        <w:br/>
      </w:r>
      <w:r w:rsidR="00F746D4">
        <w:rPr>
          <w:b/>
          <w:bCs/>
        </w:rPr>
        <w:t>Quality Assurance</w:t>
      </w:r>
    </w:p>
    <w:p w14:paraId="6938DA3C" w14:textId="7D772C83" w:rsidR="00FE1F2A" w:rsidRDefault="004E1827">
      <w:r>
        <w:t>Quality Assurance</w:t>
      </w:r>
      <w:r w:rsidR="006E09CF">
        <w:t xml:space="preserve"> (QA)</w:t>
      </w:r>
      <w:r>
        <w:t xml:space="preserve"> can be simply defined as a ‘systematic process of determining whether a product or service meets specified </w:t>
      </w:r>
      <w:proofErr w:type="gramStart"/>
      <w:r>
        <w:t>requirements’</w:t>
      </w:r>
      <w:proofErr w:type="gramEnd"/>
      <w:r>
        <w:t xml:space="preserve">. </w:t>
      </w:r>
      <w:r w:rsidR="006E09CF">
        <w:t xml:space="preserve">Within QA, </w:t>
      </w:r>
      <w:r w:rsidR="00755B86">
        <w:t>several</w:t>
      </w:r>
      <w:r w:rsidR="006E09CF">
        <w:t xml:space="preserve"> requirements are set that must be followed and maintained to ensure the delivery of a successful project to the client. </w:t>
      </w:r>
      <w:r w:rsidR="001376DF">
        <w:t xml:space="preserve">ISO 9000 is seen a ‘driving force’ </w:t>
      </w:r>
      <w:r w:rsidR="00E9015D">
        <w:t xml:space="preserve">who ensure </w:t>
      </w:r>
      <w:r w:rsidR="00FE1F2A">
        <w:t xml:space="preserve">that the requirements for quality are constantly updated and exceed any expectations with regards to quality. </w:t>
      </w:r>
    </w:p>
    <w:p w14:paraId="6507ED84" w14:textId="593DB37C" w:rsidR="00755B86" w:rsidRDefault="00755B86">
      <w:r>
        <w:t>To achieve QA, methods are put in place for project managers and quality managers to follow. Thorough testing and inspection will be carried out at regular points during a project to ensure the product passes all requirements and determine if there are any faults, records of testing through checklists will be held for a period time in case of any problems arising after the project has been completed.</w:t>
      </w:r>
    </w:p>
    <w:p w14:paraId="2F1B71C4" w14:textId="6180B987" w:rsidR="00056480" w:rsidRPr="004E1827" w:rsidRDefault="00056480">
      <w:r>
        <w:rPr>
          <w:noProof/>
        </w:rPr>
        <w:drawing>
          <wp:inline distT="0" distB="0" distL="0" distR="0" wp14:anchorId="4E83A5E2" wp14:editId="7CD6F483">
            <wp:extent cx="5455920" cy="495300"/>
            <wp:effectExtent l="0" t="38100" r="1143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90D8ED4" w14:textId="2F08B7C0" w:rsidR="00FC74B4" w:rsidRDefault="00056480">
      <w:r>
        <w:t>Above is a map of process usually found in within quality assurance.</w:t>
      </w:r>
    </w:p>
    <w:p w14:paraId="7C7E09F4" w14:textId="050A007B" w:rsidR="00950098" w:rsidRDefault="00950098">
      <w:r>
        <w:t xml:space="preserve">Quality Assurance will set targets, which will ensure the company is proactive in the way it plans the work and employs the correct staff who </w:t>
      </w:r>
      <w:proofErr w:type="gramStart"/>
      <w:r>
        <w:t>are capable of preventing</w:t>
      </w:r>
      <w:proofErr w:type="gramEnd"/>
      <w:r>
        <w:t xml:space="preserve"> any defects. </w:t>
      </w:r>
    </w:p>
    <w:p w14:paraId="758F9697" w14:textId="19947355" w:rsidR="0002578F" w:rsidRDefault="00950098" w:rsidP="0002578F">
      <w:r>
        <w:t xml:space="preserve">Other targets </w:t>
      </w:r>
      <w:r w:rsidR="0002578F">
        <w:t xml:space="preserve">are to achieve a high level of client satisfaction and </w:t>
      </w:r>
      <w:r w:rsidR="0002578F">
        <w:t>always maintain excellence</w:t>
      </w:r>
      <w:r w:rsidR="0002578F">
        <w:t xml:space="preserve">. </w:t>
      </w:r>
      <w:r w:rsidR="0002578F">
        <w:t>It is important to</w:t>
      </w:r>
      <w:r w:rsidR="0002578F">
        <w:t xml:space="preserve"> understand that the people in </w:t>
      </w:r>
      <w:r w:rsidR="0002578F">
        <w:t>the</w:t>
      </w:r>
      <w:r w:rsidR="0002578F">
        <w:t xml:space="preserve"> workforce are </w:t>
      </w:r>
      <w:r w:rsidR="0002578F">
        <w:t>the</w:t>
      </w:r>
      <w:r w:rsidR="0002578F">
        <w:t xml:space="preserve"> strength, </w:t>
      </w:r>
      <w:r w:rsidR="0002578F">
        <w:t xml:space="preserve">we are </w:t>
      </w:r>
      <w:r w:rsidR="0002578F">
        <w:t>duty bound to the continual investment of their development and skills and creating an environment in which each person is motivated towards these goals. Each member of</w:t>
      </w:r>
      <w:r>
        <w:t xml:space="preserve"> the </w:t>
      </w:r>
      <w:r w:rsidR="0002578F">
        <w:t>team understands the importance of their role in quality management.</w:t>
      </w:r>
    </w:p>
    <w:p w14:paraId="20911A57" w14:textId="67B3032A" w:rsidR="0002578F" w:rsidRDefault="0002578F" w:rsidP="0002578F">
      <w:r>
        <w:t>These objectives will be achieved by placing particular emphasis on:</w:t>
      </w:r>
    </w:p>
    <w:p w14:paraId="52D27F93" w14:textId="3278BEBF" w:rsidR="0002578F" w:rsidRDefault="0002578F" w:rsidP="0002578F">
      <w:pPr>
        <w:pStyle w:val="ListParagraph"/>
        <w:numPr>
          <w:ilvl w:val="0"/>
          <w:numId w:val="4"/>
        </w:numPr>
      </w:pPr>
      <w:r>
        <w:t>Ensuring all projects are carefully managed by appointing the right persons,</w:t>
      </w:r>
    </w:p>
    <w:p w14:paraId="30395E6A" w14:textId="0E38DC7A" w:rsidR="0002578F" w:rsidRDefault="0002578F" w:rsidP="0002578F">
      <w:pPr>
        <w:pStyle w:val="ListParagraph"/>
        <w:numPr>
          <w:ilvl w:val="0"/>
          <w:numId w:val="4"/>
        </w:numPr>
      </w:pPr>
      <w:r>
        <w:t xml:space="preserve">Continually improving the work to achieve right </w:t>
      </w:r>
      <w:r w:rsidR="00950098">
        <w:t>first-time</w:t>
      </w:r>
      <w:r>
        <w:t xml:space="preserve"> approach,</w:t>
      </w:r>
    </w:p>
    <w:p w14:paraId="4066669E" w14:textId="732F1390" w:rsidR="0002578F" w:rsidRDefault="0002578F" w:rsidP="0002578F">
      <w:pPr>
        <w:pStyle w:val="ListParagraph"/>
        <w:numPr>
          <w:ilvl w:val="0"/>
          <w:numId w:val="4"/>
        </w:numPr>
      </w:pPr>
      <w:r>
        <w:t>Handing over all projects to the client at the highest standard.</w:t>
      </w:r>
    </w:p>
    <w:p w14:paraId="7CAE87F9" w14:textId="5626A893" w:rsidR="00F746D4" w:rsidRDefault="00F746D4" w:rsidP="00F746D4"/>
    <w:p w14:paraId="703B6614" w14:textId="77777777" w:rsidR="005713D7" w:rsidRDefault="005713D7" w:rsidP="00F746D4">
      <w:pPr>
        <w:rPr>
          <w:b/>
          <w:bCs/>
        </w:rPr>
      </w:pPr>
    </w:p>
    <w:p w14:paraId="5F32EEF2" w14:textId="77777777" w:rsidR="005713D7" w:rsidRDefault="005713D7" w:rsidP="00F746D4">
      <w:pPr>
        <w:rPr>
          <w:b/>
          <w:bCs/>
        </w:rPr>
      </w:pPr>
    </w:p>
    <w:p w14:paraId="362F492B" w14:textId="77777777" w:rsidR="005713D7" w:rsidRDefault="005713D7" w:rsidP="00F746D4">
      <w:pPr>
        <w:rPr>
          <w:b/>
          <w:bCs/>
        </w:rPr>
      </w:pPr>
    </w:p>
    <w:p w14:paraId="766C4913" w14:textId="77777777" w:rsidR="005713D7" w:rsidRDefault="005713D7" w:rsidP="00F746D4">
      <w:pPr>
        <w:rPr>
          <w:b/>
          <w:bCs/>
        </w:rPr>
      </w:pPr>
    </w:p>
    <w:p w14:paraId="1ACD3FD2" w14:textId="029A599B" w:rsidR="00F746D4" w:rsidRDefault="00F746D4" w:rsidP="00F746D4">
      <w:pPr>
        <w:rPr>
          <w:b/>
          <w:bCs/>
        </w:rPr>
      </w:pPr>
      <w:r>
        <w:rPr>
          <w:b/>
          <w:bCs/>
        </w:rPr>
        <w:lastRenderedPageBreak/>
        <w:t>After Sales Procedure</w:t>
      </w:r>
    </w:p>
    <w:p w14:paraId="4F9A0EE0" w14:textId="77777777" w:rsidR="007970B1" w:rsidRPr="00F746D4" w:rsidRDefault="007970B1" w:rsidP="007970B1">
      <w:r>
        <w:t>The New Homes Quality Board Glossary of the terms used in the Code and Guidance, published by the New Homes Quality Board in 2021, defines after sales service as ‘The service provided by the developer to resolve any emergency issues, snags, defects or complaints during the first two years following legal completion.</w:t>
      </w:r>
    </w:p>
    <w:p w14:paraId="572D1FE3" w14:textId="2F4D79D9" w:rsidR="00F746D4" w:rsidRPr="00F746D4" w:rsidRDefault="00F746D4" w:rsidP="00F746D4">
      <w:r>
        <w:t>It is best practice to</w:t>
      </w:r>
      <w:r w:rsidRPr="00F746D4">
        <w:t xml:space="preserve"> strive to achieve a zero complaints environment. </w:t>
      </w:r>
      <w:r>
        <w:t>T</w:t>
      </w:r>
      <w:r w:rsidRPr="00F746D4">
        <w:t xml:space="preserve">he processes </w:t>
      </w:r>
      <w:r>
        <w:t>that are</w:t>
      </w:r>
      <w:r w:rsidRPr="00F746D4">
        <w:t xml:space="preserve"> in place during the Construction Phase give the best possible chance to carry out the work and complete to all specifications provided and to achieve </w:t>
      </w:r>
      <w:r>
        <w:t>client</w:t>
      </w:r>
      <w:r w:rsidRPr="00F746D4">
        <w:t xml:space="preserve"> satisfaction. </w:t>
      </w:r>
    </w:p>
    <w:p w14:paraId="10B9A324" w14:textId="77777777" w:rsidR="007970B1" w:rsidRDefault="007970B1" w:rsidP="00F746D4"/>
    <w:p w14:paraId="2ADC15D5" w14:textId="64399944" w:rsidR="00F746D4" w:rsidRDefault="007970B1" w:rsidP="00F746D4">
      <w:r w:rsidRPr="00AC1D4F">
        <w:rPr>
          <w:noProof/>
          <w:sz w:val="24"/>
          <w:szCs w:val="24"/>
        </w:rPr>
        <w:drawing>
          <wp:anchor distT="0" distB="0" distL="114300" distR="114300" simplePos="0" relativeHeight="251661312" behindDoc="1" locked="0" layoutInCell="1" allowOverlap="1" wp14:anchorId="2E2093C8" wp14:editId="596B4C0E">
            <wp:simplePos x="0" y="0"/>
            <wp:positionH relativeFrom="margin">
              <wp:align>center</wp:align>
            </wp:positionH>
            <wp:positionV relativeFrom="paragraph">
              <wp:posOffset>861060</wp:posOffset>
            </wp:positionV>
            <wp:extent cx="5280660" cy="693420"/>
            <wp:effectExtent l="0" t="0" r="15240"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r w:rsidR="00F746D4" w:rsidRPr="00F746D4">
        <w:t xml:space="preserve">However, </w:t>
      </w:r>
      <w:r w:rsidR="00F746D4">
        <w:t xml:space="preserve">it is </w:t>
      </w:r>
      <w:r w:rsidR="00F746D4" w:rsidRPr="00F746D4">
        <w:t>recognize</w:t>
      </w:r>
      <w:r w:rsidR="00F746D4">
        <w:t>d</w:t>
      </w:r>
      <w:r w:rsidR="00F746D4" w:rsidRPr="00F746D4">
        <w:t xml:space="preserve"> that when </w:t>
      </w:r>
      <w:r w:rsidR="00F746D4">
        <w:t>clients</w:t>
      </w:r>
      <w:r w:rsidR="00F746D4" w:rsidRPr="00F746D4">
        <w:t xml:space="preserve"> make a complaint</w:t>
      </w:r>
      <w:r w:rsidR="00F746D4">
        <w:t xml:space="preserve"> or have a query during the after sales process</w:t>
      </w:r>
      <w:r w:rsidR="00F746D4" w:rsidRPr="00F746D4">
        <w:t xml:space="preserve">, it is because service delivery has failed and </w:t>
      </w:r>
      <w:r>
        <w:t>to undertake</w:t>
      </w:r>
      <w:r w:rsidR="00F746D4" w:rsidRPr="00F746D4">
        <w:t xml:space="preserve"> an appropriate investigation to ascertain the reason(s) why and where the processes implemented have failed and need to be improved.</w:t>
      </w:r>
    </w:p>
    <w:p w14:paraId="37F2EE03" w14:textId="14AF20D5" w:rsidR="00FC74B4" w:rsidRDefault="007970B1">
      <w:r>
        <w:br/>
        <w:t xml:space="preserve">The </w:t>
      </w:r>
      <w:r w:rsidR="000738BC">
        <w:t>flow chart above shows the process in place to deal with any complaints or queries that arise during the after-sales period, which is 24 months, as stated by the New Homes Quality Board.</w:t>
      </w:r>
    </w:p>
    <w:p w14:paraId="1D8B5556" w14:textId="05558270" w:rsidR="005713D7" w:rsidRDefault="005713D7"/>
    <w:p w14:paraId="3C79AD06" w14:textId="725D845F" w:rsidR="005713D7" w:rsidRDefault="005713D7" w:rsidP="005713D7">
      <w:pPr>
        <w:pStyle w:val="ListParagraph"/>
        <w:numPr>
          <w:ilvl w:val="0"/>
          <w:numId w:val="2"/>
        </w:numPr>
        <w:rPr>
          <w:b/>
          <w:bCs/>
        </w:rPr>
      </w:pPr>
      <w:r>
        <w:rPr>
          <w:b/>
          <w:bCs/>
        </w:rPr>
        <w:t>Conclusion</w:t>
      </w:r>
    </w:p>
    <w:p w14:paraId="08AC37B0" w14:textId="1307F942" w:rsidR="005713D7" w:rsidRPr="005713D7" w:rsidRDefault="005713D7" w:rsidP="005713D7">
      <w:r>
        <w:t xml:space="preserve">To conclude, </w:t>
      </w:r>
      <w:r w:rsidR="00BD6373">
        <w:t>it is the aim of the company to abide by all the information provided within this documentation, by doing so, it should deliver a successful project to the highest standard</w:t>
      </w:r>
      <w:r w:rsidR="00DB599A">
        <w:t xml:space="preserve"> avoiding any issues or complaints with regards to the use of the building. By following the documentation, the effectiveness and efficiency will be greatly improved. </w:t>
      </w:r>
      <w:r w:rsidR="00611921">
        <w:t>Any questions that may arise within the Pre-Quality Questionnaire should be answered within this document.</w:t>
      </w:r>
    </w:p>
    <w:p w14:paraId="40EE1F93" w14:textId="0A3E1DCD" w:rsidR="00FC74B4" w:rsidRDefault="00FC74B4">
      <w:pPr>
        <w:rPr>
          <w:b/>
          <w:bCs/>
        </w:rPr>
      </w:pPr>
    </w:p>
    <w:p w14:paraId="0C09FB52" w14:textId="77777777" w:rsidR="00FC74B4" w:rsidRDefault="00FC74B4">
      <w:pPr>
        <w:rPr>
          <w:b/>
          <w:bCs/>
        </w:rPr>
      </w:pPr>
    </w:p>
    <w:p w14:paraId="205811CB" w14:textId="3DC87659" w:rsidR="00A30E8B" w:rsidRPr="00950098" w:rsidRDefault="00A30E8B" w:rsidP="00950098">
      <w:pPr>
        <w:rPr>
          <w:color w:val="70AD47" w:themeColor="accent6"/>
        </w:rPr>
      </w:pPr>
    </w:p>
    <w:sectPr w:rsidR="00A30E8B" w:rsidRPr="00950098">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07169" w14:textId="77777777" w:rsidR="00DE1CD4" w:rsidRDefault="00DE1CD4" w:rsidP="003135A3">
      <w:pPr>
        <w:spacing w:after="0" w:line="240" w:lineRule="auto"/>
      </w:pPr>
      <w:r>
        <w:separator/>
      </w:r>
    </w:p>
  </w:endnote>
  <w:endnote w:type="continuationSeparator" w:id="0">
    <w:p w14:paraId="7FB9516B" w14:textId="77777777" w:rsidR="00DE1CD4" w:rsidRDefault="00DE1CD4" w:rsidP="00313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696BC" w14:textId="77777777" w:rsidR="00021E29" w:rsidRDefault="00021E2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85E9F0E" w14:textId="77777777" w:rsidR="00021E29" w:rsidRDefault="00021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08822" w14:textId="77777777" w:rsidR="00DE1CD4" w:rsidRDefault="00DE1CD4" w:rsidP="003135A3">
      <w:pPr>
        <w:spacing w:after="0" w:line="240" w:lineRule="auto"/>
      </w:pPr>
      <w:r>
        <w:separator/>
      </w:r>
    </w:p>
  </w:footnote>
  <w:footnote w:type="continuationSeparator" w:id="0">
    <w:p w14:paraId="6FC3A792" w14:textId="77777777" w:rsidR="00DE1CD4" w:rsidRDefault="00DE1CD4" w:rsidP="00313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0945A" w14:textId="28860EE1" w:rsidR="003135A3" w:rsidRDefault="003135A3">
    <w:pPr>
      <w:pStyle w:val="Header"/>
    </w:pPr>
    <w:r>
      <w:t>Management and Quality Management in Construction</w:t>
    </w:r>
    <w:r>
      <w:tab/>
      <w:t>Adam George - 2110675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87102"/>
    <w:multiLevelType w:val="hybridMultilevel"/>
    <w:tmpl w:val="545EF186"/>
    <w:lvl w:ilvl="0" w:tplc="842E58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278E2"/>
    <w:multiLevelType w:val="multilevel"/>
    <w:tmpl w:val="88302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5C1DC2"/>
    <w:multiLevelType w:val="hybridMultilevel"/>
    <w:tmpl w:val="BCFA4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F560B9"/>
    <w:multiLevelType w:val="hybridMultilevel"/>
    <w:tmpl w:val="AA004514"/>
    <w:lvl w:ilvl="0" w:tplc="41A252B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E8B"/>
    <w:rsid w:val="00021E29"/>
    <w:rsid w:val="0002578F"/>
    <w:rsid w:val="00046021"/>
    <w:rsid w:val="00056480"/>
    <w:rsid w:val="00064F52"/>
    <w:rsid w:val="000738BC"/>
    <w:rsid w:val="00115F69"/>
    <w:rsid w:val="001225EB"/>
    <w:rsid w:val="001376DF"/>
    <w:rsid w:val="001C6A83"/>
    <w:rsid w:val="001E0718"/>
    <w:rsid w:val="002372E7"/>
    <w:rsid w:val="00285ED1"/>
    <w:rsid w:val="003135A3"/>
    <w:rsid w:val="003605FC"/>
    <w:rsid w:val="00374081"/>
    <w:rsid w:val="00420B9A"/>
    <w:rsid w:val="004E1827"/>
    <w:rsid w:val="004E1B4B"/>
    <w:rsid w:val="004E7457"/>
    <w:rsid w:val="004F4B01"/>
    <w:rsid w:val="005713D7"/>
    <w:rsid w:val="00574D9A"/>
    <w:rsid w:val="005A7C80"/>
    <w:rsid w:val="00611921"/>
    <w:rsid w:val="006E09CF"/>
    <w:rsid w:val="00755B86"/>
    <w:rsid w:val="007970B1"/>
    <w:rsid w:val="007B502A"/>
    <w:rsid w:val="007D418E"/>
    <w:rsid w:val="008130D6"/>
    <w:rsid w:val="00845D5C"/>
    <w:rsid w:val="00880208"/>
    <w:rsid w:val="008925CD"/>
    <w:rsid w:val="009061BD"/>
    <w:rsid w:val="00950098"/>
    <w:rsid w:val="009A5565"/>
    <w:rsid w:val="00A30E8B"/>
    <w:rsid w:val="00A46B1F"/>
    <w:rsid w:val="00AB594E"/>
    <w:rsid w:val="00AE2DA0"/>
    <w:rsid w:val="00AF4D76"/>
    <w:rsid w:val="00B016B7"/>
    <w:rsid w:val="00B16861"/>
    <w:rsid w:val="00B47E54"/>
    <w:rsid w:val="00BC5B87"/>
    <w:rsid w:val="00BD6373"/>
    <w:rsid w:val="00BE32BB"/>
    <w:rsid w:val="00D3528A"/>
    <w:rsid w:val="00D6302D"/>
    <w:rsid w:val="00D67A6D"/>
    <w:rsid w:val="00D7508F"/>
    <w:rsid w:val="00DB599A"/>
    <w:rsid w:val="00DB6C90"/>
    <w:rsid w:val="00DE1CD4"/>
    <w:rsid w:val="00DF7C65"/>
    <w:rsid w:val="00E1277F"/>
    <w:rsid w:val="00E205FB"/>
    <w:rsid w:val="00E2445C"/>
    <w:rsid w:val="00E2583A"/>
    <w:rsid w:val="00E342FD"/>
    <w:rsid w:val="00E56C41"/>
    <w:rsid w:val="00E57067"/>
    <w:rsid w:val="00E87421"/>
    <w:rsid w:val="00E9015D"/>
    <w:rsid w:val="00EF1D62"/>
    <w:rsid w:val="00F477A6"/>
    <w:rsid w:val="00F61EB1"/>
    <w:rsid w:val="00F746D4"/>
    <w:rsid w:val="00FC74B4"/>
    <w:rsid w:val="00FE1F2A"/>
    <w:rsid w:val="00FF3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709BFE"/>
  <w15:chartTrackingRefBased/>
  <w15:docId w15:val="{8BE15139-0752-4702-87A9-E29318F68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0E8B"/>
    <w:pPr>
      <w:ind w:left="720"/>
      <w:contextualSpacing/>
    </w:pPr>
  </w:style>
  <w:style w:type="paragraph" w:styleId="Header">
    <w:name w:val="header"/>
    <w:basedOn w:val="Normal"/>
    <w:link w:val="HeaderChar"/>
    <w:uiPriority w:val="99"/>
    <w:unhideWhenUsed/>
    <w:rsid w:val="00313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5A3"/>
  </w:style>
  <w:style w:type="paragraph" w:styleId="Footer">
    <w:name w:val="footer"/>
    <w:basedOn w:val="Normal"/>
    <w:link w:val="FooterChar"/>
    <w:uiPriority w:val="99"/>
    <w:unhideWhenUsed/>
    <w:rsid w:val="00313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5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9523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05A1CD-0E81-468F-9F59-F6941CC54965}" type="doc">
      <dgm:prSet loTypeId="urn:microsoft.com/office/officeart/2005/8/layout/process1" loCatId="process" qsTypeId="urn:microsoft.com/office/officeart/2005/8/quickstyle/simple1" qsCatId="simple" csTypeId="urn:microsoft.com/office/officeart/2005/8/colors/colorful1" csCatId="colorful" phldr="1"/>
      <dgm:spPr/>
    </dgm:pt>
    <dgm:pt modelId="{A867A24D-A2A8-4906-9ABD-3C1B80DC1DD3}">
      <dgm:prSet phldrT="[Text]"/>
      <dgm:spPr>
        <a:solidFill>
          <a:srgbClr val="92D050"/>
        </a:solidFill>
        <a:ln>
          <a:solidFill>
            <a:schemeClr val="tx1"/>
          </a:solidFill>
        </a:ln>
      </dgm:spPr>
      <dgm:t>
        <a:bodyPr/>
        <a:lstStyle/>
        <a:p>
          <a:r>
            <a:rPr lang="en-GB"/>
            <a:t>Process</a:t>
          </a:r>
        </a:p>
      </dgm:t>
    </dgm:pt>
    <dgm:pt modelId="{A1329BAA-C7D8-4A17-80FC-7BFE0B74D46D}" type="parTrans" cxnId="{582BDFE5-F268-42D9-A8EE-8F407DA3C28F}">
      <dgm:prSet/>
      <dgm:spPr/>
      <dgm:t>
        <a:bodyPr/>
        <a:lstStyle/>
        <a:p>
          <a:endParaRPr lang="en-GB"/>
        </a:p>
      </dgm:t>
    </dgm:pt>
    <dgm:pt modelId="{A52DF0E6-9A37-4BBA-A7E1-63F2AC345686}" type="sibTrans" cxnId="{582BDFE5-F268-42D9-A8EE-8F407DA3C28F}">
      <dgm:prSet/>
      <dgm:spPr>
        <a:solidFill>
          <a:schemeClr val="bg1">
            <a:lumMod val="65000"/>
          </a:schemeClr>
        </a:solidFill>
      </dgm:spPr>
      <dgm:t>
        <a:bodyPr/>
        <a:lstStyle/>
        <a:p>
          <a:endParaRPr lang="en-GB"/>
        </a:p>
      </dgm:t>
    </dgm:pt>
    <dgm:pt modelId="{7BF32346-7668-4AB5-814C-DE9AD0DC7C4D}">
      <dgm:prSet phldrT="[Text]"/>
      <dgm:spPr>
        <a:solidFill>
          <a:schemeClr val="accent1">
            <a:lumMod val="75000"/>
          </a:schemeClr>
        </a:solidFill>
        <a:ln>
          <a:solidFill>
            <a:schemeClr val="tx1"/>
          </a:solidFill>
        </a:ln>
      </dgm:spPr>
      <dgm:t>
        <a:bodyPr/>
        <a:lstStyle/>
        <a:p>
          <a:r>
            <a:rPr lang="en-GB"/>
            <a:t>Proactive</a:t>
          </a:r>
        </a:p>
      </dgm:t>
    </dgm:pt>
    <dgm:pt modelId="{12462C04-0181-449A-9CF9-0CC8B95F5945}" type="parTrans" cxnId="{B4D9AAC0-D036-45D2-AB5C-B1BFCE7A3082}">
      <dgm:prSet/>
      <dgm:spPr/>
      <dgm:t>
        <a:bodyPr/>
        <a:lstStyle/>
        <a:p>
          <a:endParaRPr lang="en-GB"/>
        </a:p>
      </dgm:t>
    </dgm:pt>
    <dgm:pt modelId="{23980752-ACD7-4285-8129-5FA1A045C7CF}" type="sibTrans" cxnId="{B4D9AAC0-D036-45D2-AB5C-B1BFCE7A3082}">
      <dgm:prSet/>
      <dgm:spPr/>
      <dgm:t>
        <a:bodyPr/>
        <a:lstStyle/>
        <a:p>
          <a:endParaRPr lang="en-GB"/>
        </a:p>
      </dgm:t>
    </dgm:pt>
    <dgm:pt modelId="{E0F111B8-0241-44C2-815F-BE6432B7FF0C}">
      <dgm:prSet phldrT="[Text]"/>
      <dgm:spPr>
        <a:solidFill>
          <a:srgbClr val="7030A0"/>
        </a:solidFill>
        <a:ln>
          <a:solidFill>
            <a:schemeClr val="tx1"/>
          </a:solidFill>
        </a:ln>
      </dgm:spPr>
      <dgm:t>
        <a:bodyPr/>
        <a:lstStyle/>
        <a:p>
          <a:r>
            <a:rPr lang="en-GB"/>
            <a:t>Staff Function</a:t>
          </a:r>
        </a:p>
      </dgm:t>
    </dgm:pt>
    <dgm:pt modelId="{BB29D619-F8C7-423F-ABED-22F0FE6AFD58}" type="parTrans" cxnId="{7BA286D5-2DB8-4120-B319-E1FC42DA900A}">
      <dgm:prSet/>
      <dgm:spPr/>
      <dgm:t>
        <a:bodyPr/>
        <a:lstStyle/>
        <a:p>
          <a:endParaRPr lang="en-GB"/>
        </a:p>
      </dgm:t>
    </dgm:pt>
    <dgm:pt modelId="{AD647F91-B82D-426B-AFB3-0665896FD5D5}" type="sibTrans" cxnId="{7BA286D5-2DB8-4120-B319-E1FC42DA900A}">
      <dgm:prSet/>
      <dgm:spPr>
        <a:solidFill>
          <a:schemeClr val="bg1">
            <a:lumMod val="65000"/>
          </a:schemeClr>
        </a:solidFill>
      </dgm:spPr>
      <dgm:t>
        <a:bodyPr/>
        <a:lstStyle/>
        <a:p>
          <a:endParaRPr lang="en-GB"/>
        </a:p>
      </dgm:t>
    </dgm:pt>
    <dgm:pt modelId="{51B23AF1-FA22-4B10-B138-F783D3D7ADF9}">
      <dgm:prSet/>
      <dgm:spPr>
        <a:solidFill>
          <a:srgbClr val="FF0000"/>
        </a:solidFill>
        <a:ln>
          <a:solidFill>
            <a:schemeClr val="tx1"/>
          </a:solidFill>
        </a:ln>
      </dgm:spPr>
      <dgm:t>
        <a:bodyPr/>
        <a:lstStyle/>
        <a:p>
          <a:r>
            <a:rPr lang="en-GB"/>
            <a:t>Prevent Defects</a:t>
          </a:r>
        </a:p>
      </dgm:t>
    </dgm:pt>
    <dgm:pt modelId="{E534FE67-F2F8-4A92-BF51-66D8DAA31D40}" type="parTrans" cxnId="{940FF36D-D8FC-42A3-83EB-7567388ED633}">
      <dgm:prSet/>
      <dgm:spPr/>
      <dgm:t>
        <a:bodyPr/>
        <a:lstStyle/>
        <a:p>
          <a:endParaRPr lang="en-GB"/>
        </a:p>
      </dgm:t>
    </dgm:pt>
    <dgm:pt modelId="{D3F47512-CC07-4270-A73C-242A258F8A88}" type="sibTrans" cxnId="{940FF36D-D8FC-42A3-83EB-7567388ED633}">
      <dgm:prSet/>
      <dgm:spPr/>
      <dgm:t>
        <a:bodyPr/>
        <a:lstStyle/>
        <a:p>
          <a:endParaRPr lang="en-GB"/>
        </a:p>
      </dgm:t>
    </dgm:pt>
    <dgm:pt modelId="{D67E7F42-76EE-4BCA-B37D-C2EAA75CED67}" type="pres">
      <dgm:prSet presAssocID="{1905A1CD-0E81-468F-9F59-F6941CC54965}" presName="Name0" presStyleCnt="0">
        <dgm:presLayoutVars>
          <dgm:dir/>
          <dgm:resizeHandles val="exact"/>
        </dgm:presLayoutVars>
      </dgm:prSet>
      <dgm:spPr/>
    </dgm:pt>
    <dgm:pt modelId="{1C9D0B1A-3B51-40E3-8CDF-F93EF61E5E31}" type="pres">
      <dgm:prSet presAssocID="{A867A24D-A2A8-4906-9ABD-3C1B80DC1DD3}" presName="node" presStyleLbl="node1" presStyleIdx="0" presStyleCnt="4">
        <dgm:presLayoutVars>
          <dgm:bulletEnabled val="1"/>
        </dgm:presLayoutVars>
      </dgm:prSet>
      <dgm:spPr/>
    </dgm:pt>
    <dgm:pt modelId="{EA74D459-82AC-44CB-AD73-62CA70DB3999}" type="pres">
      <dgm:prSet presAssocID="{A52DF0E6-9A37-4BBA-A7E1-63F2AC345686}" presName="sibTrans" presStyleLbl="sibTrans2D1" presStyleIdx="0" presStyleCnt="3"/>
      <dgm:spPr/>
    </dgm:pt>
    <dgm:pt modelId="{1C4390E7-BF78-41F4-B634-3B7C503054E8}" type="pres">
      <dgm:prSet presAssocID="{A52DF0E6-9A37-4BBA-A7E1-63F2AC345686}" presName="connectorText" presStyleLbl="sibTrans2D1" presStyleIdx="0" presStyleCnt="3"/>
      <dgm:spPr/>
    </dgm:pt>
    <dgm:pt modelId="{0F726D52-64C9-42F2-9107-93391853C45F}" type="pres">
      <dgm:prSet presAssocID="{7BF32346-7668-4AB5-814C-DE9AD0DC7C4D}" presName="node" presStyleLbl="node1" presStyleIdx="1" presStyleCnt="4">
        <dgm:presLayoutVars>
          <dgm:bulletEnabled val="1"/>
        </dgm:presLayoutVars>
      </dgm:prSet>
      <dgm:spPr/>
    </dgm:pt>
    <dgm:pt modelId="{D04E12CA-1F81-49C2-8E5E-D0944817EB33}" type="pres">
      <dgm:prSet presAssocID="{23980752-ACD7-4285-8129-5FA1A045C7CF}" presName="sibTrans" presStyleLbl="sibTrans2D1" presStyleIdx="1" presStyleCnt="3"/>
      <dgm:spPr/>
    </dgm:pt>
    <dgm:pt modelId="{62C6301A-A6CC-4A25-9C77-4E2A4737D07B}" type="pres">
      <dgm:prSet presAssocID="{23980752-ACD7-4285-8129-5FA1A045C7CF}" presName="connectorText" presStyleLbl="sibTrans2D1" presStyleIdx="1" presStyleCnt="3"/>
      <dgm:spPr/>
    </dgm:pt>
    <dgm:pt modelId="{8B8C27A9-1E2E-41A8-B425-D255E4E70954}" type="pres">
      <dgm:prSet presAssocID="{E0F111B8-0241-44C2-815F-BE6432B7FF0C}" presName="node" presStyleLbl="node1" presStyleIdx="2" presStyleCnt="4">
        <dgm:presLayoutVars>
          <dgm:bulletEnabled val="1"/>
        </dgm:presLayoutVars>
      </dgm:prSet>
      <dgm:spPr/>
    </dgm:pt>
    <dgm:pt modelId="{A06F90B1-2D31-469D-986A-014570A40E9C}" type="pres">
      <dgm:prSet presAssocID="{AD647F91-B82D-426B-AFB3-0665896FD5D5}" presName="sibTrans" presStyleLbl="sibTrans2D1" presStyleIdx="2" presStyleCnt="3"/>
      <dgm:spPr/>
    </dgm:pt>
    <dgm:pt modelId="{58EB8367-DEEB-4D4F-A40B-890E303CD43C}" type="pres">
      <dgm:prSet presAssocID="{AD647F91-B82D-426B-AFB3-0665896FD5D5}" presName="connectorText" presStyleLbl="sibTrans2D1" presStyleIdx="2" presStyleCnt="3"/>
      <dgm:spPr/>
    </dgm:pt>
    <dgm:pt modelId="{760E3692-1946-427B-BD0F-0CF11ACD9814}" type="pres">
      <dgm:prSet presAssocID="{51B23AF1-FA22-4B10-B138-F783D3D7ADF9}" presName="node" presStyleLbl="node1" presStyleIdx="3" presStyleCnt="4">
        <dgm:presLayoutVars>
          <dgm:bulletEnabled val="1"/>
        </dgm:presLayoutVars>
      </dgm:prSet>
      <dgm:spPr/>
    </dgm:pt>
  </dgm:ptLst>
  <dgm:cxnLst>
    <dgm:cxn modelId="{10018D10-B468-4AA9-A10A-097A35F49911}" type="presOf" srcId="{E0F111B8-0241-44C2-815F-BE6432B7FF0C}" destId="{8B8C27A9-1E2E-41A8-B425-D255E4E70954}" srcOrd="0" destOrd="0" presId="urn:microsoft.com/office/officeart/2005/8/layout/process1"/>
    <dgm:cxn modelId="{7E18B33A-9F8B-491D-B881-9755D0629B24}" type="presOf" srcId="{23980752-ACD7-4285-8129-5FA1A045C7CF}" destId="{D04E12CA-1F81-49C2-8E5E-D0944817EB33}" srcOrd="0" destOrd="0" presId="urn:microsoft.com/office/officeart/2005/8/layout/process1"/>
    <dgm:cxn modelId="{5ADE4A4D-9562-41BB-93F8-8E70DFC32296}" type="presOf" srcId="{23980752-ACD7-4285-8129-5FA1A045C7CF}" destId="{62C6301A-A6CC-4A25-9C77-4E2A4737D07B}" srcOrd="1" destOrd="0" presId="urn:microsoft.com/office/officeart/2005/8/layout/process1"/>
    <dgm:cxn modelId="{940FF36D-D8FC-42A3-83EB-7567388ED633}" srcId="{1905A1CD-0E81-468F-9F59-F6941CC54965}" destId="{51B23AF1-FA22-4B10-B138-F783D3D7ADF9}" srcOrd="3" destOrd="0" parTransId="{E534FE67-F2F8-4A92-BF51-66D8DAA31D40}" sibTransId="{D3F47512-CC07-4270-A73C-242A258F8A88}"/>
    <dgm:cxn modelId="{4B422174-84E4-41C5-97CE-62C191357037}" type="presOf" srcId="{A52DF0E6-9A37-4BBA-A7E1-63F2AC345686}" destId="{1C4390E7-BF78-41F4-B634-3B7C503054E8}" srcOrd="1" destOrd="0" presId="urn:microsoft.com/office/officeart/2005/8/layout/process1"/>
    <dgm:cxn modelId="{C521B375-CDEB-477A-8A62-0AE466B5B15F}" type="presOf" srcId="{1905A1CD-0E81-468F-9F59-F6941CC54965}" destId="{D67E7F42-76EE-4BCA-B37D-C2EAA75CED67}" srcOrd="0" destOrd="0" presId="urn:microsoft.com/office/officeart/2005/8/layout/process1"/>
    <dgm:cxn modelId="{CC919B88-7288-4A79-8519-D1E19A69628F}" type="presOf" srcId="{7BF32346-7668-4AB5-814C-DE9AD0DC7C4D}" destId="{0F726D52-64C9-42F2-9107-93391853C45F}" srcOrd="0" destOrd="0" presId="urn:microsoft.com/office/officeart/2005/8/layout/process1"/>
    <dgm:cxn modelId="{69E4788E-CD1B-4D98-A0B3-8EF8CAA33167}" type="presOf" srcId="{A52DF0E6-9A37-4BBA-A7E1-63F2AC345686}" destId="{EA74D459-82AC-44CB-AD73-62CA70DB3999}" srcOrd="0" destOrd="0" presId="urn:microsoft.com/office/officeart/2005/8/layout/process1"/>
    <dgm:cxn modelId="{258EE997-E23D-4B99-87B3-174C70B20EA3}" type="presOf" srcId="{51B23AF1-FA22-4B10-B138-F783D3D7ADF9}" destId="{760E3692-1946-427B-BD0F-0CF11ACD9814}" srcOrd="0" destOrd="0" presId="urn:microsoft.com/office/officeart/2005/8/layout/process1"/>
    <dgm:cxn modelId="{7C9B96AE-137F-43F7-8527-1C12C164EA2C}" type="presOf" srcId="{A867A24D-A2A8-4906-9ABD-3C1B80DC1DD3}" destId="{1C9D0B1A-3B51-40E3-8CDF-F93EF61E5E31}" srcOrd="0" destOrd="0" presId="urn:microsoft.com/office/officeart/2005/8/layout/process1"/>
    <dgm:cxn modelId="{8106D4AE-91E4-4821-A7B3-D07261CBC4F4}" type="presOf" srcId="{AD647F91-B82D-426B-AFB3-0665896FD5D5}" destId="{58EB8367-DEEB-4D4F-A40B-890E303CD43C}" srcOrd="1" destOrd="0" presId="urn:microsoft.com/office/officeart/2005/8/layout/process1"/>
    <dgm:cxn modelId="{B4D9AAC0-D036-45D2-AB5C-B1BFCE7A3082}" srcId="{1905A1CD-0E81-468F-9F59-F6941CC54965}" destId="{7BF32346-7668-4AB5-814C-DE9AD0DC7C4D}" srcOrd="1" destOrd="0" parTransId="{12462C04-0181-449A-9CF9-0CC8B95F5945}" sibTransId="{23980752-ACD7-4285-8129-5FA1A045C7CF}"/>
    <dgm:cxn modelId="{7BA286D5-2DB8-4120-B319-E1FC42DA900A}" srcId="{1905A1CD-0E81-468F-9F59-F6941CC54965}" destId="{E0F111B8-0241-44C2-815F-BE6432B7FF0C}" srcOrd="2" destOrd="0" parTransId="{BB29D619-F8C7-423F-ABED-22F0FE6AFD58}" sibTransId="{AD647F91-B82D-426B-AFB3-0665896FD5D5}"/>
    <dgm:cxn modelId="{582BDFE5-F268-42D9-A8EE-8F407DA3C28F}" srcId="{1905A1CD-0E81-468F-9F59-F6941CC54965}" destId="{A867A24D-A2A8-4906-9ABD-3C1B80DC1DD3}" srcOrd="0" destOrd="0" parTransId="{A1329BAA-C7D8-4A17-80FC-7BFE0B74D46D}" sibTransId="{A52DF0E6-9A37-4BBA-A7E1-63F2AC345686}"/>
    <dgm:cxn modelId="{6C62EAF2-9118-42E6-9376-BB0380B5EA8E}" type="presOf" srcId="{AD647F91-B82D-426B-AFB3-0665896FD5D5}" destId="{A06F90B1-2D31-469D-986A-014570A40E9C}" srcOrd="0" destOrd="0" presId="urn:microsoft.com/office/officeart/2005/8/layout/process1"/>
    <dgm:cxn modelId="{215D0DB2-03D6-42EE-8E6A-8AEE37330138}" type="presParOf" srcId="{D67E7F42-76EE-4BCA-B37D-C2EAA75CED67}" destId="{1C9D0B1A-3B51-40E3-8CDF-F93EF61E5E31}" srcOrd="0" destOrd="0" presId="urn:microsoft.com/office/officeart/2005/8/layout/process1"/>
    <dgm:cxn modelId="{41CF2C19-C157-4F40-9145-E424FCFFF249}" type="presParOf" srcId="{D67E7F42-76EE-4BCA-B37D-C2EAA75CED67}" destId="{EA74D459-82AC-44CB-AD73-62CA70DB3999}" srcOrd="1" destOrd="0" presId="urn:microsoft.com/office/officeart/2005/8/layout/process1"/>
    <dgm:cxn modelId="{1B63C4FD-3C27-40CC-9BC6-1535DF92530E}" type="presParOf" srcId="{EA74D459-82AC-44CB-AD73-62CA70DB3999}" destId="{1C4390E7-BF78-41F4-B634-3B7C503054E8}" srcOrd="0" destOrd="0" presId="urn:microsoft.com/office/officeart/2005/8/layout/process1"/>
    <dgm:cxn modelId="{0CAC7F1A-A210-4379-91D6-DF58D80FE7A4}" type="presParOf" srcId="{D67E7F42-76EE-4BCA-B37D-C2EAA75CED67}" destId="{0F726D52-64C9-42F2-9107-93391853C45F}" srcOrd="2" destOrd="0" presId="urn:microsoft.com/office/officeart/2005/8/layout/process1"/>
    <dgm:cxn modelId="{B641A46A-7FF2-43C9-9305-884ED350B88E}" type="presParOf" srcId="{D67E7F42-76EE-4BCA-B37D-C2EAA75CED67}" destId="{D04E12CA-1F81-49C2-8E5E-D0944817EB33}" srcOrd="3" destOrd="0" presId="urn:microsoft.com/office/officeart/2005/8/layout/process1"/>
    <dgm:cxn modelId="{29A31AAE-BAF4-4CC4-8B37-C4282443AA2C}" type="presParOf" srcId="{D04E12CA-1F81-49C2-8E5E-D0944817EB33}" destId="{62C6301A-A6CC-4A25-9C77-4E2A4737D07B}" srcOrd="0" destOrd="0" presId="urn:microsoft.com/office/officeart/2005/8/layout/process1"/>
    <dgm:cxn modelId="{DF175272-215A-4F01-AB35-7BC20EEA9D41}" type="presParOf" srcId="{D67E7F42-76EE-4BCA-B37D-C2EAA75CED67}" destId="{8B8C27A9-1E2E-41A8-B425-D255E4E70954}" srcOrd="4" destOrd="0" presId="urn:microsoft.com/office/officeart/2005/8/layout/process1"/>
    <dgm:cxn modelId="{58155CE9-7719-41B9-9B28-4FC7F2352854}" type="presParOf" srcId="{D67E7F42-76EE-4BCA-B37D-C2EAA75CED67}" destId="{A06F90B1-2D31-469D-986A-014570A40E9C}" srcOrd="5" destOrd="0" presId="urn:microsoft.com/office/officeart/2005/8/layout/process1"/>
    <dgm:cxn modelId="{55AC5D6A-8AD7-4CB6-8958-07E3D5A613C5}" type="presParOf" srcId="{A06F90B1-2D31-469D-986A-014570A40E9C}" destId="{58EB8367-DEEB-4D4F-A40B-890E303CD43C}" srcOrd="0" destOrd="0" presId="urn:microsoft.com/office/officeart/2005/8/layout/process1"/>
    <dgm:cxn modelId="{2AEDD418-5832-41E6-87BE-AD0A69337605}" type="presParOf" srcId="{D67E7F42-76EE-4BCA-B37D-C2EAA75CED67}" destId="{760E3692-1946-427B-BD0F-0CF11ACD9814}" srcOrd="6"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E6094B0-6391-4D0D-9BB4-15DE9D56A3B5}" type="doc">
      <dgm:prSet loTypeId="urn:microsoft.com/office/officeart/2005/8/layout/process1" loCatId="process" qsTypeId="urn:microsoft.com/office/officeart/2005/8/quickstyle/simple1" qsCatId="simple" csTypeId="urn:microsoft.com/office/officeart/2005/8/colors/accent1_2" csCatId="accent1" phldr="1"/>
      <dgm:spPr/>
    </dgm:pt>
    <dgm:pt modelId="{D2A60DD2-5D4A-4099-9BB5-E1934149F344}">
      <dgm:prSet phldrT="[Text]">
        <dgm:style>
          <a:lnRef idx="2">
            <a:schemeClr val="accent2">
              <a:shade val="50000"/>
            </a:schemeClr>
          </a:lnRef>
          <a:fillRef idx="1">
            <a:schemeClr val="accent2"/>
          </a:fillRef>
          <a:effectRef idx="0">
            <a:schemeClr val="accent2"/>
          </a:effectRef>
          <a:fontRef idx="minor">
            <a:schemeClr val="lt1"/>
          </a:fontRef>
        </dgm:style>
      </dgm:prSet>
      <dgm:spPr>
        <a:solidFill>
          <a:srgbClr val="FF0000"/>
        </a:solidFill>
      </dgm:spPr>
      <dgm:t>
        <a:bodyPr/>
        <a:lstStyle/>
        <a:p>
          <a:r>
            <a:rPr lang="en-GB">
              <a:latin typeface="Arial" panose="020B0604020202020204" pitchFamily="34" charset="0"/>
              <a:cs typeface="Arial" panose="020B0604020202020204" pitchFamily="34" charset="0"/>
            </a:rPr>
            <a:t>1. Recieve Complaint/Query</a:t>
          </a:r>
        </a:p>
      </dgm:t>
    </dgm:pt>
    <dgm:pt modelId="{04D65DB8-D220-4639-A00E-B029CF73BA60}" type="parTrans" cxnId="{4E78432C-2465-4B17-9600-6BF8FD3DB1C6}">
      <dgm:prSet/>
      <dgm:spPr/>
      <dgm:t>
        <a:bodyPr/>
        <a:lstStyle/>
        <a:p>
          <a:endParaRPr lang="en-GB"/>
        </a:p>
      </dgm:t>
    </dgm:pt>
    <dgm:pt modelId="{D4C96A94-F8BB-42C7-A664-0AC36D01A184}" type="sibTrans" cxnId="{4E78432C-2465-4B17-9600-6BF8FD3DB1C6}">
      <dgm:prSet/>
      <dgm:spPr/>
      <dgm:t>
        <a:bodyPr/>
        <a:lstStyle/>
        <a:p>
          <a:endParaRPr lang="en-GB"/>
        </a:p>
      </dgm:t>
    </dgm:pt>
    <dgm:pt modelId="{D04E0C1B-A456-4034-9345-C9479DD592B8}">
      <dgm:prSet phldrT="[Text]">
        <dgm:style>
          <a:lnRef idx="2">
            <a:schemeClr val="accent6">
              <a:shade val="50000"/>
            </a:schemeClr>
          </a:lnRef>
          <a:fillRef idx="1">
            <a:schemeClr val="accent6"/>
          </a:fillRef>
          <a:effectRef idx="0">
            <a:schemeClr val="accent6"/>
          </a:effectRef>
          <a:fontRef idx="minor">
            <a:schemeClr val="lt1"/>
          </a:fontRef>
        </dgm:style>
      </dgm:prSet>
      <dgm:spPr>
        <a:solidFill>
          <a:schemeClr val="accent2"/>
        </a:solidFill>
      </dgm:spPr>
      <dgm:t>
        <a:bodyPr/>
        <a:lstStyle/>
        <a:p>
          <a:r>
            <a:rPr lang="en-GB">
              <a:latin typeface="Arial" panose="020B0604020202020204" pitchFamily="34" charset="0"/>
              <a:cs typeface="Arial" panose="020B0604020202020204" pitchFamily="34" charset="0"/>
            </a:rPr>
            <a:t>2. Investigate and Assess</a:t>
          </a:r>
        </a:p>
      </dgm:t>
    </dgm:pt>
    <dgm:pt modelId="{395F43E0-6C9A-4508-A1A3-03E848CC56D5}" type="parTrans" cxnId="{318D8EAD-5DF1-435C-8E9A-30BC5B259A27}">
      <dgm:prSet/>
      <dgm:spPr/>
      <dgm:t>
        <a:bodyPr/>
        <a:lstStyle/>
        <a:p>
          <a:endParaRPr lang="en-GB"/>
        </a:p>
      </dgm:t>
    </dgm:pt>
    <dgm:pt modelId="{D3BDFCEB-68E7-43D3-A585-4B18A21051B8}" type="sibTrans" cxnId="{318D8EAD-5DF1-435C-8E9A-30BC5B259A27}">
      <dgm:prSet/>
      <dgm:spPr/>
      <dgm:t>
        <a:bodyPr/>
        <a:lstStyle/>
        <a:p>
          <a:endParaRPr lang="en-GB"/>
        </a:p>
      </dgm:t>
    </dgm:pt>
    <dgm:pt modelId="{0922E889-B5FA-405F-8554-D1702A2156F7}">
      <dgm:prSet phldrT="[Text]">
        <dgm:style>
          <a:lnRef idx="2">
            <a:schemeClr val="accent5">
              <a:shade val="50000"/>
            </a:schemeClr>
          </a:lnRef>
          <a:fillRef idx="1">
            <a:schemeClr val="accent5"/>
          </a:fillRef>
          <a:effectRef idx="0">
            <a:schemeClr val="accent5"/>
          </a:effectRef>
          <a:fontRef idx="minor">
            <a:schemeClr val="lt1"/>
          </a:fontRef>
        </dgm:style>
      </dgm:prSet>
      <dgm:spPr/>
      <dgm:t>
        <a:bodyPr/>
        <a:lstStyle/>
        <a:p>
          <a:r>
            <a:rPr lang="en-GB">
              <a:latin typeface="Arial" panose="020B0604020202020204" pitchFamily="34" charset="0"/>
              <a:cs typeface="Arial" panose="020B0604020202020204" pitchFamily="34" charset="0"/>
            </a:rPr>
            <a:t>3. Communicate Reasoning and Action Taken</a:t>
          </a:r>
        </a:p>
      </dgm:t>
    </dgm:pt>
    <dgm:pt modelId="{FB1A17C6-BDED-48DB-B178-C4A361BBFCB8}" type="parTrans" cxnId="{C6B4BFBB-C5EE-418B-8DA4-51F2EB10BD04}">
      <dgm:prSet/>
      <dgm:spPr/>
      <dgm:t>
        <a:bodyPr/>
        <a:lstStyle/>
        <a:p>
          <a:endParaRPr lang="en-GB"/>
        </a:p>
      </dgm:t>
    </dgm:pt>
    <dgm:pt modelId="{4B78B44F-DD5A-4ECD-A1E1-D7C8E9649F28}" type="sibTrans" cxnId="{C6B4BFBB-C5EE-418B-8DA4-51F2EB10BD04}">
      <dgm:prSet/>
      <dgm:spPr/>
      <dgm:t>
        <a:bodyPr/>
        <a:lstStyle/>
        <a:p>
          <a:endParaRPr lang="en-GB"/>
        </a:p>
      </dgm:t>
    </dgm:pt>
    <dgm:pt modelId="{481F84CF-565B-4A14-B4DC-F6FFFA583BE3}">
      <dgm:prSet phldrT="[Text]">
        <dgm:style>
          <a:lnRef idx="2">
            <a:schemeClr val="accent3">
              <a:shade val="50000"/>
            </a:schemeClr>
          </a:lnRef>
          <a:fillRef idx="1">
            <a:schemeClr val="accent3"/>
          </a:fillRef>
          <a:effectRef idx="0">
            <a:schemeClr val="accent3"/>
          </a:effectRef>
          <a:fontRef idx="minor">
            <a:schemeClr val="lt1"/>
          </a:fontRef>
        </dgm:style>
      </dgm:prSet>
      <dgm:spPr>
        <a:solidFill>
          <a:schemeClr val="accent6"/>
        </a:solidFill>
      </dgm:spPr>
      <dgm:t>
        <a:bodyPr/>
        <a:lstStyle/>
        <a:p>
          <a:r>
            <a:rPr lang="en-GB">
              <a:latin typeface="Arial" panose="020B0604020202020204" pitchFamily="34" charset="0"/>
              <a:cs typeface="Arial" panose="020B0604020202020204" pitchFamily="34" charset="0"/>
            </a:rPr>
            <a:t>4. Close Case and Review</a:t>
          </a:r>
        </a:p>
      </dgm:t>
    </dgm:pt>
    <dgm:pt modelId="{0C3FAD6E-F153-466D-A6B3-F49A5EBA4F43}" type="parTrans" cxnId="{B27E360B-419A-492C-89C9-E162A34AC35B}">
      <dgm:prSet/>
      <dgm:spPr/>
      <dgm:t>
        <a:bodyPr/>
        <a:lstStyle/>
        <a:p>
          <a:endParaRPr lang="en-GB"/>
        </a:p>
      </dgm:t>
    </dgm:pt>
    <dgm:pt modelId="{389986BD-5853-4307-A8C2-EC1B802F391E}" type="sibTrans" cxnId="{B27E360B-419A-492C-89C9-E162A34AC35B}">
      <dgm:prSet/>
      <dgm:spPr/>
      <dgm:t>
        <a:bodyPr/>
        <a:lstStyle/>
        <a:p>
          <a:endParaRPr lang="en-GB"/>
        </a:p>
      </dgm:t>
    </dgm:pt>
    <dgm:pt modelId="{E39E1E05-7B73-43DB-8D82-1334503F9BA6}" type="pres">
      <dgm:prSet presAssocID="{1E6094B0-6391-4D0D-9BB4-15DE9D56A3B5}" presName="Name0" presStyleCnt="0">
        <dgm:presLayoutVars>
          <dgm:dir/>
          <dgm:resizeHandles val="exact"/>
        </dgm:presLayoutVars>
      </dgm:prSet>
      <dgm:spPr/>
    </dgm:pt>
    <dgm:pt modelId="{1341DC20-5517-4417-968A-294C76392F70}" type="pres">
      <dgm:prSet presAssocID="{D2A60DD2-5D4A-4099-9BB5-E1934149F344}" presName="node" presStyleLbl="node1" presStyleIdx="0" presStyleCnt="4">
        <dgm:presLayoutVars>
          <dgm:bulletEnabled val="1"/>
        </dgm:presLayoutVars>
      </dgm:prSet>
      <dgm:spPr/>
    </dgm:pt>
    <dgm:pt modelId="{38BF6EC3-2619-4E5D-84EC-7182D8DB32CA}" type="pres">
      <dgm:prSet presAssocID="{D4C96A94-F8BB-42C7-A664-0AC36D01A184}" presName="sibTrans" presStyleLbl="sibTrans2D1" presStyleIdx="0" presStyleCnt="3"/>
      <dgm:spPr/>
    </dgm:pt>
    <dgm:pt modelId="{45724072-4865-42A2-870E-141A9CB8B710}" type="pres">
      <dgm:prSet presAssocID="{D4C96A94-F8BB-42C7-A664-0AC36D01A184}" presName="connectorText" presStyleLbl="sibTrans2D1" presStyleIdx="0" presStyleCnt="3"/>
      <dgm:spPr/>
    </dgm:pt>
    <dgm:pt modelId="{FCE52CF2-C70A-455D-9F5A-4231486834B0}" type="pres">
      <dgm:prSet presAssocID="{D04E0C1B-A456-4034-9345-C9479DD592B8}" presName="node" presStyleLbl="node1" presStyleIdx="1" presStyleCnt="4">
        <dgm:presLayoutVars>
          <dgm:bulletEnabled val="1"/>
        </dgm:presLayoutVars>
      </dgm:prSet>
      <dgm:spPr/>
    </dgm:pt>
    <dgm:pt modelId="{613A9277-E385-4DF2-8322-C89DDAE53B92}" type="pres">
      <dgm:prSet presAssocID="{D3BDFCEB-68E7-43D3-A585-4B18A21051B8}" presName="sibTrans" presStyleLbl="sibTrans2D1" presStyleIdx="1" presStyleCnt="3"/>
      <dgm:spPr/>
    </dgm:pt>
    <dgm:pt modelId="{A00DFDA2-8E66-46DC-B232-8C411A506FED}" type="pres">
      <dgm:prSet presAssocID="{D3BDFCEB-68E7-43D3-A585-4B18A21051B8}" presName="connectorText" presStyleLbl="sibTrans2D1" presStyleIdx="1" presStyleCnt="3"/>
      <dgm:spPr/>
    </dgm:pt>
    <dgm:pt modelId="{0C3242BE-B6AF-4D12-B3E0-062B30770A91}" type="pres">
      <dgm:prSet presAssocID="{0922E889-B5FA-405F-8554-D1702A2156F7}" presName="node" presStyleLbl="node1" presStyleIdx="2" presStyleCnt="4">
        <dgm:presLayoutVars>
          <dgm:bulletEnabled val="1"/>
        </dgm:presLayoutVars>
      </dgm:prSet>
      <dgm:spPr/>
    </dgm:pt>
    <dgm:pt modelId="{1207091A-A859-4BA6-97BD-29362C826ECE}" type="pres">
      <dgm:prSet presAssocID="{4B78B44F-DD5A-4ECD-A1E1-D7C8E9649F28}" presName="sibTrans" presStyleLbl="sibTrans2D1" presStyleIdx="2" presStyleCnt="3"/>
      <dgm:spPr/>
    </dgm:pt>
    <dgm:pt modelId="{87A178FA-7504-4AF6-8B8F-86B2C566FA8A}" type="pres">
      <dgm:prSet presAssocID="{4B78B44F-DD5A-4ECD-A1E1-D7C8E9649F28}" presName="connectorText" presStyleLbl="sibTrans2D1" presStyleIdx="2" presStyleCnt="3"/>
      <dgm:spPr/>
    </dgm:pt>
    <dgm:pt modelId="{405154D0-D92B-48BD-920D-FEC749A3FA35}" type="pres">
      <dgm:prSet presAssocID="{481F84CF-565B-4A14-B4DC-F6FFFA583BE3}" presName="node" presStyleLbl="node1" presStyleIdx="3" presStyleCnt="4">
        <dgm:presLayoutVars>
          <dgm:bulletEnabled val="1"/>
        </dgm:presLayoutVars>
      </dgm:prSet>
      <dgm:spPr/>
    </dgm:pt>
  </dgm:ptLst>
  <dgm:cxnLst>
    <dgm:cxn modelId="{18E50507-6707-4826-9852-04A76F2547B2}" type="presOf" srcId="{D3BDFCEB-68E7-43D3-A585-4B18A21051B8}" destId="{613A9277-E385-4DF2-8322-C89DDAE53B92}" srcOrd="0" destOrd="0" presId="urn:microsoft.com/office/officeart/2005/8/layout/process1"/>
    <dgm:cxn modelId="{B27E360B-419A-492C-89C9-E162A34AC35B}" srcId="{1E6094B0-6391-4D0D-9BB4-15DE9D56A3B5}" destId="{481F84CF-565B-4A14-B4DC-F6FFFA583BE3}" srcOrd="3" destOrd="0" parTransId="{0C3FAD6E-F153-466D-A6B3-F49A5EBA4F43}" sibTransId="{389986BD-5853-4307-A8C2-EC1B802F391E}"/>
    <dgm:cxn modelId="{FC351327-2D7E-482A-A636-811F6D8DF4DA}" type="presOf" srcId="{D3BDFCEB-68E7-43D3-A585-4B18A21051B8}" destId="{A00DFDA2-8E66-46DC-B232-8C411A506FED}" srcOrd="1" destOrd="0" presId="urn:microsoft.com/office/officeart/2005/8/layout/process1"/>
    <dgm:cxn modelId="{4E78432C-2465-4B17-9600-6BF8FD3DB1C6}" srcId="{1E6094B0-6391-4D0D-9BB4-15DE9D56A3B5}" destId="{D2A60DD2-5D4A-4099-9BB5-E1934149F344}" srcOrd="0" destOrd="0" parTransId="{04D65DB8-D220-4639-A00E-B029CF73BA60}" sibTransId="{D4C96A94-F8BB-42C7-A664-0AC36D01A184}"/>
    <dgm:cxn modelId="{B5ADE439-AD8C-4ADD-A62A-2428B8DC5A68}" type="presOf" srcId="{D2A60DD2-5D4A-4099-9BB5-E1934149F344}" destId="{1341DC20-5517-4417-968A-294C76392F70}" srcOrd="0" destOrd="0" presId="urn:microsoft.com/office/officeart/2005/8/layout/process1"/>
    <dgm:cxn modelId="{D2D2383E-84D1-4AD5-AA74-8CC8824C0E29}" type="presOf" srcId="{1E6094B0-6391-4D0D-9BB4-15DE9D56A3B5}" destId="{E39E1E05-7B73-43DB-8D82-1334503F9BA6}" srcOrd="0" destOrd="0" presId="urn:microsoft.com/office/officeart/2005/8/layout/process1"/>
    <dgm:cxn modelId="{00EB0242-95B6-4DBA-ACFC-04A0BA664625}" type="presOf" srcId="{D04E0C1B-A456-4034-9345-C9479DD592B8}" destId="{FCE52CF2-C70A-455D-9F5A-4231486834B0}" srcOrd="0" destOrd="0" presId="urn:microsoft.com/office/officeart/2005/8/layout/process1"/>
    <dgm:cxn modelId="{413F6845-C347-46CA-9B4B-3C3DDD747A7A}" type="presOf" srcId="{0922E889-B5FA-405F-8554-D1702A2156F7}" destId="{0C3242BE-B6AF-4D12-B3E0-062B30770A91}" srcOrd="0" destOrd="0" presId="urn:microsoft.com/office/officeart/2005/8/layout/process1"/>
    <dgm:cxn modelId="{4438B658-B6FA-4109-B6F7-49F4F937FDB5}" type="presOf" srcId="{D4C96A94-F8BB-42C7-A664-0AC36D01A184}" destId="{45724072-4865-42A2-870E-141A9CB8B710}" srcOrd="1" destOrd="0" presId="urn:microsoft.com/office/officeart/2005/8/layout/process1"/>
    <dgm:cxn modelId="{0E77E7A7-6264-4741-B2C9-5102C6BD1FEC}" type="presOf" srcId="{481F84CF-565B-4A14-B4DC-F6FFFA583BE3}" destId="{405154D0-D92B-48BD-920D-FEC749A3FA35}" srcOrd="0" destOrd="0" presId="urn:microsoft.com/office/officeart/2005/8/layout/process1"/>
    <dgm:cxn modelId="{318D8EAD-5DF1-435C-8E9A-30BC5B259A27}" srcId="{1E6094B0-6391-4D0D-9BB4-15DE9D56A3B5}" destId="{D04E0C1B-A456-4034-9345-C9479DD592B8}" srcOrd="1" destOrd="0" parTransId="{395F43E0-6C9A-4508-A1A3-03E848CC56D5}" sibTransId="{D3BDFCEB-68E7-43D3-A585-4B18A21051B8}"/>
    <dgm:cxn modelId="{C6B4BFBB-C5EE-418B-8DA4-51F2EB10BD04}" srcId="{1E6094B0-6391-4D0D-9BB4-15DE9D56A3B5}" destId="{0922E889-B5FA-405F-8554-D1702A2156F7}" srcOrd="2" destOrd="0" parTransId="{FB1A17C6-BDED-48DB-B178-C4A361BBFCB8}" sibTransId="{4B78B44F-DD5A-4ECD-A1E1-D7C8E9649F28}"/>
    <dgm:cxn modelId="{55BEA4F6-F518-4D62-ABC5-CE81FC30D30D}" type="presOf" srcId="{4B78B44F-DD5A-4ECD-A1E1-D7C8E9649F28}" destId="{87A178FA-7504-4AF6-8B8F-86B2C566FA8A}" srcOrd="1" destOrd="0" presId="urn:microsoft.com/office/officeart/2005/8/layout/process1"/>
    <dgm:cxn modelId="{D489ADF6-F0D4-4EB9-9DC4-F03BA8AB30BE}" type="presOf" srcId="{D4C96A94-F8BB-42C7-A664-0AC36D01A184}" destId="{38BF6EC3-2619-4E5D-84EC-7182D8DB32CA}" srcOrd="0" destOrd="0" presId="urn:microsoft.com/office/officeart/2005/8/layout/process1"/>
    <dgm:cxn modelId="{202FA3FF-7453-4324-8D10-63664986B1C5}" type="presOf" srcId="{4B78B44F-DD5A-4ECD-A1E1-D7C8E9649F28}" destId="{1207091A-A859-4BA6-97BD-29362C826ECE}" srcOrd="0" destOrd="0" presId="urn:microsoft.com/office/officeart/2005/8/layout/process1"/>
    <dgm:cxn modelId="{BB72E6A6-E4E0-4933-99F3-4004274707D9}" type="presParOf" srcId="{E39E1E05-7B73-43DB-8D82-1334503F9BA6}" destId="{1341DC20-5517-4417-968A-294C76392F70}" srcOrd="0" destOrd="0" presId="urn:microsoft.com/office/officeart/2005/8/layout/process1"/>
    <dgm:cxn modelId="{CFC0C738-4C18-4203-8C6E-77116AC17B8B}" type="presParOf" srcId="{E39E1E05-7B73-43DB-8D82-1334503F9BA6}" destId="{38BF6EC3-2619-4E5D-84EC-7182D8DB32CA}" srcOrd="1" destOrd="0" presId="urn:microsoft.com/office/officeart/2005/8/layout/process1"/>
    <dgm:cxn modelId="{32291423-5852-47E8-8687-0FF67DE5067F}" type="presParOf" srcId="{38BF6EC3-2619-4E5D-84EC-7182D8DB32CA}" destId="{45724072-4865-42A2-870E-141A9CB8B710}" srcOrd="0" destOrd="0" presId="urn:microsoft.com/office/officeart/2005/8/layout/process1"/>
    <dgm:cxn modelId="{CE1754F1-2AB8-41AC-B8F7-17AE7F11DC1F}" type="presParOf" srcId="{E39E1E05-7B73-43DB-8D82-1334503F9BA6}" destId="{FCE52CF2-C70A-455D-9F5A-4231486834B0}" srcOrd="2" destOrd="0" presId="urn:microsoft.com/office/officeart/2005/8/layout/process1"/>
    <dgm:cxn modelId="{4BB73DC4-DA2A-4034-AB08-D99DEFAA786B}" type="presParOf" srcId="{E39E1E05-7B73-43DB-8D82-1334503F9BA6}" destId="{613A9277-E385-4DF2-8322-C89DDAE53B92}" srcOrd="3" destOrd="0" presId="urn:microsoft.com/office/officeart/2005/8/layout/process1"/>
    <dgm:cxn modelId="{FF33E66B-A064-408B-84E3-3BAFD8E79B6F}" type="presParOf" srcId="{613A9277-E385-4DF2-8322-C89DDAE53B92}" destId="{A00DFDA2-8E66-46DC-B232-8C411A506FED}" srcOrd="0" destOrd="0" presId="urn:microsoft.com/office/officeart/2005/8/layout/process1"/>
    <dgm:cxn modelId="{6BBBB67C-E6AF-4B22-9F6A-2E04437C0075}" type="presParOf" srcId="{E39E1E05-7B73-43DB-8D82-1334503F9BA6}" destId="{0C3242BE-B6AF-4D12-B3E0-062B30770A91}" srcOrd="4" destOrd="0" presId="urn:microsoft.com/office/officeart/2005/8/layout/process1"/>
    <dgm:cxn modelId="{57C9A2D6-1B7A-4122-8065-BEE37EF28E20}" type="presParOf" srcId="{E39E1E05-7B73-43DB-8D82-1334503F9BA6}" destId="{1207091A-A859-4BA6-97BD-29362C826ECE}" srcOrd="5" destOrd="0" presId="urn:microsoft.com/office/officeart/2005/8/layout/process1"/>
    <dgm:cxn modelId="{B3AB6C0A-8C32-4C53-BE94-4A7777CF8A09}" type="presParOf" srcId="{1207091A-A859-4BA6-97BD-29362C826ECE}" destId="{87A178FA-7504-4AF6-8B8F-86B2C566FA8A}" srcOrd="0" destOrd="0" presId="urn:microsoft.com/office/officeart/2005/8/layout/process1"/>
    <dgm:cxn modelId="{574DF946-BBBF-46EE-9BA4-6E1D2D2D81F0}" type="presParOf" srcId="{E39E1E05-7B73-43DB-8D82-1334503F9BA6}" destId="{405154D0-D92B-48BD-920D-FEC749A3FA35}" srcOrd="6" destOrd="0" presId="urn:microsoft.com/office/officeart/2005/8/layout/process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9D0B1A-3B51-40E3-8CDF-F93EF61E5E31}">
      <dsp:nvSpPr>
        <dsp:cNvPr id="0" name=""/>
        <dsp:cNvSpPr/>
      </dsp:nvSpPr>
      <dsp:spPr>
        <a:xfrm>
          <a:off x="2397" y="0"/>
          <a:ext cx="1048293" cy="495300"/>
        </a:xfrm>
        <a:prstGeom prst="roundRect">
          <a:avLst>
            <a:gd name="adj" fmla="val 10000"/>
          </a:avLst>
        </a:prstGeom>
        <a:solidFill>
          <a:srgbClr val="92D050"/>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Process</a:t>
          </a:r>
        </a:p>
      </dsp:txBody>
      <dsp:txXfrm>
        <a:off x="16904" y="14507"/>
        <a:ext cx="1019279" cy="466286"/>
      </dsp:txXfrm>
    </dsp:sp>
    <dsp:sp modelId="{EA74D459-82AC-44CB-AD73-62CA70DB3999}">
      <dsp:nvSpPr>
        <dsp:cNvPr id="0" name=""/>
        <dsp:cNvSpPr/>
      </dsp:nvSpPr>
      <dsp:spPr>
        <a:xfrm>
          <a:off x="1155520" y="117661"/>
          <a:ext cx="222238" cy="259976"/>
        </a:xfrm>
        <a:prstGeom prst="rightArrow">
          <a:avLst>
            <a:gd name="adj1" fmla="val 60000"/>
            <a:gd name="adj2" fmla="val 50000"/>
          </a:avLst>
        </a:prstGeom>
        <a:solidFill>
          <a:schemeClr val="bg1">
            <a:lumMod val="6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55520" y="169656"/>
        <a:ext cx="155567" cy="155986"/>
      </dsp:txXfrm>
    </dsp:sp>
    <dsp:sp modelId="{0F726D52-64C9-42F2-9107-93391853C45F}">
      <dsp:nvSpPr>
        <dsp:cNvPr id="0" name=""/>
        <dsp:cNvSpPr/>
      </dsp:nvSpPr>
      <dsp:spPr>
        <a:xfrm>
          <a:off x="1470008" y="0"/>
          <a:ext cx="1048293" cy="495300"/>
        </a:xfrm>
        <a:prstGeom prst="roundRect">
          <a:avLst>
            <a:gd name="adj" fmla="val 10000"/>
          </a:avLst>
        </a:prstGeom>
        <a:solidFill>
          <a:schemeClr val="accent1">
            <a:lumMod val="7500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Proactive</a:t>
          </a:r>
        </a:p>
      </dsp:txBody>
      <dsp:txXfrm>
        <a:off x="1484515" y="14507"/>
        <a:ext cx="1019279" cy="466286"/>
      </dsp:txXfrm>
    </dsp:sp>
    <dsp:sp modelId="{D04E12CA-1F81-49C2-8E5E-D0944817EB33}">
      <dsp:nvSpPr>
        <dsp:cNvPr id="0" name=""/>
        <dsp:cNvSpPr/>
      </dsp:nvSpPr>
      <dsp:spPr>
        <a:xfrm>
          <a:off x="2623130" y="117661"/>
          <a:ext cx="222238" cy="259976"/>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23130" y="169656"/>
        <a:ext cx="155567" cy="155986"/>
      </dsp:txXfrm>
    </dsp:sp>
    <dsp:sp modelId="{8B8C27A9-1E2E-41A8-B425-D255E4E70954}">
      <dsp:nvSpPr>
        <dsp:cNvPr id="0" name=""/>
        <dsp:cNvSpPr/>
      </dsp:nvSpPr>
      <dsp:spPr>
        <a:xfrm>
          <a:off x="2937618" y="0"/>
          <a:ext cx="1048293" cy="495300"/>
        </a:xfrm>
        <a:prstGeom prst="roundRect">
          <a:avLst>
            <a:gd name="adj" fmla="val 10000"/>
          </a:avLst>
        </a:prstGeom>
        <a:solidFill>
          <a:srgbClr val="7030A0"/>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Staff Function</a:t>
          </a:r>
        </a:p>
      </dsp:txBody>
      <dsp:txXfrm>
        <a:off x="2952125" y="14507"/>
        <a:ext cx="1019279" cy="466286"/>
      </dsp:txXfrm>
    </dsp:sp>
    <dsp:sp modelId="{A06F90B1-2D31-469D-986A-014570A40E9C}">
      <dsp:nvSpPr>
        <dsp:cNvPr id="0" name=""/>
        <dsp:cNvSpPr/>
      </dsp:nvSpPr>
      <dsp:spPr>
        <a:xfrm>
          <a:off x="4090741" y="117661"/>
          <a:ext cx="222238" cy="259976"/>
        </a:xfrm>
        <a:prstGeom prst="rightArrow">
          <a:avLst>
            <a:gd name="adj1" fmla="val 60000"/>
            <a:gd name="adj2" fmla="val 50000"/>
          </a:avLst>
        </a:prstGeom>
        <a:solidFill>
          <a:schemeClr val="bg1">
            <a:lumMod val="6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090741" y="169656"/>
        <a:ext cx="155567" cy="155986"/>
      </dsp:txXfrm>
    </dsp:sp>
    <dsp:sp modelId="{760E3692-1946-427B-BD0F-0CF11ACD9814}">
      <dsp:nvSpPr>
        <dsp:cNvPr id="0" name=""/>
        <dsp:cNvSpPr/>
      </dsp:nvSpPr>
      <dsp:spPr>
        <a:xfrm>
          <a:off x="4405229" y="0"/>
          <a:ext cx="1048293" cy="495300"/>
        </a:xfrm>
        <a:prstGeom prst="roundRect">
          <a:avLst>
            <a:gd name="adj" fmla="val 10000"/>
          </a:avLst>
        </a:prstGeom>
        <a:solidFill>
          <a:srgbClr val="FF0000"/>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Prevent Defects</a:t>
          </a:r>
        </a:p>
      </dsp:txBody>
      <dsp:txXfrm>
        <a:off x="4419736" y="14507"/>
        <a:ext cx="1019279" cy="4662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41DC20-5517-4417-968A-294C76392F70}">
      <dsp:nvSpPr>
        <dsp:cNvPr id="0" name=""/>
        <dsp:cNvSpPr/>
      </dsp:nvSpPr>
      <dsp:spPr>
        <a:xfrm>
          <a:off x="2320" y="42324"/>
          <a:ext cx="1014618" cy="608771"/>
        </a:xfrm>
        <a:prstGeom prst="roundRect">
          <a:avLst>
            <a:gd name="adj" fmla="val 10000"/>
          </a:avLst>
        </a:prstGeom>
        <a:solidFill>
          <a:srgbClr val="FF0000"/>
        </a:solidFill>
        <a:ln w="12700" cap="flat" cmpd="sng" algn="ctr">
          <a:solidFill>
            <a:schemeClr val="accent2">
              <a:shade val="50000"/>
            </a:schemeClr>
          </a:solidFill>
          <a:prstDash val="solid"/>
          <a:miter lim="800000"/>
        </a:ln>
        <a:effectLst/>
      </dsp:spPr>
      <dsp:style>
        <a:lnRef idx="2">
          <a:schemeClr val="accent2">
            <a:shade val="50000"/>
          </a:schemeClr>
        </a:lnRef>
        <a:fillRef idx="1">
          <a:schemeClr val="accent2"/>
        </a:fillRef>
        <a:effectRef idx="0">
          <a:schemeClr val="accent2"/>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1. Recieve Complaint/Query</a:t>
          </a:r>
        </a:p>
      </dsp:txBody>
      <dsp:txXfrm>
        <a:off x="20150" y="60154"/>
        <a:ext cx="978958" cy="573111"/>
      </dsp:txXfrm>
    </dsp:sp>
    <dsp:sp modelId="{38BF6EC3-2619-4E5D-84EC-7182D8DB32CA}">
      <dsp:nvSpPr>
        <dsp:cNvPr id="0" name=""/>
        <dsp:cNvSpPr/>
      </dsp:nvSpPr>
      <dsp:spPr>
        <a:xfrm>
          <a:off x="1118401" y="220897"/>
          <a:ext cx="215099" cy="25162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118401" y="271222"/>
        <a:ext cx="150569" cy="150975"/>
      </dsp:txXfrm>
    </dsp:sp>
    <dsp:sp modelId="{FCE52CF2-C70A-455D-9F5A-4231486834B0}">
      <dsp:nvSpPr>
        <dsp:cNvPr id="0" name=""/>
        <dsp:cNvSpPr/>
      </dsp:nvSpPr>
      <dsp:spPr>
        <a:xfrm>
          <a:off x="1422787" y="42324"/>
          <a:ext cx="1014618" cy="608771"/>
        </a:xfrm>
        <a:prstGeom prst="roundRect">
          <a:avLst>
            <a:gd name="adj" fmla="val 10000"/>
          </a:avLst>
        </a:prstGeom>
        <a:solidFill>
          <a:schemeClr val="accent2"/>
        </a:solidFill>
        <a:ln w="12700" cap="flat" cmpd="sng" algn="ctr">
          <a:solidFill>
            <a:schemeClr val="accent6">
              <a:shade val="50000"/>
            </a:schemeClr>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2. Investigate and Assess</a:t>
          </a:r>
        </a:p>
      </dsp:txBody>
      <dsp:txXfrm>
        <a:off x="1440617" y="60154"/>
        <a:ext cx="978958" cy="573111"/>
      </dsp:txXfrm>
    </dsp:sp>
    <dsp:sp modelId="{613A9277-E385-4DF2-8322-C89DDAE53B92}">
      <dsp:nvSpPr>
        <dsp:cNvPr id="0" name=""/>
        <dsp:cNvSpPr/>
      </dsp:nvSpPr>
      <dsp:spPr>
        <a:xfrm>
          <a:off x="2538868" y="220897"/>
          <a:ext cx="215099" cy="25162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538868" y="271222"/>
        <a:ext cx="150569" cy="150975"/>
      </dsp:txXfrm>
    </dsp:sp>
    <dsp:sp modelId="{0C3242BE-B6AF-4D12-B3E0-062B30770A91}">
      <dsp:nvSpPr>
        <dsp:cNvPr id="0" name=""/>
        <dsp:cNvSpPr/>
      </dsp:nvSpPr>
      <dsp:spPr>
        <a:xfrm>
          <a:off x="2843253" y="42324"/>
          <a:ext cx="1014618" cy="608771"/>
        </a:xfrm>
        <a:prstGeom prst="roundRect">
          <a:avLst>
            <a:gd name="adj" fmla="val 10000"/>
          </a:avLst>
        </a:prstGeom>
        <a:solidFill>
          <a:schemeClr val="accent5"/>
        </a:solidFill>
        <a:ln w="12700" cap="flat" cmpd="sng" algn="ctr">
          <a:solidFill>
            <a:schemeClr val="accent5">
              <a:shade val="50000"/>
            </a:schemeClr>
          </a:solidFill>
          <a:prstDash val="solid"/>
          <a:miter lim="800000"/>
        </a:ln>
        <a:effectLst/>
      </dsp:spPr>
      <dsp:style>
        <a:lnRef idx="2">
          <a:schemeClr val="accent5">
            <a:shade val="50000"/>
          </a:schemeClr>
        </a:lnRef>
        <a:fillRef idx="1">
          <a:schemeClr val="accent5"/>
        </a:fillRef>
        <a:effectRef idx="0">
          <a:schemeClr val="accent5"/>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3. Communicate Reasoning and Action Taken</a:t>
          </a:r>
        </a:p>
      </dsp:txBody>
      <dsp:txXfrm>
        <a:off x="2861083" y="60154"/>
        <a:ext cx="978958" cy="573111"/>
      </dsp:txXfrm>
    </dsp:sp>
    <dsp:sp modelId="{1207091A-A859-4BA6-97BD-29362C826ECE}">
      <dsp:nvSpPr>
        <dsp:cNvPr id="0" name=""/>
        <dsp:cNvSpPr/>
      </dsp:nvSpPr>
      <dsp:spPr>
        <a:xfrm>
          <a:off x="3959334" y="220897"/>
          <a:ext cx="215099" cy="25162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959334" y="271222"/>
        <a:ext cx="150569" cy="150975"/>
      </dsp:txXfrm>
    </dsp:sp>
    <dsp:sp modelId="{405154D0-D92B-48BD-920D-FEC749A3FA35}">
      <dsp:nvSpPr>
        <dsp:cNvPr id="0" name=""/>
        <dsp:cNvSpPr/>
      </dsp:nvSpPr>
      <dsp:spPr>
        <a:xfrm>
          <a:off x="4263720" y="42324"/>
          <a:ext cx="1014618" cy="608771"/>
        </a:xfrm>
        <a:prstGeom prst="roundRect">
          <a:avLst>
            <a:gd name="adj" fmla="val 10000"/>
          </a:avLst>
        </a:prstGeom>
        <a:solidFill>
          <a:schemeClr val="accent6"/>
        </a:solidFill>
        <a:ln w="12700" cap="flat" cmpd="sng" algn="ctr">
          <a:solidFill>
            <a:schemeClr val="accent3">
              <a:shade val="50000"/>
            </a:schemeClr>
          </a:solidFill>
          <a:prstDash val="solid"/>
          <a:miter lim="800000"/>
        </a:ln>
        <a:effectLst/>
      </dsp:spPr>
      <dsp:style>
        <a:lnRef idx="2">
          <a:schemeClr val="accent3">
            <a:shade val="50000"/>
          </a:schemeClr>
        </a:lnRef>
        <a:fillRef idx="1">
          <a:schemeClr val="accent3"/>
        </a:fillRef>
        <a:effectRef idx="0">
          <a:schemeClr val="accent3"/>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4. Close Case and Review</a:t>
          </a:r>
        </a:p>
      </dsp:txBody>
      <dsp:txXfrm>
        <a:off x="4281550" y="60154"/>
        <a:ext cx="978958" cy="57311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FF428-40A3-4FF2-A293-79CB44C02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1808</Words>
  <Characters>10309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George</dc:creator>
  <cp:keywords/>
  <dc:description/>
  <cp:lastModifiedBy>Adam George</cp:lastModifiedBy>
  <cp:revision>2</cp:revision>
  <dcterms:created xsi:type="dcterms:W3CDTF">2022-04-05T16:27:00Z</dcterms:created>
  <dcterms:modified xsi:type="dcterms:W3CDTF">2022-04-05T16:27:00Z</dcterms:modified>
</cp:coreProperties>
</file>