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48CC7" w14:textId="77777777" w:rsidR="00FE0F2C" w:rsidRPr="00FE0F2C" w:rsidRDefault="00FE0F2C" w:rsidP="00FE0F2C">
      <w:pPr>
        <w:pStyle w:val="NormalWeb"/>
        <w:spacing w:before="0" w:beforeAutospacing="0" w:after="160" w:afterAutospacing="0"/>
      </w:pPr>
      <w:r w:rsidRPr="00FE0F2C">
        <w:t>Assessment 1 Case Study (Essay Format) Choose ONE of the following case studies and critically explore how you might use a therapeutic approach with the client. You should make recommendations for future action and support.</w:t>
      </w:r>
    </w:p>
    <w:p w14:paraId="7F596D9B" w14:textId="77777777" w:rsidR="00FE0F2C" w:rsidRPr="00FE0F2C" w:rsidRDefault="00FE0F2C" w:rsidP="00FE0F2C">
      <w:pPr>
        <w:pStyle w:val="NormalWeb"/>
        <w:spacing w:before="0" w:beforeAutospacing="0" w:after="160" w:afterAutospacing="0"/>
      </w:pPr>
      <w:r w:rsidRPr="00FE0F2C">
        <w:t>This essay will be focussing on case study 1. It will be exploring how a therapeutic approach may be the best for the client in question.  This case study is about a lady called Joanne who is currently struggling to cope and manage with her everyday life ever since the passing of her daughter Jill, who approximately died one year ago at the age of 8 due to leukaemia. Jill was diagnosed 6 months prior to her death. Joanne lives with her husband Peter and her two other teenage children aged 14 and 16. She also has the support of her parents who live in the same city as her, although it is stated that she has an ‘estranged relationship’ with her mother. It is also noted that Joanne had a 13 year old sister who also died of leukaemia when Joanne was 7.</w:t>
      </w:r>
    </w:p>
    <w:p w14:paraId="24CEBFCF" w14:textId="77777777" w:rsidR="00FE0F2C" w:rsidRPr="00FE0F2C" w:rsidRDefault="00FE0F2C" w:rsidP="00FE0F2C">
      <w:pPr>
        <w:pStyle w:val="NormalWeb"/>
        <w:spacing w:before="0" w:beforeAutospacing="0" w:after="160" w:afterAutospacing="0"/>
      </w:pPr>
      <w:r w:rsidRPr="00FE0F2C">
        <w:t>Due to the nature of this case study, a humanistic approach may be the most beneficial to Joanne. Person centred therapy was developed during the 1940’s by Carl Rogers. Rogers was a humanistic psychologist who moved from traditional ideas and more towards an empathetic approach that was nondirective and aimed to empower and motivate clients in a therapeutic process. This is based on ‘self-actualisation’ which is Roger’s belief that every individual has the ability to fulfil their own potential. (</w:t>
      </w:r>
      <w:proofErr w:type="spellStart"/>
      <w:r w:rsidRPr="00FE0F2C">
        <w:t>Goodtherapy</w:t>
      </w:r>
      <w:proofErr w:type="spellEnd"/>
      <w:r w:rsidRPr="00FE0F2C">
        <w:t xml:space="preserve"> Editor Team, 2018)</w:t>
      </w:r>
    </w:p>
    <w:p w14:paraId="2AA11C47" w14:textId="77777777" w:rsidR="00FE0F2C" w:rsidRPr="00FE0F2C" w:rsidRDefault="00FE0F2C" w:rsidP="00FE0F2C">
      <w:pPr>
        <w:pStyle w:val="NormalWeb"/>
        <w:shd w:val="clear" w:color="auto" w:fill="FFFFFF"/>
        <w:spacing w:before="0" w:beforeAutospacing="0" w:after="0" w:afterAutospacing="0"/>
      </w:pPr>
      <w:r w:rsidRPr="00FE0F2C">
        <w:t xml:space="preserve">The humanistic approach is generally accepted to be suited for individuals who want to improve their well-being, especially when they are feeling particularly lost or struggling with their self-esteem. It is based on the thought that humans generally gravitate towards goodness, however this can be difficult when unfortunate life experiences can get in the way of reaching our potential but with the right guidance and support it can be possible to achieve our goals. The humanistic approach is also beneficial for people with specific mental health conditions such as: </w:t>
      </w:r>
      <w:hyperlink r:id="rId4" w:history="1">
        <w:r w:rsidRPr="00FE0F2C">
          <w:rPr>
            <w:rStyle w:val="Hyperlink"/>
            <w:color w:val="auto"/>
          </w:rPr>
          <w:t>anxiety</w:t>
        </w:r>
      </w:hyperlink>
      <w:r w:rsidRPr="00FE0F2C">
        <w:t>, </w:t>
      </w:r>
      <w:hyperlink r:id="rId5" w:history="1">
        <w:r w:rsidRPr="00FE0F2C">
          <w:rPr>
            <w:rStyle w:val="Hyperlink"/>
            <w:color w:val="auto"/>
          </w:rPr>
          <w:t>panic disorders</w:t>
        </w:r>
      </w:hyperlink>
      <w:r w:rsidRPr="00FE0F2C">
        <w:t>, </w:t>
      </w:r>
      <w:hyperlink r:id="rId6" w:history="1">
        <w:r w:rsidRPr="00FE0F2C">
          <w:rPr>
            <w:rStyle w:val="Hyperlink"/>
            <w:color w:val="auto"/>
          </w:rPr>
          <w:t>addiction</w:t>
        </w:r>
      </w:hyperlink>
      <w:r w:rsidRPr="00FE0F2C">
        <w:t>, </w:t>
      </w:r>
      <w:hyperlink r:id="rId7" w:history="1">
        <w:r w:rsidRPr="00FE0F2C">
          <w:rPr>
            <w:rStyle w:val="Hyperlink"/>
            <w:color w:val="auto"/>
          </w:rPr>
          <w:t>depression</w:t>
        </w:r>
      </w:hyperlink>
      <w:r w:rsidRPr="00FE0F2C">
        <w:t>, </w:t>
      </w:r>
      <w:hyperlink r:id="rId8" w:history="1">
        <w:r w:rsidRPr="00FE0F2C">
          <w:rPr>
            <w:rStyle w:val="Hyperlink"/>
            <w:color w:val="auto"/>
          </w:rPr>
          <w:t>obsessive-compulsive disorder</w:t>
        </w:r>
      </w:hyperlink>
      <w:r w:rsidRPr="00FE0F2C">
        <w:t> (OCD), </w:t>
      </w:r>
      <w:hyperlink r:id="rId9" w:history="1">
        <w:r w:rsidRPr="00FE0F2C">
          <w:rPr>
            <w:rStyle w:val="Hyperlink"/>
            <w:color w:val="auto"/>
          </w:rPr>
          <w:t>bipolar disorder</w:t>
        </w:r>
      </w:hyperlink>
      <w:r w:rsidRPr="00FE0F2C">
        <w:t> and </w:t>
      </w:r>
      <w:hyperlink r:id="rId10" w:history="1">
        <w:r w:rsidRPr="00FE0F2C">
          <w:rPr>
            <w:rStyle w:val="Hyperlink"/>
            <w:color w:val="auto"/>
          </w:rPr>
          <w:t>schizophrenia</w:t>
        </w:r>
      </w:hyperlink>
      <w:r w:rsidRPr="00FE0F2C">
        <w:t>. Also, people who are living with ‘relationship issues’ including family complications may benefit. (</w:t>
      </w:r>
      <w:proofErr w:type="spellStart"/>
      <w:r w:rsidRPr="00FE0F2C">
        <w:t>Zepler</w:t>
      </w:r>
      <w:proofErr w:type="spellEnd"/>
      <w:r w:rsidRPr="00FE0F2C">
        <w:t xml:space="preserve"> et al., 2022)</w:t>
      </w:r>
    </w:p>
    <w:p w14:paraId="01C68C7D" w14:textId="77777777" w:rsidR="00FE0F2C" w:rsidRPr="00FE0F2C" w:rsidRDefault="00FE0F2C" w:rsidP="00FE0F2C">
      <w:pPr>
        <w:pStyle w:val="NormalWeb"/>
        <w:spacing w:before="0" w:beforeAutospacing="0" w:after="160" w:afterAutospacing="0"/>
      </w:pPr>
      <w:r w:rsidRPr="00FE0F2C">
        <w:t>During a client-centred counselling session, a therapist would use the three main core conditions to build a positive relationship with the client. The first being, unconditional positive regard. This allows the client to feel accepted without any judgement. The next being congruence, this shows that the therapist is genuine. Lastly is an empathetic understanding, this is when the therapist is able to put themselves into client shoes and get a real understanding of the client from their perspective. These three conditions create a safe and secure place where the client can build a trusting and professional relationship with the counsellor, so they feel comfortable opening up about their thoughts and emotions without feeling judged and instead supported and listened to. (</w:t>
      </w:r>
      <w:proofErr w:type="spellStart"/>
      <w:r w:rsidRPr="00FE0F2C">
        <w:t>Bacp</w:t>
      </w:r>
      <w:proofErr w:type="spellEnd"/>
      <w:r w:rsidRPr="00FE0F2C">
        <w:t>, n.d.)</w:t>
      </w:r>
    </w:p>
    <w:p w14:paraId="39084FD5" w14:textId="77777777" w:rsidR="00FE0F2C" w:rsidRPr="00FE0F2C" w:rsidRDefault="00FE0F2C" w:rsidP="00FE0F2C">
      <w:pPr>
        <w:pStyle w:val="NormalWeb"/>
        <w:spacing w:before="0" w:beforeAutospacing="0" w:after="160" w:afterAutospacing="0"/>
      </w:pPr>
      <w:r w:rsidRPr="00FE0F2C">
        <w:t>Person-centred counselling sessions are led by the client rather than the counsellor which can sometimes be unusual for clients with no prior knowledge of counselling as it is often thought that the counsellor will fix their problems for them. However, the counsellor will aim to create self awareness for the client by exploring their behaviour, feelings, beliefs, choices, issues and perspective on the world which will help achieve greater independence for the individual.</w:t>
      </w:r>
    </w:p>
    <w:p w14:paraId="0EEB6F9B" w14:textId="77777777" w:rsidR="00FE0F2C" w:rsidRPr="00FE0F2C" w:rsidRDefault="00FE0F2C" w:rsidP="00FE0F2C">
      <w:pPr>
        <w:pStyle w:val="NormalWeb"/>
        <w:shd w:val="clear" w:color="auto" w:fill="FFFFFF"/>
        <w:spacing w:before="0" w:beforeAutospacing="0" w:after="0" w:afterAutospacing="0"/>
      </w:pPr>
      <w:r w:rsidRPr="00FE0F2C">
        <w:t xml:space="preserve"> A person-centred therapy would be beneficial for Joanne as she is currently living with grief and is struggling to live with daily life. She also has the previous trauma of her sister passing away with the same illness when she was young. It is not stated whether Joanne had any previous counselling or support during or after this time. Due to the fact that two direct family members have died may cause more stress and anxiety for Joanne as there may be a </w:t>
      </w:r>
      <w:r w:rsidRPr="00FE0F2C">
        <w:lastRenderedPageBreak/>
        <w:t>fear of it being inherited. The case study also does not mention why the relationship with Joanne and her mother is ‘estranged’ but it might be considered that the reason could be related to the death of her sister. This should all be discussed in the session as Joanne has children of her own and wouldn’t want a repeat situation happening.</w:t>
      </w:r>
    </w:p>
    <w:p w14:paraId="792553E3" w14:textId="77777777" w:rsidR="00FE0F2C" w:rsidRPr="00FE0F2C" w:rsidRDefault="00FE0F2C" w:rsidP="00FE0F2C">
      <w:pPr>
        <w:pStyle w:val="NormalWeb"/>
        <w:shd w:val="clear" w:color="auto" w:fill="FFFFFF"/>
        <w:spacing w:before="0" w:beforeAutospacing="0" w:after="0" w:afterAutospacing="0"/>
      </w:pPr>
      <w:r w:rsidRPr="00FE0F2C">
        <w:t xml:space="preserve">  Humphrey and </w:t>
      </w:r>
      <w:proofErr w:type="spellStart"/>
      <w:r w:rsidRPr="00FE0F2C">
        <w:t>Zimpfer</w:t>
      </w:r>
      <w:proofErr w:type="spellEnd"/>
      <w:r w:rsidRPr="00FE0F2C">
        <w:t xml:space="preserve"> (2008) describe a person centred counselling session with an individual who is going through a bereavement as ‘a commitment to understanding and accepting an individual’s experience (affective, cognitive and physical) of their losses and to entering their world as fully as is possible’ this is similar situation to when working with any trauma or experiences that the client speaks about. This paper also talks about how the actualisation theory shows evidence and is ‘concrete fact rather than a hypothesis’. </w:t>
      </w:r>
    </w:p>
    <w:p w14:paraId="28102FB7" w14:textId="77777777" w:rsidR="00FE0F2C" w:rsidRPr="00FE0F2C" w:rsidRDefault="00FE0F2C" w:rsidP="00FE0F2C">
      <w:pPr>
        <w:pStyle w:val="NormalWeb"/>
        <w:shd w:val="clear" w:color="auto" w:fill="FFFFFF"/>
        <w:spacing w:before="0" w:beforeAutospacing="0" w:after="0" w:afterAutospacing="0"/>
      </w:pPr>
      <w:r w:rsidRPr="00FE0F2C">
        <w:t>Research shows that losing a sibling at a young age can majorly change the child’s life. It can cause long term challenges that don’t appear for adults who have lost a sibling. It can also impact the child’s self-esteem, schoolwork and how they develop. They may also be vulnerable around the date of the sibling’s death or sensitive to things that remind them of their sibling’s death. It can also cause the child to have distorted feelings in regards to sickness, hospitals and doctors. Children with bereaved siblings have stated that they feel sad, lonely and different when compared to their peers. Children who used to share bedrooms with their siblings who died are reported to be the most affected. Children can also feel a strong sense of guilt when thinking about the arguments, fights and name-calling which can live with them for years. (Grieving the Death of a Sibling Is One of the Most Neglected Types of Grief., n.d.)</w:t>
      </w:r>
    </w:p>
    <w:p w14:paraId="100349E3" w14:textId="77777777" w:rsidR="00FE0F2C" w:rsidRPr="00FE0F2C" w:rsidRDefault="00FE0F2C" w:rsidP="00FE0F2C">
      <w:pPr>
        <w:pStyle w:val="NormalWeb"/>
        <w:shd w:val="clear" w:color="auto" w:fill="FFFFFF"/>
        <w:spacing w:before="0" w:beforeAutospacing="0" w:after="0" w:afterAutospacing="0"/>
      </w:pPr>
      <w:r w:rsidRPr="00FE0F2C">
        <w:t>A person centred approach would work well with Joanne as the sessions would be primarily bereavement support. This would enable Joanne to find her own way through the grief she is experiencing and her to feel heard, understood and validated in a safe environment by first talking through the loss of her sibling when she was 7. This could be looked at in depth as to how she coped with it back then and how it impacted her life. Joanne and the counsellor could then go on to discuss the death of her daughter. It would also be good for the counsellor to find out how she is dealing with the situation as it was stating she was ‘struggling to cope’ it could be though that maybe she was also experiencing substance misuse to help with the mental pain of losing her daughter (e.g., over the counter medication, alcohol etc), if this was confirmed then she could be recommended to a help group that could specialise in these issues. (</w:t>
      </w:r>
      <w:proofErr w:type="spellStart"/>
      <w:r w:rsidRPr="00FE0F2C">
        <w:t>Uk</w:t>
      </w:r>
      <w:proofErr w:type="spellEnd"/>
      <w:r w:rsidRPr="00FE0F2C">
        <w:t>, 2015)</w:t>
      </w:r>
    </w:p>
    <w:p w14:paraId="69364B1A" w14:textId="77777777" w:rsidR="00FE0F2C" w:rsidRPr="00FE0F2C" w:rsidRDefault="00FE0F2C" w:rsidP="00FE0F2C">
      <w:pPr>
        <w:pStyle w:val="NormalWeb"/>
        <w:spacing w:before="0" w:beforeAutospacing="0" w:after="160" w:afterAutospacing="0"/>
      </w:pPr>
      <w:r w:rsidRPr="00FE0F2C">
        <w:t>It may also be beneficial for the counsellor to find out why Joanne has an ‘estranged’ relationship with her mother, this could then be looked into in detail. The person centred therapist could relay the information back to Joanne in a different way so Joanne would be able to fully understand her own thoughts and feelings. Joanne’s mother may also be asked to join in a session so they are able to properly speak, as Joanne’s mother and Joanne went through the same grief of losing a child. </w:t>
      </w:r>
    </w:p>
    <w:p w14:paraId="62EC02C7" w14:textId="77777777" w:rsidR="00FE0F2C" w:rsidRPr="00FE0F2C" w:rsidRDefault="00FE0F2C" w:rsidP="00FE0F2C">
      <w:pPr>
        <w:pStyle w:val="NormalWeb"/>
        <w:spacing w:before="0" w:beforeAutospacing="0" w:after="160" w:afterAutospacing="0"/>
      </w:pPr>
      <w:r w:rsidRPr="00FE0F2C">
        <w:t> Losing a child is difficult for any parent as parents are not considered to outlive their offspring. Parents in particular, such as Joanne’s, who have lost younger children (aged under 18) find it extremely difficult to go back to normal everyday life as before the death of their child took up so much of their time and usually dedicated their whole lives to them. For example, changing them, feeding and spending every day with them. This is why it can be so difficult when they lose a routine  as it leaves behind a great feeling of emptiness. In Joanne’s case she may also grieve Jill’s hopes and dreams that she had for her and feel lost as every parent wants their child to experience the best life they can. According to (Grieving the Loss of a Child, 2019)</w:t>
      </w:r>
    </w:p>
    <w:p w14:paraId="1333806F" w14:textId="77777777" w:rsidR="00FE0F2C" w:rsidRPr="00FE0F2C" w:rsidRDefault="00FE0F2C" w:rsidP="00FE0F2C">
      <w:pPr>
        <w:pStyle w:val="NormalWeb"/>
        <w:spacing w:before="0" w:beforeAutospacing="0" w:after="160" w:afterAutospacing="0"/>
      </w:pPr>
      <w:r w:rsidRPr="00FE0F2C">
        <w:t xml:space="preserve">Grief reactions of a child are considered more intense and longer lasting than other losses. There are a range of emotions that individuals will go through and deal with after a </w:t>
      </w:r>
      <w:r w:rsidRPr="00FE0F2C">
        <w:lastRenderedPageBreak/>
        <w:t>bereavement. The counsellor should explore Joanne's thoughts and feelings as it is common to deal with shock, disbelief and denial after a bereavement, even if the death was expected. She may also find daily tasks extremely difficult as she will be feeling extreme sadness and possibly guilt. It is also normal to feel anger, bitterness and resentment towards other families due to the thought that life can be so unfair. Acknowledging all these emotions, thoughts and feelings with a counsellor can help the individual realise that it’s a normal grieving process and they will eventually be able to move past it. Grief often comes in waves and can be difficult, especially when certain milestones are reached by other individuals, this could leave Joanna wondering how Jill might have been doing.</w:t>
      </w:r>
    </w:p>
    <w:p w14:paraId="39D2EAA1" w14:textId="77777777" w:rsidR="00FE0F2C" w:rsidRPr="00FE0F2C" w:rsidRDefault="00FE0F2C" w:rsidP="00FE0F2C">
      <w:pPr>
        <w:pStyle w:val="NormalWeb"/>
        <w:spacing w:before="0" w:beforeAutospacing="0" w:after="160" w:afterAutospacing="0"/>
      </w:pPr>
      <w:r w:rsidRPr="00FE0F2C">
        <w:t>Other factors in Joanne’s life should be discussed such as how her husband is coping with the grief as men can sometimes bottle things up and throw themselves into their work as a distraction, this may cause issues in their marriage as Joanne may be feeling extremely lonely. Her other children should be discussed and the counsellor could also offer to have sessions with them as they are going through an extremely difficult time too.</w:t>
      </w:r>
    </w:p>
    <w:p w14:paraId="6B800731" w14:textId="77777777" w:rsidR="00FE0F2C" w:rsidRPr="00FE0F2C" w:rsidRDefault="00FE0F2C" w:rsidP="00FE0F2C">
      <w:pPr>
        <w:pStyle w:val="NormalWeb"/>
        <w:spacing w:before="0" w:beforeAutospacing="0" w:after="160" w:afterAutospacing="0"/>
      </w:pPr>
      <w:r w:rsidRPr="00FE0F2C">
        <w:t>Future action to take place would be to continue with counselling sessions if beneficial to Joanne, however if a person-centred approach didn’t work for her, she could try other types of therapy such as CBT. She should be encouraged to speak openly about it with her friends and family and not bottle anything up. She could also consider giving herself small goals to achieve throughout the day such as making the bed, going for a walk etc to help with giving herself a small sense of achievement and gradually get her back to her normal life. She should also be encouraged to eat healthy and could also consider taking up a sport as healthy food and exercise is known for improving mental health and reducing symptoms such as anxiety, depression, low moods and low self esteem. (Sharma, 2006)</w:t>
      </w:r>
    </w:p>
    <w:p w14:paraId="29A0C170" w14:textId="7DAD1FDB" w:rsidR="00FE0F2C" w:rsidRDefault="00FE0F2C" w:rsidP="00FE0F2C">
      <w:pPr>
        <w:pStyle w:val="NormalWeb"/>
        <w:spacing w:before="0" w:beforeAutospacing="0" w:after="160" w:afterAutospacing="0"/>
      </w:pPr>
      <w:r w:rsidRPr="00FE0F2C">
        <w:t>Joanne should also go to her GP and explain her situation so the doctor can diagnose her with any mental health illnesses and provide her the appropriate form of medication if necessary, or refer her to other services such as support groups and other talking therapies for individuals who are dealing with grief.</w:t>
      </w:r>
    </w:p>
    <w:p w14:paraId="75AC06BF" w14:textId="638BC6B2" w:rsidR="00FE0F2C" w:rsidRDefault="00FE0F2C" w:rsidP="00FE0F2C">
      <w:pPr>
        <w:pStyle w:val="NormalWeb"/>
        <w:spacing w:before="0" w:beforeAutospacing="0" w:after="160" w:afterAutospacing="0"/>
      </w:pPr>
    </w:p>
    <w:p w14:paraId="04527781" w14:textId="6ABF455C" w:rsidR="00FE0F2C" w:rsidRDefault="00FE0F2C" w:rsidP="00FE0F2C">
      <w:pPr>
        <w:pStyle w:val="NormalWeb"/>
        <w:spacing w:before="0" w:beforeAutospacing="0" w:after="160" w:afterAutospacing="0"/>
      </w:pPr>
    </w:p>
    <w:p w14:paraId="46D4CEC9" w14:textId="6D0DD23A" w:rsidR="00FE0F2C" w:rsidRDefault="00FE0F2C" w:rsidP="00FE0F2C">
      <w:pPr>
        <w:pStyle w:val="NormalWeb"/>
        <w:spacing w:before="0" w:beforeAutospacing="0" w:after="160" w:afterAutospacing="0"/>
      </w:pPr>
    </w:p>
    <w:p w14:paraId="4646F9C6" w14:textId="2BE900C4" w:rsidR="00FE0F2C" w:rsidRDefault="00FE0F2C" w:rsidP="00FE0F2C">
      <w:pPr>
        <w:pStyle w:val="NormalWeb"/>
        <w:spacing w:before="0" w:beforeAutospacing="0" w:after="160" w:afterAutospacing="0"/>
      </w:pPr>
    </w:p>
    <w:p w14:paraId="24CF1EE5" w14:textId="38E0F9CE" w:rsidR="00FE0F2C" w:rsidRDefault="00FE0F2C" w:rsidP="00FE0F2C">
      <w:pPr>
        <w:pStyle w:val="NormalWeb"/>
        <w:spacing w:before="0" w:beforeAutospacing="0" w:after="160" w:afterAutospacing="0"/>
      </w:pPr>
    </w:p>
    <w:p w14:paraId="29DC19AC" w14:textId="7BD19A0C" w:rsidR="00FE0F2C" w:rsidRDefault="00FE0F2C" w:rsidP="00FE0F2C">
      <w:pPr>
        <w:pStyle w:val="NormalWeb"/>
        <w:spacing w:before="0" w:beforeAutospacing="0" w:after="160" w:afterAutospacing="0"/>
      </w:pPr>
    </w:p>
    <w:p w14:paraId="330FB1E6" w14:textId="7C28A1FD" w:rsidR="00FE0F2C" w:rsidRDefault="00FE0F2C" w:rsidP="00FE0F2C">
      <w:pPr>
        <w:pStyle w:val="NormalWeb"/>
        <w:spacing w:before="0" w:beforeAutospacing="0" w:after="160" w:afterAutospacing="0"/>
      </w:pPr>
    </w:p>
    <w:p w14:paraId="3DDB5428" w14:textId="22385614" w:rsidR="00FE0F2C" w:rsidRDefault="00FE0F2C" w:rsidP="00FE0F2C">
      <w:pPr>
        <w:pStyle w:val="NormalWeb"/>
        <w:spacing w:before="0" w:beforeAutospacing="0" w:after="160" w:afterAutospacing="0"/>
      </w:pPr>
    </w:p>
    <w:p w14:paraId="664B050B" w14:textId="670D77A5" w:rsidR="00FE0F2C" w:rsidRDefault="00FE0F2C" w:rsidP="00FE0F2C">
      <w:pPr>
        <w:pStyle w:val="NormalWeb"/>
        <w:spacing w:before="0" w:beforeAutospacing="0" w:after="160" w:afterAutospacing="0"/>
      </w:pPr>
    </w:p>
    <w:p w14:paraId="0AB3F06D" w14:textId="341B4643" w:rsidR="00FE0F2C" w:rsidRDefault="00FE0F2C" w:rsidP="00FE0F2C">
      <w:pPr>
        <w:pStyle w:val="NormalWeb"/>
        <w:spacing w:before="0" w:beforeAutospacing="0" w:after="160" w:afterAutospacing="0"/>
      </w:pPr>
    </w:p>
    <w:p w14:paraId="156348D1" w14:textId="1CED308D" w:rsidR="00FE0F2C" w:rsidRDefault="00FE0F2C" w:rsidP="00FE0F2C">
      <w:pPr>
        <w:pStyle w:val="NormalWeb"/>
        <w:spacing w:before="0" w:beforeAutospacing="0" w:after="160" w:afterAutospacing="0"/>
      </w:pPr>
    </w:p>
    <w:p w14:paraId="526C54A8" w14:textId="20F89D28" w:rsidR="00FE0F2C" w:rsidRDefault="00FE0F2C" w:rsidP="00FE0F2C">
      <w:pPr>
        <w:pStyle w:val="NormalWeb"/>
        <w:spacing w:before="0" w:beforeAutospacing="0" w:after="160" w:afterAutospacing="0"/>
      </w:pPr>
    </w:p>
    <w:p w14:paraId="360F9B82" w14:textId="77777777" w:rsidR="00FE0F2C" w:rsidRPr="00FE0F2C" w:rsidRDefault="00FE0F2C" w:rsidP="00FE0F2C">
      <w:pPr>
        <w:pStyle w:val="NormalWeb"/>
        <w:spacing w:before="0" w:beforeAutospacing="0" w:after="160" w:afterAutospacing="0"/>
      </w:pPr>
    </w:p>
    <w:p w14:paraId="1729A90D" w14:textId="77777777" w:rsidR="00FE0F2C" w:rsidRPr="00FE0F2C" w:rsidRDefault="00FE0F2C" w:rsidP="00FE0F2C">
      <w:pPr>
        <w:pStyle w:val="NormalWeb"/>
        <w:spacing w:before="0" w:beforeAutospacing="0" w:after="160" w:afterAutospacing="0"/>
        <w:jc w:val="center"/>
      </w:pPr>
      <w:r w:rsidRPr="00FE0F2C">
        <w:rPr>
          <w:b/>
          <w:bCs/>
          <w:u w:val="single"/>
        </w:rPr>
        <w:lastRenderedPageBreak/>
        <w:t>References</w:t>
      </w:r>
    </w:p>
    <w:p w14:paraId="34471683" w14:textId="77777777" w:rsidR="00FE0F2C" w:rsidRPr="00FE0F2C" w:rsidRDefault="00FE0F2C" w:rsidP="00FE0F2C">
      <w:pPr>
        <w:pStyle w:val="NormalWeb"/>
        <w:spacing w:before="0" w:beforeAutospacing="0" w:after="0" w:afterAutospacing="0" w:line="480" w:lineRule="auto"/>
        <w:ind w:hanging="720"/>
      </w:pPr>
      <w:proofErr w:type="spellStart"/>
      <w:r w:rsidRPr="00FE0F2C">
        <w:t>Bacp</w:t>
      </w:r>
      <w:proofErr w:type="spellEnd"/>
      <w:r w:rsidRPr="00FE0F2C">
        <w:t xml:space="preserve">. (n.d.). </w:t>
      </w:r>
      <w:r w:rsidRPr="00FE0F2C">
        <w:rPr>
          <w:i/>
          <w:iCs/>
        </w:rPr>
        <w:t>What is person-centred counselling? | Types of therapy</w:t>
      </w:r>
      <w:r w:rsidRPr="00FE0F2C">
        <w:t>. Retrieved 6 December 2021, from https://www.bacp.co.uk/about-therapy/types-of-therapy/person-centred-counselling/</w:t>
      </w:r>
    </w:p>
    <w:p w14:paraId="263781AC" w14:textId="77777777" w:rsidR="00FE0F2C" w:rsidRPr="00FE0F2C" w:rsidRDefault="00FE0F2C" w:rsidP="00FE0F2C">
      <w:pPr>
        <w:pStyle w:val="NormalWeb"/>
        <w:spacing w:before="0" w:beforeAutospacing="0" w:after="0" w:afterAutospacing="0" w:line="480" w:lineRule="auto"/>
        <w:ind w:hanging="720"/>
      </w:pPr>
      <w:proofErr w:type="spellStart"/>
      <w:r w:rsidRPr="00FE0F2C">
        <w:t>GoodTherapy</w:t>
      </w:r>
      <w:proofErr w:type="spellEnd"/>
      <w:r w:rsidRPr="00FE0F2C">
        <w:t xml:space="preserve"> Editor Team. (2018, January 17). </w:t>
      </w:r>
      <w:r w:rsidRPr="00FE0F2C">
        <w:rPr>
          <w:i/>
          <w:iCs/>
        </w:rPr>
        <w:t>Person-</w:t>
      </w:r>
      <w:proofErr w:type="spellStart"/>
      <w:r w:rsidRPr="00FE0F2C">
        <w:rPr>
          <w:i/>
          <w:iCs/>
        </w:rPr>
        <w:t>Centered</w:t>
      </w:r>
      <w:proofErr w:type="spellEnd"/>
      <w:r w:rsidRPr="00FE0F2C">
        <w:rPr>
          <w:i/>
          <w:iCs/>
        </w:rPr>
        <w:t xml:space="preserve"> Therapy (Rogerian Therapy)</w:t>
      </w:r>
      <w:r w:rsidRPr="00FE0F2C">
        <w:t xml:space="preserve">. </w:t>
      </w:r>
      <w:proofErr w:type="spellStart"/>
      <w:r w:rsidRPr="00FE0F2C">
        <w:t>Goodtherapy</w:t>
      </w:r>
      <w:proofErr w:type="spellEnd"/>
      <w:r w:rsidRPr="00FE0F2C">
        <w:t>. Retrieved 4 December 2021, from https://www.goodtherapy.org/learn-about-therapy/types/person-centered</w:t>
      </w:r>
    </w:p>
    <w:p w14:paraId="3A767468" w14:textId="77777777" w:rsidR="00FE0F2C" w:rsidRPr="00FE0F2C" w:rsidRDefault="00FE0F2C" w:rsidP="00FE0F2C">
      <w:pPr>
        <w:pStyle w:val="NormalWeb"/>
        <w:spacing w:before="0" w:beforeAutospacing="0" w:after="0" w:afterAutospacing="0" w:line="480" w:lineRule="auto"/>
        <w:ind w:hanging="720"/>
      </w:pPr>
      <w:r w:rsidRPr="00FE0F2C">
        <w:rPr>
          <w:i/>
          <w:iCs/>
        </w:rPr>
        <w:t>Grieving the Death of a Sibling is one of the most neglected types of grief.</w:t>
      </w:r>
      <w:r w:rsidRPr="00FE0F2C">
        <w:t xml:space="preserve"> (n.d.). </w:t>
      </w:r>
      <w:proofErr w:type="spellStart"/>
      <w:r w:rsidRPr="00FE0F2C">
        <w:t>HealGrief</w:t>
      </w:r>
      <w:proofErr w:type="spellEnd"/>
      <w:r w:rsidRPr="00FE0F2C">
        <w:t>. Retrieved 11 January 2022, from https://healgrief.org/grieving-the-death-of-a-sibling/</w:t>
      </w:r>
    </w:p>
    <w:p w14:paraId="6D5C9A36" w14:textId="77777777" w:rsidR="00FE0F2C" w:rsidRPr="00FE0F2C" w:rsidRDefault="00FE0F2C" w:rsidP="00FE0F2C">
      <w:pPr>
        <w:pStyle w:val="NormalWeb"/>
        <w:spacing w:before="0" w:beforeAutospacing="0" w:after="0" w:afterAutospacing="0" w:line="480" w:lineRule="auto"/>
        <w:ind w:hanging="720"/>
      </w:pPr>
      <w:r w:rsidRPr="00FE0F2C">
        <w:rPr>
          <w:i/>
          <w:iCs/>
        </w:rPr>
        <w:t>Grieving the Loss of a Child</w:t>
      </w:r>
      <w:r w:rsidRPr="00FE0F2C">
        <w:t>. (2019, October 18). Cancer.Net. https://www.cancer.net/coping-with-cancer/managing-emotions/grief-and-loss/grieving-loss-child#:%7E:text=Common%20grief%20reactions,your%20child’s%20death%20was%20expected</w:t>
      </w:r>
    </w:p>
    <w:p w14:paraId="1495010E" w14:textId="77777777" w:rsidR="00FE0F2C" w:rsidRPr="00FE0F2C" w:rsidRDefault="00FE0F2C" w:rsidP="00FE0F2C">
      <w:pPr>
        <w:pStyle w:val="NormalWeb"/>
        <w:spacing w:before="0" w:beforeAutospacing="0" w:after="0" w:afterAutospacing="0" w:line="480" w:lineRule="auto"/>
        <w:ind w:hanging="720"/>
      </w:pPr>
      <w:r w:rsidRPr="00FE0F2C">
        <w:t xml:space="preserve">Humphrey, G. M., &amp; </w:t>
      </w:r>
      <w:proofErr w:type="spellStart"/>
      <w:r w:rsidRPr="00FE0F2C">
        <w:t>Zimpfer</w:t>
      </w:r>
      <w:proofErr w:type="spellEnd"/>
      <w:r w:rsidRPr="00FE0F2C">
        <w:t xml:space="preserve">, D. (2008). </w:t>
      </w:r>
      <w:r w:rsidRPr="00FE0F2C">
        <w:rPr>
          <w:i/>
          <w:iCs/>
        </w:rPr>
        <w:t>Counselling for Grief and Bereavement (Therapy in Practice)</w:t>
      </w:r>
      <w:r w:rsidRPr="00FE0F2C">
        <w:t xml:space="preserve"> (2nd ed.). SAGE Publications Ltd.</w:t>
      </w:r>
    </w:p>
    <w:p w14:paraId="33563E3E" w14:textId="77777777" w:rsidR="00FE0F2C" w:rsidRPr="00FE0F2C" w:rsidRDefault="00FE0F2C" w:rsidP="00FE0F2C">
      <w:pPr>
        <w:pStyle w:val="NormalWeb"/>
        <w:spacing w:before="0" w:beforeAutospacing="0" w:after="160" w:afterAutospacing="0"/>
        <w:jc w:val="center"/>
      </w:pPr>
      <w:r w:rsidRPr="00FE0F2C">
        <w:rPr>
          <w:shd w:val="clear" w:color="auto" w:fill="FFFFFF"/>
        </w:rPr>
        <w:t xml:space="preserve">Sharma, A., </w:t>
      </w:r>
      <w:proofErr w:type="spellStart"/>
      <w:r w:rsidRPr="00FE0F2C">
        <w:rPr>
          <w:shd w:val="clear" w:color="auto" w:fill="FFFFFF"/>
        </w:rPr>
        <w:t>Madaan</w:t>
      </w:r>
      <w:proofErr w:type="spellEnd"/>
      <w:r w:rsidRPr="00FE0F2C">
        <w:rPr>
          <w:shd w:val="clear" w:color="auto" w:fill="FFFFFF"/>
        </w:rPr>
        <w:t>, V., &amp; Petty, F. D. (2006). Exercise for mental health. </w:t>
      </w:r>
      <w:r w:rsidRPr="00FE0F2C">
        <w:rPr>
          <w:i/>
          <w:iCs/>
          <w:shd w:val="clear" w:color="auto" w:fill="FFFFFF"/>
        </w:rPr>
        <w:t>Primary care      companion to the Journal of clinical psychiatry</w:t>
      </w:r>
      <w:r w:rsidRPr="00FE0F2C">
        <w:rPr>
          <w:shd w:val="clear" w:color="auto" w:fill="FFFFFF"/>
        </w:rPr>
        <w:t>, </w:t>
      </w:r>
      <w:r w:rsidRPr="00FE0F2C">
        <w:rPr>
          <w:i/>
          <w:iCs/>
          <w:shd w:val="clear" w:color="auto" w:fill="FFFFFF"/>
        </w:rPr>
        <w:t>8</w:t>
      </w:r>
      <w:r w:rsidRPr="00FE0F2C">
        <w:rPr>
          <w:shd w:val="clear" w:color="auto" w:fill="FFFFFF"/>
        </w:rPr>
        <w:t xml:space="preserve">(2), 106. </w:t>
      </w:r>
      <w:hyperlink r:id="rId11" w:history="1">
        <w:r w:rsidRPr="00FE0F2C">
          <w:rPr>
            <w:rStyle w:val="Hyperlink"/>
            <w:color w:val="auto"/>
            <w:shd w:val="clear" w:color="auto" w:fill="FFFFFF"/>
          </w:rPr>
          <w:t>https://doi.org/10.4088/pcc.v08n0208a#</w:t>
        </w:r>
      </w:hyperlink>
    </w:p>
    <w:p w14:paraId="0E9EA74B" w14:textId="77777777" w:rsidR="00FE0F2C" w:rsidRPr="00FE0F2C" w:rsidRDefault="00FE0F2C" w:rsidP="00FE0F2C">
      <w:pPr>
        <w:pStyle w:val="NormalWeb"/>
        <w:spacing w:before="0" w:beforeAutospacing="0" w:after="0" w:afterAutospacing="0" w:line="480" w:lineRule="auto"/>
        <w:ind w:hanging="720"/>
      </w:pPr>
      <w:r w:rsidRPr="00FE0F2C">
        <w:rPr>
          <w:shd w:val="clear" w:color="auto" w:fill="FFFFFF"/>
        </w:rPr>
        <w:t> </w:t>
      </w:r>
      <w:proofErr w:type="spellStart"/>
      <w:r w:rsidRPr="00FE0F2C">
        <w:t>Uk</w:t>
      </w:r>
      <w:proofErr w:type="spellEnd"/>
      <w:r w:rsidRPr="00FE0F2C">
        <w:t xml:space="preserve">, B. (2015). </w:t>
      </w:r>
      <w:proofErr w:type="spellStart"/>
      <w:r w:rsidRPr="00FE0F2C">
        <w:rPr>
          <w:i/>
          <w:iCs/>
        </w:rPr>
        <w:t>BereavementUK</w:t>
      </w:r>
      <w:proofErr w:type="spellEnd"/>
      <w:r w:rsidRPr="00FE0F2C">
        <w:t xml:space="preserve">. </w:t>
      </w:r>
      <w:proofErr w:type="spellStart"/>
      <w:r w:rsidRPr="00FE0F2C">
        <w:t>BereavementUK</w:t>
      </w:r>
      <w:proofErr w:type="spellEnd"/>
      <w:r w:rsidRPr="00FE0F2C">
        <w:t xml:space="preserve">. Retrieved 11 January 2022, from </w:t>
      </w:r>
      <w:hyperlink r:id="rId12" w:history="1">
        <w:r w:rsidRPr="00FE0F2C">
          <w:rPr>
            <w:rStyle w:val="Hyperlink"/>
            <w:color w:val="auto"/>
          </w:rPr>
          <w:t>http://www.bereavement.co.uk/Bereavement-UK-Support-Therapies.html</w:t>
        </w:r>
      </w:hyperlink>
    </w:p>
    <w:p w14:paraId="7784A8C2" w14:textId="77777777" w:rsidR="00FE0F2C" w:rsidRPr="00FE0F2C" w:rsidRDefault="00FE0F2C" w:rsidP="00FE0F2C">
      <w:pPr>
        <w:pStyle w:val="NormalWeb"/>
        <w:spacing w:before="0" w:beforeAutospacing="0" w:after="0" w:afterAutospacing="0" w:line="480" w:lineRule="auto"/>
        <w:ind w:hanging="720"/>
      </w:pPr>
      <w:proofErr w:type="spellStart"/>
      <w:r w:rsidRPr="00FE0F2C">
        <w:t>Zepler</w:t>
      </w:r>
      <w:proofErr w:type="spellEnd"/>
      <w:r w:rsidRPr="00FE0F2C">
        <w:t xml:space="preserve">, K., Bowe, R., &amp; Shephard, N. (2022, February 22). </w:t>
      </w:r>
      <w:r w:rsidRPr="00FE0F2C">
        <w:rPr>
          <w:i/>
          <w:iCs/>
        </w:rPr>
        <w:t>Humanistic Therapies</w:t>
      </w:r>
      <w:r w:rsidRPr="00FE0F2C">
        <w:t>. Counselling Directory. Retrieved 4 December 2021, from https://www.counselling-directory.org.uk/humanistic.html#whatishumanistictherapy</w:t>
      </w:r>
    </w:p>
    <w:p w14:paraId="2E2B32A5" w14:textId="77777777" w:rsidR="005F3B46" w:rsidRDefault="00FE0F2C"/>
    <w:sectPr w:rsidR="005F3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F2C"/>
    <w:rsid w:val="00000BE4"/>
    <w:rsid w:val="00545199"/>
    <w:rsid w:val="006F009F"/>
    <w:rsid w:val="00CF7AD2"/>
    <w:rsid w:val="00D15B39"/>
    <w:rsid w:val="00FE0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5EDA2"/>
  <w15:chartTrackingRefBased/>
  <w15:docId w15:val="{689B5157-0BDA-4681-8A25-63FC1E77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0F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E0F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5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selling-directory.org.uk/ocd.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unselling-directory.org.uk/depression.html" TargetMode="External"/><Relationship Id="rId12" Type="http://schemas.openxmlformats.org/officeDocument/2006/relationships/hyperlink" Target="http://www.bereavement.co.uk/Bereavement-UK-Support-Therapie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unselling-directory.org.uk/addictions.html" TargetMode="External"/><Relationship Id="rId11" Type="http://schemas.openxmlformats.org/officeDocument/2006/relationships/hyperlink" Target="https://doi.org/10.4088/pcc.v08n0208a" TargetMode="External"/><Relationship Id="rId5" Type="http://schemas.openxmlformats.org/officeDocument/2006/relationships/hyperlink" Target="https://www.counselling-directory.org.uk/panic.html" TargetMode="External"/><Relationship Id="rId10" Type="http://schemas.openxmlformats.org/officeDocument/2006/relationships/hyperlink" Target="https://www.counselling-directory.org.uk/schizophrenia.html" TargetMode="External"/><Relationship Id="rId4" Type="http://schemas.openxmlformats.org/officeDocument/2006/relationships/hyperlink" Target="https://www.counselling-directory.org.uk/anxiety.html" TargetMode="External"/><Relationship Id="rId9" Type="http://schemas.openxmlformats.org/officeDocument/2006/relationships/hyperlink" Target="https://www.counselling-directory.org.uk/bipolar.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1901</Words>
  <Characters>10837</Characters>
  <Application>Microsoft Office Word</Application>
  <DocSecurity>0</DocSecurity>
  <Lines>90</Lines>
  <Paragraphs>25</Paragraphs>
  <ScaleCrop>false</ScaleCrop>
  <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Niamh Kelly (1903628)</dc:creator>
  <cp:keywords/>
  <dc:description/>
  <cp:lastModifiedBy>Rebecca Niamh Kelly (1903628)</cp:lastModifiedBy>
  <cp:revision>1</cp:revision>
  <dcterms:created xsi:type="dcterms:W3CDTF">2022-04-25T09:37:00Z</dcterms:created>
  <dcterms:modified xsi:type="dcterms:W3CDTF">2022-04-25T09:38:00Z</dcterms:modified>
</cp:coreProperties>
</file>