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FE789C" w14:textId="77777777" w:rsidR="009B7EDC" w:rsidRDefault="009B7EDC" w:rsidP="009B7EDC">
      <w:pPr>
        <w:pStyle w:val="NormalWeb"/>
        <w:spacing w:before="0" w:beforeAutospacing="0" w:after="0" w:afterAutospacing="0"/>
        <w:ind w:left="-180" w:right="-334"/>
      </w:pPr>
      <w:bookmarkStart w:id="0" w:name="_Hlk3622917"/>
      <w:r>
        <w:rPr>
          <w:noProof/>
        </w:rPr>
        <w:drawing>
          <wp:inline distT="0" distB="0" distL="0" distR="0" wp14:anchorId="628CE75B" wp14:editId="52947AC7">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865D55B" w14:textId="77777777" w:rsidR="009B7EDC" w:rsidRDefault="009B7EDC" w:rsidP="009B7EDC">
      <w:pPr>
        <w:pStyle w:val="NormalWeb"/>
        <w:spacing w:before="0" w:beforeAutospacing="0" w:after="0" w:afterAutospacing="0"/>
        <w:ind w:left="-180" w:right="-334"/>
      </w:pPr>
    </w:p>
    <w:p w14:paraId="55B6F859" w14:textId="77777777" w:rsidR="009B7EDC" w:rsidRDefault="009B7EDC" w:rsidP="009B7EDC">
      <w:pPr>
        <w:pStyle w:val="NormalWeb"/>
        <w:spacing w:before="0" w:beforeAutospacing="0" w:after="0" w:afterAutospacing="0"/>
        <w:ind w:left="-180" w:right="-334"/>
      </w:pPr>
    </w:p>
    <w:p w14:paraId="67624493" w14:textId="77777777" w:rsidR="009B7EDC" w:rsidRDefault="009B7EDC" w:rsidP="009B7ED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FED97DD" w14:textId="77777777" w:rsidR="009B7EDC" w:rsidRPr="00230F35" w:rsidRDefault="009B7EDC" w:rsidP="009B7ED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8E7D8AC" w14:textId="77777777" w:rsidR="009B7EDC" w:rsidRPr="00230F35" w:rsidRDefault="009B7EDC" w:rsidP="009B7EDC">
      <w:pPr>
        <w:rPr>
          <w:rFonts w:ascii="Arial" w:hAnsi="Arial" w:cs="Arial"/>
          <w:sz w:val="28"/>
          <w:szCs w:val="28"/>
          <w:lang w:val="cy-GB"/>
        </w:rPr>
      </w:pPr>
    </w:p>
    <w:p w14:paraId="116FFABB" w14:textId="77777777" w:rsidR="009B7EDC" w:rsidRDefault="009B7EDC" w:rsidP="009B7EDC">
      <w:pPr>
        <w:pStyle w:val="Heading3"/>
        <w:jc w:val="center"/>
        <w:rPr>
          <w:lang w:val="cy-GB"/>
        </w:rPr>
      </w:pPr>
      <w:r>
        <w:rPr>
          <w:lang w:val="cy-GB"/>
        </w:rPr>
        <w:t>THIS SHEET MUST BE THE FIRST PAGE OF THE ASSIGNMENT YOU ARE SUBMITTING  (DO NOT SEND AS A SEPARATE FILE)</w:t>
      </w:r>
    </w:p>
    <w:p w14:paraId="0FF28CE9" w14:textId="77777777" w:rsidR="009B7EDC" w:rsidRDefault="009B7EDC" w:rsidP="009B7ED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B7EDC" w:rsidRPr="00230F35" w14:paraId="1A07CD22" w14:textId="77777777" w:rsidTr="00155286">
        <w:trPr>
          <w:trHeight w:val="614"/>
        </w:trPr>
        <w:tc>
          <w:tcPr>
            <w:tcW w:w="8856" w:type="dxa"/>
            <w:gridSpan w:val="5"/>
          </w:tcPr>
          <w:p w14:paraId="67148A3A" w14:textId="7777777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B7EDC" w:rsidRPr="00230F35" w14:paraId="02F3F898" w14:textId="77777777" w:rsidTr="00155286">
        <w:trPr>
          <w:trHeight w:val="718"/>
        </w:trPr>
        <w:tc>
          <w:tcPr>
            <w:tcW w:w="8856" w:type="dxa"/>
            <w:gridSpan w:val="5"/>
          </w:tcPr>
          <w:p w14:paraId="385540B5" w14:textId="77777777" w:rsidR="009B7EDC"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 Harrer</w:t>
            </w:r>
          </w:p>
          <w:p w14:paraId="39A031CD" w14:textId="77777777" w:rsidR="009B7EDC" w:rsidRPr="00230F35" w:rsidRDefault="009B7EDC" w:rsidP="00155286">
            <w:pPr>
              <w:pStyle w:val="NormalWeb"/>
              <w:spacing w:before="0" w:beforeAutospacing="0" w:after="0" w:afterAutospacing="0"/>
              <w:ind w:right="34"/>
              <w:rPr>
                <w:rFonts w:ascii="Arial" w:hAnsi="Arial" w:cs="Arial"/>
                <w:sz w:val="22"/>
                <w:szCs w:val="22"/>
              </w:rPr>
            </w:pPr>
          </w:p>
          <w:p w14:paraId="51A35B57" w14:textId="7777777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1814398@student.uwtsd.ac.uk</w:t>
            </w:r>
          </w:p>
        </w:tc>
      </w:tr>
      <w:tr w:rsidR="009B7EDC" w:rsidRPr="00230F35" w14:paraId="2FDF54BE" w14:textId="77777777" w:rsidTr="00155286">
        <w:trPr>
          <w:trHeight w:val="849"/>
        </w:trPr>
        <w:tc>
          <w:tcPr>
            <w:tcW w:w="4788" w:type="dxa"/>
          </w:tcPr>
          <w:p w14:paraId="6494867B" w14:textId="3E3F0A9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HPCA7018</w:t>
            </w:r>
          </w:p>
          <w:p w14:paraId="30F7FD6B" w14:textId="77777777" w:rsidR="009B7EDC" w:rsidRPr="00230F35" w:rsidRDefault="009B7EDC" w:rsidP="00155286">
            <w:pPr>
              <w:pStyle w:val="NormalWeb"/>
              <w:spacing w:before="0" w:beforeAutospacing="0" w:after="0" w:afterAutospacing="0"/>
              <w:ind w:right="34"/>
              <w:rPr>
                <w:rFonts w:ascii="Arial" w:hAnsi="Arial" w:cs="Arial"/>
                <w:sz w:val="22"/>
                <w:szCs w:val="22"/>
              </w:rPr>
            </w:pPr>
          </w:p>
          <w:p w14:paraId="34C1CF75" w14:textId="7A64CF7B" w:rsidR="009B7EDC"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0A409054" w14:textId="77777777" w:rsidR="009B7EDC" w:rsidRDefault="009B7EDC" w:rsidP="00155286">
            <w:pPr>
              <w:pStyle w:val="NormalWeb"/>
              <w:spacing w:before="0" w:beforeAutospacing="0" w:after="0" w:afterAutospacing="0"/>
              <w:ind w:right="34"/>
              <w:rPr>
                <w:rFonts w:ascii="Arial" w:hAnsi="Arial" w:cs="Arial"/>
                <w:sz w:val="22"/>
                <w:szCs w:val="22"/>
              </w:rPr>
            </w:pPr>
          </w:p>
          <w:p w14:paraId="69ED8B4E" w14:textId="77777777" w:rsidR="009B7EDC" w:rsidRPr="00230F35" w:rsidRDefault="009B7EDC" w:rsidP="00155286">
            <w:pPr>
              <w:pStyle w:val="NormalWeb"/>
              <w:spacing w:before="0" w:beforeAutospacing="0" w:after="0" w:afterAutospacing="0"/>
              <w:ind w:right="34"/>
              <w:rPr>
                <w:rFonts w:ascii="Arial" w:hAnsi="Arial" w:cs="Arial"/>
                <w:sz w:val="22"/>
                <w:szCs w:val="22"/>
              </w:rPr>
            </w:pPr>
          </w:p>
        </w:tc>
        <w:tc>
          <w:tcPr>
            <w:tcW w:w="2266" w:type="dxa"/>
            <w:gridSpan w:val="3"/>
          </w:tcPr>
          <w:p w14:paraId="5906104B" w14:textId="7777777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1814398</w:t>
            </w:r>
          </w:p>
        </w:tc>
        <w:tc>
          <w:tcPr>
            <w:tcW w:w="1802" w:type="dxa"/>
          </w:tcPr>
          <w:p w14:paraId="58ABE8BB" w14:textId="7777777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0C45D1" w14:textId="2E4A054A" w:rsidR="009B7EDC" w:rsidRPr="00230F35" w:rsidRDefault="009B7EDC" w:rsidP="00155286">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9B7EDC" w:rsidRPr="00230F35" w14:paraId="30B2C885" w14:textId="77777777" w:rsidTr="00155286">
        <w:trPr>
          <w:trHeight w:val="1139"/>
        </w:trPr>
        <w:tc>
          <w:tcPr>
            <w:tcW w:w="8856" w:type="dxa"/>
            <w:gridSpan w:val="5"/>
          </w:tcPr>
          <w:p w14:paraId="25C2D37E" w14:textId="6F048661"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w:t>
            </w:r>
            <w:r w:rsidR="00F06CED">
              <w:rPr>
                <w:rFonts w:ascii="Arial" w:hAnsi="Arial" w:cs="Arial"/>
                <w:sz w:val="22"/>
                <w:szCs w:val="22"/>
              </w:rPr>
              <w:t>5000 word essay written on a topic within the subject area</w:t>
            </w:r>
          </w:p>
          <w:p w14:paraId="3E3853C7" w14:textId="77777777" w:rsidR="009B7EDC" w:rsidRPr="00230F35" w:rsidRDefault="009B7EDC" w:rsidP="00155286">
            <w:pPr>
              <w:pStyle w:val="NormalWeb"/>
              <w:spacing w:before="0" w:beforeAutospacing="0" w:after="0" w:afterAutospacing="0"/>
              <w:ind w:right="34"/>
              <w:rPr>
                <w:rFonts w:ascii="Arial" w:hAnsi="Arial" w:cs="Arial"/>
                <w:sz w:val="22"/>
                <w:szCs w:val="22"/>
              </w:rPr>
            </w:pPr>
          </w:p>
          <w:p w14:paraId="11F2CC51" w14:textId="77777777" w:rsidR="009B7EDC" w:rsidRDefault="009B7EDC" w:rsidP="00155286">
            <w:pPr>
              <w:pStyle w:val="NormalWeb"/>
              <w:spacing w:before="0" w:beforeAutospacing="0" w:after="0" w:afterAutospacing="0"/>
              <w:ind w:right="34"/>
              <w:rPr>
                <w:rFonts w:ascii="Arial" w:hAnsi="Arial" w:cs="Arial"/>
                <w:sz w:val="22"/>
                <w:szCs w:val="22"/>
              </w:rPr>
            </w:pPr>
          </w:p>
          <w:p w14:paraId="2A94FCCB" w14:textId="5BC5381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w:t>
            </w:r>
            <w:r w:rsidR="00F06CED">
              <w:rPr>
                <w:rFonts w:ascii="Arial" w:hAnsi="Arial" w:cs="Arial"/>
                <w:sz w:val="22"/>
                <w:szCs w:val="22"/>
              </w:rPr>
              <w:t>8</w:t>
            </w:r>
            <w:r>
              <w:rPr>
                <w:rFonts w:ascii="Arial" w:hAnsi="Arial" w:cs="Arial"/>
                <w:sz w:val="22"/>
                <w:szCs w:val="22"/>
              </w:rPr>
              <w:t>/</w:t>
            </w:r>
            <w:r w:rsidR="00F06CED">
              <w:rPr>
                <w:rFonts w:ascii="Arial" w:hAnsi="Arial" w:cs="Arial"/>
                <w:sz w:val="22"/>
                <w:szCs w:val="22"/>
              </w:rPr>
              <w:t>01</w:t>
            </w:r>
            <w:r>
              <w:rPr>
                <w:rFonts w:ascii="Arial" w:hAnsi="Arial" w:cs="Arial"/>
                <w:sz w:val="22"/>
                <w:szCs w:val="22"/>
              </w:rPr>
              <w:t>/202</w:t>
            </w:r>
            <w:r w:rsidR="00F06CED">
              <w:rPr>
                <w:rFonts w:ascii="Arial" w:hAnsi="Arial" w:cs="Arial"/>
                <w:sz w:val="22"/>
                <w:szCs w:val="22"/>
              </w:rPr>
              <w:t>1</w:t>
            </w:r>
          </w:p>
        </w:tc>
      </w:tr>
      <w:tr w:rsidR="009B7EDC" w:rsidRPr="00230F35" w14:paraId="4498CCE1" w14:textId="77777777" w:rsidTr="00155286">
        <w:trPr>
          <w:trHeight w:val="978"/>
        </w:trPr>
        <w:tc>
          <w:tcPr>
            <w:tcW w:w="8856" w:type="dxa"/>
            <w:gridSpan w:val="5"/>
            <w:tcBorders>
              <w:bottom w:val="single" w:sz="4" w:space="0" w:color="000000"/>
            </w:tcBorders>
          </w:tcPr>
          <w:p w14:paraId="55C368D0" w14:textId="6DF2BB1F" w:rsidR="009B7EDC" w:rsidRPr="00230F35" w:rsidRDefault="009B7EDC" w:rsidP="0015528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AA593B">
              <w:rPr>
                <w:rFonts w:ascii="Arial" w:hAnsi="Arial" w:cs="Arial"/>
              </w:rPr>
            </w:r>
            <w:r w:rsidR="00AA593B">
              <w:rPr>
                <w:rFonts w:ascii="Arial" w:hAnsi="Arial" w:cs="Arial"/>
              </w:rPr>
              <w:fldChar w:fldCharType="separate"/>
            </w:r>
            <w:r w:rsidRPr="00230F35">
              <w:rPr>
                <w:rFonts w:ascii="Arial" w:hAnsi="Arial" w:cs="Arial"/>
              </w:rPr>
              <w:fldChar w:fldCharType="end"/>
            </w:r>
            <w:r>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AA593B">
              <w:rPr>
                <w:rFonts w:ascii="Arial" w:hAnsi="Arial" w:cs="Arial"/>
              </w:rPr>
            </w:r>
            <w:r w:rsidR="00AA593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AA593B">
              <w:rPr>
                <w:rFonts w:ascii="Arial" w:hAnsi="Arial" w:cs="Arial"/>
              </w:rPr>
            </w:r>
            <w:r w:rsidR="00AA593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1"/>
                  </w:checkBox>
                </w:ffData>
              </w:fldChar>
            </w:r>
            <w:bookmarkStart w:id="3" w:name="Check16"/>
            <w:r>
              <w:rPr>
                <w:rFonts w:ascii="Arial" w:hAnsi="Arial" w:cs="Arial"/>
              </w:rPr>
              <w:instrText xml:space="preserve"> FORMCHECKBOX </w:instrText>
            </w:r>
            <w:r w:rsidR="00AA593B">
              <w:rPr>
                <w:rFonts w:ascii="Arial" w:hAnsi="Arial" w:cs="Arial"/>
              </w:rPr>
            </w:r>
            <w:r w:rsidR="00AA593B">
              <w:rPr>
                <w:rFonts w:ascii="Arial" w:hAnsi="Arial" w:cs="Arial"/>
              </w:rPr>
              <w:fldChar w:fldCharType="separate"/>
            </w:r>
            <w:r>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AA593B">
              <w:rPr>
                <w:rFonts w:ascii="Arial" w:hAnsi="Arial" w:cs="Arial"/>
              </w:rPr>
            </w:r>
            <w:r w:rsidR="00AA593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AA593B">
              <w:rPr>
                <w:rFonts w:ascii="Arial" w:hAnsi="Arial" w:cs="Arial"/>
              </w:rPr>
            </w:r>
            <w:r w:rsidR="00AA593B">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B7EDC" w:rsidRPr="00230F35" w14:paraId="7294864C" w14:textId="77777777" w:rsidTr="00155286">
        <w:trPr>
          <w:trHeight w:val="978"/>
        </w:trPr>
        <w:tc>
          <w:tcPr>
            <w:tcW w:w="8856" w:type="dxa"/>
            <w:gridSpan w:val="5"/>
            <w:shd w:val="clear" w:color="auto" w:fill="D9D9D9"/>
          </w:tcPr>
          <w:p w14:paraId="34F89AFF" w14:textId="77777777" w:rsidR="009B7EDC" w:rsidRPr="00230F35"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05EF883" w14:textId="77777777" w:rsidR="009B7EDC" w:rsidRDefault="009B7EDC" w:rsidP="0015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p>
          <w:p w14:paraId="16708532" w14:textId="77777777" w:rsidR="009B7EDC" w:rsidRDefault="009B7EDC" w:rsidP="00155286">
            <w:pPr>
              <w:pStyle w:val="NormalWeb"/>
              <w:spacing w:before="0" w:beforeAutospacing="0" w:after="0" w:afterAutospacing="0"/>
              <w:ind w:right="34"/>
              <w:rPr>
                <w:rFonts w:ascii="Arial" w:hAnsi="Arial" w:cs="Arial"/>
                <w:sz w:val="22"/>
                <w:szCs w:val="22"/>
              </w:rPr>
            </w:pPr>
            <w:r>
              <w:rPr>
                <w:rFonts w:ascii="Arial" w:hAnsi="Arial" w:cs="Arial"/>
                <w:sz w:val="22"/>
                <w:szCs w:val="22"/>
              </w:rPr>
              <w:t>Kimberley M. Harrer</w:t>
            </w:r>
          </w:p>
          <w:p w14:paraId="75B28D34" w14:textId="77777777" w:rsidR="009B7EDC" w:rsidRDefault="009B7EDC" w:rsidP="0015528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5DDFED03" w14:textId="77777777" w:rsidR="009B7EDC" w:rsidRPr="00230F35" w:rsidRDefault="009B7EDC" w:rsidP="0015528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B7EDC" w:rsidRPr="00230F35" w14:paraId="15EE6717" w14:textId="77777777" w:rsidTr="00155286">
        <w:trPr>
          <w:trHeight w:val="3972"/>
        </w:trPr>
        <w:tc>
          <w:tcPr>
            <w:tcW w:w="8856" w:type="dxa"/>
            <w:gridSpan w:val="5"/>
          </w:tcPr>
          <w:p w14:paraId="46F0F544" w14:textId="77777777" w:rsidR="009B7EDC" w:rsidRDefault="009B7EDC" w:rsidP="00155286">
            <w:pPr>
              <w:rPr>
                <w:rFonts w:ascii="Arial" w:hAnsi="Arial"/>
                <w:b/>
              </w:rPr>
            </w:pPr>
          </w:p>
          <w:p w14:paraId="24FDFBA9" w14:textId="77777777" w:rsidR="009B7EDC" w:rsidRPr="00116CE6" w:rsidRDefault="009B7EDC" w:rsidP="0015528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B7EDC" w:rsidRPr="00116CE6" w14:paraId="4C0E4DF3" w14:textId="77777777" w:rsidTr="00155286">
              <w:tc>
                <w:tcPr>
                  <w:tcW w:w="6970" w:type="dxa"/>
                </w:tcPr>
                <w:p w14:paraId="3EAC4096" w14:textId="77777777" w:rsidR="009B7EDC" w:rsidRPr="00116CE6" w:rsidRDefault="009B7EDC" w:rsidP="00155286">
                  <w:pPr>
                    <w:rPr>
                      <w:rFonts w:ascii="Arial" w:hAnsi="Arial"/>
                      <w:sz w:val="20"/>
                      <w:szCs w:val="20"/>
                    </w:rPr>
                  </w:pPr>
                </w:p>
                <w:p w14:paraId="71368B30" w14:textId="77777777" w:rsidR="009B7EDC" w:rsidRPr="00116CE6" w:rsidRDefault="009B7EDC" w:rsidP="0015528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486A254" w14:textId="77777777" w:rsidR="009B7EDC" w:rsidRPr="00116CE6" w:rsidRDefault="009B7EDC" w:rsidP="00155286">
                  <w:pPr>
                    <w:rPr>
                      <w:rFonts w:ascii="Arial" w:hAnsi="Arial"/>
                      <w:sz w:val="20"/>
                      <w:szCs w:val="20"/>
                    </w:rPr>
                  </w:pPr>
                </w:p>
              </w:tc>
            </w:tr>
            <w:tr w:rsidR="009B7EDC" w:rsidRPr="00116CE6" w14:paraId="36F201B4" w14:textId="77777777" w:rsidTr="00155286">
              <w:tc>
                <w:tcPr>
                  <w:tcW w:w="6970" w:type="dxa"/>
                </w:tcPr>
                <w:p w14:paraId="5BD15085" w14:textId="77777777" w:rsidR="009B7EDC" w:rsidRPr="00116CE6" w:rsidRDefault="009B7EDC" w:rsidP="00155286">
                  <w:pPr>
                    <w:rPr>
                      <w:rFonts w:ascii="Arial" w:hAnsi="Arial"/>
                      <w:sz w:val="20"/>
                      <w:szCs w:val="20"/>
                    </w:rPr>
                  </w:pPr>
                </w:p>
                <w:p w14:paraId="080AF814" w14:textId="77777777" w:rsidR="009B7EDC" w:rsidRPr="00116CE6" w:rsidRDefault="009B7EDC" w:rsidP="0015528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7DBD11D" w14:textId="77777777" w:rsidR="009B7EDC" w:rsidRPr="00116CE6" w:rsidRDefault="009B7EDC" w:rsidP="00155286">
                  <w:pPr>
                    <w:rPr>
                      <w:rFonts w:ascii="Arial" w:hAnsi="Arial"/>
                      <w:sz w:val="20"/>
                      <w:szCs w:val="20"/>
                    </w:rPr>
                  </w:pPr>
                </w:p>
              </w:tc>
            </w:tr>
            <w:tr w:rsidR="009B7EDC" w:rsidRPr="00116CE6" w14:paraId="41D545E5" w14:textId="77777777" w:rsidTr="00155286">
              <w:tc>
                <w:tcPr>
                  <w:tcW w:w="6970" w:type="dxa"/>
                </w:tcPr>
                <w:p w14:paraId="7D382AC2" w14:textId="77777777" w:rsidR="009B7EDC" w:rsidRPr="00116CE6" w:rsidRDefault="009B7EDC" w:rsidP="00155286">
                  <w:pPr>
                    <w:rPr>
                      <w:rFonts w:ascii="Arial" w:hAnsi="Arial"/>
                      <w:sz w:val="20"/>
                      <w:szCs w:val="20"/>
                    </w:rPr>
                  </w:pPr>
                </w:p>
                <w:p w14:paraId="6ECD428B" w14:textId="77777777" w:rsidR="009B7EDC" w:rsidRPr="00116CE6" w:rsidRDefault="009B7EDC" w:rsidP="0015528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7EC841" w14:textId="77777777" w:rsidR="009B7EDC" w:rsidRPr="00116CE6" w:rsidRDefault="009B7EDC" w:rsidP="00155286">
                  <w:pPr>
                    <w:rPr>
                      <w:rFonts w:ascii="Arial" w:hAnsi="Arial"/>
                      <w:sz w:val="20"/>
                      <w:szCs w:val="20"/>
                    </w:rPr>
                  </w:pPr>
                </w:p>
              </w:tc>
            </w:tr>
            <w:tr w:rsidR="009B7EDC" w:rsidRPr="00116CE6" w14:paraId="51935D59" w14:textId="77777777" w:rsidTr="00155286">
              <w:tc>
                <w:tcPr>
                  <w:tcW w:w="6970" w:type="dxa"/>
                </w:tcPr>
                <w:p w14:paraId="2DE74BB1" w14:textId="77777777" w:rsidR="009B7EDC" w:rsidRDefault="009B7EDC" w:rsidP="00155286">
                  <w:pPr>
                    <w:rPr>
                      <w:rFonts w:ascii="Arial" w:hAnsi="Arial"/>
                      <w:sz w:val="20"/>
                      <w:szCs w:val="20"/>
                    </w:rPr>
                  </w:pPr>
                </w:p>
                <w:p w14:paraId="1D4F958D" w14:textId="77777777" w:rsidR="009B7EDC" w:rsidRPr="00022345" w:rsidRDefault="009B7EDC" w:rsidP="00155286">
                  <w:pPr>
                    <w:rPr>
                      <w:rFonts w:ascii="Arial" w:hAnsi="Arial"/>
                      <w:b/>
                      <w:sz w:val="20"/>
                      <w:szCs w:val="20"/>
                    </w:rPr>
                  </w:pPr>
                  <w:r w:rsidRPr="00022345">
                    <w:rPr>
                      <w:rFonts w:ascii="Arial" w:hAnsi="Arial"/>
                      <w:b/>
                      <w:sz w:val="20"/>
                      <w:szCs w:val="20"/>
                    </w:rPr>
                    <w:t>Final Mark</w:t>
                  </w:r>
                </w:p>
                <w:p w14:paraId="11290A4F" w14:textId="77777777" w:rsidR="009B7EDC" w:rsidRPr="00116CE6" w:rsidRDefault="009B7EDC" w:rsidP="00155286">
                  <w:pPr>
                    <w:rPr>
                      <w:rFonts w:ascii="Arial" w:hAnsi="Arial"/>
                      <w:sz w:val="20"/>
                      <w:szCs w:val="20"/>
                    </w:rPr>
                  </w:pPr>
                </w:p>
              </w:tc>
              <w:tc>
                <w:tcPr>
                  <w:tcW w:w="1660" w:type="dxa"/>
                </w:tcPr>
                <w:p w14:paraId="6E7D2222" w14:textId="77777777" w:rsidR="009B7EDC" w:rsidRPr="00116CE6" w:rsidRDefault="009B7EDC" w:rsidP="00155286">
                  <w:pPr>
                    <w:rPr>
                      <w:rFonts w:ascii="Arial" w:hAnsi="Arial"/>
                      <w:sz w:val="20"/>
                      <w:szCs w:val="20"/>
                    </w:rPr>
                  </w:pPr>
                </w:p>
              </w:tc>
            </w:tr>
          </w:tbl>
          <w:p w14:paraId="1D7107DC" w14:textId="77777777" w:rsidR="009B7EDC" w:rsidRDefault="009B7EDC" w:rsidP="00155286">
            <w:pPr>
              <w:pStyle w:val="NormalWeb"/>
              <w:spacing w:before="0" w:beforeAutospacing="0" w:after="0" w:afterAutospacing="0"/>
              <w:ind w:left="142" w:right="34"/>
              <w:rPr>
                <w:rFonts w:ascii="Arial" w:hAnsi="Arial" w:cs="Arial"/>
                <w:b/>
                <w:sz w:val="22"/>
                <w:szCs w:val="22"/>
              </w:rPr>
            </w:pPr>
          </w:p>
          <w:p w14:paraId="14474550" w14:textId="77777777" w:rsidR="009B7EDC" w:rsidRPr="00230F35" w:rsidRDefault="009B7EDC" w:rsidP="0015528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D3ABEFE" w14:textId="77777777" w:rsidR="009B7EDC" w:rsidRDefault="009B7EDC" w:rsidP="00155286">
            <w:pPr>
              <w:pStyle w:val="NormalWeb"/>
              <w:spacing w:before="0" w:beforeAutospacing="0" w:after="0" w:afterAutospacing="0"/>
              <w:rPr>
                <w:rFonts w:ascii="Arial" w:hAnsi="Arial" w:cs="Arial"/>
                <w:b/>
                <w:sz w:val="22"/>
                <w:szCs w:val="22"/>
              </w:rPr>
            </w:pPr>
          </w:p>
          <w:p w14:paraId="21BDE134" w14:textId="77777777" w:rsidR="009B7EDC" w:rsidRDefault="009B7EDC" w:rsidP="00155286">
            <w:pPr>
              <w:pStyle w:val="NormalWeb"/>
              <w:spacing w:before="0" w:beforeAutospacing="0" w:after="0" w:afterAutospacing="0"/>
              <w:rPr>
                <w:rFonts w:ascii="Arial" w:hAnsi="Arial" w:cs="Arial"/>
                <w:b/>
                <w:sz w:val="22"/>
                <w:szCs w:val="22"/>
              </w:rPr>
            </w:pPr>
          </w:p>
          <w:p w14:paraId="0C7553F2" w14:textId="77777777" w:rsidR="009B7EDC" w:rsidRDefault="009B7EDC" w:rsidP="00155286">
            <w:pPr>
              <w:pStyle w:val="NormalWeb"/>
              <w:spacing w:before="0" w:beforeAutospacing="0" w:after="0" w:afterAutospacing="0"/>
              <w:rPr>
                <w:rFonts w:ascii="Arial" w:hAnsi="Arial" w:cs="Arial"/>
                <w:b/>
                <w:sz w:val="22"/>
                <w:szCs w:val="22"/>
              </w:rPr>
            </w:pPr>
          </w:p>
          <w:p w14:paraId="0C222C68" w14:textId="77777777" w:rsidR="009B7EDC" w:rsidRDefault="009B7EDC" w:rsidP="00155286">
            <w:pPr>
              <w:pStyle w:val="NormalWeb"/>
              <w:spacing w:before="0" w:beforeAutospacing="0" w:after="0" w:afterAutospacing="0"/>
              <w:rPr>
                <w:rFonts w:ascii="Arial" w:hAnsi="Arial" w:cs="Arial"/>
                <w:b/>
                <w:sz w:val="22"/>
                <w:szCs w:val="22"/>
              </w:rPr>
            </w:pPr>
          </w:p>
          <w:p w14:paraId="160E3BD2" w14:textId="77777777" w:rsidR="009B7EDC" w:rsidRDefault="009B7EDC" w:rsidP="00155286">
            <w:pPr>
              <w:pStyle w:val="NormalWeb"/>
              <w:spacing w:before="0" w:beforeAutospacing="0" w:after="0" w:afterAutospacing="0"/>
              <w:rPr>
                <w:rFonts w:ascii="Arial" w:hAnsi="Arial" w:cs="Arial"/>
                <w:b/>
                <w:sz w:val="22"/>
                <w:szCs w:val="22"/>
              </w:rPr>
            </w:pPr>
          </w:p>
          <w:p w14:paraId="3B1996F2" w14:textId="77777777" w:rsidR="009B7EDC" w:rsidRPr="00230F35" w:rsidRDefault="009B7EDC" w:rsidP="0015528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C08978" w14:textId="77777777" w:rsidR="009B7EDC" w:rsidRDefault="009B7EDC" w:rsidP="0015528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866AC56" w14:textId="77777777" w:rsidR="009B7EDC" w:rsidRPr="00001C3B" w:rsidRDefault="009B7EDC" w:rsidP="00155286">
            <w:pPr>
              <w:pStyle w:val="NormalWeb"/>
              <w:rPr>
                <w:rFonts w:ascii="Arial" w:hAnsi="Arial" w:cs="Arial"/>
                <w:sz w:val="22"/>
                <w:szCs w:val="22"/>
              </w:rPr>
            </w:pPr>
          </w:p>
        </w:tc>
      </w:tr>
      <w:tr w:rsidR="009B7EDC" w:rsidRPr="00230F35" w14:paraId="400A8766" w14:textId="77777777" w:rsidTr="00155286">
        <w:trPr>
          <w:trHeight w:val="492"/>
        </w:trPr>
        <w:tc>
          <w:tcPr>
            <w:tcW w:w="6768" w:type="dxa"/>
            <w:gridSpan w:val="3"/>
          </w:tcPr>
          <w:p w14:paraId="75F59CF7" w14:textId="77777777" w:rsidR="009B7EDC" w:rsidRPr="00230F35" w:rsidRDefault="009B7EDC" w:rsidP="0015528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A93B819" w14:textId="77777777" w:rsidR="009B7EDC" w:rsidRPr="00230F35" w:rsidRDefault="009B7EDC" w:rsidP="00155286">
            <w:pPr>
              <w:pStyle w:val="NormalWeb"/>
              <w:spacing w:after="0"/>
              <w:ind w:left="142" w:right="34"/>
              <w:rPr>
                <w:rFonts w:ascii="Arial" w:hAnsi="Arial" w:cs="Arial"/>
                <w:sz w:val="22"/>
                <w:szCs w:val="22"/>
              </w:rPr>
            </w:pPr>
            <w:r w:rsidRPr="00230F35">
              <w:rPr>
                <w:rFonts w:ascii="Arial" w:hAnsi="Arial" w:cs="Arial"/>
                <w:sz w:val="22"/>
                <w:szCs w:val="22"/>
              </w:rPr>
              <w:t>Date:</w:t>
            </w:r>
          </w:p>
        </w:tc>
      </w:tr>
      <w:tr w:rsidR="009B7EDC" w:rsidRPr="002F467C" w14:paraId="3A3AAE0A" w14:textId="77777777" w:rsidTr="00155286">
        <w:tc>
          <w:tcPr>
            <w:tcW w:w="8856" w:type="dxa"/>
            <w:gridSpan w:val="5"/>
          </w:tcPr>
          <w:p w14:paraId="6EF9389B" w14:textId="77777777" w:rsidR="009B7EDC" w:rsidRPr="00230F35" w:rsidRDefault="009B7EDC" w:rsidP="00155286">
            <w:pPr>
              <w:pStyle w:val="NormalWeb"/>
              <w:spacing w:before="0" w:beforeAutospacing="0" w:after="0" w:afterAutospacing="0"/>
              <w:ind w:right="-334"/>
              <w:rPr>
                <w:rFonts w:ascii="Arial" w:hAnsi="Arial" w:cs="Arial"/>
                <w:bCs/>
                <w:i/>
                <w:sz w:val="22"/>
                <w:szCs w:val="22"/>
              </w:rPr>
            </w:pPr>
          </w:p>
          <w:p w14:paraId="69FD895E" w14:textId="77777777" w:rsidR="009B7EDC" w:rsidRPr="00230F35" w:rsidRDefault="009B7EDC" w:rsidP="0015528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E8BCD1D" w14:textId="77777777" w:rsidR="009B7EDC" w:rsidRPr="00230F35" w:rsidRDefault="009B7EDC" w:rsidP="00155286">
            <w:pPr>
              <w:pStyle w:val="NormalWeb"/>
              <w:spacing w:before="0" w:beforeAutospacing="0" w:after="0" w:afterAutospacing="0"/>
              <w:ind w:right="-334"/>
              <w:rPr>
                <w:rFonts w:ascii="Arial" w:hAnsi="Arial" w:cs="Arial"/>
                <w:b/>
                <w:bCs/>
                <w:sz w:val="22"/>
                <w:szCs w:val="22"/>
              </w:rPr>
            </w:pPr>
          </w:p>
          <w:p w14:paraId="1448B5F1"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478A150"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62D14DD5"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12A3C111"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2F32771A"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3E0FF6B0"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05779A67"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586B1A70"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1FE21D4C"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408AA195" w14:textId="77777777" w:rsidR="009B7EDC" w:rsidRDefault="009B7EDC" w:rsidP="00155286">
            <w:pPr>
              <w:pStyle w:val="NormalWeb"/>
              <w:spacing w:before="0" w:beforeAutospacing="0" w:after="0" w:afterAutospacing="0"/>
              <w:ind w:right="-334"/>
              <w:rPr>
                <w:rFonts w:ascii="Arial" w:hAnsi="Arial" w:cs="Arial"/>
                <w:bCs/>
                <w:sz w:val="22"/>
                <w:szCs w:val="22"/>
              </w:rPr>
            </w:pPr>
          </w:p>
          <w:p w14:paraId="2165BB14"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56C6C1F6"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220BD016"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tc>
      </w:tr>
      <w:tr w:rsidR="009B7EDC" w:rsidRPr="002F467C" w14:paraId="5AEF9BBF" w14:textId="77777777" w:rsidTr="00155286">
        <w:trPr>
          <w:trHeight w:val="720"/>
        </w:trPr>
        <w:tc>
          <w:tcPr>
            <w:tcW w:w="5211" w:type="dxa"/>
            <w:gridSpan w:val="2"/>
          </w:tcPr>
          <w:p w14:paraId="78338B7F"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C7B8D7B"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B7EDC" w:rsidRPr="002F467C" w14:paraId="500E46CD" w14:textId="77777777" w:rsidTr="00155286">
        <w:trPr>
          <w:trHeight w:val="720"/>
        </w:trPr>
        <w:tc>
          <w:tcPr>
            <w:tcW w:w="8856" w:type="dxa"/>
            <w:gridSpan w:val="5"/>
          </w:tcPr>
          <w:p w14:paraId="3536D62A" w14:textId="77777777" w:rsidR="009B7EDC" w:rsidRPr="00B34964" w:rsidRDefault="009B7EDC" w:rsidP="00155286">
            <w:pPr>
              <w:rPr>
                <w:rFonts w:ascii="Arial" w:hAnsi="Arial" w:cs="Arial"/>
                <w:b/>
              </w:rPr>
            </w:pPr>
            <w:r w:rsidRPr="00B34964">
              <w:rPr>
                <w:rFonts w:ascii="Arial" w:hAnsi="Arial" w:cs="Arial"/>
                <w:b/>
              </w:rPr>
              <w:t>External Examiner’s comments (if relevant)</w:t>
            </w:r>
          </w:p>
          <w:p w14:paraId="13C2D2B1"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34198414"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51ECBA72"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01B996B0"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47D6874C"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0C1152A5"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0F9C3ADE"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778B0F97"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2CE215DC" w14:textId="77777777" w:rsidR="009B7EDC" w:rsidRDefault="009B7EDC" w:rsidP="00155286">
            <w:pPr>
              <w:pStyle w:val="NormalWeb"/>
              <w:spacing w:before="0" w:beforeAutospacing="0" w:after="0" w:afterAutospacing="0"/>
              <w:ind w:right="-334"/>
              <w:rPr>
                <w:rFonts w:ascii="Arial" w:hAnsi="Arial" w:cs="Arial"/>
                <w:bCs/>
                <w:sz w:val="22"/>
                <w:szCs w:val="22"/>
              </w:rPr>
            </w:pPr>
          </w:p>
          <w:p w14:paraId="786D5217"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p w14:paraId="14F32CE7" w14:textId="77777777" w:rsidR="009B7EDC" w:rsidRPr="00230F35" w:rsidRDefault="009B7EDC" w:rsidP="00155286">
            <w:pPr>
              <w:pStyle w:val="NormalWeb"/>
              <w:spacing w:before="0" w:beforeAutospacing="0" w:after="0" w:afterAutospacing="0"/>
              <w:ind w:right="-334"/>
              <w:rPr>
                <w:rFonts w:ascii="Arial" w:hAnsi="Arial" w:cs="Arial"/>
                <w:bCs/>
                <w:sz w:val="22"/>
                <w:szCs w:val="22"/>
              </w:rPr>
            </w:pPr>
          </w:p>
        </w:tc>
      </w:tr>
      <w:tr w:rsidR="009B7EDC" w:rsidRPr="002F467C" w14:paraId="76EF14BA" w14:textId="77777777" w:rsidTr="00155286">
        <w:trPr>
          <w:trHeight w:val="720"/>
        </w:trPr>
        <w:tc>
          <w:tcPr>
            <w:tcW w:w="5211" w:type="dxa"/>
            <w:gridSpan w:val="2"/>
          </w:tcPr>
          <w:p w14:paraId="4EBEF8BE" w14:textId="77777777" w:rsidR="009B7EDC" w:rsidRPr="00230F35" w:rsidRDefault="009B7EDC" w:rsidP="00155286">
            <w:pPr>
              <w:rPr>
                <w:rFonts w:ascii="Arial" w:hAnsi="Arial" w:cs="Arial"/>
              </w:rPr>
            </w:pPr>
            <w:r w:rsidRPr="00230F35">
              <w:rPr>
                <w:rFonts w:ascii="Arial" w:hAnsi="Arial" w:cs="Arial"/>
              </w:rPr>
              <w:t>External Examiner’s Signature:</w:t>
            </w:r>
          </w:p>
        </w:tc>
        <w:tc>
          <w:tcPr>
            <w:tcW w:w="3645" w:type="dxa"/>
            <w:gridSpan w:val="3"/>
          </w:tcPr>
          <w:p w14:paraId="0F597BCD" w14:textId="77777777" w:rsidR="009B7EDC" w:rsidRPr="00230F35" w:rsidRDefault="009B7EDC" w:rsidP="00155286">
            <w:pPr>
              <w:rPr>
                <w:rFonts w:ascii="Arial" w:hAnsi="Arial" w:cs="Arial"/>
              </w:rPr>
            </w:pPr>
            <w:r w:rsidRPr="00230F35">
              <w:rPr>
                <w:rFonts w:ascii="Arial" w:hAnsi="Arial" w:cs="Arial"/>
              </w:rPr>
              <w:t>Date:</w:t>
            </w:r>
          </w:p>
        </w:tc>
      </w:tr>
    </w:tbl>
    <w:p w14:paraId="4CFB18AF" w14:textId="77777777" w:rsidR="009B7EDC" w:rsidRPr="00D67BF8" w:rsidRDefault="009B7EDC" w:rsidP="009B7EDC">
      <w:pPr>
        <w:pStyle w:val="NormalWeb"/>
        <w:spacing w:before="0" w:beforeAutospacing="0" w:after="0" w:afterAutospacing="0"/>
        <w:ind w:right="-334"/>
        <w:rPr>
          <w:rFonts w:ascii="Trebuchet MS" w:hAnsi="Trebuchet MS" w:cs="Tahoma"/>
          <w:bCs/>
          <w:sz w:val="24"/>
          <w:szCs w:val="24"/>
        </w:rPr>
      </w:pPr>
    </w:p>
    <w:p w14:paraId="57EEC7D1" w14:textId="77777777" w:rsidR="009B7EDC" w:rsidRDefault="009B7EDC" w:rsidP="009B7EDC"/>
    <w:p w14:paraId="7E747962" w14:textId="77777777" w:rsidR="009B7EDC" w:rsidRDefault="009B7EDC" w:rsidP="009B7EDC">
      <w:pPr>
        <w:jc w:val="center"/>
      </w:pPr>
    </w:p>
    <w:p w14:paraId="5561AA59" w14:textId="77777777" w:rsidR="009B7EDC" w:rsidRDefault="009B7EDC" w:rsidP="009B7EDC">
      <w:pPr>
        <w:jc w:val="center"/>
      </w:pPr>
    </w:p>
    <w:p w14:paraId="1ED0FB04" w14:textId="77777777" w:rsidR="009B7EDC" w:rsidRDefault="009B7EDC" w:rsidP="009B7EDC">
      <w:pPr>
        <w:jc w:val="center"/>
      </w:pPr>
    </w:p>
    <w:p w14:paraId="523A8465" w14:textId="77777777" w:rsidR="009B7EDC" w:rsidRDefault="009B7EDC" w:rsidP="009B7EDC">
      <w:pPr>
        <w:jc w:val="center"/>
      </w:pPr>
    </w:p>
    <w:p w14:paraId="29F5FC85" w14:textId="77777777" w:rsidR="009B7EDC" w:rsidRDefault="009B7EDC" w:rsidP="009B7EDC">
      <w:pPr>
        <w:jc w:val="center"/>
      </w:pPr>
    </w:p>
    <w:p w14:paraId="5CE54E62" w14:textId="77777777" w:rsidR="009B7EDC" w:rsidRDefault="009B7EDC" w:rsidP="009B7EDC">
      <w:pPr>
        <w:jc w:val="center"/>
      </w:pPr>
    </w:p>
    <w:p w14:paraId="63FCFE29" w14:textId="77777777" w:rsidR="009B7EDC" w:rsidRDefault="009B7EDC" w:rsidP="009B7EDC">
      <w:pPr>
        <w:jc w:val="center"/>
      </w:pPr>
    </w:p>
    <w:p w14:paraId="7BAF4EB2" w14:textId="77777777" w:rsidR="009B7EDC" w:rsidRDefault="009B7EDC" w:rsidP="009B7EDC">
      <w:pPr>
        <w:jc w:val="center"/>
      </w:pPr>
    </w:p>
    <w:p w14:paraId="0F6B00C6" w14:textId="77777777" w:rsidR="009B7EDC" w:rsidRDefault="009B7EDC" w:rsidP="009B7EDC">
      <w:pPr>
        <w:jc w:val="center"/>
      </w:pPr>
    </w:p>
    <w:p w14:paraId="17095405" w14:textId="77777777" w:rsidR="009B7EDC" w:rsidRDefault="009B7EDC" w:rsidP="009B7EDC">
      <w:pPr>
        <w:jc w:val="center"/>
      </w:pPr>
    </w:p>
    <w:p w14:paraId="5BE8FE1C" w14:textId="77777777" w:rsidR="009B7EDC" w:rsidRDefault="009B7EDC" w:rsidP="009B7EDC">
      <w:pPr>
        <w:jc w:val="center"/>
      </w:pPr>
    </w:p>
    <w:p w14:paraId="14695E27" w14:textId="77777777" w:rsidR="009B7EDC" w:rsidRDefault="009B7EDC" w:rsidP="009B7EDC">
      <w:pPr>
        <w:jc w:val="center"/>
      </w:pPr>
    </w:p>
    <w:p w14:paraId="294DB9D0" w14:textId="77777777" w:rsidR="009B7EDC" w:rsidRDefault="009B7EDC" w:rsidP="009B7EDC">
      <w:pPr>
        <w:jc w:val="center"/>
      </w:pPr>
    </w:p>
    <w:p w14:paraId="25DE2A85" w14:textId="77777777" w:rsidR="009B7EDC" w:rsidRDefault="009B7EDC" w:rsidP="009B7EDC">
      <w:pPr>
        <w:jc w:val="center"/>
      </w:pPr>
    </w:p>
    <w:p w14:paraId="5711EE81" w14:textId="77777777" w:rsidR="009B7EDC" w:rsidRDefault="009B7EDC" w:rsidP="009B7EDC">
      <w:pPr>
        <w:jc w:val="center"/>
      </w:pPr>
    </w:p>
    <w:p w14:paraId="65F7C1EC" w14:textId="77777777" w:rsidR="009B7EDC" w:rsidRDefault="009B7EDC" w:rsidP="009B7EDC">
      <w:pPr>
        <w:jc w:val="center"/>
      </w:pPr>
    </w:p>
    <w:p w14:paraId="6CD76C9F" w14:textId="77777777" w:rsidR="009B7EDC" w:rsidRDefault="009B7EDC" w:rsidP="009B7EDC">
      <w:pPr>
        <w:jc w:val="center"/>
      </w:pPr>
    </w:p>
    <w:p w14:paraId="1F6F1390" w14:textId="77777777" w:rsidR="009B7EDC" w:rsidRDefault="009B7EDC" w:rsidP="009B7EDC">
      <w:pPr>
        <w:jc w:val="center"/>
        <w:sectPr w:rsidR="009B7EDC" w:rsidSect="00155286">
          <w:footerReference w:type="default" r:id="rId8"/>
          <w:headerReference w:type="first" r:id="rId9"/>
          <w:footerReference w:type="first" r:id="rId10"/>
          <w:pgSz w:w="12240" w:h="15840"/>
          <w:pgMar w:top="1440" w:right="1440" w:bottom="1440" w:left="1440" w:header="576" w:footer="720" w:gutter="0"/>
          <w:cols w:space="720"/>
          <w:titlePg/>
          <w:docGrid w:linePitch="360"/>
        </w:sectPr>
      </w:pPr>
    </w:p>
    <w:p w14:paraId="034E4246" w14:textId="51EDFACF" w:rsidR="009B7EDC" w:rsidRDefault="009B7EDC" w:rsidP="009B7EDC">
      <w:pPr>
        <w:jc w:val="center"/>
      </w:pPr>
      <w:r>
        <w:lastRenderedPageBreak/>
        <w:t xml:space="preserve">A </w:t>
      </w:r>
      <w:r w:rsidR="00F06CED">
        <w:t>5000 Word Essay on How the Cosmological Views of Kepler Contributed to a Changing View of the Heavens</w:t>
      </w:r>
      <w:r w:rsidR="004B62D1">
        <w:t xml:space="preserve"> and of the Human Psyche</w:t>
      </w:r>
    </w:p>
    <w:p w14:paraId="6C512B6D" w14:textId="356526E6" w:rsidR="009B7EDC" w:rsidRDefault="009B7EDC" w:rsidP="009B7EDC">
      <w:pPr>
        <w:jc w:val="center"/>
      </w:pPr>
      <w:r>
        <w:t xml:space="preserve">Word Count: </w:t>
      </w:r>
      <w:r w:rsidR="00B62D9F">
        <w:t xml:space="preserve"> </w:t>
      </w:r>
      <w:r w:rsidR="000729FC">
        <w:t>4,873</w:t>
      </w:r>
    </w:p>
    <w:p w14:paraId="766C975F" w14:textId="54AB0B18" w:rsidR="004B62D1" w:rsidRDefault="00001B70" w:rsidP="004B62D1">
      <w:pPr>
        <w:ind w:firstLine="720"/>
      </w:pPr>
      <w:r>
        <w:t xml:space="preserve">Relying on academic resources </w:t>
      </w:r>
      <w:r w:rsidR="00094883">
        <w:t>with</w:t>
      </w:r>
      <w:r>
        <w:t xml:space="preserve">in the history of science and philosophy, this essay will examine </w:t>
      </w:r>
      <w:r w:rsidR="00E74E92">
        <w:t>whether and to what extent</w:t>
      </w:r>
      <w:r>
        <w:t xml:space="preserve"> the cosmological views of Johannes Kepler (1571-1630) may have contributed to a changing view of the cosmos and of the human psyche.</w:t>
      </w:r>
    </w:p>
    <w:p w14:paraId="40D57E25" w14:textId="6E96E464" w:rsidR="00A47B42" w:rsidRPr="00A47B42" w:rsidRDefault="00A47B42" w:rsidP="00A47B42">
      <w:pPr>
        <w:rPr>
          <w:b/>
          <w:bCs/>
        </w:rPr>
      </w:pPr>
      <w:r w:rsidRPr="00A47B42">
        <w:rPr>
          <w:b/>
          <w:bCs/>
        </w:rPr>
        <w:t>The Models</w:t>
      </w:r>
    </w:p>
    <w:p w14:paraId="47B75B41" w14:textId="5EC0A6DE" w:rsidR="00AE6CFE" w:rsidRDefault="007F6897" w:rsidP="004B62D1">
      <w:pPr>
        <w:ind w:firstLine="720"/>
      </w:pPr>
      <w:r>
        <w:t>Between 1125 and 1</w:t>
      </w:r>
      <w:r w:rsidR="00AE6CFE">
        <w:t>28</w:t>
      </w:r>
      <w:r>
        <w:t xml:space="preserve">0 CE, medieval Europe </w:t>
      </w:r>
      <w:r w:rsidR="00BE305C">
        <w:t>experienced</w:t>
      </w:r>
      <w:r>
        <w:t xml:space="preserve"> a substantial influx </w:t>
      </w:r>
      <w:r w:rsidR="00AE6CFE">
        <w:t xml:space="preserve">in Latin translations of Greek and Arabic </w:t>
      </w:r>
      <w:r w:rsidR="0088412B">
        <w:t xml:space="preserve">scientific </w:t>
      </w:r>
      <w:r w:rsidR="00AE6CFE">
        <w:t xml:space="preserve">texts in an effort </w:t>
      </w:r>
      <w:r w:rsidR="004E6E92">
        <w:t>to</w:t>
      </w:r>
      <w:r w:rsidR="00F65177">
        <w:t xml:space="preserve"> improve Latin education and to</w:t>
      </w:r>
      <w:r w:rsidR="004E6E92">
        <w:t xml:space="preserve"> build on the limited collection </w:t>
      </w:r>
      <w:r w:rsidR="00F65177">
        <w:t xml:space="preserve">of texts </w:t>
      </w:r>
      <w:r w:rsidR="004E6E92">
        <w:t>already in its possession</w:t>
      </w:r>
      <w:r w:rsidR="00AE6CFE">
        <w:t>.</w:t>
      </w:r>
      <w:r w:rsidR="00AE6CFE">
        <w:rPr>
          <w:rStyle w:val="FootnoteReference"/>
        </w:rPr>
        <w:footnoteReference w:id="1"/>
      </w:r>
      <w:r w:rsidR="00AE6CFE">
        <w:t xml:space="preserve">  This 100-year-plus period saw Latin translations of seminal philosophers such as Aristotle (</w:t>
      </w:r>
      <w:r w:rsidR="00976AB6">
        <w:t>384  – 322 BCE</w:t>
      </w:r>
      <w:r w:rsidR="00AE6CFE">
        <w:t>)</w:t>
      </w:r>
      <w:r w:rsidR="00A356EB">
        <w:t xml:space="preserve"> and</w:t>
      </w:r>
      <w:r w:rsidR="00AE6CFE">
        <w:t xml:space="preserve"> Ptolemy (</w:t>
      </w:r>
      <w:r w:rsidR="00976AB6">
        <w:t>100  – 170 CE</w:t>
      </w:r>
      <w:r w:rsidR="00AE6CFE">
        <w:t>)</w:t>
      </w:r>
      <w:r w:rsidR="00A356EB">
        <w:t xml:space="preserve"> </w:t>
      </w:r>
      <w:r w:rsidR="0088412B">
        <w:t>among many others and marked “a significant transition in the intellectual life of western Europe and in the history of science”.</w:t>
      </w:r>
      <w:r w:rsidR="0088412B">
        <w:rPr>
          <w:rStyle w:val="FootnoteReference"/>
        </w:rPr>
        <w:footnoteReference w:id="2"/>
      </w:r>
      <w:r w:rsidR="00A51EDE">
        <w:t xml:space="preserve">  </w:t>
      </w:r>
      <w:r w:rsidR="007A6C91">
        <w:t>The Latin translations of Aristotle</w:t>
      </w:r>
      <w:r w:rsidR="00BE305C">
        <w:t xml:space="preserve"> and Ptolemy</w:t>
      </w:r>
      <w:r w:rsidR="007A6C91">
        <w:t xml:space="preserve"> revealed the cosmological structure – known as the Aristotelian-Ptolemaic model – that would dominate study of the cosmos throughout the remainder of the medieval period </w:t>
      </w:r>
      <w:r w:rsidR="00CD2B6A">
        <w:t xml:space="preserve">and </w:t>
      </w:r>
      <w:r w:rsidR="007A6C91">
        <w:t xml:space="preserve">up until the Scientific Revolution </w:t>
      </w:r>
      <w:r w:rsidR="009863B9">
        <w:t>(1543 – 1687)</w:t>
      </w:r>
      <w:r w:rsidR="007A6C91">
        <w:t>.  This model employed a system of “at least 8 concentric orbs or heavens” moving together in response to the outermost sphere – The Primus Mobile.</w:t>
      </w:r>
      <w:r w:rsidR="007A6C91" w:rsidRPr="00D03B88">
        <w:rPr>
          <w:rStyle w:val="FootnoteReference"/>
        </w:rPr>
        <w:t xml:space="preserve"> </w:t>
      </w:r>
      <w:r w:rsidR="007A6C91">
        <w:rPr>
          <w:rStyle w:val="FootnoteReference"/>
        </w:rPr>
        <w:footnoteReference w:id="3"/>
      </w:r>
      <w:r w:rsidR="007A6C91">
        <w:t xml:space="preserve">  Considered to be the sphere of divinity, the Primus Mobile was the cause of celestial motion and, by extension, the soul’s cause of movement toward divine unity.  </w:t>
      </w:r>
      <w:r w:rsidR="00553B37">
        <w:t>Infused with soul, t</w:t>
      </w:r>
      <w:r w:rsidR="007A6C91">
        <w:t>he spheres moved out of love and devotion for the divine.</w:t>
      </w:r>
    </w:p>
    <w:p w14:paraId="500CC7FB" w14:textId="77777777" w:rsidR="00E50859" w:rsidRDefault="00E50859" w:rsidP="00E50859">
      <w:pPr>
        <w:keepNext/>
        <w:tabs>
          <w:tab w:val="left" w:pos="2700"/>
        </w:tabs>
        <w:jc w:val="center"/>
      </w:pPr>
      <w:r>
        <w:rPr>
          <w:noProof/>
        </w:rPr>
        <w:drawing>
          <wp:inline distT="0" distB="0" distL="0" distR="0" wp14:anchorId="3D7BA0C8" wp14:editId="7B85A2E8">
            <wp:extent cx="2682815" cy="2830894"/>
            <wp:effectExtent l="0" t="0" r="381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2716300" cy="2866227"/>
                    </a:xfrm>
                    <a:prstGeom prst="rect">
                      <a:avLst/>
                    </a:prstGeom>
                  </pic:spPr>
                </pic:pic>
              </a:graphicData>
            </a:graphic>
          </wp:inline>
        </w:drawing>
      </w:r>
    </w:p>
    <w:p w14:paraId="1560CBEB" w14:textId="391FA178" w:rsidR="00E50859" w:rsidRPr="00A35250" w:rsidRDefault="00E50859" w:rsidP="00E50859">
      <w:pPr>
        <w:pStyle w:val="Caption"/>
        <w:jc w:val="both"/>
      </w:pPr>
      <w:r>
        <w:t xml:space="preserve">Figure </w:t>
      </w:r>
      <w:r w:rsidR="00AA593B">
        <w:fldChar w:fldCharType="begin"/>
      </w:r>
      <w:r w:rsidR="00AA593B">
        <w:instrText xml:space="preserve"> SEQ Figure \* ARABIC </w:instrText>
      </w:r>
      <w:r w:rsidR="00AA593B">
        <w:fldChar w:fldCharType="separate"/>
      </w:r>
      <w:r>
        <w:rPr>
          <w:noProof/>
        </w:rPr>
        <w:t>1</w:t>
      </w:r>
      <w:r w:rsidR="00AA593B">
        <w:rPr>
          <w:noProof/>
        </w:rPr>
        <w:fldChar w:fldCharType="end"/>
      </w:r>
      <w:r w:rsidR="000478E9">
        <w:rPr>
          <w:noProof/>
        </w:rPr>
        <w:t>:</w:t>
      </w:r>
      <w:r>
        <w:t xml:space="preserve"> The cosmos according to Aristotle and Ptolemy.  Earth is at the center with the Moon,</w:t>
      </w:r>
      <w:r w:rsidRPr="00B04364">
        <w:t xml:space="preserve"> Mercury, Venus</w:t>
      </w:r>
      <w:r>
        <w:t>, Sun, Mars, Jupiter, Saturn, the fixed stars, zodiac, and the divine realm encircling it (facultysites.vassar.edu).</w:t>
      </w:r>
    </w:p>
    <w:p w14:paraId="58DA3BE5" w14:textId="62225BB7" w:rsidR="00353A58" w:rsidRDefault="00A069DC" w:rsidP="00CD2B6A">
      <w:pPr>
        <w:ind w:firstLine="720"/>
      </w:pPr>
      <w:r>
        <w:rPr>
          <w:noProof/>
        </w:rPr>
        <w:lastRenderedPageBreak/>
        <w:drawing>
          <wp:anchor distT="0" distB="0" distL="114300" distR="114300" simplePos="0" relativeHeight="251658240" behindDoc="0" locked="0" layoutInCell="1" allowOverlap="1" wp14:anchorId="2DF15A1F" wp14:editId="5065FECC">
            <wp:simplePos x="0" y="0"/>
            <wp:positionH relativeFrom="margin">
              <wp:align>center</wp:align>
            </wp:positionH>
            <wp:positionV relativeFrom="paragraph">
              <wp:posOffset>2752725</wp:posOffset>
            </wp:positionV>
            <wp:extent cx="3305175" cy="2200275"/>
            <wp:effectExtent l="0" t="0" r="952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05175" cy="2200275"/>
                    </a:xfrm>
                    <a:prstGeom prst="rect">
                      <a:avLst/>
                    </a:prstGeom>
                    <a:noFill/>
                    <a:ln>
                      <a:noFill/>
                    </a:ln>
                  </pic:spPr>
                </pic:pic>
              </a:graphicData>
            </a:graphic>
          </wp:anchor>
        </w:drawing>
      </w:r>
      <w:r>
        <w:rPr>
          <w:noProof/>
        </w:rPr>
        <mc:AlternateContent>
          <mc:Choice Requires="wps">
            <w:drawing>
              <wp:anchor distT="0" distB="0" distL="114300" distR="114300" simplePos="0" relativeHeight="251660288" behindDoc="0" locked="0" layoutInCell="1" allowOverlap="1" wp14:anchorId="37628D95" wp14:editId="4B3A048D">
                <wp:simplePos x="0" y="0"/>
                <wp:positionH relativeFrom="column">
                  <wp:posOffset>981075</wp:posOffset>
                </wp:positionH>
                <wp:positionV relativeFrom="paragraph">
                  <wp:posOffset>4943475</wp:posOffset>
                </wp:positionV>
                <wp:extent cx="443865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438650" cy="635"/>
                        </a:xfrm>
                        <a:prstGeom prst="rect">
                          <a:avLst/>
                        </a:prstGeom>
                        <a:solidFill>
                          <a:prstClr val="white"/>
                        </a:solidFill>
                        <a:ln>
                          <a:noFill/>
                        </a:ln>
                      </wps:spPr>
                      <wps:txbx>
                        <w:txbxContent>
                          <w:p w14:paraId="4B2FEA1C" w14:textId="5FAADE51" w:rsidR="00AA593B" w:rsidRPr="00D663B6" w:rsidRDefault="00AA593B" w:rsidP="00FE6067">
                            <w:pPr>
                              <w:pStyle w:val="Caption"/>
                              <w:jc w:val="center"/>
                              <w:rPr>
                                <w:noProof/>
                              </w:rPr>
                            </w:pPr>
                            <w:r>
                              <w:t xml:space="preserve">Figure </w:t>
                            </w:r>
                            <w:r>
                              <w:fldChar w:fldCharType="begin"/>
                            </w:r>
                            <w:r>
                              <w:instrText xml:space="preserve"> SEQ Figure \* ARABIC </w:instrText>
                            </w:r>
                            <w:r>
                              <w:fldChar w:fldCharType="separate"/>
                            </w:r>
                            <w:r w:rsidRPr="00A069DC">
                              <w:rPr>
                                <w:noProof/>
                              </w:rPr>
                              <w:t>2</w:t>
                            </w:r>
                            <w:r>
                              <w:rPr>
                                <w:noProof/>
                              </w:rPr>
                              <w:fldChar w:fldCharType="end"/>
                            </w:r>
                            <w:r>
                              <w:t>:</w:t>
                            </w:r>
                            <w:r w:rsidRPr="001A4930">
                              <w:t xml:space="preserve"> The </w:t>
                            </w:r>
                            <w:r>
                              <w:t>elliptical orbit of a planet</w:t>
                            </w:r>
                            <w:r w:rsidRPr="001A4930">
                              <w:t xml:space="preserve"> according to </w:t>
                            </w:r>
                            <w:r>
                              <w:t>Kepler</w:t>
                            </w:r>
                            <w:r w:rsidRPr="001A4930">
                              <w:t xml:space="preserve"> (</w:t>
                            </w:r>
                            <w:r>
                              <w:t>earthsky.org</w:t>
                            </w:r>
                            <w:r w:rsidRPr="001A4930">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7628D95" id="_x0000_t202" coordsize="21600,21600" o:spt="202" path="m,l,21600r21600,l21600,xe">
                <v:stroke joinstyle="miter"/>
                <v:path gradientshapeok="t" o:connecttype="rect"/>
              </v:shapetype>
              <v:shape id="Text Box 3" o:spid="_x0000_s1026" type="#_x0000_t202" style="position:absolute;left:0;text-align:left;margin-left:77.25pt;margin-top:389.25pt;width:349.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" stroked="f">
                <v:textbox style="mso-fit-shape-to-text:t" inset="0,0,0,0">
                  <w:txbxContent>
                    <w:p w14:paraId="4B2FEA1C" w14:textId="5FAADE51" w:rsidR="00AA593B" w:rsidRPr="00D663B6" w:rsidRDefault="00AA593B" w:rsidP="00FE6067">
                      <w:pPr>
                        <w:pStyle w:val="Caption"/>
                        <w:jc w:val="center"/>
                        <w:rPr>
                          <w:noProof/>
                        </w:rPr>
                      </w:pPr>
                      <w:r>
                        <w:t xml:space="preserve">Figure </w:t>
                      </w:r>
                      <w:r>
                        <w:fldChar w:fldCharType="begin"/>
                      </w:r>
                      <w:r>
                        <w:instrText xml:space="preserve"> SEQ Figure \* ARABIC </w:instrText>
                      </w:r>
                      <w:r>
                        <w:fldChar w:fldCharType="separate"/>
                      </w:r>
                      <w:r w:rsidRPr="00A069DC">
                        <w:rPr>
                          <w:noProof/>
                        </w:rPr>
                        <w:t>2</w:t>
                      </w:r>
                      <w:r>
                        <w:rPr>
                          <w:noProof/>
                        </w:rPr>
                        <w:fldChar w:fldCharType="end"/>
                      </w:r>
                      <w:r>
                        <w:t>:</w:t>
                      </w:r>
                      <w:r w:rsidRPr="001A4930">
                        <w:t xml:space="preserve"> The </w:t>
                      </w:r>
                      <w:r>
                        <w:t>elliptical orbit of a planet</w:t>
                      </w:r>
                      <w:r w:rsidRPr="001A4930">
                        <w:t xml:space="preserve"> according to </w:t>
                      </w:r>
                      <w:r>
                        <w:t>Kepler</w:t>
                      </w:r>
                      <w:r w:rsidRPr="001A4930">
                        <w:t xml:space="preserve"> (</w:t>
                      </w:r>
                      <w:r>
                        <w:t>earthsky.org</w:t>
                      </w:r>
                      <w:r w:rsidRPr="001A4930">
                        <w:t>).</w:t>
                      </w:r>
                    </w:p>
                  </w:txbxContent>
                </v:textbox>
                <w10:wrap type="topAndBottom"/>
              </v:shape>
            </w:pict>
          </mc:Fallback>
        </mc:AlternateContent>
      </w:r>
      <w:r w:rsidR="00CD2B6A">
        <w:t>O</w:t>
      </w:r>
      <w:r w:rsidR="00353A58">
        <w:t xml:space="preserve">f particular importance </w:t>
      </w:r>
      <w:r w:rsidR="00BE305C">
        <w:t>in</w:t>
      </w:r>
      <w:r w:rsidR="00353A58">
        <w:t xml:space="preserve"> this model </w:t>
      </w:r>
      <w:r w:rsidR="00F65177">
        <w:t>are</w:t>
      </w:r>
      <w:r w:rsidR="00353A58">
        <w:t xml:space="preserve"> its geocentricity</w:t>
      </w:r>
      <w:r w:rsidR="00B44D6E">
        <w:t xml:space="preserve"> and its requirement of perfectly circular celestial motions</w:t>
      </w:r>
      <w:r w:rsidR="00353A58">
        <w:t xml:space="preserve">.  </w:t>
      </w:r>
      <w:r w:rsidR="00A1466C">
        <w:t>Th</w:t>
      </w:r>
      <w:r w:rsidR="00B44D6E">
        <w:t>ese</w:t>
      </w:r>
      <w:r w:rsidR="00E8213D">
        <w:t xml:space="preserve"> </w:t>
      </w:r>
      <w:r w:rsidR="00A1466C">
        <w:t>assumption</w:t>
      </w:r>
      <w:r w:rsidR="00B44D6E">
        <w:t>s</w:t>
      </w:r>
      <w:r w:rsidR="00A1466C">
        <w:t xml:space="preserve"> in the model </w:t>
      </w:r>
      <w:r w:rsidR="00B62D9F">
        <w:t>produced significant inaccuracies that emerged when predicting celestial positions</w:t>
      </w:r>
      <w:r w:rsidR="00F65177">
        <w:t xml:space="preserve">, causing </w:t>
      </w:r>
      <w:r w:rsidR="00A1466C">
        <w:t>problems in navigation</w:t>
      </w:r>
      <w:r w:rsidR="00B44D6E">
        <w:t>, and it is these assumptions</w:t>
      </w:r>
      <w:r w:rsidR="00A1466C">
        <w:t xml:space="preserve"> </w:t>
      </w:r>
      <w:r w:rsidR="009863B9">
        <w:t xml:space="preserve">which the </w:t>
      </w:r>
      <w:r w:rsidR="00092227">
        <w:t xml:space="preserve">Polish </w:t>
      </w:r>
      <w:r w:rsidR="009863B9">
        <w:t>mathematician</w:t>
      </w:r>
      <w:r w:rsidR="000C6607">
        <w:t>,</w:t>
      </w:r>
      <w:r w:rsidR="009863B9">
        <w:t xml:space="preserve"> Nicolaus Copernicus (1473 – 1543)</w:t>
      </w:r>
      <w:r w:rsidR="000C6607">
        <w:t>,</w:t>
      </w:r>
      <w:r w:rsidR="009863B9">
        <w:t xml:space="preserve"> challenged in the 16</w:t>
      </w:r>
      <w:r w:rsidR="009863B9" w:rsidRPr="009863B9">
        <w:rPr>
          <w:vertAlign w:val="superscript"/>
        </w:rPr>
        <w:t>th</w:t>
      </w:r>
      <w:r w:rsidR="009863B9">
        <w:t xml:space="preserve"> century</w:t>
      </w:r>
      <w:r w:rsidR="00B44D6E">
        <w:t>.</w:t>
      </w:r>
      <w:r w:rsidR="00B44D6E">
        <w:rPr>
          <w:rStyle w:val="FootnoteReference"/>
        </w:rPr>
        <w:footnoteReference w:id="4"/>
      </w:r>
      <w:r w:rsidR="00B44D6E">
        <w:t xml:space="preserve">  By </w:t>
      </w:r>
      <w:r w:rsidR="00A00D37">
        <w:t xml:space="preserve">presenting a heliocentric cosmological model in his </w:t>
      </w:r>
      <w:r w:rsidR="000C2F87" w:rsidRPr="000C2F87">
        <w:rPr>
          <w:i/>
          <w:iCs/>
        </w:rPr>
        <w:t>De</w:t>
      </w:r>
      <w:r w:rsidR="000C2F87">
        <w:t xml:space="preserve"> </w:t>
      </w:r>
      <w:r w:rsidR="00A00D37" w:rsidRPr="000C2F87">
        <w:rPr>
          <w:i/>
          <w:iCs/>
        </w:rPr>
        <w:t>Revolut</w:t>
      </w:r>
      <w:r w:rsidR="00976AB6" w:rsidRPr="000C2F87">
        <w:rPr>
          <w:i/>
          <w:iCs/>
        </w:rPr>
        <w:t xml:space="preserve">ionibus Orbium </w:t>
      </w:r>
      <w:r w:rsidR="00976AB6" w:rsidRPr="00DC7619">
        <w:rPr>
          <w:i/>
          <w:iCs/>
        </w:rPr>
        <w:t>Coelestium</w:t>
      </w:r>
      <w:r w:rsidR="00DC7619">
        <w:rPr>
          <w:i/>
          <w:iCs/>
        </w:rPr>
        <w:t xml:space="preserve"> </w:t>
      </w:r>
      <w:r w:rsidR="00DC7619">
        <w:t>(1543),</w:t>
      </w:r>
      <w:r w:rsidR="00541A99">
        <w:rPr>
          <w:i/>
          <w:iCs/>
        </w:rPr>
        <w:t xml:space="preserve"> </w:t>
      </w:r>
      <w:r w:rsidR="00B44D6E">
        <w:t>Copernicus effectively ushered-</w:t>
      </w:r>
      <w:r w:rsidR="00541A99">
        <w:t>in the Scientific Revolution</w:t>
      </w:r>
      <w:r w:rsidR="000C2F87">
        <w:t xml:space="preserve">.  </w:t>
      </w:r>
      <w:r w:rsidR="00B44D6E">
        <w:t xml:space="preserve">Although this model was </w:t>
      </w:r>
      <w:r w:rsidR="00CD2B6A">
        <w:t>a significant shift from the standard concept of the cosmos</w:t>
      </w:r>
      <w:r w:rsidR="00B44D6E">
        <w:t>, Copernicus’ strategy involved adapting</w:t>
      </w:r>
      <w:r w:rsidR="000C2F87">
        <w:t xml:space="preserve"> the </w:t>
      </w:r>
      <w:r w:rsidR="00CD2B6A">
        <w:t xml:space="preserve">geometry of the </w:t>
      </w:r>
      <w:r w:rsidR="00BE305C">
        <w:t xml:space="preserve">conventional </w:t>
      </w:r>
      <w:r w:rsidR="00CD2B6A">
        <w:t xml:space="preserve">earth-centered </w:t>
      </w:r>
      <w:r w:rsidR="000C2F87">
        <w:t xml:space="preserve">model to his </w:t>
      </w:r>
      <w:r w:rsidR="00BE305C">
        <w:t xml:space="preserve">burgeoning </w:t>
      </w:r>
      <w:r w:rsidR="000C2F87">
        <w:t>sun-centered model</w:t>
      </w:r>
      <w:r w:rsidR="00A1466C">
        <w:t xml:space="preserve"> </w:t>
      </w:r>
      <w:r w:rsidR="000C6607">
        <w:t>using its circular motions</w:t>
      </w:r>
      <w:r w:rsidR="00D834DE">
        <w:t xml:space="preserve">.  Ultimately, this strategy </w:t>
      </w:r>
      <w:r w:rsidR="00092227">
        <w:t xml:space="preserve">resulted </w:t>
      </w:r>
      <w:r w:rsidR="00541A99">
        <w:t>in his system being “no simpler or even more accurate than Ptolemy’s”</w:t>
      </w:r>
      <w:r w:rsidR="00092227">
        <w:t>.</w:t>
      </w:r>
      <w:r w:rsidR="00541A99">
        <w:rPr>
          <w:rStyle w:val="FootnoteReference"/>
        </w:rPr>
        <w:footnoteReference w:id="5"/>
      </w:r>
      <w:r w:rsidR="00541A99">
        <w:t xml:space="preserve">  </w:t>
      </w:r>
      <w:r w:rsidR="00B44D6E">
        <w:t>These</w:t>
      </w:r>
      <w:r w:rsidR="00541A99">
        <w:t xml:space="preserve"> problem</w:t>
      </w:r>
      <w:r w:rsidR="00B44D6E">
        <w:t>s</w:t>
      </w:r>
      <w:r w:rsidR="00541A99">
        <w:t xml:space="preserve"> of inaccuracy eventually fell to Johannes Kepler who decided to </w:t>
      </w:r>
      <w:r w:rsidR="009213BA">
        <w:t xml:space="preserve">“cast out of the mind” and “completely disregard” the Ptolemaic assumption of perfect circles </w:t>
      </w:r>
      <w:r w:rsidR="00E757B3">
        <w:t>when applying</w:t>
      </w:r>
      <w:r w:rsidR="00B44D6E">
        <w:t xml:space="preserve"> mathematics to Copernicus’ model.</w:t>
      </w:r>
      <w:r w:rsidR="009213BA">
        <w:rPr>
          <w:rStyle w:val="FootnoteReference"/>
        </w:rPr>
        <w:footnoteReference w:id="6"/>
      </w:r>
      <w:r w:rsidR="00B44D6E">
        <w:t xml:space="preserve">  With this method, Kepler</w:t>
      </w:r>
      <w:r w:rsidR="001E6ED7">
        <w:t xml:space="preserve"> </w:t>
      </w:r>
      <w:r w:rsidR="00500E09">
        <w:t xml:space="preserve">discovered the </w:t>
      </w:r>
      <w:r w:rsidR="00D6598B">
        <w:t>three l</w:t>
      </w:r>
      <w:r w:rsidR="00500E09">
        <w:t xml:space="preserve">aws of </w:t>
      </w:r>
      <w:r w:rsidR="00D6598B">
        <w:t>p</w:t>
      </w:r>
      <w:r w:rsidR="00500E09">
        <w:t xml:space="preserve">lanetary </w:t>
      </w:r>
      <w:r w:rsidR="00D6598B">
        <w:t>m</w:t>
      </w:r>
      <w:r w:rsidR="00500E09">
        <w:t>otion</w:t>
      </w:r>
      <w:r w:rsidR="00D6598B">
        <w:t>:</w:t>
      </w:r>
      <w:r w:rsidR="00500E09">
        <w:t xml:space="preserve"> (1) Planets move in elliptical orbits with the Sun as a focus, (2) </w:t>
      </w:r>
      <w:r w:rsidR="00500E09" w:rsidRPr="00500E09">
        <w:t>a planet covers the same area of space in the same amount of time no matter where it is in its orbit</w:t>
      </w:r>
      <w:r w:rsidR="00500E09">
        <w:t xml:space="preserve">, (3) </w:t>
      </w:r>
      <w:r w:rsidR="00500E09" w:rsidRPr="00500E09">
        <w:t>a planet’s orbital period is proportional to the size of its orbit (its semi-major axis)</w:t>
      </w:r>
      <w:r w:rsidR="00D6598B">
        <w:t>.</w:t>
      </w:r>
      <w:r w:rsidR="00500E09">
        <w:t xml:space="preserve"> </w:t>
      </w:r>
      <w:r w:rsidR="00500E09">
        <w:rPr>
          <w:rStyle w:val="FootnoteReference"/>
        </w:rPr>
        <w:footnoteReference w:id="7"/>
      </w:r>
      <w:r w:rsidR="00D6598B">
        <w:t xml:space="preserve">  These laws </w:t>
      </w:r>
      <w:r w:rsidR="001E6ED7">
        <w:t>simplified the cosmos</w:t>
      </w:r>
      <w:r w:rsidR="005C7171">
        <w:t>’ motions</w:t>
      </w:r>
      <w:r w:rsidR="001E6ED7">
        <w:t xml:space="preserve"> and</w:t>
      </w:r>
      <w:r w:rsidR="000C6607">
        <w:t xml:space="preserve"> firmly established the Copernican ‘solar system’ </w:t>
      </w:r>
      <w:r w:rsidR="00A238B3">
        <w:t xml:space="preserve">by </w:t>
      </w:r>
      <w:r w:rsidR="00012D8B">
        <w:t>computing</w:t>
      </w:r>
      <w:r w:rsidR="00A238B3">
        <w:t xml:space="preserve"> </w:t>
      </w:r>
      <w:r w:rsidR="000C6607">
        <w:t xml:space="preserve">the </w:t>
      </w:r>
      <w:r w:rsidR="00012D8B">
        <w:t xml:space="preserve">geometric shape of the </w:t>
      </w:r>
      <w:r w:rsidR="000C6607">
        <w:t>planets’ orbit</w:t>
      </w:r>
      <w:r w:rsidR="00012D8B">
        <w:t xml:space="preserve">s to be elliptical rather than perfectly </w:t>
      </w:r>
      <w:r w:rsidR="00012D8B" w:rsidRPr="00D6598B">
        <w:t>circular</w:t>
      </w:r>
      <w:r w:rsidR="00012D8B">
        <w:t>.</w:t>
      </w:r>
      <w:r w:rsidR="00A238B3">
        <w:t xml:space="preserve"> </w:t>
      </w:r>
      <w:r w:rsidR="00012D8B">
        <w:t xml:space="preserve"> </w:t>
      </w:r>
      <w:r w:rsidR="00A238B3">
        <w:t>Kepler’s system solidified the leading role of mathematics in astronomy and</w:t>
      </w:r>
      <w:r w:rsidR="000C6607">
        <w:t xml:space="preserve"> also</w:t>
      </w:r>
      <w:r w:rsidR="00A238B3">
        <w:t xml:space="preserve"> “as an intrinsic element of astronomical reality”</w:t>
      </w:r>
      <w:r w:rsidR="000C6607">
        <w:t>.</w:t>
      </w:r>
      <w:r w:rsidR="000C6607">
        <w:rPr>
          <w:rStyle w:val="FootnoteReference"/>
        </w:rPr>
        <w:footnoteReference w:id="8"/>
      </w:r>
    </w:p>
    <w:p w14:paraId="6DD4F8F3" w14:textId="324317DC" w:rsidR="00A47B42" w:rsidRPr="00A47B42" w:rsidRDefault="00A47B42" w:rsidP="00A47B42">
      <w:pPr>
        <w:rPr>
          <w:b/>
          <w:bCs/>
        </w:rPr>
      </w:pPr>
      <w:r w:rsidRPr="00A47B42">
        <w:rPr>
          <w:b/>
          <w:bCs/>
        </w:rPr>
        <w:t>Disenchantment</w:t>
      </w:r>
    </w:p>
    <w:p w14:paraId="08F3F86B" w14:textId="1BE73AB2" w:rsidR="00435C00" w:rsidRDefault="00E166F2" w:rsidP="000478E9">
      <w:pPr>
        <w:ind w:firstLine="720"/>
      </w:pPr>
      <w:r>
        <w:t>According to Richard Tarnas, Kepler’s conclusions “affirmed both Copernicus’ theory and the mathematical mysticism of the ancient Pythagorean and Platonic philosophers” by proving the “single, uniform, mathematically-ordered spheres” predicted by Plato</w:t>
      </w:r>
      <w:r w:rsidR="00085149">
        <w:t xml:space="preserve"> (428 – 348 BCE)</w:t>
      </w:r>
      <w:r>
        <w:t>.</w:t>
      </w:r>
      <w:r>
        <w:rPr>
          <w:rStyle w:val="FootnoteReference"/>
        </w:rPr>
        <w:footnoteReference w:id="9"/>
      </w:r>
      <w:r>
        <w:t xml:space="preserve">  </w:t>
      </w:r>
      <w:r w:rsidR="00D52213">
        <w:t xml:space="preserve">Prior to these </w:t>
      </w:r>
      <w:r w:rsidR="00D52213">
        <w:lastRenderedPageBreak/>
        <w:t xml:space="preserve">mathematical proofs, </w:t>
      </w:r>
      <w:r w:rsidR="00382146">
        <w:t>the soul was assumed to be</w:t>
      </w:r>
      <w:r w:rsidR="00E757B3">
        <w:t xml:space="preserve"> ”</w:t>
      </w:r>
      <w:r w:rsidR="00D52213">
        <w:t xml:space="preserve">the animating force in the cosmos”; in fact, the cosmos itself was infused with soul which </w:t>
      </w:r>
      <w:r w:rsidR="005C3477">
        <w:t>was given</w:t>
      </w:r>
      <w:r w:rsidR="00D52213">
        <w:t xml:space="preserve"> priority over </w:t>
      </w:r>
      <w:r w:rsidR="005C3477">
        <w:t xml:space="preserve">physical </w:t>
      </w:r>
      <w:r w:rsidR="00D52213">
        <w:t>matter.</w:t>
      </w:r>
      <w:r w:rsidR="005C3477">
        <w:rPr>
          <w:rStyle w:val="FootnoteReference"/>
        </w:rPr>
        <w:footnoteReference w:id="10"/>
      </w:r>
      <w:r w:rsidR="00031FF6">
        <w:t xml:space="preserve">  With Kepler’s system of elliptical orbits, physical forces described through mathematical formulas</w:t>
      </w:r>
      <w:r w:rsidR="005C3477">
        <w:t xml:space="preserve"> </w:t>
      </w:r>
      <w:r w:rsidR="002619AB">
        <w:t xml:space="preserve">consequently </w:t>
      </w:r>
      <w:r w:rsidR="005C3477">
        <w:t>usurped the soul as the cause of motion</w:t>
      </w:r>
      <w:r w:rsidR="00031FF6">
        <w:t>.</w:t>
      </w:r>
      <w:r w:rsidR="002619AB">
        <w:t xml:space="preserve"> </w:t>
      </w:r>
      <w:r w:rsidR="00031FF6">
        <w:t xml:space="preserve"> </w:t>
      </w:r>
      <w:r w:rsidR="002619AB">
        <w:t>Further, as William A. Wallace points out, this model rendered mathematics a “source of truth and certitude” concerning the cosmos where the source had before been soul and divinity.</w:t>
      </w:r>
      <w:r w:rsidR="002619AB">
        <w:rPr>
          <w:rStyle w:val="FootnoteReference"/>
        </w:rPr>
        <w:footnoteReference w:id="11"/>
      </w:r>
      <w:r w:rsidR="000478E9">
        <w:t xml:space="preserve">  T</w:t>
      </w:r>
      <w:r w:rsidR="00BE3A1F">
        <w:t xml:space="preserve">his model </w:t>
      </w:r>
      <w:r w:rsidR="00382146">
        <w:t xml:space="preserve">and its mathematics </w:t>
      </w:r>
      <w:r w:rsidR="00BE3A1F">
        <w:t>removed the need for divinity to find meaning in the world, displacing God in favor of human reason.</w:t>
      </w:r>
      <w:r w:rsidR="00BE3A1F">
        <w:rPr>
          <w:rStyle w:val="FootnoteReference"/>
        </w:rPr>
        <w:footnoteReference w:id="12"/>
      </w:r>
      <w:r w:rsidR="00382146">
        <w:t xml:space="preserve">  This displacement is </w:t>
      </w:r>
      <w:r w:rsidR="005C7171">
        <w:t>connected</w:t>
      </w:r>
      <w:r w:rsidR="00382146">
        <w:t xml:space="preserve"> to </w:t>
      </w:r>
      <w:r w:rsidR="005C7171">
        <w:t>the</w:t>
      </w:r>
      <w:r w:rsidR="00382146">
        <w:t xml:space="preserve"> ‘disenchantment’ </w:t>
      </w:r>
      <w:r w:rsidR="005C7171">
        <w:t xml:space="preserve">of the universe, marking </w:t>
      </w:r>
      <w:r w:rsidR="00382146">
        <w:t>the decline of</w:t>
      </w:r>
      <w:r w:rsidR="005C7171">
        <w:t xml:space="preserve"> its</w:t>
      </w:r>
      <w:r w:rsidR="00382146">
        <w:t xml:space="preserve"> </w:t>
      </w:r>
      <w:r w:rsidR="007D5022">
        <w:t>“spiritual agency”, leading to the “emptying of space, the objectification of being, and the linearizing of time”</w:t>
      </w:r>
      <w:r w:rsidR="005C7171">
        <w:t xml:space="preserve"> and</w:t>
      </w:r>
      <w:r w:rsidR="007D5022">
        <w:t xml:space="preserve"> imposing </w:t>
      </w:r>
      <w:r w:rsidR="003971F7">
        <w:t xml:space="preserve">upon the universe </w:t>
      </w:r>
      <w:r w:rsidR="007D5022">
        <w:t>a mechanistic reality which is void of spirituality</w:t>
      </w:r>
      <w:r w:rsidR="002B1378">
        <w:t>, soul,</w:t>
      </w:r>
      <w:r w:rsidR="007D5022">
        <w:t xml:space="preserve"> and meaning.</w:t>
      </w:r>
      <w:r w:rsidR="007D5022">
        <w:rPr>
          <w:rStyle w:val="FootnoteReference"/>
        </w:rPr>
        <w:footnoteReference w:id="13"/>
      </w:r>
      <w:r w:rsidR="007D5022">
        <w:t xml:space="preserve">  </w:t>
      </w:r>
      <w:r w:rsidR="00CB18CE">
        <w:t>According to Stanislaw Ivanis</w:t>
      </w:r>
      <w:r w:rsidR="009D698D">
        <w:t>ze</w:t>
      </w:r>
      <w:r w:rsidR="00CB18CE">
        <w:t>wski</w:t>
      </w:r>
      <w:r w:rsidR="009D698D">
        <w:t xml:space="preserve">, the cosmos and one’s conception of it directly informs “the ways with which peoples perceive their realm” and develop </w:t>
      </w:r>
      <w:r w:rsidR="00E352B1">
        <w:t xml:space="preserve">a </w:t>
      </w:r>
      <w:r w:rsidR="009D698D">
        <w:t>sense of their “surrounding realities”.</w:t>
      </w:r>
      <w:r w:rsidR="00CB18CE">
        <w:rPr>
          <w:rStyle w:val="FootnoteReference"/>
        </w:rPr>
        <w:footnoteReference w:id="14"/>
      </w:r>
      <w:r w:rsidR="009D698D">
        <w:t xml:space="preserve">  From this perspective, Kepler’s findings necessitated a psychic adjustment to a changed worldview.  This worldview no longer held Earth (more </w:t>
      </w:r>
      <w:r w:rsidR="002547FA">
        <w:t>pointedly</w:t>
      </w:r>
      <w:r w:rsidR="009D698D">
        <w:t xml:space="preserve">, humans) </w:t>
      </w:r>
      <w:r w:rsidR="002547FA">
        <w:t xml:space="preserve">at the center </w:t>
      </w:r>
      <w:r w:rsidR="009D698D">
        <w:t>of God’s creatio</w:t>
      </w:r>
      <w:r w:rsidR="00E352B1">
        <w:t>n, destabilizing the structure of belief systems for a culture that translated everything through the lens of religion</w:t>
      </w:r>
      <w:r w:rsidR="009D698D">
        <w:t>.</w:t>
      </w:r>
      <w:r w:rsidR="00E352B1">
        <w:t xml:space="preserve">  It contributed to what Margaret Wertheim sees as the eradication of the “double parallel between the metaphysical dualism of body and soul and the cosmological dualism of terrestrial and celestial space” which had conceptually been a significant characteristic of the medieval cosmological model.</w:t>
      </w:r>
      <w:r w:rsidR="00E352B1">
        <w:rPr>
          <w:rStyle w:val="FootnoteReference"/>
        </w:rPr>
        <w:footnoteReference w:id="15"/>
      </w:r>
      <w:r w:rsidR="00E352B1">
        <w:t xml:space="preserve">  </w:t>
      </w:r>
      <w:r w:rsidR="002C2D21">
        <w:t>In removing these familiar boundaries, n</w:t>
      </w:r>
      <w:r w:rsidR="00E352B1">
        <w:t xml:space="preserve">ot only did Kepler’s proven displacement of the Earth interrupt the interaction </w:t>
      </w:r>
      <w:r w:rsidR="002C2D21">
        <w:t>between</w:t>
      </w:r>
      <w:r w:rsidR="00E352B1">
        <w:t xml:space="preserve"> human, soul, and cosmos, it also “called for a radically new conception of the human person”</w:t>
      </w:r>
      <w:r w:rsidR="002C2D21">
        <w:t>, one disconnected from divinity</w:t>
      </w:r>
      <w:r w:rsidR="00E352B1">
        <w:t>.</w:t>
      </w:r>
      <w:r w:rsidR="00E352B1">
        <w:rPr>
          <w:rStyle w:val="FootnoteReference"/>
        </w:rPr>
        <w:footnoteReference w:id="16"/>
      </w:r>
    </w:p>
    <w:p w14:paraId="4CCFD24C" w14:textId="7AB4A373" w:rsidR="003F4E41" w:rsidRDefault="002C2D21" w:rsidP="00A373D4">
      <w:pPr>
        <w:ind w:firstLine="720"/>
      </w:pPr>
      <w:r>
        <w:t xml:space="preserve">On the other hand, </w:t>
      </w:r>
      <w:r w:rsidR="008F78A3">
        <w:t>Wertheim also says that the heliocentric model</w:t>
      </w:r>
      <w:r w:rsidR="0007059F">
        <w:t xml:space="preserve"> </w:t>
      </w:r>
      <w:r w:rsidR="00421862">
        <w:t>could be viewed as a</w:t>
      </w:r>
      <w:r w:rsidR="0007059F">
        <w:t xml:space="preserve"> “major cosmic promotion” for Earth and humanity, elevating the Earth from the bottom of the cosmos to “the domain of celestial nobility” within reach of divinity.</w:t>
      </w:r>
      <w:r w:rsidR="0007059F">
        <w:rPr>
          <w:rStyle w:val="FootnoteReference"/>
        </w:rPr>
        <w:footnoteReference w:id="17"/>
      </w:r>
      <w:r w:rsidR="0007059F">
        <w:t xml:space="preserve">  </w:t>
      </w:r>
      <w:r w:rsidR="0095632C">
        <w:t>From Kepler’s perspective</w:t>
      </w:r>
      <w:r w:rsidR="0007059F">
        <w:t xml:space="preserve">, </w:t>
      </w:r>
      <w:r w:rsidR="0095632C">
        <w:t>his resolution of the</w:t>
      </w:r>
      <w:r w:rsidR="00B57D2D">
        <w:t xml:space="preserve"> </w:t>
      </w:r>
      <w:r w:rsidR="0095632C">
        <w:t xml:space="preserve">mathematical problems in </w:t>
      </w:r>
      <w:r w:rsidR="00B57D2D">
        <w:t>this system</w:t>
      </w:r>
      <w:r w:rsidR="0095632C">
        <w:t xml:space="preserve"> </w:t>
      </w:r>
      <w:r w:rsidR="0007059F">
        <w:t xml:space="preserve">was a </w:t>
      </w:r>
      <w:r w:rsidR="00B57D2D">
        <w:t>means</w:t>
      </w:r>
      <w:r w:rsidR="0007059F">
        <w:t xml:space="preserve"> to knowing that divinity.  He argued that </w:t>
      </w:r>
      <w:r w:rsidR="00B57D2D">
        <w:t xml:space="preserve">the cosmos is such that </w:t>
      </w:r>
      <w:r w:rsidR="0007059F">
        <w:t xml:space="preserve">God “would have known the math” necessary to create </w:t>
      </w:r>
      <w:r w:rsidR="00B57D2D">
        <w:t>it with its complexity and harmony.</w:t>
      </w:r>
      <w:r w:rsidR="00B57D2D">
        <w:rPr>
          <w:rStyle w:val="FootnoteReference"/>
        </w:rPr>
        <w:footnoteReference w:id="18"/>
      </w:r>
      <w:r w:rsidR="00B57D2D">
        <w:t xml:space="preserve">  </w:t>
      </w:r>
      <w:r w:rsidR="00977D85">
        <w:t xml:space="preserve">With this idea, Kepler effectively reimagined God as a mathematician and placed divinity in human proximity through the use of intellectual faculties.  </w:t>
      </w:r>
      <w:r w:rsidR="00B57D2D">
        <w:t xml:space="preserve">Translating </w:t>
      </w:r>
      <w:r w:rsidR="0007059F">
        <w:t xml:space="preserve">the cosmos into </w:t>
      </w:r>
      <w:r w:rsidR="00B57D2D">
        <w:t xml:space="preserve">mathematics meant witnessing the “cosmic order” which, Kepler believed, was intentionally created for the figuring </w:t>
      </w:r>
      <w:r w:rsidR="00B57D2D">
        <w:lastRenderedPageBreak/>
        <w:t>and awe of human intellect.</w:t>
      </w:r>
      <w:r w:rsidR="00B57D2D">
        <w:rPr>
          <w:rStyle w:val="FootnoteReference"/>
        </w:rPr>
        <w:footnoteReference w:id="19"/>
      </w:r>
      <w:r w:rsidR="0095632C">
        <w:t xml:space="preserve">  </w:t>
      </w:r>
      <w:r w:rsidR="00155286">
        <w:t xml:space="preserve">Enchantment </w:t>
      </w:r>
      <w:r w:rsidR="00977D85">
        <w:t xml:space="preserve">here </w:t>
      </w:r>
      <w:r w:rsidR="00155286">
        <w:t xml:space="preserve">is ostensibly equated with ignorance, and God’s expectation of humankind is that they will overcome that ignorance.  </w:t>
      </w:r>
      <w:r w:rsidR="0095632C">
        <w:t xml:space="preserve">What Kepler accomplished, in this view, is “direct contact with the true cosmic order as the divine mind had long intended”, making divinity accessible to humankind rather than </w:t>
      </w:r>
      <w:r w:rsidR="00155286">
        <w:t>detached</w:t>
      </w:r>
      <w:r w:rsidR="0095632C">
        <w:t xml:space="preserve"> from it.  It is not that the cosmos is disenchanted with this perspective, it is that the cosmos was not necessarily enchanted to begin with.  The answers to its mysteries </w:t>
      </w:r>
      <w:r w:rsidR="00A373D4">
        <w:t>are</w:t>
      </w:r>
      <w:r w:rsidR="000478E9">
        <w:t>, and have been,</w:t>
      </w:r>
      <w:r w:rsidR="0095632C">
        <w:t xml:space="preserve"> positioned for human discovery.</w:t>
      </w:r>
    </w:p>
    <w:p w14:paraId="0181664E" w14:textId="66296590" w:rsidR="007A0335" w:rsidRDefault="00985349" w:rsidP="00A373D4">
      <w:pPr>
        <w:ind w:firstLine="720"/>
      </w:pPr>
      <w:r>
        <w:t>Additionally, i</w:t>
      </w:r>
      <w:r w:rsidR="007A0335">
        <w:t>n his paper</w:t>
      </w:r>
      <w:r w:rsidR="00943896">
        <w:t xml:space="preserve">, ’Disenchantment and the Environmental Crisis’, Ahmed Afzaal suggests that a change in worldview is not necessarily so dramatic </w:t>
      </w:r>
      <w:r w:rsidR="00D87A20">
        <w:t xml:space="preserve">an event </w:t>
      </w:r>
      <w:r w:rsidR="00943896">
        <w:t xml:space="preserve">as to rid </w:t>
      </w:r>
      <w:r w:rsidR="00FE6067">
        <w:t xml:space="preserve">completely </w:t>
      </w:r>
      <w:r w:rsidR="00943896">
        <w:t xml:space="preserve">the modern mind of old beliefs.  He says that beliefs endure mostly </w:t>
      </w:r>
      <w:r w:rsidR="004715A9">
        <w:t>at the “</w:t>
      </w:r>
      <w:r w:rsidR="00943896">
        <w:t>verbal level”</w:t>
      </w:r>
      <w:r w:rsidR="004715A9">
        <w:t xml:space="preserve"> but that their “meanings and implications” change significantly.</w:t>
      </w:r>
      <w:r w:rsidR="004715A9" w:rsidRPr="004715A9">
        <w:rPr>
          <w:rStyle w:val="FootnoteReference"/>
        </w:rPr>
        <w:t xml:space="preserve"> </w:t>
      </w:r>
      <w:r w:rsidR="004715A9">
        <w:rPr>
          <w:rStyle w:val="FootnoteReference"/>
        </w:rPr>
        <w:footnoteReference w:id="20"/>
      </w:r>
      <w:r w:rsidR="004715A9">
        <w:rPr>
          <w:rStyle w:val="FootnoteReference"/>
        </w:rPr>
        <w:t xml:space="preserve"> </w:t>
      </w:r>
      <w:r w:rsidR="004715A9">
        <w:t xml:space="preserve"> He further explains that “as our worldview shifts, many of our existing beliefs do not die off but begin to acquire new significance”.</w:t>
      </w:r>
      <w:r w:rsidR="002D6A26">
        <w:rPr>
          <w:rStyle w:val="FootnoteReference"/>
        </w:rPr>
        <w:footnoteReference w:id="21"/>
      </w:r>
      <w:r w:rsidR="002D6A26">
        <w:t xml:space="preserve">  For example, the terms ‘sunrise’ and ‘sunset’ are still used to describe the celestial events of the morning and evening.  It is well known now that the sun does not rise or set but that the Earth rotates, giving the sun the appearance of rising and setting.  The belief that the Earth is the center of the cosmos and the sun orbits the Earth</w:t>
      </w:r>
      <w:r>
        <w:t xml:space="preserve"> </w:t>
      </w:r>
      <w:r w:rsidR="002D6A26">
        <w:t xml:space="preserve">subsists, as Afzaal proposes, in language as a representation of lived experience and observation while the meaning </w:t>
      </w:r>
      <w:r w:rsidR="000478E9">
        <w:t xml:space="preserve">of ‘rising’ and ‘setting’ </w:t>
      </w:r>
      <w:r w:rsidR="002D6A26">
        <w:t>has evolved.  When this premise is applied to Kepler</w:t>
      </w:r>
      <w:r w:rsidR="00D87A20">
        <w:t>’s conclusions</w:t>
      </w:r>
      <w:r w:rsidR="002D6A26">
        <w:t xml:space="preserve">, </w:t>
      </w:r>
      <w:r w:rsidR="00950B0F">
        <w:t xml:space="preserve">his findings are not as much an exodus of divinity as they are a shift in its meaning.  For instance, </w:t>
      </w:r>
      <w:r w:rsidR="00C552AB">
        <w:t>although Kepler uses physical forces expressed through mathematics</w:t>
      </w:r>
      <w:r w:rsidR="00950B0F">
        <w:t xml:space="preserve"> </w:t>
      </w:r>
      <w:r>
        <w:t xml:space="preserve">rather than the soul </w:t>
      </w:r>
      <w:r w:rsidR="00C552AB">
        <w:t>as the mechanism for heavenly movements, the core of his efforts and his pursuit of science is spirituality.  Tarnas highlights Kepler’s belief that removing Ptolemaic astronomy from the heliocentric model would “open up scientific understanding to a new, spectacularly ordered and harmonious cosmos that would indirectly reflect God’s glory”.</w:t>
      </w:r>
      <w:r w:rsidR="00C552AB">
        <w:rPr>
          <w:rStyle w:val="FootnoteReference"/>
        </w:rPr>
        <w:footnoteReference w:id="22"/>
      </w:r>
      <w:r w:rsidR="00C552AB">
        <w:t xml:space="preserve">  In this view, the cosmos </w:t>
      </w:r>
      <w:r>
        <w:t>is</w:t>
      </w:r>
      <w:r w:rsidR="00C552AB">
        <w:t xml:space="preserve"> still imbued with divin</w:t>
      </w:r>
      <w:r>
        <w:t>e purpose, it is still enchanted, but the implication of an ‘enchanted’ cosmos has transformed from ‘mysterious’ to’ knowable’.</w:t>
      </w:r>
      <w:r w:rsidR="00C552AB">
        <w:t xml:space="preserve"> </w:t>
      </w:r>
    </w:p>
    <w:p w14:paraId="7907833D" w14:textId="787A1BA7" w:rsidR="003F4E41" w:rsidRPr="00DD7CD7" w:rsidRDefault="004B02C6" w:rsidP="003F4E41">
      <w:pPr>
        <w:rPr>
          <w:b/>
          <w:bCs/>
        </w:rPr>
      </w:pPr>
      <w:r>
        <w:rPr>
          <w:b/>
          <w:bCs/>
        </w:rPr>
        <w:t xml:space="preserve">The Luminaries: </w:t>
      </w:r>
      <w:r w:rsidR="003F4E41" w:rsidRPr="00DD7CD7">
        <w:rPr>
          <w:b/>
          <w:bCs/>
        </w:rPr>
        <w:t>Role of the Sun</w:t>
      </w:r>
      <w:r>
        <w:rPr>
          <w:b/>
          <w:bCs/>
        </w:rPr>
        <w:t xml:space="preserve"> and a Brief Trip to the Moon</w:t>
      </w:r>
    </w:p>
    <w:p w14:paraId="0D617836" w14:textId="51A6EE26" w:rsidR="004A2480" w:rsidRDefault="005B2CD1" w:rsidP="003F4E41">
      <w:r>
        <w:tab/>
        <w:t xml:space="preserve">Although not </w:t>
      </w:r>
      <w:r w:rsidR="005D3ABF">
        <w:t>thought of as physically central</w:t>
      </w:r>
      <w:r>
        <w:t xml:space="preserve"> until the Scientific Revolution, conceptually the sun </w:t>
      </w:r>
      <w:r w:rsidR="00DD7CD7">
        <w:t>has been a</w:t>
      </w:r>
      <w:r w:rsidR="006F3ED4">
        <w:t xml:space="preserve"> familiar centerpiece for astronomy and astrology.</w:t>
      </w:r>
      <w:r>
        <w:t xml:space="preserve"> </w:t>
      </w:r>
      <w:r w:rsidR="006F3ED4">
        <w:t xml:space="preserve"> Even Ptolemy, using </w:t>
      </w:r>
      <w:r w:rsidR="00DD7CD7">
        <w:t>his</w:t>
      </w:r>
      <w:r w:rsidR="006F3ED4">
        <w:t xml:space="preserve"> geocentric model of the cosmos, promoted the idea that “the Sun is the fountain of vital power” which </w:t>
      </w:r>
      <w:r w:rsidR="00DD7CD7">
        <w:t>“</w:t>
      </w:r>
      <w:r w:rsidR="006F3ED4">
        <w:t>effects the strengths of all other celestial bodies with which it comes into contact”.</w:t>
      </w:r>
      <w:r w:rsidR="006F3ED4">
        <w:rPr>
          <w:rStyle w:val="FootnoteReference"/>
        </w:rPr>
        <w:footnoteReference w:id="23"/>
      </w:r>
      <w:r w:rsidR="006F3ED4">
        <w:t xml:space="preserve">  </w:t>
      </w:r>
      <w:r w:rsidR="00530B4F">
        <w:t xml:space="preserve"> For Ptolemy, the sun represents the life-force of the universe and identifies it</w:t>
      </w:r>
      <w:r w:rsidR="006357AF">
        <w:t xml:space="preserve"> as the source of the planets’ </w:t>
      </w:r>
      <w:r w:rsidR="00AD439D">
        <w:t>influences</w:t>
      </w:r>
      <w:r w:rsidR="006357AF">
        <w:t xml:space="preserve"> in astrology, its position in relation to them dictating the “increase and decrease of their powers”.</w:t>
      </w:r>
      <w:r w:rsidR="006357AF">
        <w:rPr>
          <w:rStyle w:val="FootnoteReference"/>
        </w:rPr>
        <w:footnoteReference w:id="24"/>
      </w:r>
      <w:r w:rsidR="006357AF">
        <w:t xml:space="preserve">  He also posits the belief that the sun is inherently masculine and responsible for determining an individual’s character.</w:t>
      </w:r>
      <w:r w:rsidR="0003685D">
        <w:t xml:space="preserve">  In this model, the Earth is the physical focal point but is subject to the </w:t>
      </w:r>
      <w:r w:rsidR="006223C4">
        <w:t xml:space="preserve">effects of the sun’s </w:t>
      </w:r>
      <w:r w:rsidR="0003685D">
        <w:t>force</w:t>
      </w:r>
      <w:r w:rsidR="004A2480">
        <w:t>s</w:t>
      </w:r>
      <w:r w:rsidR="0003685D">
        <w:t xml:space="preserve"> </w:t>
      </w:r>
      <w:r w:rsidR="006223C4">
        <w:t>on</w:t>
      </w:r>
      <w:r w:rsidR="0003685D">
        <w:t xml:space="preserve"> the </w:t>
      </w:r>
      <w:r w:rsidR="00C6564B">
        <w:t xml:space="preserve">orbiting </w:t>
      </w:r>
      <w:r w:rsidR="004A2480">
        <w:t>planets</w:t>
      </w:r>
      <w:r w:rsidR="0003685D">
        <w:t>.</w:t>
      </w:r>
      <w:r w:rsidR="00D220E3">
        <w:t xml:space="preserve">  </w:t>
      </w:r>
      <w:r w:rsidR="001335E4">
        <w:t xml:space="preserve">While </w:t>
      </w:r>
      <w:r w:rsidR="004A2480">
        <w:t xml:space="preserve">the sun receives its authority, direction, and power from the </w:t>
      </w:r>
      <w:r w:rsidR="004A2480">
        <w:lastRenderedPageBreak/>
        <w:t>Primus Mobile, it also has an amount of autonomy in its influence on the other celestial bodies in the cosmos.  The sun’s rulership is simultaneously dependent upon and separate from God.</w:t>
      </w:r>
    </w:p>
    <w:p w14:paraId="61C47B5C" w14:textId="1A9742B1" w:rsidR="005C294D" w:rsidRDefault="004A2480" w:rsidP="003F4E41">
      <w:r>
        <w:tab/>
        <w:t xml:space="preserve">This agency in a celestial body, according to A. O. Balcomb, was problematic </w:t>
      </w:r>
      <w:r w:rsidR="00D56254">
        <w:t>for theistic scientists – Kepler among them.  He argues that</w:t>
      </w:r>
      <w:r w:rsidR="004F7A1D">
        <w:t xml:space="preserve"> for science,</w:t>
      </w:r>
      <w:r w:rsidR="00D56254">
        <w:t xml:space="preserve"> the more agency objects of study are given, “the more recalcitrant they may be and therefore the less they can be manipulated”, adding, “the world can neither be studied nor controlled if it was irreducibly recalcitrant”.</w:t>
      </w:r>
      <w:r w:rsidR="00D56254">
        <w:rPr>
          <w:rStyle w:val="FootnoteReference"/>
        </w:rPr>
        <w:footnoteReference w:id="25"/>
      </w:r>
      <w:r w:rsidR="00D56254">
        <w:t xml:space="preserve">  </w:t>
      </w:r>
      <w:r w:rsidR="004F7A1D">
        <w:t xml:space="preserve">In other words, they must be ‘disenchanted’ in order to be </w:t>
      </w:r>
      <w:r w:rsidR="000E01E8">
        <w:t>held under human control</w:t>
      </w:r>
      <w:r w:rsidR="004B3C1B">
        <w:t>, and scientific models</w:t>
      </w:r>
      <w:r w:rsidR="004F7A1D">
        <w:t xml:space="preserve"> must necessarily place God and divinity outside the realm of the cosmos</w:t>
      </w:r>
      <w:r w:rsidR="004B3C1B">
        <w:t xml:space="preserve">.  </w:t>
      </w:r>
      <w:r w:rsidR="00025C37">
        <w:t xml:space="preserve">In order for </w:t>
      </w:r>
      <w:r w:rsidR="004B3C1B">
        <w:t xml:space="preserve">scientific study </w:t>
      </w:r>
      <w:r w:rsidR="000E01E8">
        <w:t>to move</w:t>
      </w:r>
      <w:r w:rsidR="004B3C1B">
        <w:t xml:space="preserve"> forward, according to Balcomb, the power and life of the celestial beings as seen in Ptolemy’s astronomy became natural, physical forces subject to universal laws</w:t>
      </w:r>
      <w:r w:rsidR="00025C37">
        <w:t>.</w:t>
      </w:r>
      <w:r w:rsidR="00025C37">
        <w:rPr>
          <w:rStyle w:val="FootnoteReference"/>
        </w:rPr>
        <w:footnoteReference w:id="26"/>
      </w:r>
      <w:r w:rsidR="00E172D0">
        <w:t xml:space="preserve">  </w:t>
      </w:r>
      <w:r w:rsidR="00025C37">
        <w:t xml:space="preserve">In this view, Kepler’s conclusions and laws of planetary motion seem to simultaneously uproot the science that came before them and </w:t>
      </w:r>
      <w:r w:rsidR="007C6872">
        <w:t xml:space="preserve">act as a gentle transition from it.  </w:t>
      </w:r>
      <w:r w:rsidR="000E01E8">
        <w:t xml:space="preserve">In one </w:t>
      </w:r>
      <w:r w:rsidR="00E172D0">
        <w:t>perspective</w:t>
      </w:r>
      <w:r w:rsidR="000E01E8">
        <w:t xml:space="preserve">, he swiftly completed the detachment of the Earth, and indeed reality, from a well-established cosmological and divine hierarchy – a detachment inherited from Copernicus.  </w:t>
      </w:r>
      <w:r w:rsidR="008226D5">
        <w:t xml:space="preserve">His mathematics were responsible for destroying the perfection of God’s creation and shifting </w:t>
      </w:r>
      <w:r w:rsidR="00D73CDA">
        <w:t xml:space="preserve">human existential placement.  </w:t>
      </w:r>
      <w:r w:rsidR="000E01E8">
        <w:t xml:space="preserve">In another, </w:t>
      </w:r>
      <w:r w:rsidR="008226D5">
        <w:t xml:space="preserve">Kepler </w:t>
      </w:r>
      <w:r w:rsidR="00D73CDA">
        <w:t xml:space="preserve">was not any less amazed by the universe than his predecessors, and he utilized the science that came before to inform this new structure he had proven, </w:t>
      </w:r>
      <w:r w:rsidR="00D35EFE">
        <w:t>softening</w:t>
      </w:r>
      <w:r w:rsidR="00D73CDA">
        <w:t xml:space="preserve"> it</w:t>
      </w:r>
      <w:r w:rsidR="006B1C23">
        <w:t>s potential blow</w:t>
      </w:r>
      <w:r w:rsidR="00D73CDA">
        <w:t xml:space="preserve"> with familiarity.  For example, m</w:t>
      </w:r>
      <w:r w:rsidR="007C6872">
        <w:t xml:space="preserve">uch like Ptolemy’s astronomy/astrology, Kepler </w:t>
      </w:r>
      <w:r w:rsidR="009C4DE2">
        <w:t xml:space="preserve">believed that the sun was “an active source of movement in the universe” and </w:t>
      </w:r>
      <w:r w:rsidR="00E172D0">
        <w:t>found</w:t>
      </w:r>
      <w:r w:rsidR="007C6872">
        <w:t xml:space="preserve"> with his elliptical model that the motion of the planets changed based on their proximity to the sun.</w:t>
      </w:r>
      <w:r w:rsidR="009C4DE2">
        <w:rPr>
          <w:rStyle w:val="FootnoteReference"/>
        </w:rPr>
        <w:footnoteReference w:id="27"/>
      </w:r>
      <w:r w:rsidR="007C6872">
        <w:t xml:space="preserve">  </w:t>
      </w:r>
      <w:r w:rsidR="009C4DE2">
        <w:t xml:space="preserve">With this change in motion, Kepler posited that, again not unlike Ptolemy’s sun, a “moving force akin to astrological ‘influences’, which emanated from the Sun” </w:t>
      </w:r>
      <w:r w:rsidR="00D73CDA">
        <w:t>effected the surrounding planets</w:t>
      </w:r>
      <w:r w:rsidR="00E172D0">
        <w:t>.</w:t>
      </w:r>
      <w:r w:rsidR="00E172D0">
        <w:rPr>
          <w:rStyle w:val="FootnoteReference"/>
        </w:rPr>
        <w:footnoteReference w:id="28"/>
      </w:r>
      <w:r w:rsidR="00AC7D46">
        <w:t xml:space="preserve"> </w:t>
      </w:r>
      <w:r w:rsidR="00E172D0">
        <w:t xml:space="preserve"> Taking the idea</w:t>
      </w:r>
      <w:r w:rsidR="00AC7D46">
        <w:t xml:space="preserve"> a step further</w:t>
      </w:r>
      <w:r w:rsidR="00E172D0">
        <w:t xml:space="preserve">, he included </w:t>
      </w:r>
      <w:r w:rsidR="00AC7D46">
        <w:t>the Earth as one of those planets and show</w:t>
      </w:r>
      <w:r w:rsidR="00E172D0">
        <w:t>ed</w:t>
      </w:r>
      <w:r w:rsidR="00AC7D46">
        <w:t xml:space="preserve"> that the sun </w:t>
      </w:r>
      <w:r w:rsidR="009C4DE2">
        <w:t xml:space="preserve">moved the planets in their orbits and dictated the orbits’ shape.  </w:t>
      </w:r>
      <w:r w:rsidR="00AC7D46">
        <w:t>His science, in this example, is a</w:t>
      </w:r>
      <w:r w:rsidR="0012794D">
        <w:t xml:space="preserve"> reflection of Afzaal’s idea that it is the meaning which changes rather than the language.  </w:t>
      </w:r>
      <w:r w:rsidR="00551E24">
        <w:t>Kepler uses</w:t>
      </w:r>
      <w:r w:rsidR="0012794D">
        <w:t xml:space="preserve"> a</w:t>
      </w:r>
      <w:r w:rsidR="00AC7D46">
        <w:t xml:space="preserve"> blend of the radical and of the familiar</w:t>
      </w:r>
      <w:r w:rsidR="00896259">
        <w:t xml:space="preserve">, relating the </w:t>
      </w:r>
      <w:r w:rsidR="00551E24">
        <w:t xml:space="preserve">concept of the </w:t>
      </w:r>
      <w:r w:rsidR="00896259">
        <w:t xml:space="preserve">sun of Ptolemy’s </w:t>
      </w:r>
      <w:r w:rsidR="00E172D0">
        <w:t xml:space="preserve">earth-centered </w:t>
      </w:r>
      <w:r w:rsidR="00896259">
        <w:t>astronomy to his sun-centered cosmology</w:t>
      </w:r>
      <w:r w:rsidR="00AC7D46">
        <w:t>.</w:t>
      </w:r>
    </w:p>
    <w:p w14:paraId="3AB35ED4" w14:textId="0111F7BD" w:rsidR="00F047C1" w:rsidRDefault="00D35EFE" w:rsidP="003F4E41">
      <w:r>
        <w:tab/>
        <w:t>Richard Tarnas points out that in order for the heliocentric model to take hold of the scientific community (and the community-at-large), the sun needed to be seen as “a reflection of the central Godhead, a living metaphor of the divine creative principle, whose luminous radiance and glory made it the most appropriate body in the heavens to be the cosmic center”.</w:t>
      </w:r>
      <w:r>
        <w:rPr>
          <w:rStyle w:val="FootnoteReference"/>
        </w:rPr>
        <w:footnoteReference w:id="29"/>
      </w:r>
      <w:r w:rsidR="00A07F3A">
        <w:t xml:space="preserve">  In the ‘Epilogue Concerning the Sun by Way of Conjecture’ from his </w:t>
      </w:r>
      <w:r w:rsidR="00A07F3A" w:rsidRPr="00AC7D46">
        <w:rPr>
          <w:i/>
          <w:iCs/>
        </w:rPr>
        <w:t>Harmonies of the World</w:t>
      </w:r>
      <w:r w:rsidR="00A07F3A">
        <w:t xml:space="preserve">, Kepler animates the cosmos in a way that harkens back to this goal in </w:t>
      </w:r>
      <w:r w:rsidR="00896259">
        <w:t>advocating for the</w:t>
      </w:r>
      <w:r w:rsidR="00A07F3A">
        <w:t xml:space="preserve"> heliocentric model</w:t>
      </w:r>
      <w:r w:rsidR="00896259">
        <w:t>’s wide acceptance</w:t>
      </w:r>
      <w:r w:rsidR="00A07F3A">
        <w:t>.  He articulates the solar system as a representation of believers (planets) in worship to their god (the sun).  The planets and spheres are said move around the sun, “cherishing it with their perpetual revolutions and as it were adoring it”, effectively personifying the planets and divinizing the sun.</w:t>
      </w:r>
      <w:r w:rsidR="00A07F3A">
        <w:rPr>
          <w:rStyle w:val="FootnoteReference"/>
        </w:rPr>
        <w:footnoteReference w:id="30"/>
      </w:r>
      <w:r w:rsidR="00A07F3A">
        <w:t xml:space="preserve">  This is directly pulled from the Aristotelian-Ptolemaic postulations on the soul of the spheres moving around the Earth out of love and devotion to the divine.  The planets ‘cherish’ the sun and revere its position at the center of their orbital </w:t>
      </w:r>
      <w:r w:rsidR="00A07F3A">
        <w:lastRenderedPageBreak/>
        <w:t xml:space="preserve">lives connecting the modern solar-centric model to the geo-centric cosmological models that came before </w:t>
      </w:r>
      <w:r w:rsidR="00EE3BCE">
        <w:t>and</w:t>
      </w:r>
      <w:r w:rsidR="00A07F3A">
        <w:t xml:space="preserve"> </w:t>
      </w:r>
      <w:r w:rsidR="00EE3BCE">
        <w:t>also rationalizing</w:t>
      </w:r>
      <w:r w:rsidR="00A07F3A">
        <w:t xml:space="preserve"> that the sun, with its motivating power, is positioned in its rightful place at the center of motion.  Kepler further rationalizes the sun’s position by comparing </w:t>
      </w:r>
      <w:r w:rsidR="00BD4294">
        <w:t>its</w:t>
      </w:r>
      <w:r w:rsidR="00A07F3A">
        <w:t xml:space="preserve"> position and function </w:t>
      </w:r>
      <w:r w:rsidR="00BD4294">
        <w:t xml:space="preserve">to </w:t>
      </w:r>
      <w:r w:rsidR="00A07F3A">
        <w:t>that of a king, a heart, and an eye, not only exuding light into the cosmos, but collecting the “returns” of the harmony it instills from the cosmos.</w:t>
      </w:r>
      <w:r w:rsidR="00A07F3A">
        <w:rPr>
          <w:rStyle w:val="FootnoteReference"/>
        </w:rPr>
        <w:footnoteReference w:id="31"/>
      </w:r>
      <w:r w:rsidR="00A07F3A">
        <w:t xml:space="preserve">  The sun sees and is seen, gives life and accepts it.  Like </w:t>
      </w:r>
      <w:r w:rsidR="00BD4294">
        <w:t>a king</w:t>
      </w:r>
      <w:r w:rsidR="00A07F3A">
        <w:t>, it is seated at the center o</w:t>
      </w:r>
      <w:r w:rsidR="0012794D">
        <w:t>f authority</w:t>
      </w:r>
      <w:r w:rsidR="006B1C23">
        <w:t xml:space="preserve">, and then assimilated to the </w:t>
      </w:r>
      <w:r w:rsidR="006B1C23">
        <w:t>Christian God</w:t>
      </w:r>
      <w:r w:rsidR="0012794D">
        <w:t>.</w:t>
      </w:r>
    </w:p>
    <w:p w14:paraId="4B92DBF6" w14:textId="5BB41A3C" w:rsidR="00A8186B" w:rsidRDefault="00A8186B" w:rsidP="003F4E41">
      <w:r>
        <w:tab/>
      </w:r>
      <w:r w:rsidR="00FC2190">
        <w:t xml:space="preserve">An important aspect of the sun in Kepler’s findings is its fundamental role as a </w:t>
      </w:r>
      <w:r w:rsidR="006D1ADF">
        <w:t>key to unlocking the</w:t>
      </w:r>
      <w:r w:rsidR="00FC2190">
        <w:t xml:space="preserve"> underlying functions of the cosmos</w:t>
      </w:r>
      <w:r w:rsidR="001E0641">
        <w:t xml:space="preserve"> – as </w:t>
      </w:r>
      <w:r w:rsidR="00D8016B">
        <w:t xml:space="preserve">a means to understanding reality.  </w:t>
      </w:r>
      <w:r w:rsidR="00FC2190">
        <w:t xml:space="preserve">Placing the sun in the center of the cosmos not only </w:t>
      </w:r>
      <w:r w:rsidR="005B04FB">
        <w:t>resolved the problems of inaccuracy in the geocentric and the heliocentric models, it also</w:t>
      </w:r>
      <w:r w:rsidR="00D8016B">
        <w:t>, as briefly touched on earlier,</w:t>
      </w:r>
      <w:r w:rsidR="005B04FB">
        <w:t xml:space="preserve"> revealed </w:t>
      </w:r>
      <w:r w:rsidR="00D8016B">
        <w:t>the presence of an unseen force existent in the universe.  A force which intimately connected the planets’ orbits, as well as the moons’, to the sun.</w:t>
      </w:r>
      <w:r w:rsidR="009021E4">
        <w:t xml:space="preserve">  Through his helio-centric calculations</w:t>
      </w:r>
      <w:r w:rsidR="001E0641">
        <w:t>, he found that “it was not God that propelled the planets around their orbits, but physical forces inherent in the cosmic system.</w:t>
      </w:r>
      <w:r w:rsidR="001E0641">
        <w:rPr>
          <w:rStyle w:val="FootnoteReference"/>
        </w:rPr>
        <w:footnoteReference w:id="32"/>
      </w:r>
      <w:r w:rsidR="006D1ADF">
        <w:t xml:space="preserve">  For Kepler, discovering the mechanics of the universe </w:t>
      </w:r>
      <w:r w:rsidR="00574C4D">
        <w:t>moved</w:t>
      </w:r>
      <w:r w:rsidR="006D1ADF">
        <w:t xml:space="preserve"> humanity one step closer to divinity.  </w:t>
      </w:r>
      <w:r w:rsidR="00574C4D">
        <w:t>Peter Barker and Bernard R. Goldstein argue that, u</w:t>
      </w:r>
      <w:r w:rsidR="006D1ADF">
        <w:t xml:space="preserve">nlike in past astronomies, the force and function emanating from the sun was not </w:t>
      </w:r>
      <w:r w:rsidR="00574C4D">
        <w:t>only</w:t>
      </w:r>
      <w:r w:rsidR="006D1ADF">
        <w:t xml:space="preserve"> an analogy for a larger, unknowable reality</w:t>
      </w:r>
      <w:r w:rsidR="00574C4D">
        <w:t>, nor was it an impenetrable veil obscuring reality.</w:t>
      </w:r>
      <w:r w:rsidR="00574C4D">
        <w:rPr>
          <w:rStyle w:val="FootnoteReference"/>
        </w:rPr>
        <w:footnoteReference w:id="33"/>
      </w:r>
      <w:r w:rsidR="00574C4D">
        <w:t xml:space="preserve">  It was</w:t>
      </w:r>
      <w:r w:rsidR="006D1ADF">
        <w:t xml:space="preserve"> “evidence for the existence of an underlying physical principle, established by God, as part of the providential plan of the world”.</w:t>
      </w:r>
      <w:r w:rsidR="006D1ADF">
        <w:rPr>
          <w:rStyle w:val="FootnoteReference"/>
        </w:rPr>
        <w:footnoteReference w:id="34"/>
      </w:r>
      <w:r w:rsidR="00574C4D">
        <w:t xml:space="preserve">  Kepler believed that humanity was afforded the role</w:t>
      </w:r>
      <w:r w:rsidR="00E30232">
        <w:t>s of researcher and explorer in order to understand the divine plan through the cosmos’ lingua mathematica.  Placing the sun at the center of the universe provided clarity and effectively carved a path for “a genuinely postmedieval cosmology”</w:t>
      </w:r>
      <w:r w:rsidR="004B6E43">
        <w:t>, contributing to the study of a</w:t>
      </w:r>
      <w:r w:rsidR="006B1C23">
        <w:t xml:space="preserve"> profoundly</w:t>
      </w:r>
      <w:r w:rsidR="004B6E43">
        <w:t xml:space="preserve"> new skyscape</w:t>
      </w:r>
      <w:r w:rsidR="00E30232">
        <w:t>.</w:t>
      </w:r>
      <w:r w:rsidR="00E30232">
        <w:rPr>
          <w:rStyle w:val="FootnoteReference"/>
        </w:rPr>
        <w:footnoteReference w:id="35"/>
      </w:r>
    </w:p>
    <w:p w14:paraId="11759CA1" w14:textId="7E3B162F" w:rsidR="004B02C6" w:rsidRDefault="004B02C6" w:rsidP="004B02C6">
      <w:pPr>
        <w:ind w:firstLine="720"/>
      </w:pPr>
      <w:r>
        <w:t xml:space="preserve">The other luminary from which Kepler’s view changed the way the sky is perceived was that of the moon.  As he did with Ptolemy’s and Copernicus’ perfect circles, Kepler cast aside previous ideas of the moon’s smooth surface and unblemished face, and wrote what is now regarded as the first science fiction novel, </w:t>
      </w:r>
      <w:r w:rsidRPr="007646DF">
        <w:rPr>
          <w:i/>
          <w:iCs/>
        </w:rPr>
        <w:t>Somnium</w:t>
      </w:r>
      <w:r>
        <w:t>, about an imagined trip to the moon</w:t>
      </w:r>
      <w:r w:rsidR="006B1C23">
        <w:t>.</w:t>
      </w:r>
      <w:r>
        <w:rPr>
          <w:rStyle w:val="FootnoteReference"/>
        </w:rPr>
        <w:footnoteReference w:id="36"/>
      </w:r>
      <w:r>
        <w:t xml:space="preserve">  The moon he depicts in this story is “a solid material orb, like the earth” with “mountains and caves, oceans and rivers”, plants and animals, birth and death.</w:t>
      </w:r>
      <w:r>
        <w:rPr>
          <w:rStyle w:val="FootnoteReference"/>
        </w:rPr>
        <w:footnoteReference w:id="37"/>
      </w:r>
      <w:r>
        <w:t xml:space="preserve">  Wertheim refers to this image of the moon as a “radical transformation” from that of the medieval image, one of perfection reflective of the divinity responsible for its creation.</w:t>
      </w:r>
      <w:r>
        <w:rPr>
          <w:rStyle w:val="FootnoteReference"/>
        </w:rPr>
        <w:footnoteReference w:id="38"/>
      </w:r>
      <w:r>
        <w:t xml:space="preserve">  The implication with this perspective of the moon extends far beyond it and even beyond Kepler’s mathematics and is indeed a departure from previous thought.  It implies that celestial bodies are physical, material bodies which are less like deities or messengers of fate and more like Earth.  Rather than it being created in the divine image of God, the moon appeared to Kepler to be made in the imperfect image of Earth.  Again employing Wertheim, she argues that Kepler’s depiction of the moon is directly related to and influenced by his endeavour to unify celestial and terrestrial realms, to rid the </w:t>
      </w:r>
      <w:r>
        <w:lastRenderedPageBreak/>
        <w:t>cosmos of its boundaries between the heavens and the Earth, bringing about a collective conceptual change among scientists, philosophers, and the general public.</w:t>
      </w:r>
      <w:r>
        <w:rPr>
          <w:rStyle w:val="FootnoteReference"/>
        </w:rPr>
        <w:footnoteReference w:id="39"/>
      </w:r>
    </w:p>
    <w:p w14:paraId="3F3FD529" w14:textId="4D3BBD14" w:rsidR="00F047C1" w:rsidRPr="00896259" w:rsidRDefault="00F047C1" w:rsidP="003F4E41">
      <w:pPr>
        <w:rPr>
          <w:b/>
          <w:bCs/>
        </w:rPr>
      </w:pPr>
      <w:r w:rsidRPr="00896259">
        <w:rPr>
          <w:b/>
          <w:bCs/>
        </w:rPr>
        <w:t>The Role of ‘Mind’</w:t>
      </w:r>
    </w:p>
    <w:p w14:paraId="24CB5364" w14:textId="3AB626DB" w:rsidR="00A47B42" w:rsidRDefault="005C294D" w:rsidP="00BD4294">
      <w:pPr>
        <w:ind w:firstLine="720"/>
      </w:pPr>
      <w:r>
        <w:t xml:space="preserve">Throughout the </w:t>
      </w:r>
      <w:r w:rsidRPr="005C294D">
        <w:rPr>
          <w:i/>
          <w:iCs/>
        </w:rPr>
        <w:t>Harmonies of the World</w:t>
      </w:r>
      <w:r>
        <w:t xml:space="preserve">, Kepler imbues the cosmos with awareness.  Not only awareness of surroundings, but also, and more importantly, awareness of the natural laws by which it is governed.  Kepler </w:t>
      </w:r>
      <w:r w:rsidR="009441E8">
        <w:t>gives</w:t>
      </w:r>
      <w:r w:rsidR="008D6812">
        <w:t xml:space="preserve"> the sun</w:t>
      </w:r>
      <w:r w:rsidR="00C94C1A">
        <w:t xml:space="preserve"> and planets</w:t>
      </w:r>
      <w:r w:rsidR="008D6812">
        <w:t xml:space="preserve"> </w:t>
      </w:r>
      <w:r w:rsidR="00E50870">
        <w:t xml:space="preserve">“mind” </w:t>
      </w:r>
      <w:r w:rsidR="008D6812">
        <w:t xml:space="preserve">about </w:t>
      </w:r>
      <w:r w:rsidR="00E50870">
        <w:t>which</w:t>
      </w:r>
      <w:r w:rsidR="008D6812">
        <w:t xml:space="preserve"> it</w:t>
      </w:r>
      <w:r w:rsidR="00E50870">
        <w:t xml:space="preserve"> is impossible “for dwellers on Earth to conjecture”</w:t>
      </w:r>
      <w:r w:rsidR="009441E8">
        <w:t xml:space="preserve"> its breadth of knowledge, its purpose, or its reasoning</w:t>
      </w:r>
      <w:r w:rsidR="008D6812">
        <w:t>.</w:t>
      </w:r>
      <w:r w:rsidR="008D6812">
        <w:rPr>
          <w:rStyle w:val="FootnoteReference"/>
        </w:rPr>
        <w:footnoteReference w:id="40"/>
      </w:r>
      <w:r w:rsidR="009441E8">
        <w:t xml:space="preserve">  This ‘mind’ </w:t>
      </w:r>
      <w:r w:rsidR="00C94C1A">
        <w:t xml:space="preserve">in the sun and planets </w:t>
      </w:r>
      <w:r w:rsidR="009441E8">
        <w:t>is extended to the greater universe.  It is continually calculating and recalculating its motion and the motion of those bodies it moves in accordance with inherent physical laws.  The mind of the universe does not, however, calculate its motion and effects in the manner which is required of the human mind.  It has “knowledge of the magnitude of the spheres” and measures “planetary intervals”, comparing “the diurnal movements of each planet…as they pass through the angles of the sun”.</w:t>
      </w:r>
      <w:r w:rsidR="009441E8">
        <w:rPr>
          <w:rStyle w:val="FootnoteReference"/>
        </w:rPr>
        <w:footnoteReference w:id="41"/>
      </w:r>
      <w:r w:rsidR="00C94C1A">
        <w:t xml:space="preserve">   The knowledge the universe</w:t>
      </w:r>
      <w:r w:rsidR="00A47B42">
        <w:t xml:space="preserve"> has</w:t>
      </w:r>
      <w:r w:rsidR="00C94C1A">
        <w:t>, according to Kepler, is necessarily “</w:t>
      </w:r>
      <w:r w:rsidR="00C94C1A" w:rsidRPr="00C94C1A">
        <w:rPr>
          <w:i/>
          <w:iCs/>
        </w:rPr>
        <w:t>a</w:t>
      </w:r>
      <w:r w:rsidR="00C94C1A">
        <w:rPr>
          <w:i/>
          <w:iCs/>
        </w:rPr>
        <w:t xml:space="preserve"> </w:t>
      </w:r>
      <w:r w:rsidR="00C94C1A" w:rsidRPr="00C94C1A">
        <w:rPr>
          <w:i/>
          <w:iCs/>
        </w:rPr>
        <w:t>priori</w:t>
      </w:r>
      <w:r w:rsidR="00C94C1A">
        <w:t>” and precludes the need for physical calculations – the mathematics are instead a part of its essence</w:t>
      </w:r>
      <w:r w:rsidR="00A47B42">
        <w:t xml:space="preserve"> and the natural way of its motions</w:t>
      </w:r>
      <w:r w:rsidR="00EE3BCE">
        <w:t>.</w:t>
      </w:r>
      <w:r w:rsidR="00EE3BCE" w:rsidRPr="00EE3BCE">
        <w:rPr>
          <w:rStyle w:val="FootnoteReference"/>
        </w:rPr>
        <w:t xml:space="preserve"> </w:t>
      </w:r>
      <w:r w:rsidR="00EE3BCE">
        <w:rPr>
          <w:rStyle w:val="FootnoteReference"/>
        </w:rPr>
        <w:footnoteReference w:id="42"/>
      </w:r>
      <w:r w:rsidR="00F066B9">
        <w:t xml:space="preserve"> </w:t>
      </w:r>
      <w:r w:rsidR="00EE3BCE">
        <w:t xml:space="preserve"> They are</w:t>
      </w:r>
      <w:r w:rsidR="00F066B9">
        <w:t xml:space="preserve"> ostensibly the inner-workings of God’s mind</w:t>
      </w:r>
      <w:r w:rsidR="006B1C23">
        <w:t>, implying a conscious cosmos</w:t>
      </w:r>
      <w:r w:rsidR="00C94C1A">
        <w:t>.</w:t>
      </w:r>
    </w:p>
    <w:p w14:paraId="26FB889A" w14:textId="68DE2F66" w:rsidR="00354170" w:rsidRDefault="00C94C1A" w:rsidP="00BD4294">
      <w:pPr>
        <w:ind w:firstLine="720"/>
      </w:pPr>
      <w:r>
        <w:t xml:space="preserve">In this section of the text, </w:t>
      </w:r>
      <w:r w:rsidR="00421862">
        <w:t xml:space="preserve">Kepler sets up a hierarchy </w:t>
      </w:r>
      <w:r w:rsidR="00A670C5">
        <w:t>of</w:t>
      </w:r>
      <w:r w:rsidR="00421862">
        <w:t xml:space="preserve"> ‘mind’.  There are three types: that of God or divinity – often allegorized with the sun, the ‘sublunary’ or ‘human’ mind, and the mind of </w:t>
      </w:r>
      <w:r w:rsidR="004B6E43">
        <w:t>animals.  The mind of God, as God himself, is seated “outside of all things” while also being “within all things”</w:t>
      </w:r>
      <w:r w:rsidR="005B6C18">
        <w:t xml:space="preserve"> and is credited a</w:t>
      </w:r>
      <w:r w:rsidR="00E33AA5">
        <w:t>s</w:t>
      </w:r>
      <w:r w:rsidR="005B6C18">
        <w:t xml:space="preserve"> the Creator of all other minds.</w:t>
      </w:r>
      <w:r w:rsidR="005B6C18">
        <w:rPr>
          <w:rStyle w:val="FootnoteReference"/>
        </w:rPr>
        <w:footnoteReference w:id="43"/>
      </w:r>
      <w:r w:rsidR="005B6C18">
        <w:t xml:space="preserve">  The “created mind”, that of human and</w:t>
      </w:r>
      <w:r w:rsidR="00E33AA5">
        <w:t>, finally, of</w:t>
      </w:r>
      <w:r w:rsidR="005B6C18">
        <w:t xml:space="preserve"> animal, says Kepler, is “subordinate…to its Creator”</w:t>
      </w:r>
      <w:r w:rsidR="00E33AA5">
        <w:t>.</w:t>
      </w:r>
      <w:r w:rsidR="00E33AA5">
        <w:rPr>
          <w:rStyle w:val="FootnoteReference"/>
        </w:rPr>
        <w:footnoteReference w:id="44"/>
      </w:r>
      <w:r w:rsidR="00E33AA5">
        <w:t xml:space="preserve">  </w:t>
      </w:r>
      <w:r w:rsidR="004504BB">
        <w:t xml:space="preserve">Although the mind of divinity is superior, Kepler suggests that the mind of God is the </w:t>
      </w:r>
      <w:r w:rsidR="00354170">
        <w:t xml:space="preserve">very </w:t>
      </w:r>
      <w:r w:rsidR="004504BB">
        <w:t>fabric of the cosmos which can be measured and probed</w:t>
      </w:r>
      <w:r w:rsidR="00354170">
        <w:t xml:space="preserve"> by the lesser, created mind of the human</w:t>
      </w:r>
      <w:r w:rsidR="004504BB">
        <w:t>.</w:t>
      </w:r>
    </w:p>
    <w:p w14:paraId="16D207BB" w14:textId="3F2DC7CD" w:rsidR="00092995" w:rsidRDefault="004504BB" w:rsidP="009566AE">
      <w:pPr>
        <w:ind w:firstLine="720"/>
      </w:pPr>
      <w:r>
        <w:t>The</w:t>
      </w:r>
      <w:r w:rsidR="00354170">
        <w:t>re are several</w:t>
      </w:r>
      <w:r w:rsidR="002D6AC1">
        <w:t xml:space="preserve"> deeply existential</w:t>
      </w:r>
      <w:r w:rsidR="00354170">
        <w:t xml:space="preserve"> implications present in this idea.  Firstly, it assumes</w:t>
      </w:r>
      <w:r>
        <w:t xml:space="preserve"> that God’s mind</w:t>
      </w:r>
      <w:r w:rsidR="00354170">
        <w:t xml:space="preserve"> </w:t>
      </w:r>
      <w:r w:rsidR="008D6016">
        <w:t>(</w:t>
      </w:r>
      <w:r w:rsidR="002D6AC1">
        <w:t>as well as inferior mind</w:t>
      </w:r>
      <w:r w:rsidR="008D6016">
        <w:t xml:space="preserve">) </w:t>
      </w:r>
      <w:r>
        <w:t>can be quantified; in other words, it can be known through mathematics</w:t>
      </w:r>
      <w:r w:rsidR="00354170">
        <w:t xml:space="preserve"> – a theme which is used repeatedly throughout </w:t>
      </w:r>
      <w:r w:rsidR="00354170" w:rsidRPr="001A6896">
        <w:rPr>
          <w:i/>
          <w:iCs/>
        </w:rPr>
        <w:t>Harmonies of the World</w:t>
      </w:r>
      <w:r>
        <w:t xml:space="preserve">. </w:t>
      </w:r>
      <w:r w:rsidR="00354170">
        <w:t xml:space="preserve"> </w:t>
      </w:r>
      <w:r w:rsidR="008D6016">
        <w:t xml:space="preserve">Kepler, in fact, encourages </w:t>
      </w:r>
      <w:r w:rsidR="00C31090">
        <w:t>‘rational’ inquiry into “what sort of thing each mind is”.</w:t>
      </w:r>
      <w:r w:rsidR="00C31090">
        <w:rPr>
          <w:rStyle w:val="FootnoteReference"/>
        </w:rPr>
        <w:footnoteReference w:id="45"/>
      </w:r>
      <w:r w:rsidR="00C31090">
        <w:t xml:space="preserve">  </w:t>
      </w:r>
      <w:r w:rsidR="00354170">
        <w:t>Secondly, it presents a complex perspective of God as being</w:t>
      </w:r>
      <w:r w:rsidR="00723516">
        <w:t xml:space="preserve"> both panentheistic and pantheistic.  God is simultaneously greater than the universe and is the universe itself.  </w:t>
      </w:r>
      <w:r w:rsidR="002D6AC1">
        <w:t xml:space="preserve">Along with this ‘outside-of-and-everywhere-in’ duality, it thirdly presents God as dualistically material and immaterial.  </w:t>
      </w:r>
      <w:r w:rsidR="008D6016">
        <w:t xml:space="preserve">The interactions and motions of the universe and its cosmic bodies are reflections of God’s mind which is intangible.  However, through mathematics, God’s mind transforms into tangible, predictable, and practical equations that </w:t>
      </w:r>
      <w:r w:rsidR="00FE3107">
        <w:t>uncover</w:t>
      </w:r>
      <w:r w:rsidR="008D6016">
        <w:t xml:space="preserve"> its mechanic</w:t>
      </w:r>
      <w:r w:rsidR="00FE3107">
        <w:t xml:space="preserve">s. </w:t>
      </w:r>
      <w:r w:rsidR="009566AE">
        <w:t xml:space="preserve"> In fact, creation, was intentionally executed by God in such a way as to be understandable by those he created.  Barker and Goldstein assert that God used geometry in creating the universe because that is the medium through which his creation could understand him – the way in which the human mind </w:t>
      </w:r>
      <w:r w:rsidR="009566AE">
        <w:lastRenderedPageBreak/>
        <w:t>could</w:t>
      </w:r>
      <w:r w:rsidR="004025F4">
        <w:t>, and was built to,</w:t>
      </w:r>
      <w:r w:rsidR="009566AE">
        <w:t xml:space="preserve"> process his existence.</w:t>
      </w:r>
      <w:r w:rsidR="009566AE">
        <w:rPr>
          <w:rStyle w:val="FootnoteReference"/>
        </w:rPr>
        <w:footnoteReference w:id="46"/>
      </w:r>
      <w:r w:rsidR="009566AE">
        <w:t xml:space="preserve">  Geometry was an inherent part of human understanding, one that “had been inscribed on the human soul when it was created”, speaking further to Kepler’s belief that mathematics was the language of God</w:t>
      </w:r>
      <w:r w:rsidR="004025F4">
        <w:t>.</w:t>
      </w:r>
      <w:r w:rsidR="004025F4">
        <w:rPr>
          <w:rStyle w:val="FootnoteReference"/>
        </w:rPr>
        <w:footnoteReference w:id="47"/>
      </w:r>
      <w:r w:rsidR="004025F4">
        <w:t xml:space="preserve"> </w:t>
      </w:r>
      <w:r w:rsidR="00FE3107">
        <w:t xml:space="preserve"> Lastly, in praising God for his complex mind, Kepler also praises the “excellence” of the </w:t>
      </w:r>
      <w:r w:rsidR="009566AE">
        <w:t xml:space="preserve">God-granted </w:t>
      </w:r>
      <w:r w:rsidR="00FE3107">
        <w:t>human mind in its capability to “investigate that which the eye has not seen nor the ear heard and into which the heart of man has not ascended”.</w:t>
      </w:r>
      <w:r w:rsidR="00FE3107">
        <w:rPr>
          <w:rStyle w:val="FootnoteReference"/>
        </w:rPr>
        <w:footnoteReference w:id="48"/>
      </w:r>
      <w:r w:rsidR="00FE3107">
        <w:t xml:space="preserve">  </w:t>
      </w:r>
      <w:r w:rsidR="00A53CEC">
        <w:t xml:space="preserve">Mind – </w:t>
      </w:r>
      <w:r w:rsidR="00FA4009">
        <w:t xml:space="preserve">and </w:t>
      </w:r>
      <w:r w:rsidR="00A53CEC">
        <w:t>the human capability inherent in it – is</w:t>
      </w:r>
      <w:r w:rsidR="00A57AC9">
        <w:t xml:space="preserve"> a conduit through which an individual – or a group, for that matter – can form a bond with the divine, strengthen his or her relationship with it, and become closer to God</w:t>
      </w:r>
      <w:r w:rsidR="00FA4009">
        <w:t>.</w:t>
      </w:r>
      <w:r w:rsidR="009566AE">
        <w:t xml:space="preserve">  </w:t>
      </w:r>
    </w:p>
    <w:p w14:paraId="56ACB593" w14:textId="148E4C48" w:rsidR="007646DF" w:rsidRPr="007646DF" w:rsidRDefault="00937E16" w:rsidP="004B02C6">
      <w:pPr>
        <w:ind w:firstLine="720"/>
      </w:pPr>
      <w:r>
        <w:t>The idea of mind or knowledge as a path to the mind of God is not a novel idea.  Philosophers like Plato and Aristotle grappled with the reliability of knowledge and whether it could lead to divine understanding.  I</w:t>
      </w:r>
      <w:r w:rsidR="00D87DF4">
        <w:t>n his entry</w:t>
      </w:r>
      <w:r>
        <w:t xml:space="preserve"> into the Stanford Encyclopedia of Philosophy, Christopher Shields points out that</w:t>
      </w:r>
      <w:r w:rsidR="001F2ADB">
        <w:t xml:space="preserve"> </w:t>
      </w:r>
      <w:r>
        <w:t>Pla</w:t>
      </w:r>
      <w:r w:rsidR="001F2ADB">
        <w:t>to felt knowledge could not be gained through the senses as they are inherently unreliable and cannot be trusted.</w:t>
      </w:r>
      <w:r w:rsidR="001F2ADB">
        <w:rPr>
          <w:rStyle w:val="FootnoteReference"/>
        </w:rPr>
        <w:footnoteReference w:id="49"/>
      </w:r>
      <w:r w:rsidR="001F2ADB">
        <w:t xml:space="preserve">  Aristotle, however, disagreed with this notion</w:t>
      </w:r>
      <w:r w:rsidR="00FF6D87">
        <w:t xml:space="preserve">, </w:t>
      </w:r>
      <w:r w:rsidR="001F2ADB">
        <w:t>believ</w:t>
      </w:r>
      <w:r w:rsidR="00FF6D87">
        <w:t>ing</w:t>
      </w:r>
      <w:r w:rsidR="001F2ADB">
        <w:t xml:space="preserve"> that “</w:t>
      </w:r>
      <w:r w:rsidR="001F2ADB" w:rsidRPr="001F2ADB">
        <w:t>We are outfitted with sense organs and powers of mind so structured as to put us into contact with the world and thus to provide us with data regarding its basic constituents and divisions</w:t>
      </w:r>
      <w:r w:rsidR="002626DF">
        <w:t>”</w:t>
      </w:r>
      <w:r w:rsidR="001F2ADB" w:rsidRPr="001F2ADB">
        <w:t>.</w:t>
      </w:r>
      <w:r w:rsidR="002626DF">
        <w:rPr>
          <w:rStyle w:val="FootnoteReference"/>
        </w:rPr>
        <w:footnoteReference w:id="50"/>
      </w:r>
      <w:r w:rsidR="001F2ADB" w:rsidRPr="001F2ADB">
        <w:t xml:space="preserve"> </w:t>
      </w:r>
      <w:r w:rsidR="002626DF">
        <w:t xml:space="preserve"> Here he argues against Plato by claiming that our senses are the greatest resource when it comes to understanding the world.  Although he concedes that “</w:t>
      </w:r>
      <w:r w:rsidR="001F2ADB" w:rsidRPr="001F2ADB">
        <w:t>our faculties are not infallible</w:t>
      </w:r>
      <w:r w:rsidR="002626DF">
        <w:t>”</w:t>
      </w:r>
      <w:r w:rsidR="001F2ADB" w:rsidRPr="001F2ADB">
        <w:t xml:space="preserve">, </w:t>
      </w:r>
      <w:r w:rsidR="002626DF">
        <w:t>he adds “</w:t>
      </w:r>
      <w:r w:rsidR="001F2ADB" w:rsidRPr="001F2ADB">
        <w:t>neither are they systematically deceptive or misdirecting</w:t>
      </w:r>
      <w:r w:rsidR="001F2ADB">
        <w:t>”</w:t>
      </w:r>
      <w:r w:rsidR="001F2ADB" w:rsidRPr="001F2ADB">
        <w:t>.</w:t>
      </w:r>
      <w:r w:rsidR="001F2ADB">
        <w:rPr>
          <w:rStyle w:val="FootnoteReference"/>
        </w:rPr>
        <w:footnoteReference w:id="51"/>
      </w:r>
      <w:r w:rsidR="00C35B05">
        <w:t xml:space="preserve">  He promoted a system of vetting for what are essentially hypotheses which aim to explain phenomena – it is the scientific method.  According to Shields, Aristotle asserts that “we must run through all the puzzles” regarding experiences by proving the “credible” explanations, and in the end only the most credible explanations for phenomena will</w:t>
      </w:r>
      <w:r w:rsidR="00BA3649">
        <w:t xml:space="preserve"> be</w:t>
      </w:r>
      <w:r w:rsidR="00C35B05">
        <w:t xml:space="preserve"> left over.</w:t>
      </w:r>
      <w:r w:rsidR="00C35B05">
        <w:rPr>
          <w:rStyle w:val="FootnoteReference"/>
        </w:rPr>
        <w:footnoteReference w:id="52"/>
      </w:r>
      <w:r w:rsidR="00BA3649">
        <w:t xml:space="preserve">  For Aristotle, senses must be used to observe.  After observation, knowledge is gained by absorbing the sensorial data into the mind.  What Kepler does with these ideas is offer a continuation and reformation of them.  </w:t>
      </w:r>
      <w:r w:rsidR="002626DF">
        <w:t>Rather than the mind using human faculties to gain understanding</w:t>
      </w:r>
      <w:r w:rsidR="00FF6D87">
        <w:t xml:space="preserve"> of the universe</w:t>
      </w:r>
      <w:r w:rsidR="002626DF">
        <w:t>, the mind</w:t>
      </w:r>
      <w:r w:rsidR="00FF6D87">
        <w:t>, in part,</w:t>
      </w:r>
      <w:r w:rsidR="002626DF">
        <w:t xml:space="preserve"> </w:t>
      </w:r>
      <w:r w:rsidR="00FF6D87">
        <w:t>is what is to be known.  For Kepler, the human mind is pre-filled with a sense for the mathematical laws of the universe.  It is only through developing one’s understanding of mathematics</w:t>
      </w:r>
      <w:r w:rsidR="00EC32B0">
        <w:t xml:space="preserve"> – becoming aware of mathematical patterns –</w:t>
      </w:r>
      <w:r w:rsidR="00FF6D87">
        <w:t xml:space="preserve"> that one can uncover not only his or her own mind, but the mind of God.  </w:t>
      </w:r>
      <w:r w:rsidR="007646DF">
        <w:t xml:space="preserve">It is not only that one </w:t>
      </w:r>
      <w:r w:rsidR="007646DF" w:rsidRPr="007646DF">
        <w:rPr>
          <w:i/>
          <w:iCs/>
        </w:rPr>
        <w:t>can</w:t>
      </w:r>
      <w:r w:rsidR="007646DF">
        <w:t xml:space="preserve"> become aware and </w:t>
      </w:r>
      <w:r w:rsidR="007646DF" w:rsidRPr="00A45A93">
        <w:rPr>
          <w:i/>
          <w:iCs/>
        </w:rPr>
        <w:t>can</w:t>
      </w:r>
      <w:r w:rsidR="007646DF">
        <w:t xml:space="preserve"> know the divine plan, it is that the universe was created by God to enable humans to do so</w:t>
      </w:r>
      <w:r w:rsidR="00593E85">
        <w:t xml:space="preserve"> which moved the cosmos into a more accessible realm – the realm of understanding</w:t>
      </w:r>
      <w:r w:rsidR="007646DF">
        <w:t>.</w:t>
      </w:r>
    </w:p>
    <w:p w14:paraId="29366731" w14:textId="14D3C48F" w:rsidR="00FA4009" w:rsidRDefault="00FA4009" w:rsidP="00FA4009">
      <w:pPr>
        <w:rPr>
          <w:b/>
          <w:bCs/>
        </w:rPr>
      </w:pPr>
      <w:r w:rsidRPr="00FA4009">
        <w:rPr>
          <w:b/>
          <w:bCs/>
        </w:rPr>
        <w:t>The Role of Religion and Religious Institutions</w:t>
      </w:r>
    </w:p>
    <w:p w14:paraId="50EC8F7F" w14:textId="718CF678" w:rsidR="00FA4009" w:rsidRDefault="00FA4009" w:rsidP="00FA4009">
      <w:r>
        <w:rPr>
          <w:b/>
          <w:bCs/>
        </w:rPr>
        <w:tab/>
      </w:r>
      <w:r w:rsidR="002A2CCD">
        <w:t>According to Balcomb, Christian religious institutions h</w:t>
      </w:r>
      <w:r w:rsidR="00A22306">
        <w:t>e</w:t>
      </w:r>
      <w:r w:rsidR="002A2CCD">
        <w:t>ld some responsibility in directing the course of scientific study</w:t>
      </w:r>
      <w:r w:rsidR="00ED1C1D">
        <w:t xml:space="preserve"> </w:t>
      </w:r>
      <w:r w:rsidR="00A22306">
        <w:t xml:space="preserve">away from an ‘enchanted’ cosmology </w:t>
      </w:r>
      <w:r w:rsidR="00ED1C1D">
        <w:t>toward a mechanistic</w:t>
      </w:r>
      <w:r w:rsidR="00A22306">
        <w:t xml:space="preserve">, or ‘disenchanted’, </w:t>
      </w:r>
      <w:r w:rsidR="00ED1C1D">
        <w:t xml:space="preserve">cosmology.  He says that this mechanistic view is associated with “the idea of an omnipotent and omniscient creator, ruling over an objectified, materialist universe operating according to predictable, </w:t>
      </w:r>
      <w:r w:rsidR="00ED1C1D">
        <w:lastRenderedPageBreak/>
        <w:t>physical laws”.</w:t>
      </w:r>
      <w:r w:rsidR="00ED1C1D">
        <w:rPr>
          <w:rStyle w:val="FootnoteReference"/>
        </w:rPr>
        <w:footnoteReference w:id="53"/>
      </w:r>
      <w:r w:rsidR="00ED1C1D">
        <w:t xml:space="preserve">  This cosmology assumes the existence of a creator, but argues </w:t>
      </w:r>
      <w:r w:rsidR="000548B8">
        <w:t xml:space="preserve">that this creator </w:t>
      </w:r>
      <w:r w:rsidR="00927429">
        <w:t>must be autonomous</w:t>
      </w:r>
      <w:r w:rsidR="000548B8">
        <w:t xml:space="preserve"> of his creation if he is to have complete control over it</w:t>
      </w:r>
      <w:r w:rsidR="00927429">
        <w:t xml:space="preserve">.  To align with the church’s monotheistic image of God as the all-powerful ruler, “scientists and philosophers </w:t>
      </w:r>
      <w:r w:rsidR="009B3323">
        <w:t>…associated rationalism with theism</w:t>
      </w:r>
      <w:r w:rsidR="006841F3">
        <w:t>” and helped to further develop the belief in “a God who could intervene in the world” while he was also “withdrawn from the world”.</w:t>
      </w:r>
      <w:r w:rsidR="006841F3">
        <w:rPr>
          <w:rStyle w:val="FootnoteReference"/>
        </w:rPr>
        <w:footnoteReference w:id="54"/>
      </w:r>
      <w:r w:rsidR="006841F3">
        <w:t xml:space="preserve">  </w:t>
      </w:r>
      <w:r w:rsidR="00887526">
        <w:t>For modern science to function smoothly and uniformly, God had to necessarily be removed from the cosmos.  His ability to intervene at any moment introduced too much uncertainty into science’s mathematical principles</w:t>
      </w:r>
      <w:r w:rsidR="00A22306">
        <w:t xml:space="preserve"> to have him directly involved in cosmological functions</w:t>
      </w:r>
      <w:r w:rsidR="00887526">
        <w:t xml:space="preserve">.  </w:t>
      </w:r>
      <w:r w:rsidR="00A22306">
        <w:t>The believers in this God</w:t>
      </w:r>
      <w:r w:rsidR="00887526">
        <w:t xml:space="preserve">, Balcomb asserts, differed greatly from </w:t>
      </w:r>
      <w:r w:rsidR="00A22306">
        <w:t>medieval believers who “spoke about God as though God was very much within the world and not outside of it”</w:t>
      </w:r>
      <w:r w:rsidR="00092995">
        <w:t xml:space="preserve"> which reflected the Christian belief system of the time</w:t>
      </w:r>
      <w:r w:rsidR="00A45A93">
        <w:t xml:space="preserve"> and in which the difference reveals a change in collective perspective</w:t>
      </w:r>
      <w:r w:rsidR="00A22306">
        <w:t>.</w:t>
      </w:r>
      <w:r w:rsidR="00A22306">
        <w:rPr>
          <w:rStyle w:val="FootnoteReference"/>
        </w:rPr>
        <w:footnoteReference w:id="55"/>
      </w:r>
      <w:r w:rsidR="009F3A35">
        <w:t xml:space="preserve">  </w:t>
      </w:r>
    </w:p>
    <w:p w14:paraId="5734FA29" w14:textId="6615AD44" w:rsidR="00593E85" w:rsidRDefault="00593E85" w:rsidP="002C57EA">
      <w:pPr>
        <w:ind w:firstLine="720"/>
      </w:pPr>
      <w:r>
        <w:t>While some Christian sects did not immediately approve of the Copernican system, Barker and Goldstein argue that the Lutheran church was one of the few interested in scientific exploration and one of even fewer to offer the resources to do so.  Kepler’s astronomy, say Barker and Goldstein, was foundationally theological, and it is because of his theological background – particularly in Lutheranism – which gave him the opportunity to build on the Copernican system.</w:t>
      </w:r>
      <w:r w:rsidR="002C57EA">
        <w:rPr>
          <w:rStyle w:val="FootnoteReference"/>
        </w:rPr>
        <w:footnoteReference w:id="56"/>
      </w:r>
      <w:r>
        <w:t xml:space="preserve">  They </w:t>
      </w:r>
      <w:r w:rsidR="00D32E59">
        <w:t>reveal that Lutheran leaders believed that “the study of natural philosophy…presupposes that the providential order of the world is accessible to the human intellect…God’s plan for the world is in principle knowable by man”.</w:t>
      </w:r>
      <w:r w:rsidR="00D32E59">
        <w:rPr>
          <w:rStyle w:val="FootnoteReference"/>
        </w:rPr>
        <w:footnoteReference w:id="57"/>
      </w:r>
      <w:r w:rsidR="002C57EA">
        <w:t xml:space="preserve">  These beliefs are reflected in Kepler’s discussion of the mind in </w:t>
      </w:r>
      <w:r w:rsidR="002C57EA" w:rsidRPr="002C57EA">
        <w:rPr>
          <w:i/>
          <w:iCs/>
        </w:rPr>
        <w:t>Harmonies of the Worl</w:t>
      </w:r>
      <w:r w:rsidR="002C57EA">
        <w:rPr>
          <w:i/>
          <w:iCs/>
        </w:rPr>
        <w:t>d</w:t>
      </w:r>
      <w:r w:rsidR="002C57EA">
        <w:t xml:space="preserve">, and it is with the permissive attitude of the Lutheran church that Kepler was able to shed Ptolemaic astronomy in order to uncover a new cosmos.  In addition to believing in the accessibility of the divine, there is one significant addendum: the church also insisted that “accuracy in astronomy improves one’s knowledge of God and providence”, giving </w:t>
      </w:r>
      <w:r w:rsidR="00E16421">
        <w:t xml:space="preserve">meaning to and allowance for Kepler revisiting the Copernican solar system to try </w:t>
      </w:r>
      <w:r w:rsidR="00A45A93">
        <w:t>for</w:t>
      </w:r>
      <w:r w:rsidR="00E16421">
        <w:t xml:space="preserve"> improvements.</w:t>
      </w:r>
      <w:r w:rsidR="00E16421">
        <w:rPr>
          <w:rStyle w:val="FootnoteReference"/>
        </w:rPr>
        <w:footnoteReference w:id="58"/>
      </w:r>
      <w:r w:rsidR="00E16421">
        <w:t xml:space="preserve">  Although Kepler’s theological framework is all but overlooked in the modern day history of science, </w:t>
      </w:r>
      <w:r w:rsidR="00A45A93">
        <w:t xml:space="preserve">according to Barker and Goldstein, </w:t>
      </w:r>
      <w:r w:rsidR="00E16421">
        <w:t>this spiritual and intellectual support on the part of the Lutheran church place</w:t>
      </w:r>
      <w:r w:rsidR="00A45A93">
        <w:t>d</w:t>
      </w:r>
      <w:r w:rsidR="00E16421">
        <w:t xml:space="preserve"> Kepler in an important position </w:t>
      </w:r>
      <w:r w:rsidR="00AA593B">
        <w:t xml:space="preserve">of </w:t>
      </w:r>
      <w:r w:rsidR="00E16421">
        <w:t>change on the continuum of scientific advancement</w:t>
      </w:r>
      <w:r w:rsidR="00AA593B">
        <w:t xml:space="preserve"> and allowed him to advocate for and participate in a science that changed the concept of the cosmos within many sectors – church, philosophy, science – and continually changed the human perspective of reality</w:t>
      </w:r>
      <w:r w:rsidR="00E16421">
        <w:t>.</w:t>
      </w:r>
      <w:r w:rsidR="00E16421">
        <w:rPr>
          <w:rStyle w:val="FootnoteReference"/>
        </w:rPr>
        <w:footnoteReference w:id="59"/>
      </w:r>
      <w:r w:rsidR="00E16421">
        <w:t xml:space="preserve">  </w:t>
      </w:r>
    </w:p>
    <w:p w14:paraId="6143B5CA" w14:textId="77777777" w:rsidR="00AA593B" w:rsidRPr="00AA593B" w:rsidRDefault="00AA593B" w:rsidP="00E16421">
      <w:pPr>
        <w:rPr>
          <w:b/>
          <w:bCs/>
        </w:rPr>
      </w:pPr>
      <w:r w:rsidRPr="00AA593B">
        <w:rPr>
          <w:b/>
          <w:bCs/>
        </w:rPr>
        <w:t>Conclusion</w:t>
      </w:r>
    </w:p>
    <w:p w14:paraId="1137A7C4" w14:textId="4A80D6CC" w:rsidR="00E16421" w:rsidRDefault="00AA593B" w:rsidP="00E16421">
      <w:r>
        <w:tab/>
        <w:t xml:space="preserve">In exploring these themes, Kepler’s importance to the </w:t>
      </w:r>
      <w:r w:rsidR="00A45A93">
        <w:t>evolving view of the cosmos and the human psyche is clear</w:t>
      </w:r>
      <w:r>
        <w:t>.  His scientific contributions have enduringly altered the human concept of the universe and, more importantly, the</w:t>
      </w:r>
      <w:r w:rsidR="00A45A93">
        <w:t xml:space="preserve"> existential</w:t>
      </w:r>
      <w:r>
        <w:t xml:space="preserve"> concept of humanity’s place within it.  </w:t>
      </w:r>
      <w:r w:rsidR="00627F7C">
        <w:t>While</w:t>
      </w:r>
      <w:r>
        <w:t xml:space="preserve"> he is responsible for </w:t>
      </w:r>
      <w:r w:rsidR="00627F7C">
        <w:t xml:space="preserve">proving a new cosmological structure that shifted the direction and capabilities of </w:t>
      </w:r>
      <w:r w:rsidR="00627F7C">
        <w:lastRenderedPageBreak/>
        <w:t xml:space="preserve">scientific exploration, it is also clear that his ideas, as most changes, functioned to redefine the meaning of a </w:t>
      </w:r>
      <w:r w:rsidR="00A45A93">
        <w:t>cosmos</w:t>
      </w:r>
      <w:r w:rsidR="00627F7C">
        <w:t xml:space="preserve"> and reality which already existed.</w:t>
      </w:r>
    </w:p>
    <w:p w14:paraId="3F8B9AD7" w14:textId="5CDA596B" w:rsidR="00E16421" w:rsidRPr="00E16421" w:rsidRDefault="00E16421" w:rsidP="00E16421">
      <w:pPr>
        <w:sectPr w:rsidR="00E16421" w:rsidRPr="00E16421" w:rsidSect="00155286">
          <w:headerReference w:type="default" r:id="rId13"/>
          <w:headerReference w:type="first" r:id="rId14"/>
          <w:pgSz w:w="12240" w:h="15840"/>
          <w:pgMar w:top="1440" w:right="1440" w:bottom="1440" w:left="1440" w:header="576" w:footer="720" w:gutter="0"/>
          <w:pgNumType w:start="1"/>
          <w:cols w:space="720"/>
          <w:docGrid w:linePitch="360"/>
        </w:sectPr>
      </w:pPr>
    </w:p>
    <w:bookmarkEnd w:id="0"/>
    <w:p w14:paraId="69BFFFD2" w14:textId="77777777" w:rsidR="009B7EDC" w:rsidRDefault="009B7EDC" w:rsidP="009B7EDC">
      <w:pPr>
        <w:jc w:val="center"/>
        <w:rPr>
          <w:b/>
        </w:rPr>
      </w:pPr>
      <w:r>
        <w:rPr>
          <w:b/>
        </w:rPr>
        <w:lastRenderedPageBreak/>
        <w:t>Bibliography</w:t>
      </w:r>
    </w:p>
    <w:p w14:paraId="05C613B4" w14:textId="6F17A3FA" w:rsidR="009B7EDC" w:rsidRPr="00BB18CC" w:rsidRDefault="004D121C" w:rsidP="009B7EDC">
      <w:pPr>
        <w:rPr>
          <w:b/>
        </w:rPr>
      </w:pPr>
      <w:r>
        <w:rPr>
          <w:b/>
        </w:rPr>
        <w:t>Primary Sources</w:t>
      </w:r>
    </w:p>
    <w:p w14:paraId="5E6E274C" w14:textId="1F35D370" w:rsidR="00DC7619" w:rsidRPr="00A45A93" w:rsidRDefault="00DC7619" w:rsidP="009B7EDC">
      <w:r w:rsidRPr="00A45A93">
        <w:t xml:space="preserve">Kepler, Johannes, ‘A Summary of Astronomical Doctrine Necessary for Speculation into the Celestial Harmonies’, </w:t>
      </w:r>
      <w:r w:rsidRPr="00A45A93">
        <w:rPr>
          <w:i/>
          <w:iCs/>
        </w:rPr>
        <w:t>Harmonies of the World</w:t>
      </w:r>
      <w:r w:rsidRPr="00A45A93">
        <w:t>, tr. Charles Glenn Wallis (1939), sacred-texts.com</w:t>
      </w:r>
      <w:r w:rsidRPr="00A45A93">
        <w:t>.</w:t>
      </w:r>
    </w:p>
    <w:p w14:paraId="12C6515D" w14:textId="4450A335" w:rsidR="00DC7619" w:rsidRPr="00A45A93" w:rsidRDefault="00DC7619" w:rsidP="009B7EDC">
      <w:r w:rsidRPr="00A45A93">
        <w:t xml:space="preserve">Ptolemy, Claudius, </w:t>
      </w:r>
      <w:r w:rsidRPr="00A45A93">
        <w:rPr>
          <w:i/>
          <w:iCs/>
        </w:rPr>
        <w:t>Centiloquium</w:t>
      </w:r>
      <w:r w:rsidRPr="00A45A93">
        <w:t>, Trans. Deborah Houlding, skyscript.co.uk (2006)</w:t>
      </w:r>
      <w:r w:rsidRPr="00A45A93">
        <w:t>.</w:t>
      </w:r>
    </w:p>
    <w:p w14:paraId="6491EEC3" w14:textId="4D9E7B07" w:rsidR="00A55429" w:rsidRPr="00A45A93" w:rsidRDefault="00A55429" w:rsidP="009B7EDC">
      <w:r w:rsidRPr="00A45A93">
        <w:t xml:space="preserve">Ptolemy, Claudius, </w:t>
      </w:r>
      <w:r w:rsidRPr="00A45A93">
        <w:rPr>
          <w:i/>
          <w:iCs/>
        </w:rPr>
        <w:t>Tetrabiblos</w:t>
      </w:r>
      <w:r w:rsidRPr="00A45A93">
        <w:t>, Ed. Jeffrey Henderson and F. E. Robbins, Trans. F. E. Robbins, Loeb Classical Library, Harvard University Press: Cambridge/London (1940</w:t>
      </w:r>
      <w:r w:rsidRPr="00A45A93">
        <w:t>).</w:t>
      </w:r>
    </w:p>
    <w:p w14:paraId="4E97DD5E" w14:textId="2A81CC15" w:rsidR="00DC7619" w:rsidRPr="00A45A93" w:rsidRDefault="00DC7619" w:rsidP="009B7EDC">
      <w:r w:rsidRPr="00A45A93">
        <w:t xml:space="preserve">Tarnas, Richard, </w:t>
      </w:r>
      <w:r w:rsidRPr="00A45A93">
        <w:rPr>
          <w:i/>
          <w:iCs/>
        </w:rPr>
        <w:t>Cosmos and Psyche: Intimations of a New World View</w:t>
      </w:r>
      <w:r w:rsidRPr="00A45A93">
        <w:t>, Penguin Group: New York (2006)</w:t>
      </w:r>
    </w:p>
    <w:p w14:paraId="139AB7BD" w14:textId="25191719" w:rsidR="00DC7619" w:rsidRPr="00A45A93" w:rsidRDefault="00DC7619" w:rsidP="009B7EDC">
      <w:r w:rsidRPr="00A45A93">
        <w:t xml:space="preserve">Tarnas, Richard, </w:t>
      </w:r>
      <w:r w:rsidRPr="00A45A93">
        <w:rPr>
          <w:i/>
          <w:iCs/>
        </w:rPr>
        <w:t>The Passion of the Western Mind</w:t>
      </w:r>
      <w:r w:rsidRPr="00A45A93">
        <w:t>, Ballantine Books: New York (1991</w:t>
      </w:r>
      <w:r w:rsidRPr="00A45A93">
        <w:t>)</w:t>
      </w:r>
    </w:p>
    <w:p w14:paraId="3F7ED836" w14:textId="51931BB4" w:rsidR="00DC7619" w:rsidRPr="00A45A93" w:rsidRDefault="00DC7619" w:rsidP="009B7EDC">
      <w:r w:rsidRPr="00A45A93">
        <w:t xml:space="preserve">Wertheim, Margaret, </w:t>
      </w:r>
      <w:r w:rsidRPr="00A45A93">
        <w:rPr>
          <w:i/>
          <w:iCs/>
        </w:rPr>
        <w:t>The Pearly Gates of Cyber Space: A History of Space from Dante to the Internet</w:t>
      </w:r>
      <w:r w:rsidRPr="00A45A93">
        <w:t>, W. W. Norton &amp; Company: London; New York (1999</w:t>
      </w:r>
      <w:r w:rsidRPr="00A45A93">
        <w:t>).</w:t>
      </w:r>
    </w:p>
    <w:p w14:paraId="725F9FF8" w14:textId="76BCAE7D" w:rsidR="009B7EDC" w:rsidRPr="00A45A93" w:rsidRDefault="009B7EDC" w:rsidP="009B7EDC">
      <w:pPr>
        <w:rPr>
          <w:b/>
        </w:rPr>
      </w:pPr>
      <w:r w:rsidRPr="00A45A93">
        <w:rPr>
          <w:b/>
        </w:rPr>
        <w:t>Secondary Sources</w:t>
      </w:r>
    </w:p>
    <w:p w14:paraId="1D9E6739" w14:textId="3F193AF4" w:rsidR="00A55429" w:rsidRPr="00A45A93" w:rsidRDefault="00A55429" w:rsidP="009B7EDC">
      <w:r w:rsidRPr="00A45A93">
        <w:t xml:space="preserve">Afzaal, Ahmed, ‘Disenchantment and the Environmental Crisis: Lynn White Jr., Max Weber, and Muhammad Iqbal’, </w:t>
      </w:r>
      <w:r w:rsidRPr="00A45A93">
        <w:rPr>
          <w:i/>
          <w:iCs/>
        </w:rPr>
        <w:t>Worldviews</w:t>
      </w:r>
      <w:r w:rsidRPr="00A45A93">
        <w:t>, Vol. 16, No. 3 (2012),</w:t>
      </w:r>
      <w:r w:rsidR="00A546E7">
        <w:t xml:space="preserve"> pp. 239-262. </w:t>
      </w:r>
    </w:p>
    <w:p w14:paraId="760CC275" w14:textId="7EBB7B50" w:rsidR="009B7EDC" w:rsidRPr="00A45A93" w:rsidRDefault="004D121C" w:rsidP="009B7EDC">
      <w:r w:rsidRPr="00A45A93">
        <w:t>Balcomb, Anthony O., Re-enchanting a Disenchanted Universe – Post Modern Projects in Theologies of Space, Religion &amp; Theology, Col. 16 (2009), pp. 77-89.</w:t>
      </w:r>
    </w:p>
    <w:p w14:paraId="7976A30C" w14:textId="1CECAF99" w:rsidR="00A55429" w:rsidRPr="00A45A93" w:rsidRDefault="00A55429" w:rsidP="009B7EDC">
      <w:r w:rsidRPr="00A45A93">
        <w:t xml:space="preserve">Barker, Peter and Goldstein, Bernard R., ‘Theological Foundations of Kepler’s Astronomy’, </w:t>
      </w:r>
      <w:r w:rsidRPr="00A45A93">
        <w:rPr>
          <w:i/>
          <w:iCs/>
        </w:rPr>
        <w:t>Osiris</w:t>
      </w:r>
      <w:r w:rsidRPr="00A45A93">
        <w:t xml:space="preserve"> - Science in Theistic Contexts: Cognitive Dimensions, Vol. 16 (2001</w:t>
      </w:r>
      <w:r w:rsidRPr="00A45A93">
        <w:t xml:space="preserve">), </w:t>
      </w:r>
      <w:r w:rsidR="00A546E7">
        <w:t>pp. 88-113.</w:t>
      </w:r>
    </w:p>
    <w:p w14:paraId="13CCA544" w14:textId="5C220AA9" w:rsidR="00A55429" w:rsidRPr="00A45A93" w:rsidRDefault="00A55429" w:rsidP="00A55429">
      <w:pPr>
        <w:pStyle w:val="FootnoteText"/>
        <w:rPr>
          <w:sz w:val="22"/>
          <w:szCs w:val="22"/>
        </w:rPr>
      </w:pPr>
      <w:r w:rsidRPr="00A45A93">
        <w:rPr>
          <w:sz w:val="22"/>
          <w:szCs w:val="22"/>
        </w:rPr>
        <w:t xml:space="preserve">Campion, Nicolas, ‘Astronomy of the Soul’, </w:t>
      </w:r>
      <w:r w:rsidRPr="00A45A93">
        <w:rPr>
          <w:i/>
          <w:iCs/>
          <w:sz w:val="22"/>
          <w:szCs w:val="22"/>
        </w:rPr>
        <w:t>Astronomy and Civilization in the New Enlightenment</w:t>
      </w:r>
      <w:r w:rsidRPr="00A45A93">
        <w:rPr>
          <w:sz w:val="22"/>
          <w:szCs w:val="22"/>
        </w:rPr>
        <w:t xml:space="preserve">, Ed. Anna-Teresa Tymieniecka and Attila Grandpierre, Springer: London; New York </w:t>
      </w:r>
      <w:r w:rsidRPr="00A45A93">
        <w:rPr>
          <w:sz w:val="22"/>
          <w:szCs w:val="22"/>
        </w:rPr>
        <w:t>(</w:t>
      </w:r>
      <w:r w:rsidRPr="00A45A93">
        <w:rPr>
          <w:sz w:val="22"/>
          <w:szCs w:val="22"/>
        </w:rPr>
        <w:t>2011</w:t>
      </w:r>
      <w:r w:rsidRPr="00A45A93">
        <w:rPr>
          <w:sz w:val="22"/>
          <w:szCs w:val="22"/>
        </w:rPr>
        <w:t>).</w:t>
      </w:r>
    </w:p>
    <w:p w14:paraId="20FFCB6A" w14:textId="77777777" w:rsidR="00A55429" w:rsidRPr="00A45A93" w:rsidRDefault="00A55429" w:rsidP="00A55429">
      <w:pPr>
        <w:pStyle w:val="FootnoteText"/>
        <w:rPr>
          <w:sz w:val="22"/>
          <w:szCs w:val="22"/>
        </w:rPr>
      </w:pPr>
    </w:p>
    <w:p w14:paraId="22395A4C" w14:textId="5F89E4A3" w:rsidR="00DC7619" w:rsidRPr="00A45A93" w:rsidRDefault="00DC7619">
      <w:r w:rsidRPr="00A45A93">
        <w:t xml:space="preserve">Grant, Edward, </w:t>
      </w:r>
      <w:r w:rsidRPr="00A45A93">
        <w:rPr>
          <w:i/>
          <w:iCs/>
        </w:rPr>
        <w:t>Planets, Stars, &amp; Orbs: The Medieval Cosmos, 1200-1687</w:t>
      </w:r>
      <w:r w:rsidRPr="00A45A93">
        <w:t>, New York: Cambridge (1996)</w:t>
      </w:r>
      <w:r w:rsidR="00A55429" w:rsidRPr="00A45A93">
        <w:t>.</w:t>
      </w:r>
    </w:p>
    <w:p w14:paraId="64BD1A74" w14:textId="50BB6162" w:rsidR="00A55429" w:rsidRPr="00A45A93" w:rsidRDefault="00A55429">
      <w:r w:rsidRPr="00A45A93">
        <w:t xml:space="preserve">Gunton, Colin E., </w:t>
      </w:r>
      <w:r w:rsidRPr="00A45A93">
        <w:rPr>
          <w:i/>
          <w:iCs/>
        </w:rPr>
        <w:t>The One, the Three, and the Many: God, Creation, and the Culture of Modernity,</w:t>
      </w:r>
      <w:r w:rsidRPr="00A45A93">
        <w:t xml:space="preserve"> The 1992 Brampton Lectures, Cambridge University Press: Cambridge (1993</w:t>
      </w:r>
      <w:r w:rsidRPr="00A45A93">
        <w:t>).</w:t>
      </w:r>
    </w:p>
    <w:p w14:paraId="4D7AD95B" w14:textId="32EA0E05" w:rsidR="00A55429" w:rsidRPr="00A45A93" w:rsidRDefault="00A55429">
      <w:r w:rsidRPr="00A45A93">
        <w:t xml:space="preserve">Ivaniszewski, Stanislaw, ‘The Cultural Impact of Astronomy’, Astronomy and Civilization in the New Enlightenment, Ed. Anna-Teresa Tymieniecka and Attila Grandpierre, Springer: London; New York </w:t>
      </w:r>
      <w:r w:rsidRPr="00A45A93">
        <w:t>(</w:t>
      </w:r>
      <w:r w:rsidRPr="00A45A93">
        <w:t>2011</w:t>
      </w:r>
      <w:r w:rsidRPr="00A45A93">
        <w:t>).</w:t>
      </w:r>
    </w:p>
    <w:p w14:paraId="28F7BBE9" w14:textId="79EB6413" w:rsidR="00A55429" w:rsidRPr="00A45A93" w:rsidRDefault="00A55429">
      <w:r w:rsidRPr="00A45A93">
        <w:t xml:space="preserve">Shields, Christopher, ‘Phainomena and the Endoxic Method’, </w:t>
      </w:r>
      <w:r w:rsidRPr="00A45A93">
        <w:rPr>
          <w:i/>
          <w:iCs/>
        </w:rPr>
        <w:t>Stanford Encyclopedia of Philosophy</w:t>
      </w:r>
      <w:r w:rsidRPr="00A45A93">
        <w:t>: Aristotle, https://plato.stanford.edu/entries/aristotle/#Sci (2020).</w:t>
      </w:r>
    </w:p>
    <w:p w14:paraId="5A8BE795" w14:textId="4313387A" w:rsidR="00A55429" w:rsidRPr="00A45A93" w:rsidRDefault="00A55429">
      <w:r w:rsidRPr="00A45A93">
        <w:t xml:space="preserve">Wallace, William A., ‘The Certitude of Science in Late Medieval and Renaissance Thought’, </w:t>
      </w:r>
      <w:r w:rsidRPr="00A45A93">
        <w:rPr>
          <w:i/>
          <w:iCs/>
        </w:rPr>
        <w:t xml:space="preserve">History of Philosophy Quarterly, </w:t>
      </w:r>
      <w:r w:rsidRPr="00A45A93">
        <w:t>Vol. 3 No. 3 (Jul. 1986)</w:t>
      </w:r>
      <w:r w:rsidR="00A546E7">
        <w:t>, pp. 281-291.</w:t>
      </w:r>
    </w:p>
    <w:p w14:paraId="4BC2D941" w14:textId="7C8C79DB" w:rsidR="004D121C" w:rsidRPr="00A45A93" w:rsidRDefault="00A55429">
      <w:pPr>
        <w:rPr>
          <w:b/>
          <w:bCs/>
        </w:rPr>
      </w:pPr>
      <w:r w:rsidRPr="00A45A93">
        <w:rPr>
          <w:b/>
          <w:bCs/>
        </w:rPr>
        <w:t>Images</w:t>
      </w:r>
    </w:p>
    <w:p w14:paraId="01488D22" w14:textId="77777777" w:rsidR="00A55429" w:rsidRPr="00A45A93" w:rsidRDefault="00A55429" w:rsidP="00A55429">
      <w:pPr>
        <w:pStyle w:val="Caption"/>
        <w:jc w:val="both"/>
        <w:rPr>
          <w:i w:val="0"/>
          <w:iCs w:val="0"/>
          <w:color w:val="auto"/>
          <w:sz w:val="22"/>
          <w:szCs w:val="22"/>
        </w:rPr>
      </w:pPr>
      <w:r w:rsidRPr="00A45A93">
        <w:rPr>
          <w:i w:val="0"/>
          <w:iCs w:val="0"/>
          <w:color w:val="auto"/>
          <w:sz w:val="22"/>
          <w:szCs w:val="22"/>
        </w:rPr>
        <w:t xml:space="preserve">Figure 1: </w:t>
      </w:r>
      <w:r w:rsidRPr="00A45A93">
        <w:rPr>
          <w:color w:val="auto"/>
          <w:sz w:val="22"/>
          <w:szCs w:val="22"/>
        </w:rPr>
        <w:t>The Cosmos According to Aristotle and Ptolemy</w:t>
      </w:r>
      <w:r w:rsidRPr="00A45A93">
        <w:rPr>
          <w:i w:val="0"/>
          <w:iCs w:val="0"/>
          <w:color w:val="auto"/>
          <w:sz w:val="22"/>
          <w:szCs w:val="22"/>
        </w:rPr>
        <w:t>, Image: facultysites.vassar.edu.</w:t>
      </w:r>
    </w:p>
    <w:p w14:paraId="73D93285" w14:textId="4BBD3676" w:rsidR="004D121C" w:rsidRPr="00A45A93" w:rsidRDefault="00A55429" w:rsidP="00A55429">
      <w:r w:rsidRPr="00A45A93">
        <w:t>Figure 2: Kepler’s Elliptical, Image: earthsky.org (Dec. 2016)</w:t>
      </w:r>
    </w:p>
    <w:p w14:paraId="72B72445" w14:textId="28D40082" w:rsidR="00A45A93" w:rsidRPr="00A45A93" w:rsidRDefault="00A45A93" w:rsidP="00A55429">
      <w:pPr>
        <w:rPr>
          <w:b/>
          <w:bCs/>
        </w:rPr>
      </w:pPr>
      <w:r w:rsidRPr="00A45A93">
        <w:rPr>
          <w:b/>
          <w:bCs/>
        </w:rPr>
        <w:lastRenderedPageBreak/>
        <w:t>Electronic Sources</w:t>
      </w:r>
    </w:p>
    <w:p w14:paraId="2E406AE9" w14:textId="043F1910" w:rsidR="00A45A93" w:rsidRPr="00A45A93" w:rsidRDefault="00A45A93" w:rsidP="00A45A93">
      <w:r w:rsidRPr="00A45A93">
        <w:t xml:space="preserve">Shields, Christopher, ‘Phainomena and the Endoxic Method’, </w:t>
      </w:r>
      <w:r w:rsidRPr="00A45A93">
        <w:rPr>
          <w:i/>
          <w:iCs/>
        </w:rPr>
        <w:t>Stanford Encyclopedia of Philosophy</w:t>
      </w:r>
      <w:r w:rsidRPr="00A45A93">
        <w:t>: Aristotle, https://plato.stanford.edu/entries/aristotle/#Sci (2020).</w:t>
      </w:r>
    </w:p>
    <w:p w14:paraId="125AFD07" w14:textId="1B3A7FAA" w:rsidR="00A45A93" w:rsidRPr="00A45A93" w:rsidRDefault="00A45A93" w:rsidP="00A45A93">
      <w:r w:rsidRPr="00A45A93">
        <w:t>solarsystem.nasa.gov</w:t>
      </w:r>
    </w:p>
    <w:p w14:paraId="6824319F" w14:textId="77777777" w:rsidR="00A45A93" w:rsidRPr="004D121C" w:rsidRDefault="00A45A93" w:rsidP="00A55429"/>
    <w:sectPr w:rsidR="00A45A93" w:rsidRPr="004D121C" w:rsidSect="00155286">
      <w:headerReference w:type="default" r:id="rId15"/>
      <w:pgSz w:w="12240" w:h="15840"/>
      <w:pgMar w:top="1440" w:right="1440" w:bottom="1440" w:left="1440" w:header="576"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46D5AF" w14:textId="77777777" w:rsidR="00F04C21" w:rsidRDefault="00F04C21" w:rsidP="009B7EDC">
      <w:pPr>
        <w:spacing w:after="0" w:line="240" w:lineRule="auto"/>
      </w:pPr>
      <w:r>
        <w:separator/>
      </w:r>
    </w:p>
  </w:endnote>
  <w:endnote w:type="continuationSeparator" w:id="0">
    <w:p w14:paraId="018E91B8" w14:textId="77777777" w:rsidR="00F04C21" w:rsidRDefault="00F04C21" w:rsidP="009B7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altName w:val="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2C958B" w14:textId="77777777" w:rsidR="00AA593B" w:rsidRDefault="00AA593B">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288ABA" w14:textId="77777777" w:rsidR="00AA593B" w:rsidRDefault="00AA593B" w:rsidP="0015528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0C9800" w14:textId="77777777" w:rsidR="00F04C21" w:rsidRDefault="00F04C21" w:rsidP="009B7EDC">
      <w:pPr>
        <w:spacing w:after="0" w:line="240" w:lineRule="auto"/>
      </w:pPr>
      <w:r>
        <w:separator/>
      </w:r>
    </w:p>
  </w:footnote>
  <w:footnote w:type="continuationSeparator" w:id="0">
    <w:p w14:paraId="2EE18586" w14:textId="77777777" w:rsidR="00F04C21" w:rsidRDefault="00F04C21" w:rsidP="009B7EDC">
      <w:pPr>
        <w:spacing w:after="0" w:line="240" w:lineRule="auto"/>
      </w:pPr>
      <w:r>
        <w:continuationSeparator/>
      </w:r>
    </w:p>
  </w:footnote>
  <w:footnote w:id="1">
    <w:p w14:paraId="4A571436" w14:textId="13327606" w:rsidR="00AA593B" w:rsidRDefault="00AA593B" w:rsidP="00AE6CFE">
      <w:pPr>
        <w:pStyle w:val="FootnoteText"/>
        <w:ind w:firstLine="720"/>
      </w:pPr>
      <w:r>
        <w:rPr>
          <w:rStyle w:val="FootnoteReference"/>
        </w:rPr>
        <w:footnoteRef/>
      </w:r>
      <w:r>
        <w:t xml:space="preserve"> </w:t>
      </w:r>
      <w:r w:rsidRPr="00333E0E">
        <w:t xml:space="preserve">Grant, Edward, </w:t>
      </w:r>
      <w:r w:rsidRPr="00333E0E">
        <w:rPr>
          <w:i/>
          <w:iCs/>
        </w:rPr>
        <w:t>Planets, Stars, &amp; Orbs: The Medieval Cosmos, 1200-1687</w:t>
      </w:r>
      <w:r w:rsidRPr="00333E0E">
        <w:t>, New York: Cambridge (1996)</w:t>
      </w:r>
      <w:r>
        <w:t>, p.13.</w:t>
      </w:r>
    </w:p>
  </w:footnote>
  <w:footnote w:id="2">
    <w:p w14:paraId="1B7E777B" w14:textId="69BD9027" w:rsidR="00AA593B" w:rsidRDefault="00AA593B" w:rsidP="0088412B">
      <w:pPr>
        <w:pStyle w:val="FootnoteText"/>
        <w:ind w:firstLine="720"/>
      </w:pPr>
      <w:r>
        <w:rPr>
          <w:rStyle w:val="FootnoteReference"/>
        </w:rPr>
        <w:footnoteRef/>
      </w:r>
      <w:r>
        <w:t xml:space="preserve"> </w:t>
      </w:r>
      <w:r w:rsidRPr="00333E0E">
        <w:t xml:space="preserve">Grant, Edward, </w:t>
      </w:r>
      <w:r w:rsidRPr="00333E0E">
        <w:rPr>
          <w:i/>
          <w:iCs/>
        </w:rPr>
        <w:t>Planets, Stars, &amp; Orbs</w:t>
      </w:r>
      <w:r>
        <w:rPr>
          <w:i/>
          <w:iCs/>
        </w:rPr>
        <w:t xml:space="preserve">, </w:t>
      </w:r>
      <w:r>
        <w:t>p.13.</w:t>
      </w:r>
    </w:p>
  </w:footnote>
  <w:footnote w:id="3">
    <w:p w14:paraId="06F6FCF4" w14:textId="77777777" w:rsidR="00AA593B" w:rsidRPr="00333E0E" w:rsidRDefault="00AA593B" w:rsidP="007A6C91">
      <w:pPr>
        <w:pStyle w:val="FootnoteText"/>
        <w:ind w:firstLine="720"/>
      </w:pPr>
      <w:r w:rsidRPr="00333E0E">
        <w:rPr>
          <w:rStyle w:val="FootnoteReference"/>
        </w:rPr>
        <w:footnoteRef/>
      </w:r>
      <w:r w:rsidRPr="00333E0E">
        <w:t xml:space="preserve"> Grant, Edward, </w:t>
      </w:r>
      <w:r w:rsidRPr="00333E0E">
        <w:rPr>
          <w:i/>
          <w:iCs/>
        </w:rPr>
        <w:t>Planets, Stars, &amp; Orbs</w:t>
      </w:r>
      <w:r>
        <w:t>,</w:t>
      </w:r>
      <w:r w:rsidRPr="00333E0E">
        <w:t xml:space="preserve"> p. 315. </w:t>
      </w:r>
    </w:p>
  </w:footnote>
  <w:footnote w:id="4">
    <w:p w14:paraId="7FCBAA16" w14:textId="77777777" w:rsidR="00AA593B" w:rsidRDefault="00AA593B" w:rsidP="00B44D6E">
      <w:pPr>
        <w:pStyle w:val="FootnoteText"/>
        <w:ind w:firstLine="720"/>
      </w:pPr>
      <w:r>
        <w:rPr>
          <w:rStyle w:val="FootnoteReference"/>
        </w:rPr>
        <w:footnoteRef/>
      </w:r>
      <w:r>
        <w:t xml:space="preserve"> Wertheim, Margaret, </w:t>
      </w:r>
      <w:r w:rsidRPr="008E2D71">
        <w:rPr>
          <w:i/>
          <w:iCs/>
        </w:rPr>
        <w:t>The Pearly Gates of Cyber Space: A History of Space from Dante to the Internet</w:t>
      </w:r>
      <w:r>
        <w:t>, W. W. Norton &amp; Company: London; New York (1999), p. 136</w:t>
      </w:r>
    </w:p>
  </w:footnote>
  <w:footnote w:id="5">
    <w:p w14:paraId="2D8C573D" w14:textId="0704E0E3" w:rsidR="00AA593B" w:rsidRDefault="00AA593B" w:rsidP="00541A99">
      <w:pPr>
        <w:pStyle w:val="FootnoteText"/>
        <w:ind w:firstLine="720"/>
      </w:pPr>
      <w:r>
        <w:rPr>
          <w:rStyle w:val="FootnoteReference"/>
        </w:rPr>
        <w:footnoteRef/>
      </w:r>
      <w:r>
        <w:t xml:space="preserve"> Tarnas, Richard, </w:t>
      </w:r>
      <w:r>
        <w:rPr>
          <w:i/>
          <w:iCs/>
        </w:rPr>
        <w:t xml:space="preserve">The </w:t>
      </w:r>
      <w:r w:rsidRPr="00541A99">
        <w:rPr>
          <w:i/>
          <w:iCs/>
        </w:rPr>
        <w:t>Passion of the Western Mind</w:t>
      </w:r>
      <w:r>
        <w:t xml:space="preserve">, Ballantine Books: New York (1991), p. 255. </w:t>
      </w:r>
    </w:p>
  </w:footnote>
  <w:footnote w:id="6">
    <w:p w14:paraId="51B53D85" w14:textId="389FE1E5" w:rsidR="00AA593B" w:rsidRDefault="00AA593B" w:rsidP="009213BA">
      <w:pPr>
        <w:pStyle w:val="FootnoteText"/>
        <w:ind w:firstLine="720"/>
      </w:pPr>
      <w:r w:rsidRPr="00DC7619">
        <w:rPr>
          <w:rStyle w:val="FootnoteReference"/>
        </w:rPr>
        <w:footnoteRef/>
      </w:r>
      <w:r w:rsidRPr="00DC7619">
        <w:t xml:space="preserve"> Kepler, Johannes, </w:t>
      </w:r>
      <w:r w:rsidR="00DC7619">
        <w:t xml:space="preserve">‘A Summary of Astronomical Doctrine Necessary for Speculation into the Celestial Harmonies’, </w:t>
      </w:r>
      <w:r w:rsidR="00DC7619" w:rsidRPr="00DC7619">
        <w:rPr>
          <w:i/>
          <w:iCs/>
        </w:rPr>
        <w:t>Harmonies of the World</w:t>
      </w:r>
      <w:r w:rsidRPr="00DC7619">
        <w:t xml:space="preserve">, </w:t>
      </w:r>
      <w:r w:rsidR="00DC7619">
        <w:t>tr. Charles Glenn Wallis (1939)</w:t>
      </w:r>
      <w:r w:rsidRPr="00DC7619">
        <w:t>,</w:t>
      </w:r>
      <w:r w:rsidR="00DC7619">
        <w:t xml:space="preserve"> sacred-texts.com, </w:t>
      </w:r>
      <w:r w:rsidRPr="00DC7619">
        <w:t>p. 101</w:t>
      </w:r>
      <w:r w:rsidR="00DC7619">
        <w:t>5</w:t>
      </w:r>
      <w:r w:rsidRPr="00DC7619">
        <w:t>.</w:t>
      </w:r>
    </w:p>
  </w:footnote>
  <w:footnote w:id="7">
    <w:p w14:paraId="3035BFD9" w14:textId="0A0386E3" w:rsidR="00AA593B" w:rsidRDefault="00AA593B" w:rsidP="00500E09">
      <w:pPr>
        <w:pStyle w:val="FootnoteText"/>
        <w:ind w:firstLine="720"/>
      </w:pPr>
      <w:r>
        <w:rPr>
          <w:rStyle w:val="FootnoteReference"/>
        </w:rPr>
        <w:footnoteRef/>
      </w:r>
      <w:r>
        <w:t xml:space="preserve"> solarsystem.nasa.gov</w:t>
      </w:r>
    </w:p>
  </w:footnote>
  <w:footnote w:id="8">
    <w:p w14:paraId="59D0FB2C" w14:textId="036DF964" w:rsidR="00AA593B" w:rsidRDefault="00AA593B" w:rsidP="000C6607">
      <w:pPr>
        <w:pStyle w:val="FootnoteText"/>
        <w:ind w:firstLine="720"/>
      </w:pPr>
      <w:r>
        <w:rPr>
          <w:rStyle w:val="FootnoteReference"/>
        </w:rPr>
        <w:footnoteRef/>
      </w:r>
      <w:r>
        <w:t xml:space="preserve"> Tarnas, Richard, </w:t>
      </w:r>
      <w:r w:rsidRPr="000C6607">
        <w:rPr>
          <w:i/>
          <w:iCs/>
        </w:rPr>
        <w:t>Passion</w:t>
      </w:r>
      <w:r>
        <w:t>, p.257.</w:t>
      </w:r>
    </w:p>
  </w:footnote>
  <w:footnote w:id="9">
    <w:p w14:paraId="0D768BB8" w14:textId="2D051871" w:rsidR="00AA593B" w:rsidRDefault="00AA593B" w:rsidP="00E166F2">
      <w:pPr>
        <w:pStyle w:val="FootnoteText"/>
        <w:ind w:firstLine="720"/>
      </w:pPr>
      <w:r>
        <w:rPr>
          <w:rStyle w:val="FootnoteReference"/>
        </w:rPr>
        <w:footnoteRef/>
      </w:r>
      <w:r>
        <w:t xml:space="preserve"> Tarnas, Richard, </w:t>
      </w:r>
      <w:r w:rsidRPr="000C6607">
        <w:rPr>
          <w:i/>
          <w:iCs/>
        </w:rPr>
        <w:t>Passion</w:t>
      </w:r>
      <w:r>
        <w:t>, p.257.</w:t>
      </w:r>
    </w:p>
  </w:footnote>
  <w:footnote w:id="10">
    <w:p w14:paraId="4B81FBDF" w14:textId="27B6525C" w:rsidR="00AA593B" w:rsidRDefault="00AA593B" w:rsidP="005C3477">
      <w:pPr>
        <w:pStyle w:val="FootnoteText"/>
        <w:ind w:firstLine="720"/>
      </w:pPr>
      <w:r w:rsidRPr="002D0307">
        <w:rPr>
          <w:rStyle w:val="FootnoteReference"/>
        </w:rPr>
        <w:footnoteRef/>
      </w:r>
      <w:r w:rsidRPr="002D0307">
        <w:t xml:space="preserve"> Campion, Nicolas, </w:t>
      </w:r>
      <w:r w:rsidR="002D0307" w:rsidRPr="002D0307">
        <w:t>‘</w:t>
      </w:r>
      <w:r w:rsidRPr="002D0307">
        <w:t>Astronomy of the Soul</w:t>
      </w:r>
      <w:r w:rsidR="002D0307" w:rsidRPr="002D0307">
        <w:t>’</w:t>
      </w:r>
      <w:r w:rsidRPr="002D0307">
        <w:t>,</w:t>
      </w:r>
      <w:r>
        <w:t xml:space="preserve"> </w:t>
      </w:r>
      <w:r w:rsidR="002D0307" w:rsidRPr="002D0307">
        <w:rPr>
          <w:i/>
          <w:iCs/>
        </w:rPr>
        <w:t>Astronomy and Civilization in the New Enlightenment</w:t>
      </w:r>
      <w:r w:rsidR="002D0307">
        <w:t>, Ed. Anna-Teresa Tymieniecka and Attila Grandpierre, Springer: London; New York 2011, p</w:t>
      </w:r>
      <w:r w:rsidR="002D0307">
        <w:t>. 252.</w:t>
      </w:r>
    </w:p>
  </w:footnote>
  <w:footnote w:id="11">
    <w:p w14:paraId="08652189" w14:textId="0EC9E23E" w:rsidR="00AA593B" w:rsidRDefault="00AA593B" w:rsidP="002619AB">
      <w:pPr>
        <w:pStyle w:val="FootnoteText"/>
        <w:ind w:firstLine="720"/>
      </w:pPr>
      <w:r>
        <w:rPr>
          <w:rStyle w:val="FootnoteReference"/>
        </w:rPr>
        <w:footnoteRef/>
      </w:r>
      <w:r>
        <w:t xml:space="preserve"> Wallace, William A., ‘The Certitude of Science in Late Medieval and Renaissance Thought’, </w:t>
      </w:r>
      <w:r w:rsidRPr="00667267">
        <w:rPr>
          <w:i/>
          <w:iCs/>
        </w:rPr>
        <w:t xml:space="preserve">History of Philosophy Quarterly, </w:t>
      </w:r>
      <w:r>
        <w:t>Vol. 3 No. 3 (Jul. 1986), p. 287.</w:t>
      </w:r>
    </w:p>
  </w:footnote>
  <w:footnote w:id="12">
    <w:p w14:paraId="36E91EFA" w14:textId="56B5C73E" w:rsidR="00AA593B" w:rsidRDefault="00AA593B" w:rsidP="00BE3A1F">
      <w:pPr>
        <w:pStyle w:val="FootnoteText"/>
        <w:ind w:firstLine="720"/>
      </w:pPr>
      <w:r>
        <w:rPr>
          <w:rStyle w:val="FootnoteReference"/>
        </w:rPr>
        <w:footnoteRef/>
      </w:r>
      <w:r>
        <w:t xml:space="preserve"> Gunton, Colin E., </w:t>
      </w:r>
      <w:r w:rsidRPr="00382146">
        <w:rPr>
          <w:i/>
          <w:iCs/>
        </w:rPr>
        <w:t>The One, the Three, and the Many: God, Creation, and the Culture of Modernity,</w:t>
      </w:r>
      <w:r>
        <w:t xml:space="preserve"> The 1992 Brampton Lectures, Cambridge University Press: Cambridge (1993), p. 28.</w:t>
      </w:r>
    </w:p>
  </w:footnote>
  <w:footnote w:id="13">
    <w:p w14:paraId="732CF2E7" w14:textId="1348875A" w:rsidR="00AA593B" w:rsidRDefault="00AA593B" w:rsidP="007D5022">
      <w:pPr>
        <w:pStyle w:val="FootnoteText"/>
        <w:ind w:firstLine="720"/>
      </w:pPr>
      <w:r>
        <w:rPr>
          <w:rStyle w:val="FootnoteReference"/>
        </w:rPr>
        <w:footnoteRef/>
      </w:r>
      <w:r>
        <w:t xml:space="preserve"> Balcomb, Anthony O., ‘Re-enchanting a Disenchanted Universe: Post Modern Projects in Theologies of Space’, </w:t>
      </w:r>
      <w:r w:rsidRPr="007D5022">
        <w:rPr>
          <w:i/>
          <w:iCs/>
        </w:rPr>
        <w:t>Religion &amp; Theology</w:t>
      </w:r>
      <w:r>
        <w:t>, Vol 16 (2009), p. 77.</w:t>
      </w:r>
    </w:p>
  </w:footnote>
  <w:footnote w:id="14">
    <w:p w14:paraId="74319E33" w14:textId="755D1BE0" w:rsidR="00AA593B" w:rsidRDefault="00AA593B" w:rsidP="00CB18CE">
      <w:pPr>
        <w:pStyle w:val="FootnoteText"/>
        <w:ind w:firstLine="720"/>
      </w:pPr>
      <w:r>
        <w:rPr>
          <w:rStyle w:val="FootnoteReference"/>
        </w:rPr>
        <w:footnoteRef/>
      </w:r>
      <w:r>
        <w:t xml:space="preserve"> Ivaniszewski, Stanislaw, </w:t>
      </w:r>
      <w:r w:rsidR="002D0307">
        <w:t>‘</w:t>
      </w:r>
      <w:r>
        <w:t>The Cultural Impact of Astronomy</w:t>
      </w:r>
      <w:r w:rsidR="002D0307">
        <w:t>’</w:t>
      </w:r>
      <w:r>
        <w:t>, Astronomy and Civilization in the New Enlightenment, Ed. Anna-Teresa Tymieniecka and Attila Grandpierre, Springer: London; New York 2011, p. 127.</w:t>
      </w:r>
    </w:p>
  </w:footnote>
  <w:footnote w:id="15">
    <w:p w14:paraId="2F95E790" w14:textId="3F5BE67B" w:rsidR="00AA593B" w:rsidRDefault="00AA593B" w:rsidP="00E352B1">
      <w:pPr>
        <w:pStyle w:val="FootnoteText"/>
        <w:ind w:firstLine="720"/>
      </w:pPr>
      <w:r>
        <w:rPr>
          <w:rStyle w:val="FootnoteReference"/>
        </w:rPr>
        <w:footnoteRef/>
      </w:r>
      <w:r>
        <w:t xml:space="preserve"> Wertheim, Margaret, </w:t>
      </w:r>
      <w:r w:rsidRPr="008E2D71">
        <w:rPr>
          <w:i/>
          <w:iCs/>
        </w:rPr>
        <w:t>The Pearly Gates of Cyber Spac</w:t>
      </w:r>
      <w:r>
        <w:rPr>
          <w:i/>
          <w:iCs/>
        </w:rPr>
        <w:t>e</w:t>
      </w:r>
      <w:r>
        <w:t>, W. W. Norton &amp; Company, New York (2000),</w:t>
      </w:r>
      <w:r>
        <w:rPr>
          <w:i/>
          <w:iCs/>
        </w:rPr>
        <w:t xml:space="preserve"> </w:t>
      </w:r>
      <w:r>
        <w:t>p. 124.</w:t>
      </w:r>
    </w:p>
  </w:footnote>
  <w:footnote w:id="16">
    <w:p w14:paraId="26A0A4FA" w14:textId="33C1F36E" w:rsidR="00AA593B" w:rsidRDefault="00AA593B" w:rsidP="00E352B1">
      <w:pPr>
        <w:pStyle w:val="FootnoteText"/>
        <w:ind w:firstLine="720"/>
      </w:pPr>
      <w:r>
        <w:rPr>
          <w:rStyle w:val="FootnoteReference"/>
        </w:rPr>
        <w:footnoteRef/>
      </w:r>
      <w:r>
        <w:t xml:space="preserve"> Ivaniszewski, Stanislaw, </w:t>
      </w:r>
      <w:r w:rsidRPr="002C2D21">
        <w:rPr>
          <w:i/>
          <w:iCs/>
        </w:rPr>
        <w:t>The Cultural Impact of Astronomy</w:t>
      </w:r>
      <w:r>
        <w:t>, p. 177.</w:t>
      </w:r>
    </w:p>
  </w:footnote>
  <w:footnote w:id="17">
    <w:p w14:paraId="3C283B7C" w14:textId="4A7A584E" w:rsidR="00AA593B" w:rsidRDefault="00AA593B" w:rsidP="0007059F">
      <w:pPr>
        <w:pStyle w:val="FootnoteText"/>
        <w:ind w:firstLine="720"/>
      </w:pPr>
      <w:r>
        <w:rPr>
          <w:rStyle w:val="FootnoteReference"/>
        </w:rPr>
        <w:footnoteRef/>
      </w:r>
      <w:r>
        <w:t xml:space="preserve"> Wertheim, Margaret, </w:t>
      </w:r>
      <w:r w:rsidRPr="0007059F">
        <w:rPr>
          <w:i/>
          <w:iCs/>
        </w:rPr>
        <w:t>Pearly Gates</w:t>
      </w:r>
      <w:r>
        <w:t>, p. 131.</w:t>
      </w:r>
    </w:p>
  </w:footnote>
  <w:footnote w:id="18">
    <w:p w14:paraId="71CDBB84" w14:textId="616EE8AA" w:rsidR="00AA593B" w:rsidRDefault="00AA593B" w:rsidP="00B57D2D">
      <w:pPr>
        <w:pStyle w:val="FootnoteText"/>
        <w:ind w:firstLine="720"/>
      </w:pPr>
      <w:r>
        <w:rPr>
          <w:rStyle w:val="FootnoteReference"/>
        </w:rPr>
        <w:footnoteRef/>
      </w:r>
      <w:r>
        <w:t xml:space="preserve"> Kepler, Johannes, </w:t>
      </w:r>
      <w:r w:rsidRPr="00B57D2D">
        <w:rPr>
          <w:i/>
          <w:iCs/>
        </w:rPr>
        <w:t>Harmonies</w:t>
      </w:r>
      <w:r>
        <w:t>, p. 1014.</w:t>
      </w:r>
    </w:p>
  </w:footnote>
  <w:footnote w:id="19">
    <w:p w14:paraId="28FC399A" w14:textId="3E6D9576" w:rsidR="00AA593B" w:rsidRDefault="00AA593B" w:rsidP="00B57D2D">
      <w:pPr>
        <w:pStyle w:val="FootnoteText"/>
        <w:ind w:firstLine="720"/>
      </w:pPr>
      <w:r>
        <w:rPr>
          <w:rStyle w:val="FootnoteReference"/>
        </w:rPr>
        <w:footnoteRef/>
      </w:r>
      <w:r>
        <w:t xml:space="preserve"> Tarnas, Richard, Cosmos and Psyche: Intimations of a New World View, Penguin Group: New York (2006) p. 6.</w:t>
      </w:r>
    </w:p>
  </w:footnote>
  <w:footnote w:id="20">
    <w:p w14:paraId="5B462649" w14:textId="509BCD94" w:rsidR="00AA593B" w:rsidRDefault="00AA593B" w:rsidP="004715A9">
      <w:pPr>
        <w:pStyle w:val="FootnoteText"/>
        <w:ind w:firstLine="720"/>
      </w:pPr>
      <w:r>
        <w:rPr>
          <w:rStyle w:val="FootnoteReference"/>
        </w:rPr>
        <w:footnoteRef/>
      </w:r>
      <w:r>
        <w:t xml:space="preserve"> Afzaal, Ahmed, ‘Disenchantment and the Environmental Crisis: Lynn White Jr., Max Weber, and Muhammad Iqbal’, </w:t>
      </w:r>
      <w:r w:rsidRPr="004715A9">
        <w:rPr>
          <w:i/>
          <w:iCs/>
        </w:rPr>
        <w:t>Worl</w:t>
      </w:r>
      <w:r>
        <w:rPr>
          <w:i/>
          <w:iCs/>
        </w:rPr>
        <w:t>d</w:t>
      </w:r>
      <w:r w:rsidRPr="004715A9">
        <w:rPr>
          <w:i/>
          <w:iCs/>
        </w:rPr>
        <w:t>views</w:t>
      </w:r>
      <w:r>
        <w:t>, Vol. 16, No. 3 (2012), p. 247.</w:t>
      </w:r>
    </w:p>
  </w:footnote>
  <w:footnote w:id="21">
    <w:p w14:paraId="4C15513C" w14:textId="05C1166D" w:rsidR="00AA593B" w:rsidRDefault="00AA593B" w:rsidP="002D6A26">
      <w:pPr>
        <w:pStyle w:val="FootnoteText"/>
        <w:ind w:firstLine="720"/>
      </w:pPr>
      <w:r>
        <w:rPr>
          <w:rStyle w:val="FootnoteReference"/>
        </w:rPr>
        <w:footnoteRef/>
      </w:r>
      <w:r>
        <w:t xml:space="preserve"> Afzaal, Ahmend, </w:t>
      </w:r>
      <w:r w:rsidRPr="002D6A26">
        <w:rPr>
          <w:i/>
          <w:iCs/>
        </w:rPr>
        <w:t>Disenchantment and the Environmental Crisis</w:t>
      </w:r>
      <w:r>
        <w:t>, p. 247.</w:t>
      </w:r>
    </w:p>
  </w:footnote>
  <w:footnote w:id="22">
    <w:p w14:paraId="4DAEA46C" w14:textId="2A0E58B6" w:rsidR="00AA593B" w:rsidRDefault="00AA593B" w:rsidP="00C552AB">
      <w:pPr>
        <w:pStyle w:val="FootnoteText"/>
        <w:ind w:firstLine="720"/>
      </w:pPr>
      <w:r>
        <w:rPr>
          <w:rStyle w:val="FootnoteReference"/>
        </w:rPr>
        <w:footnoteRef/>
      </w:r>
      <w:r>
        <w:t xml:space="preserve"> Tarnas, Richard, </w:t>
      </w:r>
      <w:r w:rsidRPr="00C552AB">
        <w:rPr>
          <w:i/>
          <w:iCs/>
        </w:rPr>
        <w:t>Passion</w:t>
      </w:r>
      <w:r>
        <w:t>, p. 256.</w:t>
      </w:r>
    </w:p>
  </w:footnote>
  <w:footnote w:id="23">
    <w:p w14:paraId="5C9A4FBA" w14:textId="5BE6242B" w:rsidR="00AA593B" w:rsidRDefault="00AA593B" w:rsidP="006F3ED4">
      <w:pPr>
        <w:pStyle w:val="FootnoteText"/>
        <w:ind w:firstLine="720"/>
      </w:pPr>
      <w:r>
        <w:rPr>
          <w:rStyle w:val="FootnoteReference"/>
        </w:rPr>
        <w:footnoteRef/>
      </w:r>
      <w:r>
        <w:t xml:space="preserve"> Ptolemy, Claudius, </w:t>
      </w:r>
      <w:r w:rsidRPr="002B4AA7">
        <w:rPr>
          <w:i/>
          <w:iCs/>
        </w:rPr>
        <w:t>Centiloquium</w:t>
      </w:r>
      <w:r>
        <w:t xml:space="preserve">, Trans. Deborah Houlding, skyscript.co.uk (2006), Aphorism #86. </w:t>
      </w:r>
    </w:p>
  </w:footnote>
  <w:footnote w:id="24">
    <w:p w14:paraId="770F7257" w14:textId="4572A538" w:rsidR="00AA593B" w:rsidRDefault="00AA593B" w:rsidP="006357AF">
      <w:pPr>
        <w:pStyle w:val="FootnoteText"/>
        <w:ind w:firstLine="720"/>
      </w:pPr>
      <w:r>
        <w:rPr>
          <w:rStyle w:val="FootnoteReference"/>
        </w:rPr>
        <w:footnoteRef/>
      </w:r>
      <w:r>
        <w:t xml:space="preserve"> Ptolemy, Claudius, </w:t>
      </w:r>
      <w:r w:rsidRPr="002B4AA7">
        <w:rPr>
          <w:i/>
          <w:iCs/>
        </w:rPr>
        <w:t>Tetrabiblos</w:t>
      </w:r>
      <w:r>
        <w:t>, Ed. Jeffrey Henderson and F. E. Robbins, Trans. F. E. Robbins, Loeb Classical Library, Harvard University Press: Cambridge/London (1940), p. 45.</w:t>
      </w:r>
    </w:p>
  </w:footnote>
  <w:footnote w:id="25">
    <w:p w14:paraId="24C0BD4C" w14:textId="7B2D2831" w:rsidR="00AA593B" w:rsidRDefault="00AA593B" w:rsidP="00D56254">
      <w:pPr>
        <w:pStyle w:val="FootnoteText"/>
        <w:ind w:firstLine="720"/>
      </w:pPr>
      <w:r>
        <w:rPr>
          <w:rStyle w:val="FootnoteReference"/>
        </w:rPr>
        <w:footnoteRef/>
      </w:r>
      <w:r>
        <w:t xml:space="preserve"> Balcomb, A. O., </w:t>
      </w:r>
      <w:r w:rsidRPr="00D56254">
        <w:rPr>
          <w:i/>
          <w:iCs/>
        </w:rPr>
        <w:t>Re-enchanting a Disenchanted Universe</w:t>
      </w:r>
      <w:r>
        <w:t>, p. 81.</w:t>
      </w:r>
    </w:p>
  </w:footnote>
  <w:footnote w:id="26">
    <w:p w14:paraId="248487B7" w14:textId="0B573026" w:rsidR="00AA593B" w:rsidRPr="00025C37" w:rsidRDefault="00AA593B" w:rsidP="00025C37">
      <w:pPr>
        <w:pStyle w:val="FootnoteText"/>
        <w:ind w:firstLine="720"/>
      </w:pPr>
      <w:r>
        <w:rPr>
          <w:rStyle w:val="FootnoteReference"/>
        </w:rPr>
        <w:footnoteRef/>
      </w:r>
      <w:r>
        <w:t xml:space="preserve"> Balcomb, A. O., </w:t>
      </w:r>
      <w:r w:rsidRPr="00D56254">
        <w:rPr>
          <w:i/>
          <w:iCs/>
        </w:rPr>
        <w:t xml:space="preserve">Re-enchanting a Disenchanted </w:t>
      </w:r>
      <w:r w:rsidRPr="00025C37">
        <w:rPr>
          <w:i/>
          <w:iCs/>
        </w:rPr>
        <w:t>Universe</w:t>
      </w:r>
      <w:r>
        <w:rPr>
          <w:i/>
          <w:iCs/>
        </w:rPr>
        <w:t xml:space="preserve">, </w:t>
      </w:r>
      <w:r>
        <w:t>p. 83</w:t>
      </w:r>
    </w:p>
  </w:footnote>
  <w:footnote w:id="27">
    <w:p w14:paraId="3BACF0EE" w14:textId="57CA3886" w:rsidR="00AA593B" w:rsidRDefault="00AA593B" w:rsidP="009C4DE2">
      <w:pPr>
        <w:pStyle w:val="FootnoteText"/>
        <w:ind w:firstLine="720"/>
      </w:pPr>
      <w:r>
        <w:rPr>
          <w:rStyle w:val="FootnoteReference"/>
        </w:rPr>
        <w:footnoteRef/>
      </w:r>
      <w:r>
        <w:t xml:space="preserve"> Tarnas, Richard, </w:t>
      </w:r>
      <w:r w:rsidRPr="009C4DE2">
        <w:rPr>
          <w:i/>
          <w:iCs/>
        </w:rPr>
        <w:t>Passion</w:t>
      </w:r>
      <w:r>
        <w:t xml:space="preserve">, p 262. </w:t>
      </w:r>
    </w:p>
  </w:footnote>
  <w:footnote w:id="28">
    <w:p w14:paraId="470935B5" w14:textId="77777777" w:rsidR="00AA593B" w:rsidRDefault="00AA593B" w:rsidP="00E172D0">
      <w:pPr>
        <w:pStyle w:val="FootnoteText"/>
        <w:ind w:firstLine="720"/>
      </w:pPr>
      <w:r>
        <w:rPr>
          <w:rStyle w:val="FootnoteReference"/>
        </w:rPr>
        <w:footnoteRef/>
      </w:r>
      <w:r>
        <w:t xml:space="preserve"> Tarnas, Richard, </w:t>
      </w:r>
      <w:r w:rsidRPr="009C4DE2">
        <w:rPr>
          <w:i/>
          <w:iCs/>
        </w:rPr>
        <w:t>Passion</w:t>
      </w:r>
      <w:r>
        <w:t>, p 262.</w:t>
      </w:r>
    </w:p>
  </w:footnote>
  <w:footnote w:id="29">
    <w:p w14:paraId="639ED3E6" w14:textId="4D513663" w:rsidR="00AA593B" w:rsidRPr="00D35EFE" w:rsidRDefault="00AA593B" w:rsidP="00D35EFE">
      <w:pPr>
        <w:pStyle w:val="FootnoteText"/>
        <w:ind w:firstLine="720"/>
      </w:pPr>
      <w:r>
        <w:rPr>
          <w:rStyle w:val="FootnoteReference"/>
        </w:rPr>
        <w:footnoteRef/>
      </w:r>
      <w:r>
        <w:t xml:space="preserve"> Tarnas, Richard, </w:t>
      </w:r>
      <w:r w:rsidRPr="00D35EFE">
        <w:rPr>
          <w:i/>
          <w:iCs/>
        </w:rPr>
        <w:t>Cosmos and Psyche</w:t>
      </w:r>
      <w:r>
        <w:t>, p. 8.</w:t>
      </w:r>
    </w:p>
  </w:footnote>
  <w:footnote w:id="30">
    <w:p w14:paraId="6731106A" w14:textId="77777777" w:rsidR="00AA593B" w:rsidRDefault="00AA593B" w:rsidP="00A07F3A">
      <w:pPr>
        <w:pStyle w:val="FootnoteText"/>
        <w:ind w:firstLine="720"/>
      </w:pPr>
      <w:r>
        <w:rPr>
          <w:rStyle w:val="FootnoteReference"/>
        </w:rPr>
        <w:footnoteRef/>
      </w:r>
      <w:r>
        <w:t xml:space="preserve"> Kepler, </w:t>
      </w:r>
      <w:r w:rsidRPr="00E50870">
        <w:rPr>
          <w:i/>
          <w:iCs/>
        </w:rPr>
        <w:t>Harmonies</w:t>
      </w:r>
      <w:r>
        <w:t>, p 1082.</w:t>
      </w:r>
    </w:p>
  </w:footnote>
  <w:footnote w:id="31">
    <w:p w14:paraId="604FA260" w14:textId="77777777" w:rsidR="00AA593B" w:rsidRDefault="00AA593B" w:rsidP="00A07F3A">
      <w:pPr>
        <w:pStyle w:val="FootnoteText"/>
        <w:ind w:firstLine="720"/>
      </w:pPr>
      <w:r>
        <w:rPr>
          <w:rStyle w:val="FootnoteReference"/>
        </w:rPr>
        <w:footnoteRef/>
      </w:r>
      <w:r>
        <w:t xml:space="preserve"> Kepler, </w:t>
      </w:r>
      <w:r w:rsidRPr="00E50870">
        <w:rPr>
          <w:i/>
          <w:iCs/>
        </w:rPr>
        <w:t>Harmonies</w:t>
      </w:r>
      <w:r>
        <w:t>, p 1082.</w:t>
      </w:r>
    </w:p>
  </w:footnote>
  <w:footnote w:id="32">
    <w:p w14:paraId="7A366A9F" w14:textId="1E04BDFE" w:rsidR="00AA593B" w:rsidRDefault="00AA593B" w:rsidP="001E0641">
      <w:pPr>
        <w:pStyle w:val="FootnoteText"/>
        <w:ind w:firstLine="720"/>
      </w:pPr>
      <w:r>
        <w:rPr>
          <w:rStyle w:val="FootnoteReference"/>
        </w:rPr>
        <w:footnoteRef/>
      </w:r>
      <w:r>
        <w:t xml:space="preserve"> Wertheim, Margaret, </w:t>
      </w:r>
      <w:r w:rsidRPr="001E0641">
        <w:rPr>
          <w:i/>
          <w:iCs/>
        </w:rPr>
        <w:t>Pearly Gates</w:t>
      </w:r>
      <w:r>
        <w:t>, p. 140.</w:t>
      </w:r>
    </w:p>
  </w:footnote>
  <w:footnote w:id="33">
    <w:p w14:paraId="60D0123C" w14:textId="639C005C" w:rsidR="00AA593B" w:rsidRDefault="00AA593B" w:rsidP="00574C4D">
      <w:pPr>
        <w:pStyle w:val="FootnoteText"/>
        <w:ind w:firstLine="720"/>
      </w:pPr>
      <w:r>
        <w:rPr>
          <w:rStyle w:val="FootnoteReference"/>
        </w:rPr>
        <w:footnoteRef/>
      </w:r>
      <w:r>
        <w:t xml:space="preserve"> Barker, Peter and Goldstein, Bernard R., ‘Theological Foundations of Kepler’s Astronomy’, </w:t>
      </w:r>
      <w:r w:rsidRPr="00574C4D">
        <w:rPr>
          <w:i/>
          <w:iCs/>
        </w:rPr>
        <w:t>Osiris</w:t>
      </w:r>
      <w:r>
        <w:t xml:space="preserve"> - Science in Theistic Contexts: Cognitive Dimensions, Vol. 16 (2001), p. 108.</w:t>
      </w:r>
    </w:p>
  </w:footnote>
  <w:footnote w:id="34">
    <w:p w14:paraId="50A65293" w14:textId="4CE1A108" w:rsidR="00AA593B" w:rsidRDefault="00AA593B" w:rsidP="006D1ADF">
      <w:pPr>
        <w:pStyle w:val="FootnoteText"/>
        <w:ind w:firstLine="720"/>
      </w:pPr>
      <w:r>
        <w:rPr>
          <w:rStyle w:val="FootnoteReference"/>
        </w:rPr>
        <w:footnoteRef/>
      </w:r>
      <w:r>
        <w:t xml:space="preserve"> Barker and Goldstein, </w:t>
      </w:r>
      <w:r w:rsidRPr="00574C4D">
        <w:rPr>
          <w:i/>
          <w:iCs/>
        </w:rPr>
        <w:t>Theological Foundations</w:t>
      </w:r>
      <w:r>
        <w:t>, p. 108.</w:t>
      </w:r>
    </w:p>
  </w:footnote>
  <w:footnote w:id="35">
    <w:p w14:paraId="52CFFC13" w14:textId="5C901840" w:rsidR="00AA593B" w:rsidRDefault="00AA593B" w:rsidP="00E30232">
      <w:pPr>
        <w:pStyle w:val="FootnoteText"/>
        <w:ind w:firstLine="720"/>
      </w:pPr>
      <w:r>
        <w:rPr>
          <w:rStyle w:val="FootnoteReference"/>
        </w:rPr>
        <w:footnoteRef/>
      </w:r>
      <w:r>
        <w:t xml:space="preserve"> Wertheim, </w:t>
      </w:r>
      <w:r w:rsidRPr="00E30232">
        <w:rPr>
          <w:i/>
          <w:iCs/>
        </w:rPr>
        <w:t>Pearly Gates</w:t>
      </w:r>
      <w:r>
        <w:t>, p. 140.</w:t>
      </w:r>
    </w:p>
  </w:footnote>
  <w:footnote w:id="36">
    <w:p w14:paraId="5EE05BF3" w14:textId="77777777" w:rsidR="00AA593B" w:rsidRDefault="00AA593B" w:rsidP="004B02C6">
      <w:pPr>
        <w:pStyle w:val="FootnoteText"/>
        <w:ind w:firstLine="720"/>
      </w:pPr>
      <w:r>
        <w:rPr>
          <w:rStyle w:val="FootnoteReference"/>
        </w:rPr>
        <w:footnoteRef/>
      </w:r>
      <w:r>
        <w:t xml:space="preserve"> Wertheim, Margaret, </w:t>
      </w:r>
      <w:r w:rsidRPr="007646DF">
        <w:rPr>
          <w:i/>
          <w:iCs/>
        </w:rPr>
        <w:t>Pearly Gates</w:t>
      </w:r>
      <w:r>
        <w:t>, p. 141.</w:t>
      </w:r>
    </w:p>
  </w:footnote>
  <w:footnote w:id="37">
    <w:p w14:paraId="603460C0" w14:textId="77777777" w:rsidR="00AA593B" w:rsidRDefault="00AA593B" w:rsidP="004B02C6">
      <w:pPr>
        <w:pStyle w:val="FootnoteText"/>
        <w:ind w:firstLine="720"/>
      </w:pPr>
      <w:r>
        <w:rPr>
          <w:rStyle w:val="FootnoteReference"/>
        </w:rPr>
        <w:footnoteRef/>
      </w:r>
      <w:r>
        <w:t xml:space="preserve"> Wertheim, Margaret, </w:t>
      </w:r>
      <w:r w:rsidRPr="007646DF">
        <w:rPr>
          <w:i/>
          <w:iCs/>
        </w:rPr>
        <w:t>Pearly Gates</w:t>
      </w:r>
      <w:r>
        <w:t>, p. 141.</w:t>
      </w:r>
    </w:p>
  </w:footnote>
  <w:footnote w:id="38">
    <w:p w14:paraId="5470A008" w14:textId="77777777" w:rsidR="00AA593B" w:rsidRDefault="00AA593B" w:rsidP="004B02C6">
      <w:pPr>
        <w:pStyle w:val="FootnoteText"/>
        <w:ind w:firstLine="720"/>
      </w:pPr>
      <w:r>
        <w:rPr>
          <w:rStyle w:val="FootnoteReference"/>
        </w:rPr>
        <w:footnoteRef/>
      </w:r>
      <w:r>
        <w:t xml:space="preserve"> Wertheim, Margaret, </w:t>
      </w:r>
      <w:r w:rsidRPr="007646DF">
        <w:rPr>
          <w:i/>
          <w:iCs/>
        </w:rPr>
        <w:t>Pearly Gates</w:t>
      </w:r>
      <w:r>
        <w:t>, p. 141.</w:t>
      </w:r>
    </w:p>
  </w:footnote>
  <w:footnote w:id="39">
    <w:p w14:paraId="7FB83D87" w14:textId="77777777" w:rsidR="00AA593B" w:rsidRDefault="00AA593B" w:rsidP="004B02C6">
      <w:pPr>
        <w:pStyle w:val="FootnoteText"/>
        <w:ind w:firstLine="720"/>
      </w:pPr>
      <w:r>
        <w:rPr>
          <w:rStyle w:val="FootnoteReference"/>
        </w:rPr>
        <w:footnoteRef/>
      </w:r>
      <w:r>
        <w:t xml:space="preserve"> Wertheim, Margaret, </w:t>
      </w:r>
      <w:r w:rsidRPr="007646DF">
        <w:rPr>
          <w:i/>
          <w:iCs/>
        </w:rPr>
        <w:t>Pearly Gates</w:t>
      </w:r>
      <w:r>
        <w:t>, p. 141.</w:t>
      </w:r>
    </w:p>
  </w:footnote>
  <w:footnote w:id="40">
    <w:p w14:paraId="30AABC0C" w14:textId="7D408592" w:rsidR="00AA593B" w:rsidRDefault="00AA593B" w:rsidP="008D6812">
      <w:pPr>
        <w:pStyle w:val="FootnoteText"/>
        <w:ind w:firstLine="720"/>
      </w:pPr>
      <w:r>
        <w:rPr>
          <w:rStyle w:val="FootnoteReference"/>
        </w:rPr>
        <w:footnoteRef/>
      </w:r>
      <w:r>
        <w:t xml:space="preserve"> Kepler, </w:t>
      </w:r>
      <w:r w:rsidRPr="00E50870">
        <w:rPr>
          <w:i/>
          <w:iCs/>
        </w:rPr>
        <w:t>Harmonies</w:t>
      </w:r>
      <w:r>
        <w:t>, p. 1081-1082.</w:t>
      </w:r>
    </w:p>
  </w:footnote>
  <w:footnote w:id="41">
    <w:p w14:paraId="726CB02D" w14:textId="57209E20" w:rsidR="00AA593B" w:rsidRDefault="00AA593B" w:rsidP="009441E8">
      <w:pPr>
        <w:pStyle w:val="FootnoteText"/>
        <w:ind w:firstLine="720"/>
      </w:pPr>
      <w:r>
        <w:rPr>
          <w:rStyle w:val="FootnoteReference"/>
        </w:rPr>
        <w:footnoteRef/>
      </w:r>
      <w:r>
        <w:t xml:space="preserve"> Kepler, </w:t>
      </w:r>
      <w:r w:rsidRPr="00C94C1A">
        <w:rPr>
          <w:i/>
          <w:iCs/>
        </w:rPr>
        <w:t>Harmonies</w:t>
      </w:r>
      <w:r>
        <w:t>, p. 1085.</w:t>
      </w:r>
    </w:p>
  </w:footnote>
  <w:footnote w:id="42">
    <w:p w14:paraId="5B52C1D2" w14:textId="77777777" w:rsidR="00AA593B" w:rsidRDefault="00AA593B" w:rsidP="00EE3BCE">
      <w:pPr>
        <w:pStyle w:val="FootnoteText"/>
        <w:ind w:firstLine="720"/>
      </w:pPr>
      <w:r>
        <w:rPr>
          <w:rStyle w:val="FootnoteReference"/>
        </w:rPr>
        <w:footnoteRef/>
      </w:r>
      <w:r>
        <w:t xml:space="preserve"> Kepler, </w:t>
      </w:r>
      <w:r w:rsidRPr="00C94C1A">
        <w:rPr>
          <w:i/>
          <w:iCs/>
        </w:rPr>
        <w:t>Harmonies</w:t>
      </w:r>
      <w:r>
        <w:t>, p. 1085.</w:t>
      </w:r>
    </w:p>
  </w:footnote>
  <w:footnote w:id="43">
    <w:p w14:paraId="49DD08E1" w14:textId="6F1078AC" w:rsidR="00AA593B" w:rsidRDefault="00AA593B" w:rsidP="005B6C18">
      <w:pPr>
        <w:pStyle w:val="FootnoteText"/>
        <w:ind w:firstLine="720"/>
      </w:pPr>
      <w:r>
        <w:rPr>
          <w:rStyle w:val="FootnoteReference"/>
        </w:rPr>
        <w:footnoteRef/>
      </w:r>
      <w:r>
        <w:t xml:space="preserve"> Kepler, </w:t>
      </w:r>
      <w:r w:rsidRPr="005B6C18">
        <w:rPr>
          <w:i/>
          <w:iCs/>
        </w:rPr>
        <w:t>Harmonies</w:t>
      </w:r>
      <w:r>
        <w:t>, p. 1084.</w:t>
      </w:r>
    </w:p>
  </w:footnote>
  <w:footnote w:id="44">
    <w:p w14:paraId="2C2DFE71" w14:textId="7BC0C6A4" w:rsidR="00AA593B" w:rsidRDefault="00AA593B" w:rsidP="00E33AA5">
      <w:pPr>
        <w:pStyle w:val="FootnoteText"/>
        <w:ind w:firstLine="720"/>
      </w:pPr>
      <w:r>
        <w:rPr>
          <w:rStyle w:val="FootnoteReference"/>
        </w:rPr>
        <w:footnoteRef/>
      </w:r>
      <w:r>
        <w:t xml:space="preserve"> Kepler, </w:t>
      </w:r>
      <w:r w:rsidRPr="005B6C18">
        <w:rPr>
          <w:i/>
          <w:iCs/>
        </w:rPr>
        <w:t>Harmonies</w:t>
      </w:r>
      <w:r>
        <w:t>, p. 1084.</w:t>
      </w:r>
    </w:p>
  </w:footnote>
  <w:footnote w:id="45">
    <w:p w14:paraId="4D7CFA6F" w14:textId="0ED3C370" w:rsidR="00AA593B" w:rsidRDefault="00AA593B" w:rsidP="00C31090">
      <w:pPr>
        <w:pStyle w:val="FootnoteText"/>
        <w:ind w:firstLine="720"/>
      </w:pPr>
      <w:r>
        <w:rPr>
          <w:rStyle w:val="FootnoteReference"/>
        </w:rPr>
        <w:footnoteRef/>
      </w:r>
      <w:r>
        <w:t xml:space="preserve"> Kepler, </w:t>
      </w:r>
      <w:r w:rsidRPr="005B6C18">
        <w:rPr>
          <w:i/>
          <w:iCs/>
        </w:rPr>
        <w:t>Harmonies</w:t>
      </w:r>
      <w:r>
        <w:t>, p. 1084</w:t>
      </w:r>
    </w:p>
  </w:footnote>
  <w:footnote w:id="46">
    <w:p w14:paraId="6D725ADE" w14:textId="77777777" w:rsidR="00AA593B" w:rsidRDefault="00AA593B" w:rsidP="009566AE">
      <w:pPr>
        <w:pStyle w:val="FootnoteText"/>
        <w:ind w:firstLine="720"/>
      </w:pPr>
      <w:r>
        <w:rPr>
          <w:rStyle w:val="FootnoteReference"/>
        </w:rPr>
        <w:footnoteRef/>
      </w:r>
      <w:r>
        <w:t xml:space="preserve"> Barker and Goldstein, </w:t>
      </w:r>
      <w:r w:rsidRPr="00092995">
        <w:rPr>
          <w:i/>
          <w:iCs/>
        </w:rPr>
        <w:t>Theological Foundations</w:t>
      </w:r>
      <w:r>
        <w:t>, p. 102.</w:t>
      </w:r>
    </w:p>
  </w:footnote>
  <w:footnote w:id="47">
    <w:p w14:paraId="05477DB1" w14:textId="36A911B7" w:rsidR="00AA593B" w:rsidRDefault="00AA593B" w:rsidP="004025F4">
      <w:pPr>
        <w:pStyle w:val="FootnoteText"/>
        <w:ind w:firstLine="720"/>
      </w:pPr>
      <w:r>
        <w:rPr>
          <w:rStyle w:val="FootnoteReference"/>
        </w:rPr>
        <w:footnoteRef/>
      </w:r>
      <w:r>
        <w:t xml:space="preserve"> Barker and Goldstein, </w:t>
      </w:r>
      <w:r w:rsidRPr="00092995">
        <w:rPr>
          <w:i/>
          <w:iCs/>
        </w:rPr>
        <w:t>Theological Foundations</w:t>
      </w:r>
      <w:r>
        <w:t>, p. 102.</w:t>
      </w:r>
    </w:p>
  </w:footnote>
  <w:footnote w:id="48">
    <w:p w14:paraId="093579D0" w14:textId="77777777" w:rsidR="00AA593B" w:rsidRDefault="00AA593B" w:rsidP="00FE3107">
      <w:pPr>
        <w:pStyle w:val="FootnoteText"/>
        <w:ind w:firstLine="720"/>
      </w:pPr>
      <w:r>
        <w:rPr>
          <w:rStyle w:val="FootnoteReference"/>
        </w:rPr>
        <w:footnoteRef/>
      </w:r>
      <w:r>
        <w:t xml:space="preserve"> Kepler, </w:t>
      </w:r>
      <w:r w:rsidRPr="005B6C18">
        <w:rPr>
          <w:i/>
          <w:iCs/>
        </w:rPr>
        <w:t>Harmonies</w:t>
      </w:r>
      <w:r>
        <w:t>, p. 1084.</w:t>
      </w:r>
    </w:p>
  </w:footnote>
  <w:footnote w:id="49">
    <w:p w14:paraId="0B1E9107" w14:textId="075DB644" w:rsidR="00AA593B" w:rsidRDefault="00AA593B" w:rsidP="001F2ADB">
      <w:pPr>
        <w:pStyle w:val="FootnoteText"/>
        <w:ind w:firstLine="720"/>
      </w:pPr>
      <w:r>
        <w:rPr>
          <w:rStyle w:val="FootnoteReference"/>
        </w:rPr>
        <w:footnoteRef/>
      </w:r>
      <w:r>
        <w:t xml:space="preserve"> Shields, Christopher, ‘Phainomena and the Endoxic Method’, </w:t>
      </w:r>
      <w:r w:rsidRPr="001F2ADB">
        <w:rPr>
          <w:i/>
          <w:iCs/>
        </w:rPr>
        <w:t>Stanford Encyclopedia of Philosophy</w:t>
      </w:r>
      <w:r>
        <w:t xml:space="preserve">: Aristotle, </w:t>
      </w:r>
      <w:r w:rsidRPr="00A55429">
        <w:t>https://plato.stanford.edu/entries/aristotle/#Sci</w:t>
      </w:r>
      <w:r>
        <w:t xml:space="preserve"> (2020).</w:t>
      </w:r>
    </w:p>
  </w:footnote>
  <w:footnote w:id="50">
    <w:p w14:paraId="1D1D8012" w14:textId="6C995240" w:rsidR="00AA593B" w:rsidRDefault="00AA593B" w:rsidP="002626DF">
      <w:pPr>
        <w:pStyle w:val="FootnoteText"/>
        <w:ind w:firstLine="720"/>
      </w:pPr>
      <w:r>
        <w:rPr>
          <w:rStyle w:val="FootnoteReference"/>
        </w:rPr>
        <w:footnoteRef/>
      </w:r>
      <w:r>
        <w:t xml:space="preserve"> Shields, Christopher, </w:t>
      </w:r>
      <w:r w:rsidRPr="00C35B05">
        <w:rPr>
          <w:i/>
          <w:iCs/>
        </w:rPr>
        <w:t>Phainomena</w:t>
      </w:r>
      <w:r>
        <w:t>, online.</w:t>
      </w:r>
    </w:p>
  </w:footnote>
  <w:footnote w:id="51">
    <w:p w14:paraId="2CF4E8E2" w14:textId="637F57A0" w:rsidR="00AA593B" w:rsidRDefault="00AA593B" w:rsidP="001F2ADB">
      <w:pPr>
        <w:pStyle w:val="FootnoteText"/>
        <w:ind w:firstLine="720"/>
      </w:pPr>
      <w:r>
        <w:rPr>
          <w:rStyle w:val="FootnoteReference"/>
        </w:rPr>
        <w:footnoteRef/>
      </w:r>
      <w:r>
        <w:t xml:space="preserve"> Shields, Christopher, </w:t>
      </w:r>
      <w:r w:rsidRPr="00C35B05">
        <w:rPr>
          <w:i/>
          <w:iCs/>
        </w:rPr>
        <w:t>Phainomena</w:t>
      </w:r>
      <w:r>
        <w:t>, online.</w:t>
      </w:r>
    </w:p>
  </w:footnote>
  <w:footnote w:id="52">
    <w:p w14:paraId="46F69DC7" w14:textId="14806CBB" w:rsidR="00AA593B" w:rsidRDefault="00AA593B" w:rsidP="00C35B05">
      <w:pPr>
        <w:pStyle w:val="FootnoteText"/>
        <w:ind w:firstLine="720"/>
      </w:pPr>
      <w:r>
        <w:rPr>
          <w:rStyle w:val="FootnoteReference"/>
        </w:rPr>
        <w:footnoteRef/>
      </w:r>
      <w:r>
        <w:t xml:space="preserve"> Shields, Christopher, </w:t>
      </w:r>
      <w:r w:rsidRPr="00C35B05">
        <w:rPr>
          <w:i/>
          <w:iCs/>
        </w:rPr>
        <w:t>Phainomena</w:t>
      </w:r>
      <w:r>
        <w:t>, online.</w:t>
      </w:r>
    </w:p>
  </w:footnote>
  <w:footnote w:id="53">
    <w:p w14:paraId="6FFCB02F" w14:textId="717EB5C1" w:rsidR="00AA593B" w:rsidRDefault="00AA593B" w:rsidP="00ED1C1D">
      <w:pPr>
        <w:pStyle w:val="FootnoteText"/>
        <w:ind w:firstLine="720"/>
      </w:pPr>
      <w:r>
        <w:rPr>
          <w:rStyle w:val="FootnoteReference"/>
        </w:rPr>
        <w:footnoteRef/>
      </w:r>
      <w:r>
        <w:t xml:space="preserve"> Balcomb, A.O., </w:t>
      </w:r>
      <w:r w:rsidRPr="00ED1C1D">
        <w:rPr>
          <w:i/>
          <w:iCs/>
        </w:rPr>
        <w:t>Re-Enchanting a Disenchanted Universe</w:t>
      </w:r>
      <w:r>
        <w:t>, p. 83.</w:t>
      </w:r>
    </w:p>
  </w:footnote>
  <w:footnote w:id="54">
    <w:p w14:paraId="70354291" w14:textId="664B4682" w:rsidR="00AA593B" w:rsidRDefault="00AA593B" w:rsidP="006841F3">
      <w:pPr>
        <w:pStyle w:val="FootnoteText"/>
        <w:ind w:firstLine="720"/>
      </w:pPr>
      <w:r>
        <w:rPr>
          <w:rStyle w:val="FootnoteReference"/>
        </w:rPr>
        <w:footnoteRef/>
      </w:r>
      <w:r>
        <w:t xml:space="preserve"> Balcomb, A.O., </w:t>
      </w:r>
      <w:r w:rsidRPr="00ED1C1D">
        <w:rPr>
          <w:i/>
          <w:iCs/>
        </w:rPr>
        <w:t>Re-Enchanting a Disenchanted Universe</w:t>
      </w:r>
      <w:r>
        <w:t>, p. 83.</w:t>
      </w:r>
    </w:p>
  </w:footnote>
  <w:footnote w:id="55">
    <w:p w14:paraId="01E15DF0" w14:textId="4F54078A" w:rsidR="00AA593B" w:rsidRDefault="00AA593B" w:rsidP="00A22306">
      <w:pPr>
        <w:pStyle w:val="FootnoteText"/>
        <w:ind w:firstLine="720"/>
      </w:pPr>
      <w:r>
        <w:rPr>
          <w:rStyle w:val="FootnoteReference"/>
        </w:rPr>
        <w:footnoteRef/>
      </w:r>
      <w:r>
        <w:t xml:space="preserve"> Balcomb, A.O., </w:t>
      </w:r>
      <w:r w:rsidRPr="00ED1C1D">
        <w:rPr>
          <w:i/>
          <w:iCs/>
        </w:rPr>
        <w:t>Re-Enchanting a Disenchanted Universe</w:t>
      </w:r>
      <w:r>
        <w:t>, p. 83.</w:t>
      </w:r>
    </w:p>
  </w:footnote>
  <w:footnote w:id="56">
    <w:p w14:paraId="139D7255" w14:textId="23767F0A" w:rsidR="00AA593B" w:rsidRDefault="00AA593B" w:rsidP="002C57EA">
      <w:pPr>
        <w:pStyle w:val="FootnoteText"/>
        <w:ind w:firstLine="720"/>
      </w:pPr>
      <w:r>
        <w:rPr>
          <w:rStyle w:val="FootnoteReference"/>
        </w:rPr>
        <w:footnoteRef/>
      </w:r>
      <w:r>
        <w:t xml:space="preserve"> Barker and Goldstein, </w:t>
      </w:r>
      <w:r w:rsidRPr="00D32E59">
        <w:rPr>
          <w:i/>
          <w:iCs/>
        </w:rPr>
        <w:t>Theological Foundations</w:t>
      </w:r>
      <w:r>
        <w:t>, p. 89.</w:t>
      </w:r>
    </w:p>
  </w:footnote>
  <w:footnote w:id="57">
    <w:p w14:paraId="37CF02E1" w14:textId="3B5EB9E4" w:rsidR="00AA593B" w:rsidRDefault="00AA593B" w:rsidP="00D32E59">
      <w:pPr>
        <w:pStyle w:val="FootnoteText"/>
        <w:ind w:firstLine="720"/>
      </w:pPr>
      <w:r>
        <w:rPr>
          <w:rStyle w:val="FootnoteReference"/>
        </w:rPr>
        <w:footnoteRef/>
      </w:r>
      <w:r>
        <w:t xml:space="preserve"> Barker and Goldstein, </w:t>
      </w:r>
      <w:r w:rsidRPr="00D32E59">
        <w:rPr>
          <w:i/>
          <w:iCs/>
        </w:rPr>
        <w:t>Theological Foundations</w:t>
      </w:r>
      <w:r>
        <w:t>, p. 97.</w:t>
      </w:r>
    </w:p>
  </w:footnote>
  <w:footnote w:id="58">
    <w:p w14:paraId="0A5D1E1E" w14:textId="15CB856D" w:rsidR="00AA593B" w:rsidRDefault="00AA593B" w:rsidP="00E16421">
      <w:pPr>
        <w:pStyle w:val="FootnoteText"/>
        <w:ind w:firstLine="720"/>
      </w:pPr>
      <w:r>
        <w:rPr>
          <w:rStyle w:val="FootnoteReference"/>
        </w:rPr>
        <w:footnoteRef/>
      </w:r>
      <w:r>
        <w:t xml:space="preserve"> Barker and Goldstein, </w:t>
      </w:r>
      <w:r w:rsidRPr="00D32E59">
        <w:rPr>
          <w:i/>
          <w:iCs/>
        </w:rPr>
        <w:t>Theological Foundations</w:t>
      </w:r>
      <w:r>
        <w:t>, p. 98.</w:t>
      </w:r>
    </w:p>
  </w:footnote>
  <w:footnote w:id="59">
    <w:p w14:paraId="7769564A" w14:textId="29D0A08E" w:rsidR="00AA593B" w:rsidRDefault="00AA593B" w:rsidP="00E16421">
      <w:pPr>
        <w:pStyle w:val="FootnoteText"/>
        <w:ind w:firstLine="720"/>
      </w:pPr>
      <w:r>
        <w:rPr>
          <w:rStyle w:val="FootnoteReference"/>
        </w:rPr>
        <w:footnoteRef/>
      </w:r>
      <w:r>
        <w:t xml:space="preserve"> Barker and Goldstein, </w:t>
      </w:r>
      <w:r w:rsidRPr="00D32E59">
        <w:rPr>
          <w:i/>
          <w:iCs/>
        </w:rPr>
        <w:t>Theological Foundations</w:t>
      </w:r>
      <w:r>
        <w:t>, p. 89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ACE1F" w14:textId="77777777" w:rsidR="00AA593B" w:rsidRDefault="00AA593B" w:rsidP="00155286">
    <w:pPr>
      <w:pStyle w:val="Header"/>
      <w:tabs>
        <w:tab w:val="clear" w:pos="4680"/>
        <w:tab w:val="clear" w:pos="9360"/>
        <w:tab w:val="left" w:pos="2445"/>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513201"/>
      <w:docPartObj>
        <w:docPartGallery w:val="Page Numbers (Top of Page)"/>
        <w:docPartUnique/>
      </w:docPartObj>
    </w:sdtPr>
    <w:sdtEndPr>
      <w:rPr>
        <w:noProof/>
      </w:rPr>
    </w:sdtEndPr>
    <w:sdtContent>
      <w:p w14:paraId="41F88C57" w14:textId="73B4E8EF" w:rsidR="00AA593B" w:rsidRDefault="00AA593B" w:rsidP="00D54AF3">
        <w:pPr>
          <w:pStyle w:val="Header"/>
        </w:pPr>
        <w:r>
          <w:t>Kim Harrer 1814389</w:t>
        </w:r>
        <w:r>
          <w:tab/>
        </w:r>
        <w:r>
          <w:tab/>
        </w:r>
        <w:r>
          <w:fldChar w:fldCharType="begin"/>
        </w:r>
        <w:r>
          <w:instrText xml:space="preserve"> PAGE   \* MERGEFORMAT </w:instrText>
        </w:r>
        <w:r>
          <w:fldChar w:fldCharType="separate"/>
        </w:r>
        <w:r>
          <w:rPr>
            <w:noProof/>
          </w:rPr>
          <w:t>2</w:t>
        </w:r>
        <w:r>
          <w:rPr>
            <w:noProof/>
          </w:rPr>
          <w:fldChar w:fldCharType="end"/>
        </w:r>
      </w:p>
    </w:sdtContent>
  </w:sdt>
  <w:p w14:paraId="738ED152" w14:textId="2EBA8396" w:rsidR="00AA593B" w:rsidRDefault="00AA59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3F8BA" w14:textId="77777777" w:rsidR="00AA593B" w:rsidRDefault="00AA593B" w:rsidP="00155286">
    <w:pPr>
      <w:pStyle w:val="Header"/>
      <w:tabs>
        <w:tab w:val="clear" w:pos="4680"/>
        <w:tab w:val="clear" w:pos="9360"/>
        <w:tab w:val="left" w:pos="2445"/>
      </w:tabs>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85882" w14:textId="2CF4FE64" w:rsidR="00AA593B" w:rsidRDefault="00AA593B">
    <w:pPr>
      <w:pStyle w:val="Header"/>
    </w:pPr>
    <w:r>
      <w:t>Kim Harrer 1814389</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EDC"/>
    <w:rsid w:val="00001B70"/>
    <w:rsid w:val="00012D8B"/>
    <w:rsid w:val="00012E81"/>
    <w:rsid w:val="00015F09"/>
    <w:rsid w:val="000255B8"/>
    <w:rsid w:val="00025C37"/>
    <w:rsid w:val="00031FF6"/>
    <w:rsid w:val="0003685D"/>
    <w:rsid w:val="00041328"/>
    <w:rsid w:val="000478E9"/>
    <w:rsid w:val="00053B4D"/>
    <w:rsid w:val="000548B8"/>
    <w:rsid w:val="00062ECA"/>
    <w:rsid w:val="0007059F"/>
    <w:rsid w:val="000729FC"/>
    <w:rsid w:val="00085149"/>
    <w:rsid w:val="0009023F"/>
    <w:rsid w:val="00092227"/>
    <w:rsid w:val="00092995"/>
    <w:rsid w:val="00094883"/>
    <w:rsid w:val="00097D34"/>
    <w:rsid w:val="000C0BEA"/>
    <w:rsid w:val="000C2F87"/>
    <w:rsid w:val="000C6607"/>
    <w:rsid w:val="000C7502"/>
    <w:rsid w:val="000D3499"/>
    <w:rsid w:val="000D69D6"/>
    <w:rsid w:val="000E01E8"/>
    <w:rsid w:val="000E5522"/>
    <w:rsid w:val="000F298C"/>
    <w:rsid w:val="0012794D"/>
    <w:rsid w:val="001335E4"/>
    <w:rsid w:val="00155286"/>
    <w:rsid w:val="00156904"/>
    <w:rsid w:val="00166170"/>
    <w:rsid w:val="0018224C"/>
    <w:rsid w:val="00182A9F"/>
    <w:rsid w:val="00184ABE"/>
    <w:rsid w:val="001869D4"/>
    <w:rsid w:val="00194DAF"/>
    <w:rsid w:val="001A6896"/>
    <w:rsid w:val="001B75D4"/>
    <w:rsid w:val="001C0173"/>
    <w:rsid w:val="001C224F"/>
    <w:rsid w:val="001D2559"/>
    <w:rsid w:val="001D5947"/>
    <w:rsid w:val="001E0641"/>
    <w:rsid w:val="001E6ED7"/>
    <w:rsid w:val="001F27D8"/>
    <w:rsid w:val="001F2ADB"/>
    <w:rsid w:val="00202258"/>
    <w:rsid w:val="002175F7"/>
    <w:rsid w:val="00230A67"/>
    <w:rsid w:val="002547FA"/>
    <w:rsid w:val="002619AB"/>
    <w:rsid w:val="002626DF"/>
    <w:rsid w:val="00274F28"/>
    <w:rsid w:val="002A2CCD"/>
    <w:rsid w:val="002A4745"/>
    <w:rsid w:val="002B1378"/>
    <w:rsid w:val="002C2D21"/>
    <w:rsid w:val="002C51B4"/>
    <w:rsid w:val="002C57EA"/>
    <w:rsid w:val="002C5E80"/>
    <w:rsid w:val="002D0307"/>
    <w:rsid w:val="002D6A26"/>
    <w:rsid w:val="002D6AC1"/>
    <w:rsid w:val="002D6FCD"/>
    <w:rsid w:val="002E4549"/>
    <w:rsid w:val="002F41D4"/>
    <w:rsid w:val="003167E2"/>
    <w:rsid w:val="00330DCE"/>
    <w:rsid w:val="00353A58"/>
    <w:rsid w:val="00354170"/>
    <w:rsid w:val="00375BF6"/>
    <w:rsid w:val="00382146"/>
    <w:rsid w:val="00394B6B"/>
    <w:rsid w:val="003971F7"/>
    <w:rsid w:val="003A247B"/>
    <w:rsid w:val="003B2FC6"/>
    <w:rsid w:val="003D16E8"/>
    <w:rsid w:val="003F4E41"/>
    <w:rsid w:val="004025F4"/>
    <w:rsid w:val="00421862"/>
    <w:rsid w:val="00433AAD"/>
    <w:rsid w:val="00435C00"/>
    <w:rsid w:val="004504BB"/>
    <w:rsid w:val="004715A9"/>
    <w:rsid w:val="00472DDB"/>
    <w:rsid w:val="00476B8A"/>
    <w:rsid w:val="004A2480"/>
    <w:rsid w:val="004B02C6"/>
    <w:rsid w:val="004B3C1B"/>
    <w:rsid w:val="004B62D1"/>
    <w:rsid w:val="004B6E43"/>
    <w:rsid w:val="004C4D9E"/>
    <w:rsid w:val="004D121C"/>
    <w:rsid w:val="004D797B"/>
    <w:rsid w:val="004E2B74"/>
    <w:rsid w:val="004E6E92"/>
    <w:rsid w:val="004F096C"/>
    <w:rsid w:val="004F7A1D"/>
    <w:rsid w:val="00500E09"/>
    <w:rsid w:val="00510742"/>
    <w:rsid w:val="00530B4F"/>
    <w:rsid w:val="00541A99"/>
    <w:rsid w:val="005516B2"/>
    <w:rsid w:val="00551E24"/>
    <w:rsid w:val="00553B37"/>
    <w:rsid w:val="00574C4D"/>
    <w:rsid w:val="0057571F"/>
    <w:rsid w:val="00585EDB"/>
    <w:rsid w:val="00593E85"/>
    <w:rsid w:val="0059691C"/>
    <w:rsid w:val="005B00A7"/>
    <w:rsid w:val="005B04FB"/>
    <w:rsid w:val="005B2CD1"/>
    <w:rsid w:val="005B6C18"/>
    <w:rsid w:val="005C294D"/>
    <w:rsid w:val="005C3477"/>
    <w:rsid w:val="005C7171"/>
    <w:rsid w:val="005D3ABF"/>
    <w:rsid w:val="005D4D34"/>
    <w:rsid w:val="00607FAF"/>
    <w:rsid w:val="00612268"/>
    <w:rsid w:val="006223C4"/>
    <w:rsid w:val="006249D6"/>
    <w:rsid w:val="00627F7C"/>
    <w:rsid w:val="006357AF"/>
    <w:rsid w:val="00641D11"/>
    <w:rsid w:val="00641EB8"/>
    <w:rsid w:val="00650E90"/>
    <w:rsid w:val="00653B62"/>
    <w:rsid w:val="006560B1"/>
    <w:rsid w:val="00667267"/>
    <w:rsid w:val="00670962"/>
    <w:rsid w:val="00681378"/>
    <w:rsid w:val="00681C52"/>
    <w:rsid w:val="00683A85"/>
    <w:rsid w:val="006841F3"/>
    <w:rsid w:val="006A74D0"/>
    <w:rsid w:val="006B1C23"/>
    <w:rsid w:val="006C72EA"/>
    <w:rsid w:val="006D1ADF"/>
    <w:rsid w:val="006E5934"/>
    <w:rsid w:val="006F3ED4"/>
    <w:rsid w:val="00705EAE"/>
    <w:rsid w:val="00714BE2"/>
    <w:rsid w:val="00721257"/>
    <w:rsid w:val="007225E9"/>
    <w:rsid w:val="00723516"/>
    <w:rsid w:val="00742487"/>
    <w:rsid w:val="00747EA4"/>
    <w:rsid w:val="00760B5C"/>
    <w:rsid w:val="007646DF"/>
    <w:rsid w:val="00770BDA"/>
    <w:rsid w:val="007714EE"/>
    <w:rsid w:val="00776C9B"/>
    <w:rsid w:val="007A0335"/>
    <w:rsid w:val="007A6C91"/>
    <w:rsid w:val="007C6872"/>
    <w:rsid w:val="007D5022"/>
    <w:rsid w:val="007E444C"/>
    <w:rsid w:val="007E7DF2"/>
    <w:rsid w:val="007F06AE"/>
    <w:rsid w:val="007F6897"/>
    <w:rsid w:val="00811556"/>
    <w:rsid w:val="00814ACD"/>
    <w:rsid w:val="008152F6"/>
    <w:rsid w:val="008226D5"/>
    <w:rsid w:val="00831DFA"/>
    <w:rsid w:val="008326B8"/>
    <w:rsid w:val="00835628"/>
    <w:rsid w:val="008475B8"/>
    <w:rsid w:val="00876609"/>
    <w:rsid w:val="00883964"/>
    <w:rsid w:val="0088412B"/>
    <w:rsid w:val="00887526"/>
    <w:rsid w:val="00896259"/>
    <w:rsid w:val="008A20D8"/>
    <w:rsid w:val="008D034B"/>
    <w:rsid w:val="008D6016"/>
    <w:rsid w:val="008D6812"/>
    <w:rsid w:val="008E2D71"/>
    <w:rsid w:val="008F767E"/>
    <w:rsid w:val="008F78A3"/>
    <w:rsid w:val="009021E4"/>
    <w:rsid w:val="00920959"/>
    <w:rsid w:val="009213BA"/>
    <w:rsid w:val="0092309A"/>
    <w:rsid w:val="00927429"/>
    <w:rsid w:val="00932535"/>
    <w:rsid w:val="009344A8"/>
    <w:rsid w:val="00937E16"/>
    <w:rsid w:val="00940C6F"/>
    <w:rsid w:val="00943896"/>
    <w:rsid w:val="009441E8"/>
    <w:rsid w:val="009479CA"/>
    <w:rsid w:val="00950B0F"/>
    <w:rsid w:val="00954FB8"/>
    <w:rsid w:val="0095632C"/>
    <w:rsid w:val="009566AE"/>
    <w:rsid w:val="009568CC"/>
    <w:rsid w:val="00962D59"/>
    <w:rsid w:val="00976AB6"/>
    <w:rsid w:val="00977D85"/>
    <w:rsid w:val="0098402C"/>
    <w:rsid w:val="00985349"/>
    <w:rsid w:val="009860BA"/>
    <w:rsid w:val="009863B9"/>
    <w:rsid w:val="009B3323"/>
    <w:rsid w:val="009B7EDC"/>
    <w:rsid w:val="009C4DE2"/>
    <w:rsid w:val="009D698D"/>
    <w:rsid w:val="009F216B"/>
    <w:rsid w:val="009F3A35"/>
    <w:rsid w:val="00A00D37"/>
    <w:rsid w:val="00A069DC"/>
    <w:rsid w:val="00A07F3A"/>
    <w:rsid w:val="00A1466C"/>
    <w:rsid w:val="00A22306"/>
    <w:rsid w:val="00A238B3"/>
    <w:rsid w:val="00A34364"/>
    <w:rsid w:val="00A356EB"/>
    <w:rsid w:val="00A373D4"/>
    <w:rsid w:val="00A376B6"/>
    <w:rsid w:val="00A45A93"/>
    <w:rsid w:val="00A47B42"/>
    <w:rsid w:val="00A51EDE"/>
    <w:rsid w:val="00A53CEC"/>
    <w:rsid w:val="00A546E7"/>
    <w:rsid w:val="00A55429"/>
    <w:rsid w:val="00A57AC9"/>
    <w:rsid w:val="00A670C5"/>
    <w:rsid w:val="00A71510"/>
    <w:rsid w:val="00A8186B"/>
    <w:rsid w:val="00AA1DE2"/>
    <w:rsid w:val="00AA593B"/>
    <w:rsid w:val="00AB204C"/>
    <w:rsid w:val="00AC7D46"/>
    <w:rsid w:val="00AD1B0E"/>
    <w:rsid w:val="00AD2F7C"/>
    <w:rsid w:val="00AD439D"/>
    <w:rsid w:val="00AE6CFE"/>
    <w:rsid w:val="00AF53E5"/>
    <w:rsid w:val="00B12946"/>
    <w:rsid w:val="00B13B18"/>
    <w:rsid w:val="00B27B23"/>
    <w:rsid w:val="00B44D6E"/>
    <w:rsid w:val="00B45D57"/>
    <w:rsid w:val="00B57D2D"/>
    <w:rsid w:val="00B62D9F"/>
    <w:rsid w:val="00B80DB8"/>
    <w:rsid w:val="00BA3649"/>
    <w:rsid w:val="00BB18DF"/>
    <w:rsid w:val="00BC5C36"/>
    <w:rsid w:val="00BD4294"/>
    <w:rsid w:val="00BE01C7"/>
    <w:rsid w:val="00BE20A5"/>
    <w:rsid w:val="00BE305C"/>
    <w:rsid w:val="00BE3A1F"/>
    <w:rsid w:val="00C17E00"/>
    <w:rsid w:val="00C31090"/>
    <w:rsid w:val="00C341EE"/>
    <w:rsid w:val="00C35AF7"/>
    <w:rsid w:val="00C35B05"/>
    <w:rsid w:val="00C47B47"/>
    <w:rsid w:val="00C50BE0"/>
    <w:rsid w:val="00C552AB"/>
    <w:rsid w:val="00C622B6"/>
    <w:rsid w:val="00C6564B"/>
    <w:rsid w:val="00C81858"/>
    <w:rsid w:val="00C94C1A"/>
    <w:rsid w:val="00CA1686"/>
    <w:rsid w:val="00CB18CE"/>
    <w:rsid w:val="00CC584E"/>
    <w:rsid w:val="00CD2B6A"/>
    <w:rsid w:val="00CD7F53"/>
    <w:rsid w:val="00CF3CD5"/>
    <w:rsid w:val="00D220E3"/>
    <w:rsid w:val="00D22103"/>
    <w:rsid w:val="00D32E59"/>
    <w:rsid w:val="00D35EFE"/>
    <w:rsid w:val="00D444B7"/>
    <w:rsid w:val="00D51413"/>
    <w:rsid w:val="00D52213"/>
    <w:rsid w:val="00D54AF3"/>
    <w:rsid w:val="00D55100"/>
    <w:rsid w:val="00D55336"/>
    <w:rsid w:val="00D56254"/>
    <w:rsid w:val="00D57735"/>
    <w:rsid w:val="00D6598B"/>
    <w:rsid w:val="00D73CDA"/>
    <w:rsid w:val="00D8016B"/>
    <w:rsid w:val="00D834DE"/>
    <w:rsid w:val="00D84CE1"/>
    <w:rsid w:val="00D87A20"/>
    <w:rsid w:val="00D87DF4"/>
    <w:rsid w:val="00DC51A3"/>
    <w:rsid w:val="00DC6D30"/>
    <w:rsid w:val="00DC7619"/>
    <w:rsid w:val="00DD0920"/>
    <w:rsid w:val="00DD6C27"/>
    <w:rsid w:val="00DD7CD7"/>
    <w:rsid w:val="00DF0057"/>
    <w:rsid w:val="00DF37B8"/>
    <w:rsid w:val="00E0047E"/>
    <w:rsid w:val="00E065E0"/>
    <w:rsid w:val="00E14721"/>
    <w:rsid w:val="00E15CF4"/>
    <w:rsid w:val="00E16421"/>
    <w:rsid w:val="00E166F2"/>
    <w:rsid w:val="00E172D0"/>
    <w:rsid w:val="00E30232"/>
    <w:rsid w:val="00E33AA5"/>
    <w:rsid w:val="00E352B1"/>
    <w:rsid w:val="00E50859"/>
    <w:rsid w:val="00E50870"/>
    <w:rsid w:val="00E540E3"/>
    <w:rsid w:val="00E612E2"/>
    <w:rsid w:val="00E65F5C"/>
    <w:rsid w:val="00E74E92"/>
    <w:rsid w:val="00E757B3"/>
    <w:rsid w:val="00E8213D"/>
    <w:rsid w:val="00E871D7"/>
    <w:rsid w:val="00E924ED"/>
    <w:rsid w:val="00E93D78"/>
    <w:rsid w:val="00EA0F33"/>
    <w:rsid w:val="00EB0892"/>
    <w:rsid w:val="00EC32B0"/>
    <w:rsid w:val="00ED1C1D"/>
    <w:rsid w:val="00ED4E16"/>
    <w:rsid w:val="00EE3BCE"/>
    <w:rsid w:val="00EE7C65"/>
    <w:rsid w:val="00EF7B53"/>
    <w:rsid w:val="00F047C1"/>
    <w:rsid w:val="00F04C21"/>
    <w:rsid w:val="00F05168"/>
    <w:rsid w:val="00F066B9"/>
    <w:rsid w:val="00F06CED"/>
    <w:rsid w:val="00F07D76"/>
    <w:rsid w:val="00F1105B"/>
    <w:rsid w:val="00F175ED"/>
    <w:rsid w:val="00F5452A"/>
    <w:rsid w:val="00F65177"/>
    <w:rsid w:val="00F8083E"/>
    <w:rsid w:val="00F84D5B"/>
    <w:rsid w:val="00F92725"/>
    <w:rsid w:val="00F97E0E"/>
    <w:rsid w:val="00F97F84"/>
    <w:rsid w:val="00FA4009"/>
    <w:rsid w:val="00FA7B7A"/>
    <w:rsid w:val="00FC2190"/>
    <w:rsid w:val="00FD59B7"/>
    <w:rsid w:val="00FE0FA7"/>
    <w:rsid w:val="00FE150D"/>
    <w:rsid w:val="00FE3107"/>
    <w:rsid w:val="00FE6067"/>
    <w:rsid w:val="00FF1DE5"/>
    <w:rsid w:val="00FF47D7"/>
    <w:rsid w:val="00FF6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9720F"/>
  <w15:chartTrackingRefBased/>
  <w15:docId w15:val="{0BF6FD62-F802-4A52-AB61-EA91DDDD9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EDC"/>
  </w:style>
  <w:style w:type="paragraph" w:styleId="Heading3">
    <w:name w:val="heading 3"/>
    <w:basedOn w:val="Normal"/>
    <w:link w:val="Heading3Char"/>
    <w:semiHidden/>
    <w:unhideWhenUsed/>
    <w:qFormat/>
    <w:rsid w:val="009B7EDC"/>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9B7EDC"/>
    <w:rPr>
      <w:rFonts w:ascii="Tahoma" w:eastAsia="Times New Roman" w:hAnsi="Tahoma" w:cs="Tahoma"/>
      <w:b/>
      <w:bCs/>
      <w:sz w:val="20"/>
      <w:szCs w:val="20"/>
      <w:lang w:val="en-GB" w:eastAsia="zh-CN"/>
    </w:rPr>
  </w:style>
  <w:style w:type="paragraph" w:styleId="FootnoteText">
    <w:name w:val="footnote text"/>
    <w:basedOn w:val="Normal"/>
    <w:link w:val="FootnoteTextChar"/>
    <w:uiPriority w:val="99"/>
    <w:unhideWhenUsed/>
    <w:rsid w:val="009B7EDC"/>
    <w:pPr>
      <w:spacing w:after="0" w:line="240" w:lineRule="auto"/>
    </w:pPr>
    <w:rPr>
      <w:sz w:val="20"/>
      <w:szCs w:val="20"/>
    </w:rPr>
  </w:style>
  <w:style w:type="character" w:customStyle="1" w:styleId="FootnoteTextChar">
    <w:name w:val="Footnote Text Char"/>
    <w:basedOn w:val="DefaultParagraphFont"/>
    <w:link w:val="FootnoteText"/>
    <w:uiPriority w:val="99"/>
    <w:rsid w:val="009B7EDC"/>
    <w:rPr>
      <w:sz w:val="20"/>
      <w:szCs w:val="20"/>
    </w:rPr>
  </w:style>
  <w:style w:type="character" w:styleId="FootnoteReference">
    <w:name w:val="footnote reference"/>
    <w:basedOn w:val="DefaultParagraphFont"/>
    <w:uiPriority w:val="99"/>
    <w:semiHidden/>
    <w:unhideWhenUsed/>
    <w:rsid w:val="009B7EDC"/>
    <w:rPr>
      <w:vertAlign w:val="superscript"/>
    </w:rPr>
  </w:style>
  <w:style w:type="paragraph" w:styleId="Header">
    <w:name w:val="header"/>
    <w:basedOn w:val="Normal"/>
    <w:link w:val="HeaderChar"/>
    <w:uiPriority w:val="99"/>
    <w:unhideWhenUsed/>
    <w:rsid w:val="009B7E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EDC"/>
  </w:style>
  <w:style w:type="paragraph" w:styleId="Footer">
    <w:name w:val="footer"/>
    <w:basedOn w:val="Normal"/>
    <w:link w:val="FooterChar"/>
    <w:uiPriority w:val="99"/>
    <w:unhideWhenUsed/>
    <w:rsid w:val="009B7E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EDC"/>
  </w:style>
  <w:style w:type="paragraph" w:styleId="NormalWeb">
    <w:name w:val="Normal (Web)"/>
    <w:basedOn w:val="Normal"/>
    <w:unhideWhenUsed/>
    <w:rsid w:val="009B7EDC"/>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Caption">
    <w:name w:val="caption"/>
    <w:basedOn w:val="Normal"/>
    <w:next w:val="Normal"/>
    <w:uiPriority w:val="35"/>
    <w:unhideWhenUsed/>
    <w:qFormat/>
    <w:rsid w:val="00E50859"/>
    <w:pPr>
      <w:spacing w:after="200" w:line="240" w:lineRule="auto"/>
    </w:pPr>
    <w:rPr>
      <w:i/>
      <w:iCs/>
      <w:color w:val="44546A" w:themeColor="text2"/>
      <w:sz w:val="18"/>
      <w:szCs w:val="18"/>
    </w:rPr>
  </w:style>
  <w:style w:type="character" w:styleId="Hyperlink">
    <w:name w:val="Hyperlink"/>
    <w:basedOn w:val="DefaultParagraphFont"/>
    <w:uiPriority w:val="99"/>
    <w:unhideWhenUsed/>
    <w:rsid w:val="001F2ADB"/>
    <w:rPr>
      <w:color w:val="0563C1" w:themeColor="hyperlink"/>
      <w:u w:val="single"/>
    </w:rPr>
  </w:style>
  <w:style w:type="character" w:styleId="UnresolvedMention">
    <w:name w:val="Unresolved Mention"/>
    <w:basedOn w:val="DefaultParagraphFont"/>
    <w:uiPriority w:val="99"/>
    <w:semiHidden/>
    <w:unhideWhenUsed/>
    <w:rsid w:val="001F2A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gi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gif"/><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CED8E-D7AA-46D8-846D-285E7EDDC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5844</TotalTime>
  <Pages>15</Pages>
  <Words>4687</Words>
  <Characters>26719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Kim Harrer</cp:lastModifiedBy>
  <cp:revision>38</cp:revision>
  <dcterms:created xsi:type="dcterms:W3CDTF">2021-01-04T03:32:00Z</dcterms:created>
  <dcterms:modified xsi:type="dcterms:W3CDTF">2021-01-09T01:48:00Z</dcterms:modified>
</cp:coreProperties>
</file>