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1FB9" w:rsidRPr="00616E06" w:rsidRDefault="004C1FB9" w:rsidP="00616E06">
      <w:pPr>
        <w:jc w:val="center"/>
        <w:rPr>
          <w:b/>
          <w:sz w:val="36"/>
          <w:szCs w:val="36"/>
        </w:rPr>
      </w:pPr>
      <w:r w:rsidRPr="00616E06">
        <w:rPr>
          <w:b/>
          <w:sz w:val="36"/>
          <w:szCs w:val="36"/>
        </w:rPr>
        <w:t>UNIVERSITY OF WALES TRINITY SAINT DAVID</w:t>
      </w:r>
    </w:p>
    <w:p w:rsidR="004C1FB9" w:rsidRPr="004C1FB9" w:rsidRDefault="004C1FB9" w:rsidP="00616E06">
      <w:pPr>
        <w:jc w:val="center"/>
      </w:pPr>
    </w:p>
    <w:p w:rsidR="004C1FB9" w:rsidRPr="004C1FB9" w:rsidRDefault="004C1FB9" w:rsidP="00616E06">
      <w:pPr>
        <w:jc w:val="center"/>
        <w:rPr>
          <w:sz w:val="20"/>
          <w:szCs w:val="20"/>
        </w:rPr>
      </w:pPr>
      <w:r w:rsidRPr="004C1FB9">
        <w:rPr>
          <w:noProof/>
          <w:bdr w:val="none" w:sz="0" w:space="0" w:color="auto" w:frame="1"/>
        </w:rPr>
        <w:drawing>
          <wp:inline distT="0" distB="0" distL="0" distR="0" wp14:anchorId="6FFD1953" wp14:editId="258CA384">
            <wp:extent cx="2848610" cy="3182620"/>
            <wp:effectExtent l="0" t="0" r="8890" b="0"/>
            <wp:docPr id="6" name="Picture 6" descr="https://lh6.googleusercontent.com/dr0Hslr4gKpJ_InXfxTKALRTQ7XqyPyjp_9RPU5O2wjxYfWo578y6X3ifgWf8efJmQHXRRNhfA4977EjWl7Tm2b1d7ac9kdHkW1zMGqmt0GidjpAtcU0PAD4Q9YfC5jUNcYGBk1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6.googleusercontent.com/dr0Hslr4gKpJ_InXfxTKALRTQ7XqyPyjp_9RPU5O2wjxYfWo578y6X3ifgWf8efJmQHXRRNhfA4977EjWl7Tm2b1d7ac9kdHkW1zMGqmt0GidjpAtcU0PAD4Q9YfC5jUNcYGBk1X"/>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8610" cy="3182620"/>
                    </a:xfrm>
                    <a:prstGeom prst="rect">
                      <a:avLst/>
                    </a:prstGeom>
                    <a:noFill/>
                    <a:ln>
                      <a:noFill/>
                    </a:ln>
                  </pic:spPr>
                </pic:pic>
              </a:graphicData>
            </a:graphic>
          </wp:inline>
        </w:drawing>
      </w:r>
    </w:p>
    <w:p w:rsidR="004C1FB9" w:rsidRPr="004C1FB9" w:rsidRDefault="004C1FB9" w:rsidP="00616E06">
      <w:pPr>
        <w:jc w:val="center"/>
      </w:pPr>
    </w:p>
    <w:p w:rsidR="004C1FB9" w:rsidRPr="00616E06" w:rsidRDefault="004C1FB9" w:rsidP="00616E06">
      <w:pPr>
        <w:jc w:val="center"/>
        <w:rPr>
          <w:b/>
          <w:sz w:val="40"/>
          <w:szCs w:val="40"/>
        </w:rPr>
      </w:pPr>
      <w:r w:rsidRPr="00616E06">
        <w:rPr>
          <w:b/>
          <w:sz w:val="40"/>
          <w:szCs w:val="40"/>
        </w:rPr>
        <w:t>International Business Communication Challenges - Hungary</w:t>
      </w:r>
    </w:p>
    <w:p w:rsidR="004C1FB9" w:rsidRPr="004C1FB9" w:rsidRDefault="004C1FB9" w:rsidP="00616E06">
      <w:pPr>
        <w:jc w:val="center"/>
      </w:pPr>
    </w:p>
    <w:tbl>
      <w:tblPr>
        <w:tblW w:w="9085" w:type="dxa"/>
        <w:tblCellMar>
          <w:top w:w="15" w:type="dxa"/>
          <w:left w:w="15" w:type="dxa"/>
          <w:bottom w:w="15" w:type="dxa"/>
          <w:right w:w="15" w:type="dxa"/>
        </w:tblCellMar>
        <w:tblLook w:val="04A0" w:firstRow="1" w:lastRow="0" w:firstColumn="1" w:lastColumn="0" w:noHBand="0" w:noVBand="1"/>
      </w:tblPr>
      <w:tblGrid>
        <w:gridCol w:w="1934"/>
        <w:gridCol w:w="7151"/>
      </w:tblGrid>
      <w:tr w:rsidR="004C1FB9" w:rsidRPr="004C1FB9" w:rsidTr="004C1FB9">
        <w:trPr>
          <w:trHeight w:val="84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NAME</w:t>
            </w:r>
          </w:p>
        </w:tc>
        <w:tc>
          <w:tcPr>
            <w:tcW w:w="715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Cheah Jia Hui</w:t>
            </w:r>
          </w:p>
        </w:tc>
      </w:tr>
      <w:tr w:rsidR="004C1FB9" w:rsidRPr="004C1FB9" w:rsidTr="004C1FB9">
        <w:trPr>
          <w:trHeight w:val="84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STUDENT ID</w:t>
            </w:r>
          </w:p>
        </w:tc>
        <w:tc>
          <w:tcPr>
            <w:tcW w:w="715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1903 885</w:t>
            </w:r>
          </w:p>
        </w:tc>
      </w:tr>
      <w:tr w:rsidR="004C1FB9" w:rsidRPr="004C1FB9" w:rsidTr="004C1FB9">
        <w:trPr>
          <w:trHeight w:val="880"/>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LECTURER</w:t>
            </w:r>
          </w:p>
        </w:tc>
        <w:tc>
          <w:tcPr>
            <w:tcW w:w="715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Marie Pitson</w:t>
            </w:r>
          </w:p>
        </w:tc>
      </w:tr>
      <w:tr w:rsidR="004C1FB9" w:rsidRPr="004C1FB9" w:rsidTr="00616E06">
        <w:trPr>
          <w:trHeight w:val="827"/>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SUBJECT</w:t>
            </w:r>
          </w:p>
        </w:tc>
        <w:tc>
          <w:tcPr>
            <w:tcW w:w="715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hideMark/>
          </w:tcPr>
          <w:p w:rsidR="004C1FB9" w:rsidRPr="004C1FB9" w:rsidRDefault="004C1FB9" w:rsidP="00616E06">
            <w:pPr>
              <w:spacing w:line="240" w:lineRule="auto"/>
              <w:jc w:val="center"/>
            </w:pPr>
            <w:r w:rsidRPr="004C1FB9">
              <w:t>M3X9089 International Business Communication</w:t>
            </w:r>
          </w:p>
        </w:tc>
      </w:tr>
    </w:tbl>
    <w:p w:rsidR="004C1FB9" w:rsidRDefault="004C1FB9" w:rsidP="002300AD">
      <w:pPr>
        <w:sectPr w:rsidR="004C1FB9" w:rsidSect="004C1FB9">
          <w:pgSz w:w="11907" w:h="16839" w:code="9"/>
          <w:pgMar w:top="1440" w:right="1440" w:bottom="1440" w:left="1440" w:header="720" w:footer="720" w:gutter="0"/>
          <w:cols w:space="720"/>
          <w:docGrid w:linePitch="360"/>
        </w:sectPr>
      </w:pPr>
    </w:p>
    <w:p w:rsidR="00AF5B76" w:rsidRDefault="00AF5B76" w:rsidP="00AF5B76">
      <w:pPr>
        <w:rPr>
          <w:b/>
        </w:rPr>
      </w:pPr>
      <w:r w:rsidRPr="00AF5B76">
        <w:rPr>
          <w:b/>
        </w:rPr>
        <w:lastRenderedPageBreak/>
        <w:t>Executive Summary</w:t>
      </w:r>
    </w:p>
    <w:p w:rsidR="00A532B2" w:rsidRDefault="00AF5B76" w:rsidP="00E60A0B">
      <w:r>
        <w:t xml:space="preserve">This report identifies the challenges and sensitivities from a British perspective of doing business with Hungarians. </w:t>
      </w:r>
      <w:r w:rsidR="009F452C">
        <w:t xml:space="preserve">Geert Hofstede’s 6 cultural dimensions, Edward T. Hall’s cultural factors, and Trompenaars’ 7 dimensions of culture theory are used in this report to better understand how the Hungarians think and </w:t>
      </w:r>
      <w:r w:rsidR="00AC6C24">
        <w:t xml:space="preserve">do </w:t>
      </w:r>
      <w:r w:rsidR="009F452C">
        <w:t xml:space="preserve">things compared to the British. </w:t>
      </w:r>
    </w:p>
    <w:p w:rsidR="00A532B2" w:rsidRDefault="00A532B2" w:rsidP="00E60A0B"/>
    <w:p w:rsidR="009F452C" w:rsidRDefault="009F452C" w:rsidP="00E60A0B">
      <w:r>
        <w:t xml:space="preserve">It is found that Hungary has a medium power index score which is slightly higher than the UK. Hungarians often formally address each other in the workplace </w:t>
      </w:r>
      <w:r w:rsidR="007E69FB">
        <w:t>which can be weird for</w:t>
      </w:r>
      <w:r>
        <w:t xml:space="preserve"> the Brits </w:t>
      </w:r>
      <w:r w:rsidR="007E69FB">
        <w:t xml:space="preserve">as they </w:t>
      </w:r>
      <w:r>
        <w:t>address people using their first names. Next, Hungarians tend to avoid uncertainty and is a high-context society. People bonds and trusts</w:t>
      </w:r>
      <w:r w:rsidR="007E69FB">
        <w:t xml:space="preserve"> is important t</w:t>
      </w:r>
      <w:r w:rsidR="00A532B2">
        <w:t xml:space="preserve">o the Hungarians therefore </w:t>
      </w:r>
      <w:r w:rsidR="007E69FB">
        <w:t>time has to be spent with them</w:t>
      </w:r>
      <w:r w:rsidR="00873895">
        <w:t xml:space="preserve"> to </w:t>
      </w:r>
      <w:r w:rsidR="00A532B2">
        <w:t>in building a good relationship before deals are made. T</w:t>
      </w:r>
      <w:r w:rsidR="007E69FB">
        <w:t>he</w:t>
      </w:r>
      <w:r w:rsidR="00873895">
        <w:t xml:space="preserve"> Brits </w:t>
      </w:r>
      <w:r w:rsidR="00A532B2">
        <w:t xml:space="preserve">on the other hand </w:t>
      </w:r>
      <w:r w:rsidR="00873895">
        <w:t xml:space="preserve">has </w:t>
      </w:r>
      <w:r w:rsidR="00A532B2">
        <w:t xml:space="preserve">a </w:t>
      </w:r>
      <w:r w:rsidR="00873895">
        <w:t xml:space="preserve">low uncertainty avoidance score and is a low-context society. </w:t>
      </w:r>
      <w:r w:rsidR="00A532B2">
        <w:t>They focus on tasks first then only relationships, which is a complete different way of doing things. Contracts are a must in business dealings with the Hungarians. Only then there is a deal between the Hungarians and their business partners or else it is just empty talks. The Brits will be challenged in guessing whether Hungarians mean it when they say they are interested in doing business with them.</w:t>
      </w:r>
    </w:p>
    <w:p w:rsidR="00A532B2" w:rsidRDefault="00A532B2" w:rsidP="00E60A0B"/>
    <w:p w:rsidR="00A532B2" w:rsidRDefault="00A532B2" w:rsidP="00E60A0B">
      <w:pPr>
        <w:sectPr w:rsidR="00A532B2" w:rsidSect="004C1FB9">
          <w:headerReference w:type="default" r:id="rId9"/>
          <w:footerReference w:type="default" r:id="rId10"/>
          <w:pgSz w:w="11907" w:h="16839" w:code="9"/>
          <w:pgMar w:top="1440" w:right="1440" w:bottom="1440" w:left="1440" w:header="720" w:footer="720" w:gutter="0"/>
          <w:cols w:space="720"/>
          <w:docGrid w:linePitch="360"/>
        </w:sectPr>
      </w:pPr>
      <w:r>
        <w:t xml:space="preserve">To reduce and be prepared </w:t>
      </w:r>
      <w:r w:rsidR="00AC6C24">
        <w:t xml:space="preserve">for </w:t>
      </w:r>
      <w:r>
        <w:t>the challenges and sensitivities that may arise from performi</w:t>
      </w:r>
      <w:r w:rsidR="00AC6C24">
        <w:t>ng business with the Hungarians, British organisations can acquire help from a local to understand about Hungarian culture beyond cultural theories. Since the national language of Hungary is Hungarian, having a local to translate can encourage Hungarians to speak up about what is on their mind so that ideas do not get lost in translation.</w:t>
      </w:r>
    </w:p>
    <w:sdt>
      <w:sdtPr>
        <w:id w:val="-635718786"/>
        <w:docPartObj>
          <w:docPartGallery w:val="Table of Contents"/>
          <w:docPartUnique/>
        </w:docPartObj>
      </w:sdtPr>
      <w:sdtEndPr>
        <w:rPr>
          <w:rFonts w:ascii="Times New Roman" w:eastAsiaTheme="minorHAnsi" w:hAnsi="Times New Roman" w:cs="Times New Roman"/>
          <w:b/>
          <w:bCs/>
          <w:noProof/>
          <w:color w:val="auto"/>
          <w:sz w:val="24"/>
          <w:szCs w:val="24"/>
        </w:rPr>
      </w:sdtEndPr>
      <w:sdtContent>
        <w:p w:rsidR="00616E06" w:rsidRPr="00616E06" w:rsidRDefault="00616E06" w:rsidP="00616E06">
          <w:pPr>
            <w:pStyle w:val="TOCHeading"/>
            <w:spacing w:line="360" w:lineRule="auto"/>
            <w:rPr>
              <w:rFonts w:ascii="Times New Roman" w:hAnsi="Times New Roman" w:cs="Times New Roman"/>
              <w:b/>
              <w:color w:val="000000" w:themeColor="text1"/>
              <w:sz w:val="24"/>
              <w:szCs w:val="24"/>
            </w:rPr>
          </w:pPr>
          <w:r w:rsidRPr="00616E06">
            <w:rPr>
              <w:rFonts w:ascii="Times New Roman" w:hAnsi="Times New Roman" w:cs="Times New Roman"/>
              <w:b/>
              <w:color w:val="000000" w:themeColor="text1"/>
              <w:sz w:val="24"/>
              <w:szCs w:val="24"/>
            </w:rPr>
            <w:t>Table of Contents</w:t>
          </w:r>
        </w:p>
        <w:p w:rsidR="001A5BB1" w:rsidRPr="001A5BB1" w:rsidRDefault="00616E06" w:rsidP="001A5BB1">
          <w:pPr>
            <w:pStyle w:val="TOC1"/>
            <w:tabs>
              <w:tab w:val="right" w:leader="dot" w:pos="9017"/>
            </w:tabs>
            <w:rPr>
              <w:noProof/>
              <w:color w:val="0563C1" w:themeColor="hyperlink"/>
              <w:u w:val="single"/>
            </w:rPr>
          </w:pPr>
          <w:r>
            <w:rPr>
              <w:b/>
              <w:bCs/>
              <w:noProof/>
            </w:rPr>
            <w:fldChar w:fldCharType="begin"/>
          </w:r>
          <w:r>
            <w:rPr>
              <w:b/>
              <w:bCs/>
              <w:noProof/>
            </w:rPr>
            <w:instrText xml:space="preserve"> TOC \o "1-3" \h \z \u </w:instrText>
          </w:r>
          <w:r>
            <w:rPr>
              <w:b/>
              <w:bCs/>
              <w:noProof/>
            </w:rPr>
            <w:fldChar w:fldCharType="separate"/>
          </w:r>
          <w:hyperlink w:anchor="_Toc30192849" w:history="1">
            <w:r w:rsidR="001A5BB1" w:rsidRPr="00130C89">
              <w:rPr>
                <w:rStyle w:val="Hyperlink"/>
                <w:noProof/>
              </w:rPr>
              <w:t>1. Introduction</w:t>
            </w:r>
            <w:r w:rsidR="001A5BB1">
              <w:rPr>
                <w:noProof/>
                <w:webHidden/>
              </w:rPr>
              <w:tab/>
            </w:r>
            <w:r w:rsidR="001A5BB1">
              <w:rPr>
                <w:noProof/>
                <w:webHidden/>
              </w:rPr>
              <w:fldChar w:fldCharType="begin"/>
            </w:r>
            <w:r w:rsidR="001A5BB1">
              <w:rPr>
                <w:noProof/>
                <w:webHidden/>
              </w:rPr>
              <w:instrText xml:space="preserve"> PAGEREF _Toc30192849 \h </w:instrText>
            </w:r>
            <w:r w:rsidR="001A5BB1">
              <w:rPr>
                <w:noProof/>
                <w:webHidden/>
              </w:rPr>
            </w:r>
            <w:r w:rsidR="001A5BB1">
              <w:rPr>
                <w:noProof/>
                <w:webHidden/>
              </w:rPr>
              <w:fldChar w:fldCharType="separate"/>
            </w:r>
            <w:r w:rsidR="00444376">
              <w:rPr>
                <w:noProof/>
                <w:webHidden/>
              </w:rPr>
              <w:t>1</w:t>
            </w:r>
            <w:r w:rsidR="001A5BB1">
              <w:rPr>
                <w:noProof/>
                <w:webHidden/>
              </w:rPr>
              <w:fldChar w:fldCharType="end"/>
            </w:r>
          </w:hyperlink>
        </w:p>
        <w:p w:rsidR="001A5BB1" w:rsidRDefault="001A5BB1">
          <w:pPr>
            <w:pStyle w:val="TOC1"/>
            <w:tabs>
              <w:tab w:val="right" w:leader="dot" w:pos="9017"/>
            </w:tabs>
            <w:rPr>
              <w:rFonts w:asciiTheme="minorHAnsi" w:eastAsiaTheme="minorEastAsia" w:hAnsiTheme="minorHAnsi" w:cstheme="minorBidi"/>
              <w:noProof/>
              <w:sz w:val="22"/>
              <w:szCs w:val="22"/>
            </w:rPr>
          </w:pPr>
          <w:hyperlink w:anchor="_Toc30192850" w:history="1">
            <w:r w:rsidRPr="00130C89">
              <w:rPr>
                <w:rStyle w:val="Hyperlink"/>
                <w:noProof/>
              </w:rPr>
              <w:t>2. Main Body</w:t>
            </w:r>
            <w:r>
              <w:rPr>
                <w:noProof/>
                <w:webHidden/>
              </w:rPr>
              <w:tab/>
            </w:r>
            <w:r>
              <w:rPr>
                <w:noProof/>
                <w:webHidden/>
              </w:rPr>
              <w:fldChar w:fldCharType="begin"/>
            </w:r>
            <w:r>
              <w:rPr>
                <w:noProof/>
                <w:webHidden/>
              </w:rPr>
              <w:instrText xml:space="preserve"> PAGEREF _Toc30192850 \h </w:instrText>
            </w:r>
            <w:r>
              <w:rPr>
                <w:noProof/>
                <w:webHidden/>
              </w:rPr>
            </w:r>
            <w:r>
              <w:rPr>
                <w:noProof/>
                <w:webHidden/>
              </w:rPr>
              <w:fldChar w:fldCharType="separate"/>
            </w:r>
            <w:r w:rsidR="00444376">
              <w:rPr>
                <w:noProof/>
                <w:webHidden/>
              </w:rPr>
              <w:t>2</w:t>
            </w:r>
            <w:r>
              <w:rPr>
                <w:noProof/>
                <w:webHidden/>
              </w:rPr>
              <w:fldChar w:fldCharType="end"/>
            </w:r>
          </w:hyperlink>
        </w:p>
        <w:p w:rsidR="001A5BB1" w:rsidRDefault="001A5BB1">
          <w:pPr>
            <w:pStyle w:val="TOC2"/>
            <w:tabs>
              <w:tab w:val="right" w:leader="dot" w:pos="9017"/>
            </w:tabs>
            <w:rPr>
              <w:rFonts w:asciiTheme="minorHAnsi" w:eastAsiaTheme="minorEastAsia" w:hAnsiTheme="minorHAnsi" w:cstheme="minorBidi"/>
              <w:noProof/>
              <w:sz w:val="22"/>
              <w:szCs w:val="22"/>
            </w:rPr>
          </w:pPr>
          <w:hyperlink w:anchor="_Toc30192851" w:history="1">
            <w:r w:rsidRPr="00130C89">
              <w:rPr>
                <w:rStyle w:val="Hyperlink"/>
                <w:noProof/>
              </w:rPr>
              <w:t>2.1 British and Hungarian Culture Based on Cultural Theories</w:t>
            </w:r>
            <w:r>
              <w:rPr>
                <w:noProof/>
                <w:webHidden/>
              </w:rPr>
              <w:tab/>
            </w:r>
            <w:r>
              <w:rPr>
                <w:noProof/>
                <w:webHidden/>
              </w:rPr>
              <w:fldChar w:fldCharType="begin"/>
            </w:r>
            <w:r>
              <w:rPr>
                <w:noProof/>
                <w:webHidden/>
              </w:rPr>
              <w:instrText xml:space="preserve"> PAGEREF _Toc30192851 \h </w:instrText>
            </w:r>
            <w:r>
              <w:rPr>
                <w:noProof/>
                <w:webHidden/>
              </w:rPr>
            </w:r>
            <w:r>
              <w:rPr>
                <w:noProof/>
                <w:webHidden/>
              </w:rPr>
              <w:fldChar w:fldCharType="separate"/>
            </w:r>
            <w:r w:rsidR="00444376">
              <w:rPr>
                <w:noProof/>
                <w:webHidden/>
              </w:rPr>
              <w:t>2</w:t>
            </w:r>
            <w:r>
              <w:rPr>
                <w:noProof/>
                <w:webHidden/>
              </w:rPr>
              <w:fldChar w:fldCharType="end"/>
            </w:r>
          </w:hyperlink>
        </w:p>
        <w:p w:rsidR="001A5BB1" w:rsidRPr="001A5BB1" w:rsidRDefault="001A5BB1" w:rsidP="001A5BB1">
          <w:pPr>
            <w:pStyle w:val="TOC2"/>
            <w:tabs>
              <w:tab w:val="right" w:leader="dot" w:pos="9017"/>
            </w:tabs>
            <w:rPr>
              <w:noProof/>
              <w:color w:val="0563C1" w:themeColor="hyperlink"/>
              <w:u w:val="single"/>
            </w:rPr>
          </w:pPr>
          <w:hyperlink w:anchor="_Toc30192852" w:history="1">
            <w:r w:rsidRPr="00130C89">
              <w:rPr>
                <w:rStyle w:val="Hyperlink"/>
                <w:noProof/>
              </w:rPr>
              <w:t>2.2 Challenges and Sensitivities from British Perspective when Doing Business with Hungarians</w:t>
            </w:r>
            <w:r>
              <w:rPr>
                <w:noProof/>
                <w:webHidden/>
              </w:rPr>
              <w:tab/>
            </w:r>
            <w:r>
              <w:rPr>
                <w:noProof/>
                <w:webHidden/>
              </w:rPr>
              <w:fldChar w:fldCharType="begin"/>
            </w:r>
            <w:r>
              <w:rPr>
                <w:noProof/>
                <w:webHidden/>
              </w:rPr>
              <w:instrText xml:space="preserve"> PAGEREF _Toc30192852 \h </w:instrText>
            </w:r>
            <w:r>
              <w:rPr>
                <w:noProof/>
                <w:webHidden/>
              </w:rPr>
            </w:r>
            <w:r>
              <w:rPr>
                <w:noProof/>
                <w:webHidden/>
              </w:rPr>
              <w:fldChar w:fldCharType="separate"/>
            </w:r>
            <w:r w:rsidR="00444376">
              <w:rPr>
                <w:noProof/>
                <w:webHidden/>
              </w:rPr>
              <w:t>6</w:t>
            </w:r>
            <w:r>
              <w:rPr>
                <w:noProof/>
                <w:webHidden/>
              </w:rPr>
              <w:fldChar w:fldCharType="end"/>
            </w:r>
          </w:hyperlink>
        </w:p>
        <w:p w:rsidR="001A5BB1" w:rsidRPr="001A5BB1" w:rsidRDefault="001A5BB1" w:rsidP="001A5BB1">
          <w:pPr>
            <w:pStyle w:val="TOC1"/>
            <w:tabs>
              <w:tab w:val="right" w:leader="dot" w:pos="9017"/>
            </w:tabs>
            <w:rPr>
              <w:noProof/>
              <w:color w:val="0563C1" w:themeColor="hyperlink"/>
              <w:u w:val="single"/>
            </w:rPr>
          </w:pPr>
          <w:hyperlink w:anchor="_Toc30192853" w:history="1">
            <w:r w:rsidRPr="00130C89">
              <w:rPr>
                <w:rStyle w:val="Hyperlink"/>
                <w:noProof/>
              </w:rPr>
              <w:t>3. Conclusion</w:t>
            </w:r>
            <w:r>
              <w:rPr>
                <w:noProof/>
                <w:webHidden/>
              </w:rPr>
              <w:tab/>
            </w:r>
            <w:r>
              <w:rPr>
                <w:noProof/>
                <w:webHidden/>
              </w:rPr>
              <w:fldChar w:fldCharType="begin"/>
            </w:r>
            <w:r>
              <w:rPr>
                <w:noProof/>
                <w:webHidden/>
              </w:rPr>
              <w:instrText xml:space="preserve"> PAGEREF _Toc30192853 \h </w:instrText>
            </w:r>
            <w:r>
              <w:rPr>
                <w:noProof/>
                <w:webHidden/>
              </w:rPr>
            </w:r>
            <w:r>
              <w:rPr>
                <w:noProof/>
                <w:webHidden/>
              </w:rPr>
              <w:fldChar w:fldCharType="separate"/>
            </w:r>
            <w:r w:rsidR="00444376">
              <w:rPr>
                <w:noProof/>
                <w:webHidden/>
              </w:rPr>
              <w:t>8</w:t>
            </w:r>
            <w:r>
              <w:rPr>
                <w:noProof/>
                <w:webHidden/>
              </w:rPr>
              <w:fldChar w:fldCharType="end"/>
            </w:r>
          </w:hyperlink>
        </w:p>
        <w:p w:rsidR="001A5BB1" w:rsidRPr="001A5BB1" w:rsidRDefault="001A5BB1" w:rsidP="001A5BB1">
          <w:pPr>
            <w:pStyle w:val="TOC1"/>
            <w:tabs>
              <w:tab w:val="right" w:leader="dot" w:pos="9017"/>
            </w:tabs>
            <w:rPr>
              <w:noProof/>
              <w:color w:val="0563C1" w:themeColor="hyperlink"/>
              <w:u w:val="single"/>
            </w:rPr>
          </w:pPr>
          <w:hyperlink w:anchor="_Toc30192854" w:history="1">
            <w:r w:rsidRPr="00130C89">
              <w:rPr>
                <w:rStyle w:val="Hyperlink"/>
                <w:noProof/>
              </w:rPr>
              <w:t>4. Recommendations</w:t>
            </w:r>
            <w:r>
              <w:rPr>
                <w:noProof/>
                <w:webHidden/>
              </w:rPr>
              <w:tab/>
            </w:r>
            <w:r>
              <w:rPr>
                <w:noProof/>
                <w:webHidden/>
              </w:rPr>
              <w:fldChar w:fldCharType="begin"/>
            </w:r>
            <w:r>
              <w:rPr>
                <w:noProof/>
                <w:webHidden/>
              </w:rPr>
              <w:instrText xml:space="preserve"> PAGEREF _Toc30192854 \h </w:instrText>
            </w:r>
            <w:r>
              <w:rPr>
                <w:noProof/>
                <w:webHidden/>
              </w:rPr>
            </w:r>
            <w:r>
              <w:rPr>
                <w:noProof/>
                <w:webHidden/>
              </w:rPr>
              <w:fldChar w:fldCharType="separate"/>
            </w:r>
            <w:r w:rsidR="00444376">
              <w:rPr>
                <w:noProof/>
                <w:webHidden/>
              </w:rPr>
              <w:t>9</w:t>
            </w:r>
            <w:r>
              <w:rPr>
                <w:noProof/>
                <w:webHidden/>
              </w:rPr>
              <w:fldChar w:fldCharType="end"/>
            </w:r>
          </w:hyperlink>
        </w:p>
        <w:p w:rsidR="001A5BB1" w:rsidRDefault="001A5BB1">
          <w:pPr>
            <w:pStyle w:val="TOC1"/>
            <w:tabs>
              <w:tab w:val="right" w:leader="dot" w:pos="9017"/>
            </w:tabs>
            <w:rPr>
              <w:rFonts w:asciiTheme="minorHAnsi" w:eastAsiaTheme="minorEastAsia" w:hAnsiTheme="minorHAnsi" w:cstheme="minorBidi"/>
              <w:noProof/>
              <w:sz w:val="22"/>
              <w:szCs w:val="22"/>
            </w:rPr>
          </w:pPr>
          <w:hyperlink w:anchor="_Toc30192855" w:history="1">
            <w:r w:rsidRPr="00130C89">
              <w:rPr>
                <w:rStyle w:val="Hyperlink"/>
                <w:noProof/>
              </w:rPr>
              <w:t>References</w:t>
            </w:r>
            <w:r>
              <w:rPr>
                <w:noProof/>
                <w:webHidden/>
              </w:rPr>
              <w:tab/>
            </w:r>
            <w:r>
              <w:rPr>
                <w:noProof/>
                <w:webHidden/>
              </w:rPr>
              <w:fldChar w:fldCharType="begin"/>
            </w:r>
            <w:r>
              <w:rPr>
                <w:noProof/>
                <w:webHidden/>
              </w:rPr>
              <w:instrText xml:space="preserve"> PAGEREF _Toc30192855 \h </w:instrText>
            </w:r>
            <w:r>
              <w:rPr>
                <w:noProof/>
                <w:webHidden/>
              </w:rPr>
            </w:r>
            <w:r>
              <w:rPr>
                <w:noProof/>
                <w:webHidden/>
              </w:rPr>
              <w:fldChar w:fldCharType="separate"/>
            </w:r>
            <w:r w:rsidR="00444376">
              <w:rPr>
                <w:noProof/>
                <w:webHidden/>
              </w:rPr>
              <w:t>10</w:t>
            </w:r>
            <w:r>
              <w:rPr>
                <w:noProof/>
                <w:webHidden/>
              </w:rPr>
              <w:fldChar w:fldCharType="end"/>
            </w:r>
          </w:hyperlink>
        </w:p>
        <w:p w:rsidR="00616E06" w:rsidRDefault="00616E06" w:rsidP="00616E06">
          <w:r>
            <w:rPr>
              <w:b/>
              <w:bCs/>
              <w:noProof/>
            </w:rPr>
            <w:fldChar w:fldCharType="end"/>
          </w:r>
        </w:p>
      </w:sdtContent>
    </w:sdt>
    <w:p w:rsidR="00616E06" w:rsidRDefault="00616E06" w:rsidP="00616E06">
      <w:pPr>
        <w:tabs>
          <w:tab w:val="left" w:pos="1029"/>
        </w:tabs>
        <w:rPr>
          <w:b/>
        </w:rPr>
      </w:pPr>
    </w:p>
    <w:p w:rsidR="007763BA" w:rsidRDefault="007763BA" w:rsidP="00616E06">
      <w:pPr>
        <w:tabs>
          <w:tab w:val="left" w:pos="1029"/>
        </w:tabs>
        <w:sectPr w:rsidR="007763BA" w:rsidSect="004C1FB9">
          <w:headerReference w:type="default" r:id="rId11"/>
          <w:footerReference w:type="default" r:id="rId12"/>
          <w:pgSz w:w="11907" w:h="16839" w:code="9"/>
          <w:pgMar w:top="1440" w:right="1440" w:bottom="1440" w:left="1440" w:header="720" w:footer="720" w:gutter="0"/>
          <w:cols w:space="720"/>
          <w:docGrid w:linePitch="360"/>
        </w:sectPr>
      </w:pPr>
    </w:p>
    <w:p w:rsidR="00D96107" w:rsidRPr="00073D83" w:rsidRDefault="00073D83" w:rsidP="00616E06">
      <w:pPr>
        <w:tabs>
          <w:tab w:val="left" w:pos="1029"/>
        </w:tabs>
        <w:rPr>
          <w:b/>
        </w:rPr>
      </w:pPr>
      <w:r>
        <w:rPr>
          <w:b/>
        </w:rPr>
        <w:t>List</w:t>
      </w:r>
      <w:r w:rsidRPr="00073D83">
        <w:rPr>
          <w:b/>
        </w:rPr>
        <w:t xml:space="preserve"> of Figures</w:t>
      </w:r>
    </w:p>
    <w:p w:rsidR="001A5BB1" w:rsidRDefault="00073D83">
      <w:pPr>
        <w:pStyle w:val="TableofFigures"/>
        <w:tabs>
          <w:tab w:val="right" w:leader="dot" w:pos="9017"/>
        </w:tabs>
        <w:rPr>
          <w:rFonts w:asciiTheme="minorHAnsi" w:eastAsiaTheme="minorEastAsia" w:hAnsiTheme="minorHAnsi" w:cstheme="minorBidi"/>
          <w:noProof/>
          <w:sz w:val="22"/>
          <w:szCs w:val="22"/>
        </w:rPr>
      </w:pPr>
      <w:r>
        <w:fldChar w:fldCharType="begin"/>
      </w:r>
      <w:r>
        <w:instrText xml:space="preserve"> TOC \h \z \c "Figure 2." </w:instrText>
      </w:r>
      <w:r>
        <w:fldChar w:fldCharType="separate"/>
      </w:r>
      <w:hyperlink w:anchor="_Toc30192921" w:history="1">
        <w:r w:rsidR="001A5BB1" w:rsidRPr="000838CB">
          <w:rPr>
            <w:rStyle w:val="Hyperlink"/>
            <w:noProof/>
          </w:rPr>
          <w:t xml:space="preserve">Figure 2.1: </w:t>
        </w:r>
        <w:r w:rsidR="001A5BB1" w:rsidRPr="000838CB">
          <w:rPr>
            <w:rStyle w:val="Hyperlink"/>
            <w:rFonts w:eastAsia="Times New Roman"/>
            <w:noProof/>
          </w:rPr>
          <w:t>Comparison between Hungary and the United Kingdom base on Hofstede’s 6 cultural dimensions (Hofstede Insights, 2020).</w:t>
        </w:r>
        <w:r w:rsidR="001A5BB1">
          <w:rPr>
            <w:noProof/>
            <w:webHidden/>
          </w:rPr>
          <w:tab/>
        </w:r>
        <w:r w:rsidR="001A5BB1">
          <w:rPr>
            <w:noProof/>
            <w:webHidden/>
          </w:rPr>
          <w:fldChar w:fldCharType="begin"/>
        </w:r>
        <w:r w:rsidR="001A5BB1">
          <w:rPr>
            <w:noProof/>
            <w:webHidden/>
          </w:rPr>
          <w:instrText xml:space="preserve"> PAGEREF _Toc30192921 \h </w:instrText>
        </w:r>
        <w:r w:rsidR="001A5BB1">
          <w:rPr>
            <w:noProof/>
            <w:webHidden/>
          </w:rPr>
        </w:r>
        <w:r w:rsidR="001A5BB1">
          <w:rPr>
            <w:noProof/>
            <w:webHidden/>
          </w:rPr>
          <w:fldChar w:fldCharType="separate"/>
        </w:r>
        <w:r w:rsidR="00444376">
          <w:rPr>
            <w:noProof/>
            <w:webHidden/>
          </w:rPr>
          <w:t>2</w:t>
        </w:r>
        <w:r w:rsidR="001A5BB1">
          <w:rPr>
            <w:noProof/>
            <w:webHidden/>
          </w:rPr>
          <w:fldChar w:fldCharType="end"/>
        </w:r>
      </w:hyperlink>
    </w:p>
    <w:p w:rsidR="00073D83" w:rsidRDefault="00073D83" w:rsidP="00D96107">
      <w:r>
        <w:fldChar w:fldCharType="end"/>
      </w:r>
    </w:p>
    <w:p w:rsidR="00073D83" w:rsidRDefault="00073D83" w:rsidP="00D96107">
      <w:pPr>
        <w:rPr>
          <w:b/>
        </w:rPr>
      </w:pPr>
      <w:r w:rsidRPr="00073D83">
        <w:rPr>
          <w:b/>
        </w:rPr>
        <w:t>List of Tables</w:t>
      </w:r>
    </w:p>
    <w:p w:rsidR="001A5BB1" w:rsidRDefault="00C40879">
      <w:pPr>
        <w:pStyle w:val="TableofFigures"/>
        <w:tabs>
          <w:tab w:val="right" w:leader="dot" w:pos="9017"/>
        </w:tabs>
        <w:rPr>
          <w:rFonts w:asciiTheme="minorHAnsi" w:eastAsiaTheme="minorEastAsia" w:hAnsiTheme="minorHAnsi" w:cstheme="minorBidi"/>
          <w:noProof/>
          <w:sz w:val="22"/>
          <w:szCs w:val="22"/>
        </w:rPr>
      </w:pPr>
      <w:r>
        <w:rPr>
          <w:b/>
        </w:rPr>
        <w:fldChar w:fldCharType="begin"/>
      </w:r>
      <w:r>
        <w:rPr>
          <w:b/>
        </w:rPr>
        <w:instrText xml:space="preserve"> TOC \h \z \c "Table 2." </w:instrText>
      </w:r>
      <w:r>
        <w:rPr>
          <w:b/>
        </w:rPr>
        <w:fldChar w:fldCharType="separate"/>
      </w:r>
      <w:hyperlink w:anchor="_Toc30192929" w:history="1">
        <w:r w:rsidR="001A5BB1" w:rsidRPr="00FE49D8">
          <w:rPr>
            <w:rStyle w:val="Hyperlink"/>
            <w:rFonts w:eastAsia="Times New Roman"/>
            <w:noProof/>
          </w:rPr>
          <w:t>Table 2. 1 Hofstede’s 6 cultural dimensions explained (Neill, 2012; Hofstede, 2020).</w:t>
        </w:r>
        <w:r w:rsidR="001A5BB1">
          <w:rPr>
            <w:noProof/>
            <w:webHidden/>
          </w:rPr>
          <w:tab/>
        </w:r>
        <w:r w:rsidR="001A5BB1">
          <w:rPr>
            <w:noProof/>
            <w:webHidden/>
          </w:rPr>
          <w:fldChar w:fldCharType="begin"/>
        </w:r>
        <w:r w:rsidR="001A5BB1">
          <w:rPr>
            <w:noProof/>
            <w:webHidden/>
          </w:rPr>
          <w:instrText xml:space="preserve"> PAGEREF _Toc30192929 \h </w:instrText>
        </w:r>
        <w:r w:rsidR="001A5BB1">
          <w:rPr>
            <w:noProof/>
            <w:webHidden/>
          </w:rPr>
        </w:r>
        <w:r w:rsidR="001A5BB1">
          <w:rPr>
            <w:noProof/>
            <w:webHidden/>
          </w:rPr>
          <w:fldChar w:fldCharType="separate"/>
        </w:r>
        <w:r w:rsidR="00444376">
          <w:rPr>
            <w:noProof/>
            <w:webHidden/>
          </w:rPr>
          <w:t>3</w:t>
        </w:r>
        <w:r w:rsidR="001A5BB1">
          <w:rPr>
            <w:noProof/>
            <w:webHidden/>
          </w:rPr>
          <w:fldChar w:fldCharType="end"/>
        </w:r>
      </w:hyperlink>
    </w:p>
    <w:p w:rsidR="001A5BB1" w:rsidRDefault="001A5BB1">
      <w:pPr>
        <w:pStyle w:val="TableofFigures"/>
        <w:tabs>
          <w:tab w:val="right" w:leader="dot" w:pos="9017"/>
        </w:tabs>
        <w:rPr>
          <w:rFonts w:asciiTheme="minorHAnsi" w:eastAsiaTheme="minorEastAsia" w:hAnsiTheme="minorHAnsi" w:cstheme="minorBidi"/>
          <w:noProof/>
          <w:sz w:val="22"/>
          <w:szCs w:val="22"/>
        </w:rPr>
      </w:pPr>
      <w:hyperlink r:id="rId13" w:anchor="_Toc30192930" w:history="1">
        <w:r w:rsidRPr="00FE49D8">
          <w:rPr>
            <w:rStyle w:val="Hyperlink"/>
            <w:noProof/>
          </w:rPr>
          <w:t xml:space="preserve">Table 2. 2: </w:t>
        </w:r>
        <w:r w:rsidRPr="00FE49D8">
          <w:rPr>
            <w:rStyle w:val="Hyperlink"/>
            <w:rFonts w:eastAsia="Times New Roman"/>
            <w:noProof/>
          </w:rPr>
          <w:t xml:space="preserve">Hall’s cultural factors (Vindra, </w:t>
        </w:r>
        <w:bookmarkStart w:id="0" w:name="_GoBack"/>
        <w:bookmarkEnd w:id="0"/>
        <w:r w:rsidRPr="00FE49D8">
          <w:rPr>
            <w:rStyle w:val="Hyperlink"/>
            <w:rFonts w:eastAsia="Times New Roman"/>
            <w:noProof/>
          </w:rPr>
          <w:t>2012).</w:t>
        </w:r>
        <w:r>
          <w:rPr>
            <w:noProof/>
            <w:webHidden/>
          </w:rPr>
          <w:tab/>
        </w:r>
        <w:r>
          <w:rPr>
            <w:noProof/>
            <w:webHidden/>
          </w:rPr>
          <w:fldChar w:fldCharType="begin"/>
        </w:r>
        <w:r>
          <w:rPr>
            <w:noProof/>
            <w:webHidden/>
          </w:rPr>
          <w:instrText xml:space="preserve"> PAGEREF _Toc30192930 \h </w:instrText>
        </w:r>
        <w:r>
          <w:rPr>
            <w:noProof/>
            <w:webHidden/>
          </w:rPr>
        </w:r>
        <w:r>
          <w:rPr>
            <w:noProof/>
            <w:webHidden/>
          </w:rPr>
          <w:fldChar w:fldCharType="separate"/>
        </w:r>
        <w:r w:rsidR="00444376">
          <w:rPr>
            <w:noProof/>
            <w:webHidden/>
          </w:rPr>
          <w:t>4</w:t>
        </w:r>
        <w:r>
          <w:rPr>
            <w:noProof/>
            <w:webHidden/>
          </w:rPr>
          <w:fldChar w:fldCharType="end"/>
        </w:r>
      </w:hyperlink>
    </w:p>
    <w:p w:rsidR="001A5BB1" w:rsidRDefault="001A5BB1">
      <w:pPr>
        <w:pStyle w:val="TableofFigures"/>
        <w:tabs>
          <w:tab w:val="right" w:leader="dot" w:pos="9017"/>
        </w:tabs>
        <w:rPr>
          <w:rFonts w:asciiTheme="minorHAnsi" w:eastAsiaTheme="minorEastAsia" w:hAnsiTheme="minorHAnsi" w:cstheme="minorBidi"/>
          <w:noProof/>
          <w:sz w:val="22"/>
          <w:szCs w:val="22"/>
        </w:rPr>
      </w:pPr>
      <w:hyperlink r:id="rId14" w:anchor="_Toc30192931" w:history="1">
        <w:r w:rsidRPr="00FE49D8">
          <w:rPr>
            <w:rStyle w:val="Hyperlink"/>
            <w:noProof/>
          </w:rPr>
          <w:t>Table 2. 3: Trompenaar’s 7 dimensions of culture (Moon and Choi, 2015).</w:t>
        </w:r>
        <w:r>
          <w:rPr>
            <w:noProof/>
            <w:webHidden/>
          </w:rPr>
          <w:tab/>
        </w:r>
        <w:r>
          <w:rPr>
            <w:noProof/>
            <w:webHidden/>
          </w:rPr>
          <w:fldChar w:fldCharType="begin"/>
        </w:r>
        <w:r>
          <w:rPr>
            <w:noProof/>
            <w:webHidden/>
          </w:rPr>
          <w:instrText xml:space="preserve"> PAGEREF _Toc30192931 \h </w:instrText>
        </w:r>
        <w:r>
          <w:rPr>
            <w:noProof/>
            <w:webHidden/>
          </w:rPr>
        </w:r>
        <w:r>
          <w:rPr>
            <w:noProof/>
            <w:webHidden/>
          </w:rPr>
          <w:fldChar w:fldCharType="separate"/>
        </w:r>
        <w:r w:rsidR="00444376">
          <w:rPr>
            <w:noProof/>
            <w:webHidden/>
          </w:rPr>
          <w:t>5</w:t>
        </w:r>
        <w:r>
          <w:rPr>
            <w:noProof/>
            <w:webHidden/>
          </w:rPr>
          <w:fldChar w:fldCharType="end"/>
        </w:r>
      </w:hyperlink>
    </w:p>
    <w:p w:rsidR="00C40879" w:rsidRDefault="00C40879" w:rsidP="00D96107">
      <w:pPr>
        <w:rPr>
          <w:b/>
        </w:rPr>
      </w:pPr>
      <w:r>
        <w:rPr>
          <w:b/>
        </w:rPr>
        <w:fldChar w:fldCharType="end"/>
      </w:r>
    </w:p>
    <w:p w:rsidR="00073D83" w:rsidRDefault="00073D83" w:rsidP="00D96107">
      <w:pPr>
        <w:rPr>
          <w:b/>
        </w:rPr>
      </w:pPr>
    </w:p>
    <w:p w:rsidR="00073D83" w:rsidRPr="00073D83" w:rsidRDefault="00073D83" w:rsidP="00D96107">
      <w:pPr>
        <w:rPr>
          <w:b/>
        </w:rPr>
        <w:sectPr w:rsidR="00073D83" w:rsidRPr="00073D83" w:rsidSect="004C1FB9">
          <w:headerReference w:type="default" r:id="rId15"/>
          <w:footerReference w:type="default" r:id="rId16"/>
          <w:pgSz w:w="11907" w:h="16839" w:code="9"/>
          <w:pgMar w:top="1440" w:right="1440" w:bottom="1440" w:left="1440" w:header="720" w:footer="720" w:gutter="0"/>
          <w:cols w:space="720"/>
          <w:docGrid w:linePitch="360"/>
        </w:sectPr>
      </w:pPr>
    </w:p>
    <w:p w:rsidR="00187970" w:rsidRPr="00C54719" w:rsidRDefault="004C1FB9" w:rsidP="002300AD">
      <w:pPr>
        <w:pStyle w:val="Heading1"/>
      </w:pPr>
      <w:bookmarkStart w:id="1" w:name="_Toc30192849"/>
      <w:r w:rsidRPr="00C54719">
        <w:t>1. Introduction</w:t>
      </w:r>
      <w:bookmarkEnd w:id="1"/>
    </w:p>
    <w:p w:rsidR="00C54719" w:rsidRDefault="00C54719" w:rsidP="007763BA">
      <w:r w:rsidRPr="00C54719">
        <w:t>In the 21st century, the word ‘globalisation’, defined as the increased interconnectedness among countries most particularly in the areas of economics, politics and culture is no stranger to all (Jeffery, 2002; Jones, 2019). Advancement in technology especially in transportation and telecommunication has brought convenience to how people, messages, and things move around (Steif, 2019). Instant text messaging and video calls have made real-time communication across the globe possible. People can travel and things can be delivered faster through planes. All of these make the world seem metaphorically smaller, encouraging organisations to expand their businesses to the international field in hope to gain greater market shares and profits (Rossum, 2017).</w:t>
      </w:r>
    </w:p>
    <w:p w:rsidR="007763BA" w:rsidRPr="00C54719" w:rsidRDefault="007763BA" w:rsidP="007763BA"/>
    <w:p w:rsidR="00CC123D" w:rsidRPr="00616E06" w:rsidRDefault="00C54719" w:rsidP="007763BA">
      <w:r w:rsidRPr="00C54719">
        <w:t xml:space="preserve">The probability for people from different backgrounds and cultures to interact is higher when performing international business. In Brian Hurn’s (2007) paper on the influence of culture on international business negotiations, he states that when performing businesses abroad, it can vary rapidly from the domestic market because of cultural differences. A number of new factors like choice of language and business etiquettes have to be considered when doing business with a particular country, making the mastering of international business communication critical if successful business cooperations were to be </w:t>
      </w:r>
      <w:r w:rsidRPr="00616E06">
        <w:t>achieved with g</w:t>
      </w:r>
      <w:r w:rsidR="00CC123D" w:rsidRPr="00616E06">
        <w:t xml:space="preserve">lobal partners (Mcrill, 2019). </w:t>
      </w:r>
    </w:p>
    <w:p w:rsidR="00CC123D" w:rsidRPr="00C54719" w:rsidRDefault="00CC123D" w:rsidP="007763BA"/>
    <w:p w:rsidR="00C54719" w:rsidRDefault="00C54719" w:rsidP="007763BA">
      <w:pPr>
        <w:rPr>
          <w:b/>
        </w:rPr>
        <w:sectPr w:rsidR="00C54719" w:rsidSect="001A5BB1">
          <w:headerReference w:type="default" r:id="rId17"/>
          <w:footerReference w:type="default" r:id="rId18"/>
          <w:pgSz w:w="11907" w:h="16839" w:code="9"/>
          <w:pgMar w:top="1440" w:right="1440" w:bottom="1440" w:left="1440" w:header="720" w:footer="720" w:gutter="0"/>
          <w:pgNumType w:start="1"/>
          <w:cols w:space="720"/>
          <w:docGrid w:linePitch="360"/>
        </w:sectPr>
      </w:pPr>
      <w:r w:rsidRPr="00C54719">
        <w:t>For British organisations planning on doing business with Hungarians, difficulties may arise during business communication due to the different ways of doing things. It is important to do a cultural assessment prior to doing international business to avoid any misunderstandings that can eventually result in business failures</w:t>
      </w:r>
      <w:r w:rsidR="00C162B6">
        <w:t xml:space="preserve"> </w:t>
      </w:r>
      <w:r w:rsidR="00C162B6" w:rsidRPr="00C162B6">
        <w:t>(Hurn and Tomalin, 2013</w:t>
      </w:r>
      <w:r w:rsidR="00C162B6">
        <w:t xml:space="preserve">). Cultural frameworks </w:t>
      </w:r>
      <w:r w:rsidRPr="00C54719">
        <w:t xml:space="preserve">from Hofstede, Trompenaars, and Hall can be used in helping organisations understand better the impact of cultures have on the values and behaviours of a certain society, giving organisations an idea on how to react and behave during business communication (Podrug, N. et al, 2006; Anastasia, 2015). This report critically evaluates the challenges and sensitivities </w:t>
      </w:r>
      <w:r w:rsidRPr="00616E06">
        <w:t>from a British perspective</w:t>
      </w:r>
      <w:r w:rsidRPr="00C54719">
        <w:t xml:space="preserve"> of doing business with Hungarians in reference to international business communication theories so potential communication barriers can be lessened.</w:t>
      </w:r>
    </w:p>
    <w:p w:rsidR="003E4309" w:rsidRDefault="00C54719" w:rsidP="007763BA">
      <w:pPr>
        <w:pStyle w:val="Heading1"/>
      </w:pPr>
      <w:bookmarkStart w:id="2" w:name="_Toc30192850"/>
      <w:r>
        <w:t>2. Main Body</w:t>
      </w:r>
      <w:bookmarkEnd w:id="2"/>
    </w:p>
    <w:p w:rsidR="00C54719" w:rsidRDefault="00C54719" w:rsidP="007763BA">
      <w:pPr>
        <w:pStyle w:val="Heading2"/>
      </w:pPr>
      <w:bookmarkStart w:id="3" w:name="_Toc30192851"/>
      <w:r w:rsidRPr="00AD4721">
        <w:t xml:space="preserve">2.1 </w:t>
      </w:r>
      <w:r w:rsidR="007763BA">
        <w:t>British and</w:t>
      </w:r>
      <w:r w:rsidR="00AD4721" w:rsidRPr="00AD4721">
        <w:t xml:space="preserve"> Hungarian Culture Based on Cultural Theories</w:t>
      </w:r>
      <w:bookmarkEnd w:id="3"/>
    </w:p>
    <w:p w:rsidR="007763BA" w:rsidRPr="007763BA" w:rsidRDefault="007763BA" w:rsidP="007763BA">
      <w:pPr>
        <w:rPr>
          <w:rFonts w:eastAsia="Times New Roman"/>
        </w:rPr>
      </w:pPr>
      <w:r w:rsidRPr="007763BA">
        <w:rPr>
          <w:rFonts w:eastAsia="Times New Roman"/>
          <w:color w:val="000000"/>
        </w:rPr>
        <w:t>Geert Hofstede explains culture as the collective programming of the mind, distinguishing between members of one group or category of people from another. This category can refer to nations, regions within or across nations, ethnicities, occupations, or genders (Neill, 2012). To master international business communication means to understand the unwritten rules of a culture ie how they perceive and do certain things (Clark, 2014). The way one culture does something may seem strange and maybe even shocking to another culture (Meyer, 2014). This applies to both British and Hungarian organisations when doing business together. </w:t>
      </w:r>
    </w:p>
    <w:p w:rsidR="007763BA" w:rsidRPr="007763BA" w:rsidRDefault="007763BA" w:rsidP="007763BA">
      <w:pPr>
        <w:spacing w:after="0"/>
        <w:jc w:val="left"/>
        <w:rPr>
          <w:rFonts w:eastAsia="Times New Roman"/>
        </w:rPr>
      </w:pPr>
    </w:p>
    <w:p w:rsidR="007763BA" w:rsidRDefault="007763BA" w:rsidP="007763BA">
      <w:pPr>
        <w:rPr>
          <w:rFonts w:eastAsia="Times New Roman"/>
          <w:color w:val="000000"/>
        </w:rPr>
      </w:pPr>
      <w:r w:rsidRPr="007763BA">
        <w:rPr>
          <w:rFonts w:eastAsia="Times New Roman"/>
          <w:color w:val="000000"/>
        </w:rPr>
        <w:t xml:space="preserve">The 3 cultural theories - Hofstede, Trompenaars, and Hall’s cultural dimensions can be applied when analysing a country’s culture (Hofstede, Hofstede and Minkov, 2010, pp. 29-32; Reis, Santos and Ferreira, 2011; McSweeny, 2015), helping British organisations recognise potential challenges that may arise and to look beyond cultural stereotypes when doing business with Hungarians (Meyer, 2014). Though, it has to be noted that research conducted by Hall and Hofstede, which led to the formation of their oft-cited cultural dimensions, is frequently criticized for being outdated </w:t>
      </w:r>
      <w:r>
        <w:rPr>
          <w:rFonts w:eastAsia="Times New Roman"/>
          <w:color w:val="000000"/>
        </w:rPr>
        <w:t>(Jones, 2007</w:t>
      </w:r>
      <w:r w:rsidRPr="007763BA">
        <w:rPr>
          <w:rFonts w:eastAsia="Times New Roman"/>
          <w:color w:val="000000"/>
        </w:rPr>
        <w:t>; Khlif, 2016)</w:t>
      </w:r>
      <w:r>
        <w:rPr>
          <w:rFonts w:eastAsia="Times New Roman"/>
          <w:color w:val="000000"/>
        </w:rPr>
        <w:t xml:space="preserve"> </w:t>
      </w:r>
      <w:r w:rsidRPr="007763BA">
        <w:rPr>
          <w:rFonts w:eastAsia="Times New Roman"/>
          <w:color w:val="000000"/>
        </w:rPr>
        <w:t xml:space="preserve">for they were proposed in the 1970s and 1980s, respectively (Pogosyan, 2017; Pratap, 2017). </w:t>
      </w:r>
      <w:r>
        <w:rPr>
          <w:rFonts w:eastAsia="Times New Roman"/>
          <w:color w:val="000000"/>
        </w:rPr>
        <w:t>They can however still be a useful guide but research have to be done on Hungarian culture to avoid stereotypes.</w:t>
      </w:r>
    </w:p>
    <w:p w:rsidR="007763BA" w:rsidRDefault="007763BA" w:rsidP="007763BA">
      <w:pPr>
        <w:rPr>
          <w:rFonts w:eastAsia="Times New Roman"/>
          <w:color w:val="000000"/>
        </w:rPr>
      </w:pPr>
    </w:p>
    <w:p w:rsidR="00073D83" w:rsidRPr="00073D83" w:rsidRDefault="007763BA" w:rsidP="00073D83">
      <w:pPr>
        <w:pStyle w:val="ListParagraph"/>
        <w:numPr>
          <w:ilvl w:val="0"/>
          <w:numId w:val="2"/>
        </w:numPr>
        <w:ind w:left="360"/>
        <w:rPr>
          <w:rFonts w:eastAsia="Times New Roman"/>
          <w:color w:val="000000"/>
        </w:rPr>
      </w:pPr>
      <w:r>
        <w:rPr>
          <w:rFonts w:eastAsia="Times New Roman"/>
          <w:color w:val="000000"/>
        </w:rPr>
        <w:t xml:space="preserve">Geert Hofstede’s 6 Cultural Dimensions </w:t>
      </w:r>
    </w:p>
    <w:p w:rsidR="00073D83" w:rsidRDefault="007763BA" w:rsidP="00073D83">
      <w:pPr>
        <w:keepNext/>
        <w:jc w:val="center"/>
      </w:pPr>
      <w:r w:rsidRPr="007763BA">
        <w:rPr>
          <w:rFonts w:eastAsia="Times New Roman"/>
          <w:noProof/>
          <w:color w:val="000000"/>
          <w:bdr w:val="none" w:sz="0" w:space="0" w:color="auto" w:frame="1"/>
        </w:rPr>
        <w:drawing>
          <wp:inline distT="0" distB="0" distL="0" distR="0" wp14:anchorId="4A08B35B" wp14:editId="70A9715E">
            <wp:extent cx="4703372" cy="2202287"/>
            <wp:effectExtent l="0" t="0" r="2540" b="7620"/>
            <wp:docPr id="3" name="Picture 3" descr="https://lh5.googleusercontent.com/n5BDPSTNQtXLqQoKvqvJ_Rwzh7Yv1CitbC4-Pvg9fmTk5AeOR40LEglPFhXDs2KyXV2ZiRuicvd0609kGtxVYs4ZiAlPJo8Ur4lTo7bJsiTESgyDuSUM59EqDS6Po19gsf-gsENz"/>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5.googleusercontent.com/n5BDPSTNQtXLqQoKvqvJ_Rwzh7Yv1CitbC4-Pvg9fmTk5AeOR40LEglPFhXDs2KyXV2ZiRuicvd0609kGtxVYs4ZiAlPJo8Ur4lTo7bJsiTESgyDuSUM59EqDS6Po19gsf-gsENz"/>
                    <pic:cNvPicPr>
                      <a:picLocks noChangeAspect="1" noChangeArrowheads="1"/>
                    </pic:cNvPicPr>
                  </pic:nvPicPr>
                  <pic:blipFill rotWithShape="1">
                    <a:blip r:embed="rId19">
                      <a:extLst>
                        <a:ext uri="{28A0092B-C50C-407E-A947-70E740481C1C}">
                          <a14:useLocalDpi xmlns:a14="http://schemas.microsoft.com/office/drawing/2010/main" val="0"/>
                        </a:ext>
                      </a:extLst>
                    </a:blip>
                    <a:srcRect l="22320" t="25929" r="23668" b="11647"/>
                    <a:stretch/>
                  </pic:blipFill>
                  <pic:spPr bwMode="auto">
                    <a:xfrm>
                      <a:off x="0" y="0"/>
                      <a:ext cx="4885627" cy="2287625"/>
                    </a:xfrm>
                    <a:prstGeom prst="rect">
                      <a:avLst/>
                    </a:prstGeom>
                    <a:noFill/>
                    <a:ln>
                      <a:noFill/>
                    </a:ln>
                    <a:extLst>
                      <a:ext uri="{53640926-AAD7-44D8-BBD7-CCE9431645EC}">
                        <a14:shadowObscured xmlns:a14="http://schemas.microsoft.com/office/drawing/2010/main"/>
                      </a:ext>
                    </a:extLst>
                  </pic:spPr>
                </pic:pic>
              </a:graphicData>
            </a:graphic>
          </wp:inline>
        </w:drawing>
      </w:r>
    </w:p>
    <w:p w:rsidR="007763BA" w:rsidRPr="007763BA" w:rsidRDefault="00E60A0B" w:rsidP="00C40879">
      <w:pPr>
        <w:jc w:val="center"/>
        <w:rPr>
          <w:rFonts w:eastAsia="Times New Roman"/>
          <w:color w:val="000000"/>
        </w:rPr>
      </w:pPr>
      <w:bookmarkStart w:id="4" w:name="_Toc30192921"/>
      <w:r>
        <w:t>Figure 2.</w:t>
      </w:r>
      <w:r w:rsidR="00073D83">
        <w:fldChar w:fldCharType="begin"/>
      </w:r>
      <w:r w:rsidR="00073D83">
        <w:instrText xml:space="preserve"> SEQ Figure_2. \* ARABIC </w:instrText>
      </w:r>
      <w:r w:rsidR="00073D83">
        <w:fldChar w:fldCharType="separate"/>
      </w:r>
      <w:r w:rsidR="00073D83">
        <w:rPr>
          <w:noProof/>
        </w:rPr>
        <w:t>1</w:t>
      </w:r>
      <w:r w:rsidR="00073D83">
        <w:fldChar w:fldCharType="end"/>
      </w:r>
      <w:r w:rsidR="00073D83">
        <w:t xml:space="preserve">: </w:t>
      </w:r>
      <w:r w:rsidR="00073D83" w:rsidRPr="007763BA">
        <w:rPr>
          <w:rFonts w:eastAsia="Times New Roman"/>
          <w:color w:val="000000"/>
        </w:rPr>
        <w:t>Comparison between Hungary and the United Kingdom base on Hofstede’s 6 cultural dimensions (Hofstede Insights, 2020).</w:t>
      </w:r>
      <w:bookmarkEnd w:id="4"/>
    </w:p>
    <w:p w:rsidR="00073D83" w:rsidRDefault="007763BA" w:rsidP="00073D83">
      <w:pPr>
        <w:keepNext/>
        <w:jc w:val="center"/>
      </w:pPr>
      <w:r w:rsidRPr="007763BA">
        <w:rPr>
          <w:rFonts w:eastAsia="Times New Roman"/>
          <w:noProof/>
          <w:color w:val="000000"/>
          <w:bdr w:val="none" w:sz="0" w:space="0" w:color="auto" w:frame="1"/>
        </w:rPr>
        <w:drawing>
          <wp:inline distT="0" distB="0" distL="0" distR="0" wp14:anchorId="4AD57EBA" wp14:editId="6A07F5BC">
            <wp:extent cx="5531476" cy="4243766"/>
            <wp:effectExtent l="0" t="0" r="0" b="4445"/>
            <wp:docPr id="4" name="Picture 4" descr="https://lh4.googleusercontent.com/n7UHBT7UEo2FARhXiIk3CSlq70yuOG_jnL3vfWWLWMHo4bwCjz5qqCUHGGb-Dje-JXrDvT4_OEhONBWA7mnXzN2Vg7HZqS5dsGPx8L4jASXmfVyz_0x4azzlkSYGDYdfFALFY3T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4.googleusercontent.com/n7UHBT7UEo2FARhXiIk3CSlq70yuOG_jnL3vfWWLWMHo4bwCjz5qqCUHGGb-Dje-JXrDvT4_OEhONBWA7mnXzN2Vg7HZqS5dsGPx8L4jASXmfVyz_0x4azzlkSYGDYdfFALFY3Tj"/>
                    <pic:cNvPicPr>
                      <a:picLocks noChangeAspect="1" noChangeArrowheads="1"/>
                    </pic:cNvPicPr>
                  </pic:nvPicPr>
                  <pic:blipFill rotWithShape="1">
                    <a:blip r:embed="rId20">
                      <a:extLst>
                        <a:ext uri="{28A0092B-C50C-407E-A947-70E740481C1C}">
                          <a14:useLocalDpi xmlns:a14="http://schemas.microsoft.com/office/drawing/2010/main" val="0"/>
                        </a:ext>
                      </a:extLst>
                    </a:blip>
                    <a:srcRect l="18213" t="12433" r="17804" b="9996"/>
                    <a:stretch/>
                  </pic:blipFill>
                  <pic:spPr bwMode="auto">
                    <a:xfrm>
                      <a:off x="0" y="0"/>
                      <a:ext cx="5589682" cy="4288422"/>
                    </a:xfrm>
                    <a:prstGeom prst="rect">
                      <a:avLst/>
                    </a:prstGeom>
                    <a:noFill/>
                    <a:ln>
                      <a:noFill/>
                    </a:ln>
                    <a:extLst>
                      <a:ext uri="{53640926-AAD7-44D8-BBD7-CCE9431645EC}">
                        <a14:shadowObscured xmlns:a14="http://schemas.microsoft.com/office/drawing/2010/main"/>
                      </a:ext>
                    </a:extLst>
                  </pic:spPr>
                </pic:pic>
              </a:graphicData>
            </a:graphic>
          </wp:inline>
        </w:drawing>
      </w:r>
    </w:p>
    <w:p w:rsidR="007763BA" w:rsidRDefault="00073D83" w:rsidP="00073D83">
      <w:pPr>
        <w:pStyle w:val="Caption"/>
        <w:jc w:val="center"/>
        <w:rPr>
          <w:rFonts w:eastAsia="Times New Roman"/>
          <w:i w:val="0"/>
          <w:iCs w:val="0"/>
          <w:color w:val="000000"/>
          <w:sz w:val="24"/>
          <w:szCs w:val="24"/>
        </w:rPr>
      </w:pPr>
      <w:bookmarkStart w:id="5" w:name="_Toc30192929"/>
      <w:r w:rsidRPr="00073D83">
        <w:rPr>
          <w:rFonts w:eastAsia="Times New Roman"/>
          <w:i w:val="0"/>
          <w:iCs w:val="0"/>
          <w:color w:val="000000"/>
          <w:sz w:val="24"/>
          <w:szCs w:val="24"/>
        </w:rPr>
        <w:t xml:space="preserve">Table 2. </w:t>
      </w:r>
      <w:r w:rsidRPr="00073D83">
        <w:rPr>
          <w:rFonts w:eastAsia="Times New Roman"/>
          <w:i w:val="0"/>
          <w:iCs w:val="0"/>
          <w:color w:val="000000"/>
          <w:sz w:val="24"/>
          <w:szCs w:val="24"/>
        </w:rPr>
        <w:fldChar w:fldCharType="begin"/>
      </w:r>
      <w:r w:rsidRPr="00073D83">
        <w:rPr>
          <w:rFonts w:eastAsia="Times New Roman"/>
          <w:i w:val="0"/>
          <w:iCs w:val="0"/>
          <w:color w:val="000000"/>
          <w:sz w:val="24"/>
          <w:szCs w:val="24"/>
        </w:rPr>
        <w:instrText xml:space="preserve"> SEQ Table_2. \* ARABIC </w:instrText>
      </w:r>
      <w:r w:rsidRPr="00073D83">
        <w:rPr>
          <w:rFonts w:eastAsia="Times New Roman"/>
          <w:i w:val="0"/>
          <w:iCs w:val="0"/>
          <w:color w:val="000000"/>
          <w:sz w:val="24"/>
          <w:szCs w:val="24"/>
        </w:rPr>
        <w:fldChar w:fldCharType="separate"/>
      </w:r>
      <w:r w:rsidR="00202544">
        <w:rPr>
          <w:rFonts w:eastAsia="Times New Roman"/>
          <w:i w:val="0"/>
          <w:iCs w:val="0"/>
          <w:noProof/>
          <w:color w:val="000000"/>
          <w:sz w:val="24"/>
          <w:szCs w:val="24"/>
        </w:rPr>
        <w:t>1</w:t>
      </w:r>
      <w:r w:rsidRPr="00073D83">
        <w:rPr>
          <w:rFonts w:eastAsia="Times New Roman"/>
          <w:i w:val="0"/>
          <w:iCs w:val="0"/>
          <w:color w:val="000000"/>
          <w:sz w:val="24"/>
          <w:szCs w:val="24"/>
        </w:rPr>
        <w:fldChar w:fldCharType="end"/>
      </w:r>
      <w:r w:rsidRPr="00073D83">
        <w:rPr>
          <w:rFonts w:eastAsia="Times New Roman"/>
          <w:i w:val="0"/>
          <w:iCs w:val="0"/>
          <w:color w:val="000000"/>
          <w:sz w:val="24"/>
          <w:szCs w:val="24"/>
        </w:rPr>
        <w:t xml:space="preserve"> </w:t>
      </w:r>
      <w:r w:rsidRPr="007763BA">
        <w:rPr>
          <w:rFonts w:eastAsia="Times New Roman"/>
          <w:i w:val="0"/>
          <w:iCs w:val="0"/>
          <w:color w:val="000000"/>
          <w:sz w:val="24"/>
          <w:szCs w:val="24"/>
        </w:rPr>
        <w:t>Hofstede’s 6 cultural dimensions explained (Neill, 2012; Hofstede, 2020).</w:t>
      </w:r>
      <w:bookmarkEnd w:id="5"/>
    </w:p>
    <w:p w:rsidR="00C40879" w:rsidRPr="00C40879" w:rsidRDefault="00C40879" w:rsidP="00C40879"/>
    <w:p w:rsidR="007763BA" w:rsidRDefault="007763BA" w:rsidP="007763BA">
      <w:pPr>
        <w:rPr>
          <w:rFonts w:eastAsia="Times New Roman"/>
          <w:color w:val="000000"/>
        </w:rPr>
      </w:pPr>
      <w:r>
        <w:rPr>
          <w:rFonts w:eastAsia="Times New Roman"/>
          <w:color w:val="000000"/>
        </w:rPr>
        <w:t xml:space="preserve">Hungary has a medium power distance </w:t>
      </w:r>
      <w:r w:rsidRPr="007763BA">
        <w:rPr>
          <w:rFonts w:eastAsia="Times New Roman"/>
          <w:color w:val="000000"/>
        </w:rPr>
        <w:t>score</w:t>
      </w:r>
      <w:r w:rsidRPr="007763BA">
        <w:rPr>
          <w:rFonts w:eastAsia="Times New Roman"/>
          <w:color w:val="000000"/>
          <w:vertAlign w:val="superscript"/>
        </w:rPr>
        <w:footnoteReference w:id="1"/>
      </w:r>
      <w:r>
        <w:rPr>
          <w:rFonts w:eastAsia="Times New Roman"/>
          <w:color w:val="000000"/>
        </w:rPr>
        <w:t xml:space="preserve">, which is higher than </w:t>
      </w:r>
      <w:r w:rsidR="00DF19D8">
        <w:rPr>
          <w:rFonts w:eastAsia="Times New Roman"/>
          <w:color w:val="000000"/>
        </w:rPr>
        <w:t xml:space="preserve">in </w:t>
      </w:r>
      <w:r>
        <w:rPr>
          <w:rFonts w:eastAsia="Times New Roman"/>
          <w:color w:val="000000"/>
        </w:rPr>
        <w:t>the UK</w:t>
      </w:r>
      <w:r>
        <w:rPr>
          <w:rStyle w:val="FootnoteReference"/>
          <w:rFonts w:eastAsia="Times New Roman"/>
          <w:color w:val="000000"/>
        </w:rPr>
        <w:footnoteReference w:id="2"/>
      </w:r>
      <w:r>
        <w:rPr>
          <w:rFonts w:eastAsia="Times New Roman"/>
          <w:color w:val="000000"/>
        </w:rPr>
        <w:t>. Status and h</w:t>
      </w:r>
      <w:r w:rsidR="00DF19D8">
        <w:rPr>
          <w:rFonts w:eastAsia="Times New Roman"/>
          <w:color w:val="000000"/>
        </w:rPr>
        <w:t>ierarchy are</w:t>
      </w:r>
      <w:r>
        <w:rPr>
          <w:rFonts w:eastAsia="Times New Roman"/>
          <w:color w:val="000000"/>
        </w:rPr>
        <w:t xml:space="preserve"> very important in Hungarian organisations and formality is a must in business (Hofstede, 2011;</w:t>
      </w:r>
      <w:r w:rsidRPr="007763BA">
        <w:rPr>
          <w:rFonts w:eastAsia="Times New Roman"/>
          <w:color w:val="000000"/>
        </w:rPr>
        <w:t xml:space="preserve"> Kenton, 2019)</w:t>
      </w:r>
      <w:r>
        <w:rPr>
          <w:rFonts w:eastAsia="Times New Roman"/>
          <w:color w:val="000000"/>
        </w:rPr>
        <w:t>. People are addressed by their</w:t>
      </w:r>
      <w:r w:rsidRPr="007763BA">
        <w:rPr>
          <w:rFonts w:eastAsia="Times New Roman"/>
          <w:color w:val="000000"/>
        </w:rPr>
        <w:t xml:space="preserve"> title followed by their surname (Bence, 2017; Commisceo, 2020; Communicaid, 2020), unlike in the UK where people can often be addressed by their first name (Williams, 2017; Schlerf, 2019). </w:t>
      </w:r>
      <w:r>
        <w:rPr>
          <w:rFonts w:eastAsia="Times New Roman"/>
          <w:color w:val="000000"/>
        </w:rPr>
        <w:t>Usually</w:t>
      </w:r>
      <w:r w:rsidR="00DF19D8">
        <w:rPr>
          <w:rFonts w:eastAsia="Times New Roman"/>
          <w:color w:val="000000"/>
        </w:rPr>
        <w:t>,</w:t>
      </w:r>
      <w:r>
        <w:rPr>
          <w:rFonts w:eastAsia="Times New Roman"/>
          <w:color w:val="000000"/>
        </w:rPr>
        <w:t xml:space="preserve"> when visiting important clients, top managers are sent whereas in the UK it does not matter as much who is sent </w:t>
      </w:r>
      <w:r w:rsidRPr="007763BA">
        <w:rPr>
          <w:rFonts w:eastAsia="Times New Roman"/>
          <w:color w:val="000000"/>
        </w:rPr>
        <w:t>(Hauke, 2006)</w:t>
      </w:r>
      <w:r>
        <w:rPr>
          <w:rFonts w:eastAsia="Times New Roman"/>
          <w:color w:val="000000"/>
        </w:rPr>
        <w:t xml:space="preserve">. </w:t>
      </w:r>
      <w:r w:rsidRPr="007763BA">
        <w:rPr>
          <w:rFonts w:eastAsia="Times New Roman"/>
          <w:color w:val="000000"/>
        </w:rPr>
        <w:t>Though meetings-wise, a GLOBE research done on Hungary observed that employees are encouraged to give inputs in decision-making and implementation, which is much like in the UK. (GLOBE, 2012; Klara, 2016).</w:t>
      </w:r>
    </w:p>
    <w:p w:rsidR="007763BA" w:rsidRDefault="007763BA" w:rsidP="007763BA">
      <w:pPr>
        <w:rPr>
          <w:rFonts w:eastAsia="Times New Roman"/>
          <w:color w:val="000000"/>
        </w:rPr>
      </w:pPr>
    </w:p>
    <w:p w:rsidR="007763BA" w:rsidRDefault="007763BA" w:rsidP="007763BA">
      <w:pPr>
        <w:pStyle w:val="NormalWeb"/>
        <w:spacing w:line="360" w:lineRule="auto"/>
        <w:jc w:val="both"/>
        <w:rPr>
          <w:color w:val="000000"/>
        </w:rPr>
      </w:pPr>
      <w:r>
        <w:rPr>
          <w:color w:val="000000"/>
        </w:rPr>
        <w:t>Uncertainty avoidance score is extremely high</w:t>
      </w:r>
      <w:r>
        <w:rPr>
          <w:rStyle w:val="FootnoteReference"/>
          <w:color w:val="000000"/>
        </w:rPr>
        <w:footnoteReference w:id="3"/>
      </w:r>
      <w:r>
        <w:rPr>
          <w:color w:val="000000"/>
        </w:rPr>
        <w:t xml:space="preserve"> in Hungary compared to the UK</w:t>
      </w:r>
      <w:r>
        <w:rPr>
          <w:rStyle w:val="FootnoteReference"/>
          <w:color w:val="000000"/>
        </w:rPr>
        <w:footnoteReference w:id="4"/>
      </w:r>
      <w:r>
        <w:rPr>
          <w:color w:val="000000"/>
        </w:rPr>
        <w:t xml:space="preserve">. </w:t>
      </w:r>
      <w:r w:rsidRPr="007763BA">
        <w:rPr>
          <w:color w:val="000000"/>
        </w:rPr>
        <w:t>In history Hungary has survived several invasions, emerging empires and devastation of the Turks, the Tartars, the Habsburgs and the Russian</w:t>
      </w:r>
      <w:r>
        <w:rPr>
          <w:color w:val="000000"/>
        </w:rPr>
        <w:t xml:space="preserve"> (Macartney et. al, </w:t>
      </w:r>
      <w:r w:rsidRPr="007763BA">
        <w:rPr>
          <w:color w:val="000000"/>
        </w:rPr>
        <w:t>2019)</w:t>
      </w:r>
      <w:r>
        <w:rPr>
          <w:color w:val="000000"/>
        </w:rPr>
        <w:t xml:space="preserve">, this which makes their trusts towards outsiders brittle (Poser, 2007, pp.1-24). </w:t>
      </w:r>
      <w:r>
        <w:rPr>
          <w:color w:val="000000"/>
        </w:rPr>
        <w:t>One of the most common stereotypes about the Hungarian is that they tend to be very straightforward</w:t>
      </w:r>
      <w:r>
        <w:rPr>
          <w:color w:val="000000"/>
        </w:rPr>
        <w:t xml:space="preserve"> and pessimistic</w:t>
      </w:r>
      <w:r>
        <w:rPr>
          <w:color w:val="000000"/>
        </w:rPr>
        <w:t>, which can seem aggressive (Veem, 2018; Baqais, 2018). </w:t>
      </w:r>
      <w:r>
        <w:rPr>
          <w:color w:val="000000"/>
        </w:rPr>
        <w:t xml:space="preserve">Hungarians think that optimism is a trait for lack of information and therefore the other party is perceived as they are hiding something </w:t>
      </w:r>
      <w:r w:rsidRPr="007763BA">
        <w:rPr>
          <w:color w:val="000000"/>
        </w:rPr>
        <w:t>(Poser, 2007</w:t>
      </w:r>
      <w:r>
        <w:rPr>
          <w:color w:val="000000"/>
        </w:rPr>
        <w:t>). Every business transactions have to be written down in detail as proof. Unknown or new situations are feared and what is different is sees as dangerous. The Brits</w:t>
      </w:r>
      <w:r w:rsidR="00DF19D8">
        <w:rPr>
          <w:color w:val="000000"/>
        </w:rPr>
        <w:t>,</w:t>
      </w:r>
      <w:r>
        <w:rPr>
          <w:color w:val="000000"/>
        </w:rPr>
        <w:t xml:space="preserve"> on the other hand, are relatively open to risks and adapting to change. </w:t>
      </w:r>
    </w:p>
    <w:p w:rsidR="007763BA" w:rsidRDefault="007763BA" w:rsidP="007763BA">
      <w:pPr>
        <w:rPr>
          <w:rFonts w:eastAsia="Times New Roman"/>
          <w:color w:val="000000"/>
        </w:rPr>
      </w:pPr>
    </w:p>
    <w:p w:rsidR="007763BA" w:rsidRPr="00073D83" w:rsidRDefault="00073D83" w:rsidP="007763BA">
      <w:pPr>
        <w:pStyle w:val="ListParagraph"/>
        <w:numPr>
          <w:ilvl w:val="0"/>
          <w:numId w:val="2"/>
        </w:numPr>
        <w:ind w:left="360"/>
        <w:rPr>
          <w:rFonts w:eastAsia="Times New Roman"/>
          <w:color w:val="000000"/>
        </w:rPr>
      </w:pPr>
      <w:r>
        <w:rPr>
          <w:noProof/>
        </w:rPr>
        <mc:AlternateContent>
          <mc:Choice Requires="wps">
            <w:drawing>
              <wp:anchor distT="0" distB="0" distL="114300" distR="114300" simplePos="0" relativeHeight="251661312" behindDoc="0" locked="0" layoutInCell="1" allowOverlap="1" wp14:anchorId="233113AB" wp14:editId="2CCC404B">
                <wp:simplePos x="0" y="0"/>
                <wp:positionH relativeFrom="column">
                  <wp:posOffset>-313055</wp:posOffset>
                </wp:positionH>
                <wp:positionV relativeFrom="paragraph">
                  <wp:posOffset>3554730</wp:posOffset>
                </wp:positionV>
                <wp:extent cx="628523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6285230" cy="635"/>
                        </a:xfrm>
                        <a:prstGeom prst="rect">
                          <a:avLst/>
                        </a:prstGeom>
                        <a:solidFill>
                          <a:prstClr val="white"/>
                        </a:solidFill>
                        <a:ln>
                          <a:noFill/>
                        </a:ln>
                        <a:effectLst/>
                      </wps:spPr>
                      <wps:txbx>
                        <w:txbxContent>
                          <w:p w:rsidR="00073D83" w:rsidRPr="00073D83" w:rsidRDefault="00073D83" w:rsidP="00073D83">
                            <w:pPr>
                              <w:jc w:val="center"/>
                              <w:rPr>
                                <w:rFonts w:eastAsia="Times New Roman"/>
                              </w:rPr>
                            </w:pPr>
                            <w:bookmarkStart w:id="6" w:name="_Toc30192930"/>
                            <w:r>
                              <w:t xml:space="preserve">Table 2. </w:t>
                            </w:r>
                            <w:r>
                              <w:fldChar w:fldCharType="begin"/>
                            </w:r>
                            <w:r>
                              <w:instrText xml:space="preserve"> SEQ Table_2. \* ARABIC </w:instrText>
                            </w:r>
                            <w:r>
                              <w:fldChar w:fldCharType="separate"/>
                            </w:r>
                            <w:r w:rsidR="00202544">
                              <w:rPr>
                                <w:noProof/>
                              </w:rPr>
                              <w:t>2</w:t>
                            </w:r>
                            <w:r>
                              <w:fldChar w:fldCharType="end"/>
                            </w:r>
                            <w:r>
                              <w:t xml:space="preserve">: </w:t>
                            </w:r>
                            <w:r>
                              <w:rPr>
                                <w:rFonts w:eastAsia="Times New Roman"/>
                              </w:rPr>
                              <w:t>Hall’s c</w:t>
                            </w:r>
                            <w:r w:rsidRPr="007763BA">
                              <w:rPr>
                                <w:rFonts w:eastAsia="Times New Roman"/>
                              </w:rPr>
                              <w:t>ultu</w:t>
                            </w:r>
                            <w:r>
                              <w:rPr>
                                <w:rFonts w:eastAsia="Times New Roman"/>
                              </w:rPr>
                              <w:t>ral f</w:t>
                            </w:r>
                            <w:r w:rsidRPr="007763BA">
                              <w:rPr>
                                <w:rFonts w:eastAsia="Times New Roman"/>
                              </w:rPr>
                              <w:t>actors (Vindra, 2012).</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33113AB" id="_x0000_t202" coordsize="21600,21600" o:spt="202" path="m,l,21600r21600,l21600,xe">
                <v:stroke joinstyle="miter"/>
                <v:path gradientshapeok="t" o:connecttype="rect"/>
              </v:shapetype>
              <v:shape id="Text Box 8" o:spid="_x0000_s1026" type="#_x0000_t202" style="position:absolute;left:0;text-align:left;margin-left:-24.65pt;margin-top:279.9pt;width:494.9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" stroked="f">
                <v:textbox style="mso-fit-shape-to-text:t" inset="0,0,0,0">
                  <w:txbxContent>
                    <w:p w:rsidR="00073D83" w:rsidRPr="00073D83" w:rsidRDefault="00073D83" w:rsidP="00073D83">
                      <w:pPr>
                        <w:jc w:val="center"/>
                        <w:rPr>
                          <w:rFonts w:eastAsia="Times New Roman"/>
                        </w:rPr>
                      </w:pPr>
                      <w:bookmarkStart w:id="7" w:name="_Toc30192930"/>
                      <w:r>
                        <w:t xml:space="preserve">Table 2. </w:t>
                      </w:r>
                      <w:r>
                        <w:fldChar w:fldCharType="begin"/>
                      </w:r>
                      <w:r>
                        <w:instrText xml:space="preserve"> SEQ Table_2. \* ARABIC </w:instrText>
                      </w:r>
                      <w:r>
                        <w:fldChar w:fldCharType="separate"/>
                      </w:r>
                      <w:r w:rsidR="00202544">
                        <w:rPr>
                          <w:noProof/>
                        </w:rPr>
                        <w:t>2</w:t>
                      </w:r>
                      <w:r>
                        <w:fldChar w:fldCharType="end"/>
                      </w:r>
                      <w:r>
                        <w:t xml:space="preserve">: </w:t>
                      </w:r>
                      <w:r>
                        <w:rPr>
                          <w:rFonts w:eastAsia="Times New Roman"/>
                        </w:rPr>
                        <w:t>Hall’s c</w:t>
                      </w:r>
                      <w:r w:rsidRPr="007763BA">
                        <w:rPr>
                          <w:rFonts w:eastAsia="Times New Roman"/>
                        </w:rPr>
                        <w:t>ultu</w:t>
                      </w:r>
                      <w:r>
                        <w:rPr>
                          <w:rFonts w:eastAsia="Times New Roman"/>
                        </w:rPr>
                        <w:t>ral f</w:t>
                      </w:r>
                      <w:r w:rsidRPr="007763BA">
                        <w:rPr>
                          <w:rFonts w:eastAsia="Times New Roman"/>
                        </w:rPr>
                        <w:t>actors (Vindra, 2012).</w:t>
                      </w:r>
                      <w:bookmarkEnd w:id="7"/>
                    </w:p>
                  </w:txbxContent>
                </v:textbox>
                <w10:wrap type="topAndBottom"/>
              </v:shape>
            </w:pict>
          </mc:Fallback>
        </mc:AlternateContent>
      </w:r>
      <w:r w:rsidR="007763BA">
        <w:rPr>
          <w:noProof/>
          <w:bdr w:val="none" w:sz="0" w:space="0" w:color="auto" w:frame="1"/>
        </w:rPr>
        <w:drawing>
          <wp:anchor distT="0" distB="0" distL="114300" distR="114300" simplePos="0" relativeHeight="251658240" behindDoc="0" locked="0" layoutInCell="1" allowOverlap="1">
            <wp:simplePos x="0" y="0"/>
            <wp:positionH relativeFrom="margin">
              <wp:posOffset>-313055</wp:posOffset>
            </wp:positionH>
            <wp:positionV relativeFrom="paragraph">
              <wp:posOffset>363855</wp:posOffset>
            </wp:positionV>
            <wp:extent cx="6285230" cy="3133725"/>
            <wp:effectExtent l="0" t="0" r="1270" b="9525"/>
            <wp:wrapTopAndBottom/>
            <wp:docPr id="2" name="Picture 2" descr="https://lh3.googleusercontent.com/hDR8971QjIiv8n_-emHQjc_SGOXzQ2AXiDohOmwKg-9icHSg19-QYcFtG5Y5ZUS81y68sVx9pq890ZMNxe8uMNMXb10thjYQl9506ByRu3xJmBmWq0iiEeEyK5egaMzvRdOns_E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hDR8971QjIiv8n_-emHQjc_SGOXzQ2AXiDohOmwKg-9icHSg19-QYcFtG5Y5ZUS81y68sVx9pq890ZMNxe8uMNMXb10thjYQl9506ByRu3xJmBmWq0iiEeEyK5egaMzvRdOns_Ei"/>
                    <pic:cNvPicPr>
                      <a:picLocks noChangeAspect="1" noChangeArrowheads="1"/>
                    </pic:cNvPicPr>
                  </pic:nvPicPr>
                  <pic:blipFill rotWithShape="1">
                    <a:blip r:embed="rId21">
                      <a:extLst>
                        <a:ext uri="{28A0092B-C50C-407E-A947-70E740481C1C}">
                          <a14:useLocalDpi xmlns:a14="http://schemas.microsoft.com/office/drawing/2010/main" val="0"/>
                        </a:ext>
                      </a:extLst>
                    </a:blip>
                    <a:srcRect l="4888" t="23358" r="6558" b="21394"/>
                    <a:stretch/>
                  </pic:blipFill>
                  <pic:spPr bwMode="auto">
                    <a:xfrm>
                      <a:off x="0" y="0"/>
                      <a:ext cx="6285230" cy="31337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63BA">
        <w:rPr>
          <w:rFonts w:eastAsia="Times New Roman"/>
          <w:color w:val="000000"/>
        </w:rPr>
        <w:t>Edward T Hall’s Cultural Factors</w:t>
      </w:r>
    </w:p>
    <w:p w:rsidR="00073D83" w:rsidRDefault="00073D83" w:rsidP="007763BA">
      <w:pPr>
        <w:rPr>
          <w:rFonts w:eastAsia="Times New Roman"/>
          <w:color w:val="000000"/>
        </w:rPr>
      </w:pPr>
    </w:p>
    <w:p w:rsidR="007763BA" w:rsidRDefault="007763BA" w:rsidP="007763BA">
      <w:pPr>
        <w:rPr>
          <w:rFonts w:eastAsia="Times New Roman"/>
          <w:color w:val="000000"/>
        </w:rPr>
      </w:pPr>
      <w:r>
        <w:rPr>
          <w:rFonts w:eastAsia="Times New Roman"/>
          <w:color w:val="000000"/>
        </w:rPr>
        <w:t xml:space="preserve">Hungarians have a high-context culture while </w:t>
      </w:r>
      <w:r w:rsidR="00DF19D8">
        <w:rPr>
          <w:rFonts w:eastAsia="Times New Roman"/>
          <w:color w:val="000000"/>
        </w:rPr>
        <w:t xml:space="preserve">the </w:t>
      </w:r>
      <w:r>
        <w:rPr>
          <w:rFonts w:eastAsia="Times New Roman"/>
          <w:color w:val="000000"/>
        </w:rPr>
        <w:t xml:space="preserve">British have a low-context culture </w:t>
      </w:r>
      <w:r w:rsidRPr="007763BA">
        <w:rPr>
          <w:rFonts w:eastAsia="Times New Roman"/>
          <w:color w:val="000000"/>
        </w:rPr>
        <w:t>(</w:t>
      </w:r>
      <w:r>
        <w:rPr>
          <w:rFonts w:eastAsia="Times New Roman"/>
          <w:color w:val="000000"/>
        </w:rPr>
        <w:t xml:space="preserve">Lzguevara, 2014; Holicza, 2016; </w:t>
      </w:r>
      <w:r w:rsidRPr="007763BA">
        <w:rPr>
          <w:rFonts w:eastAsia="Times New Roman"/>
          <w:color w:val="000000"/>
        </w:rPr>
        <w:t>Patil, 2018)</w:t>
      </w:r>
      <w:r>
        <w:rPr>
          <w:rFonts w:eastAsia="Times New Roman"/>
          <w:color w:val="000000"/>
        </w:rPr>
        <w:t>, even though both scores high</w:t>
      </w:r>
      <w:r>
        <w:rPr>
          <w:rStyle w:val="FootnoteReference"/>
          <w:rFonts w:eastAsia="Times New Roman"/>
          <w:color w:val="000000"/>
        </w:rPr>
        <w:footnoteReference w:id="5"/>
      </w:r>
      <w:r>
        <w:rPr>
          <w:rFonts w:eastAsia="Times New Roman"/>
          <w:color w:val="000000"/>
        </w:rPr>
        <w:t xml:space="preserve"> in individualism. </w:t>
      </w:r>
      <w:r w:rsidRPr="007763BA">
        <w:rPr>
          <w:rFonts w:eastAsia="Times New Roman"/>
          <w:color w:val="000000"/>
        </w:rPr>
        <w:t>When doing business</w:t>
      </w:r>
      <w:r w:rsidR="0015791A">
        <w:rPr>
          <w:rFonts w:eastAsia="Times New Roman"/>
          <w:color w:val="000000"/>
        </w:rPr>
        <w:t>, Hungarians value relationship</w:t>
      </w:r>
      <w:r w:rsidRPr="007763BA">
        <w:rPr>
          <w:rFonts w:eastAsia="Times New Roman"/>
          <w:color w:val="000000"/>
        </w:rPr>
        <w:t xml:space="preserve">-building while British believe that people can work independently without having a good relationship. </w:t>
      </w:r>
      <w:r>
        <w:rPr>
          <w:rFonts w:eastAsia="Times New Roman"/>
          <w:color w:val="000000"/>
        </w:rPr>
        <w:t xml:space="preserve">First meetings with Hungarians can be greeted with a reserved attitude, but once </w:t>
      </w:r>
      <w:r w:rsidR="0015791A">
        <w:rPr>
          <w:rFonts w:eastAsia="Times New Roman"/>
          <w:color w:val="000000"/>
        </w:rPr>
        <w:t>more trusts are</w:t>
      </w:r>
      <w:r>
        <w:rPr>
          <w:rFonts w:eastAsia="Times New Roman"/>
          <w:color w:val="000000"/>
        </w:rPr>
        <w:t xml:space="preserve"> built, Hungarians can be rather passionate </w:t>
      </w:r>
      <w:r w:rsidRPr="007763BA">
        <w:rPr>
          <w:rFonts w:eastAsia="Times New Roman"/>
          <w:color w:val="000000"/>
        </w:rPr>
        <w:t>(P2T, 2019)</w:t>
      </w:r>
      <w:r>
        <w:rPr>
          <w:rFonts w:eastAsia="Times New Roman"/>
          <w:color w:val="000000"/>
        </w:rPr>
        <w:t>. Hungarians value strong people bonds</w:t>
      </w:r>
      <w:r w:rsidR="0015791A">
        <w:rPr>
          <w:rFonts w:eastAsia="Times New Roman"/>
          <w:color w:val="000000"/>
        </w:rPr>
        <w:t xml:space="preserve"> and are</w:t>
      </w:r>
      <w:r>
        <w:rPr>
          <w:rFonts w:eastAsia="Times New Roman"/>
          <w:color w:val="000000"/>
        </w:rPr>
        <w:t xml:space="preserve"> loyal to friends, family and informal groups at </w:t>
      </w:r>
      <w:r w:rsidR="0015791A">
        <w:rPr>
          <w:rFonts w:eastAsia="Times New Roman"/>
          <w:color w:val="000000"/>
        </w:rPr>
        <w:t xml:space="preserve">the </w:t>
      </w:r>
      <w:r>
        <w:rPr>
          <w:rFonts w:eastAsia="Times New Roman"/>
          <w:color w:val="000000"/>
        </w:rPr>
        <w:t xml:space="preserve">workplace </w:t>
      </w:r>
      <w:r w:rsidRPr="007763BA">
        <w:rPr>
          <w:rFonts w:eastAsia="Times New Roman"/>
          <w:color w:val="000000"/>
        </w:rPr>
        <w:t>(Falk Bánó 2008)</w:t>
      </w:r>
      <w:r>
        <w:rPr>
          <w:rFonts w:eastAsia="Times New Roman"/>
          <w:color w:val="000000"/>
        </w:rPr>
        <w:t xml:space="preserve">. In developing business relationships, Hungarians gravitate more towards face-to-face meetings than relying on written forms of communications like email (Commisceo, </w:t>
      </w:r>
      <w:r w:rsidRPr="007763BA">
        <w:rPr>
          <w:rFonts w:eastAsia="Times New Roman"/>
          <w:color w:val="000000"/>
        </w:rPr>
        <w:t>2019)</w:t>
      </w:r>
      <w:r>
        <w:rPr>
          <w:rFonts w:eastAsia="Times New Roman"/>
          <w:color w:val="000000"/>
        </w:rPr>
        <w:t xml:space="preserve">. Whereas the UK is individualist too but being a high-context society they do not value people bonds as much and feels tasks are more important than relationships </w:t>
      </w:r>
      <w:r w:rsidRPr="007763BA">
        <w:rPr>
          <w:rFonts w:eastAsia="Times New Roman"/>
          <w:color w:val="000000"/>
        </w:rPr>
        <w:t>(Dingsman, 2010)</w:t>
      </w:r>
      <w:r>
        <w:rPr>
          <w:rFonts w:eastAsia="Times New Roman"/>
          <w:color w:val="000000"/>
        </w:rPr>
        <w:t xml:space="preserve">. </w:t>
      </w:r>
    </w:p>
    <w:p w:rsidR="007763BA" w:rsidRDefault="007763BA" w:rsidP="007763BA">
      <w:pPr>
        <w:rPr>
          <w:noProof/>
        </w:rPr>
      </w:pPr>
    </w:p>
    <w:p w:rsidR="007763BA" w:rsidRDefault="00202544" w:rsidP="007763BA">
      <w:pPr>
        <w:pStyle w:val="ListParagraph"/>
        <w:numPr>
          <w:ilvl w:val="0"/>
          <w:numId w:val="2"/>
        </w:numPr>
        <w:ind w:left="360"/>
        <w:rPr>
          <w:noProof/>
        </w:rPr>
      </w:pPr>
      <w:r>
        <w:rPr>
          <w:noProof/>
        </w:rPr>
        <mc:AlternateContent>
          <mc:Choice Requires="wps">
            <w:drawing>
              <wp:anchor distT="0" distB="0" distL="114300" distR="114300" simplePos="0" relativeHeight="251663360" behindDoc="0" locked="0" layoutInCell="1" allowOverlap="1" wp14:anchorId="257B5027" wp14:editId="06BEA10B">
                <wp:simplePos x="0" y="0"/>
                <wp:positionH relativeFrom="column">
                  <wp:posOffset>-311785</wp:posOffset>
                </wp:positionH>
                <wp:positionV relativeFrom="paragraph">
                  <wp:posOffset>3787775</wp:posOffset>
                </wp:positionV>
                <wp:extent cx="6390640" cy="635"/>
                <wp:effectExtent l="0" t="0" r="0" b="0"/>
                <wp:wrapTopAndBottom/>
                <wp:docPr id="9" name="Text Box 9"/>
                <wp:cNvGraphicFramePr/>
                <a:graphic xmlns:a="http://schemas.openxmlformats.org/drawingml/2006/main">
                  <a:graphicData uri="http://schemas.microsoft.com/office/word/2010/wordprocessingShape">
                    <wps:wsp>
                      <wps:cNvSpPr txBox="1"/>
                      <wps:spPr>
                        <a:xfrm>
                          <a:off x="0" y="0"/>
                          <a:ext cx="6390640" cy="635"/>
                        </a:xfrm>
                        <a:prstGeom prst="rect">
                          <a:avLst/>
                        </a:prstGeom>
                        <a:solidFill>
                          <a:prstClr val="white"/>
                        </a:solidFill>
                        <a:ln>
                          <a:noFill/>
                        </a:ln>
                        <a:effectLst/>
                      </wps:spPr>
                      <wps:txbx>
                        <w:txbxContent>
                          <w:p w:rsidR="00202544" w:rsidRPr="00202544" w:rsidRDefault="00202544" w:rsidP="00202544">
                            <w:pPr>
                              <w:pStyle w:val="Caption"/>
                              <w:jc w:val="center"/>
                              <w:rPr>
                                <w:i w:val="0"/>
                                <w:iCs w:val="0"/>
                                <w:noProof/>
                                <w:color w:val="auto"/>
                                <w:sz w:val="24"/>
                                <w:szCs w:val="24"/>
                              </w:rPr>
                            </w:pPr>
                            <w:bookmarkStart w:id="8" w:name="_Toc30192931"/>
                            <w:r w:rsidRPr="00202544">
                              <w:rPr>
                                <w:i w:val="0"/>
                                <w:iCs w:val="0"/>
                                <w:noProof/>
                                <w:color w:val="auto"/>
                                <w:sz w:val="24"/>
                                <w:szCs w:val="24"/>
                              </w:rPr>
                              <w:t xml:space="preserve">Table 2. </w:t>
                            </w:r>
                            <w:r w:rsidRPr="00202544">
                              <w:rPr>
                                <w:i w:val="0"/>
                                <w:iCs w:val="0"/>
                                <w:noProof/>
                                <w:color w:val="auto"/>
                                <w:sz w:val="24"/>
                                <w:szCs w:val="24"/>
                              </w:rPr>
                              <w:fldChar w:fldCharType="begin"/>
                            </w:r>
                            <w:r w:rsidRPr="00202544">
                              <w:rPr>
                                <w:i w:val="0"/>
                                <w:iCs w:val="0"/>
                                <w:noProof/>
                                <w:color w:val="auto"/>
                                <w:sz w:val="24"/>
                                <w:szCs w:val="24"/>
                              </w:rPr>
                              <w:instrText xml:space="preserve"> SEQ Table_2. \* ARABIC </w:instrText>
                            </w:r>
                            <w:r w:rsidRPr="00202544">
                              <w:rPr>
                                <w:i w:val="0"/>
                                <w:iCs w:val="0"/>
                                <w:noProof/>
                                <w:color w:val="auto"/>
                                <w:sz w:val="24"/>
                                <w:szCs w:val="24"/>
                              </w:rPr>
                              <w:fldChar w:fldCharType="separate"/>
                            </w:r>
                            <w:r w:rsidRPr="00202544">
                              <w:rPr>
                                <w:i w:val="0"/>
                                <w:iCs w:val="0"/>
                                <w:noProof/>
                                <w:color w:val="auto"/>
                                <w:sz w:val="24"/>
                                <w:szCs w:val="24"/>
                              </w:rPr>
                              <w:t>3</w:t>
                            </w:r>
                            <w:r w:rsidRPr="00202544">
                              <w:rPr>
                                <w:i w:val="0"/>
                                <w:iCs w:val="0"/>
                                <w:noProof/>
                                <w:color w:val="auto"/>
                                <w:sz w:val="24"/>
                                <w:szCs w:val="24"/>
                              </w:rPr>
                              <w:fldChar w:fldCharType="end"/>
                            </w:r>
                            <w:r w:rsidRPr="00202544">
                              <w:rPr>
                                <w:i w:val="0"/>
                                <w:iCs w:val="0"/>
                                <w:noProof/>
                                <w:color w:val="auto"/>
                                <w:sz w:val="24"/>
                                <w:szCs w:val="24"/>
                              </w:rPr>
                              <w:t>: Trompenaar’s 7 dimensions of culture (Moon and Choi, 2015).</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7B5027" id="Text Box 9" o:spid="_x0000_s1027" type="#_x0000_t202" style="position:absolute;left:0;text-align:left;margin-left:-24.55pt;margin-top:298.25pt;width:503.2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" stroked="f">
                <v:textbox style="mso-fit-shape-to-text:t" inset="0,0,0,0">
                  <w:txbxContent>
                    <w:p w:rsidR="00202544" w:rsidRPr="00202544" w:rsidRDefault="00202544" w:rsidP="00202544">
                      <w:pPr>
                        <w:pStyle w:val="Caption"/>
                        <w:jc w:val="center"/>
                        <w:rPr>
                          <w:i w:val="0"/>
                          <w:iCs w:val="0"/>
                          <w:noProof/>
                          <w:color w:val="auto"/>
                          <w:sz w:val="24"/>
                          <w:szCs w:val="24"/>
                        </w:rPr>
                      </w:pPr>
                      <w:bookmarkStart w:id="9" w:name="_Toc30192931"/>
                      <w:r w:rsidRPr="00202544">
                        <w:rPr>
                          <w:i w:val="0"/>
                          <w:iCs w:val="0"/>
                          <w:noProof/>
                          <w:color w:val="auto"/>
                          <w:sz w:val="24"/>
                          <w:szCs w:val="24"/>
                        </w:rPr>
                        <w:t xml:space="preserve">Table 2. </w:t>
                      </w:r>
                      <w:r w:rsidRPr="00202544">
                        <w:rPr>
                          <w:i w:val="0"/>
                          <w:iCs w:val="0"/>
                          <w:noProof/>
                          <w:color w:val="auto"/>
                          <w:sz w:val="24"/>
                          <w:szCs w:val="24"/>
                        </w:rPr>
                        <w:fldChar w:fldCharType="begin"/>
                      </w:r>
                      <w:r w:rsidRPr="00202544">
                        <w:rPr>
                          <w:i w:val="0"/>
                          <w:iCs w:val="0"/>
                          <w:noProof/>
                          <w:color w:val="auto"/>
                          <w:sz w:val="24"/>
                          <w:szCs w:val="24"/>
                        </w:rPr>
                        <w:instrText xml:space="preserve"> SEQ Table_2. \* ARABIC </w:instrText>
                      </w:r>
                      <w:r w:rsidRPr="00202544">
                        <w:rPr>
                          <w:i w:val="0"/>
                          <w:iCs w:val="0"/>
                          <w:noProof/>
                          <w:color w:val="auto"/>
                          <w:sz w:val="24"/>
                          <w:szCs w:val="24"/>
                        </w:rPr>
                        <w:fldChar w:fldCharType="separate"/>
                      </w:r>
                      <w:r w:rsidRPr="00202544">
                        <w:rPr>
                          <w:i w:val="0"/>
                          <w:iCs w:val="0"/>
                          <w:noProof/>
                          <w:color w:val="auto"/>
                          <w:sz w:val="24"/>
                          <w:szCs w:val="24"/>
                        </w:rPr>
                        <w:t>3</w:t>
                      </w:r>
                      <w:r w:rsidRPr="00202544">
                        <w:rPr>
                          <w:i w:val="0"/>
                          <w:iCs w:val="0"/>
                          <w:noProof/>
                          <w:color w:val="auto"/>
                          <w:sz w:val="24"/>
                          <w:szCs w:val="24"/>
                        </w:rPr>
                        <w:fldChar w:fldCharType="end"/>
                      </w:r>
                      <w:r w:rsidRPr="00202544">
                        <w:rPr>
                          <w:i w:val="0"/>
                          <w:iCs w:val="0"/>
                          <w:noProof/>
                          <w:color w:val="auto"/>
                          <w:sz w:val="24"/>
                          <w:szCs w:val="24"/>
                        </w:rPr>
                        <w:t>: Trompenaar’s 7 dimensions of culture (Moon and Choi, 2015).</w:t>
                      </w:r>
                      <w:bookmarkEnd w:id="9"/>
                    </w:p>
                  </w:txbxContent>
                </v:textbox>
                <w10:wrap type="topAndBottom"/>
              </v:shape>
            </w:pict>
          </mc:Fallback>
        </mc:AlternateContent>
      </w:r>
      <w:r w:rsidR="007763BA">
        <w:rPr>
          <w:noProof/>
        </w:rPr>
        <w:drawing>
          <wp:anchor distT="0" distB="0" distL="114300" distR="114300" simplePos="0" relativeHeight="251659264" behindDoc="0" locked="0" layoutInCell="1" allowOverlap="1">
            <wp:simplePos x="0" y="0"/>
            <wp:positionH relativeFrom="margin">
              <wp:posOffset>-311785</wp:posOffset>
            </wp:positionH>
            <wp:positionV relativeFrom="paragraph">
              <wp:posOffset>364490</wp:posOffset>
            </wp:positionV>
            <wp:extent cx="6390640" cy="3366135"/>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4553" t="23700" r="14254" b="26101"/>
                    <a:stretch/>
                  </pic:blipFill>
                  <pic:spPr bwMode="auto">
                    <a:xfrm>
                      <a:off x="0" y="0"/>
                      <a:ext cx="6390640" cy="33661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763BA">
        <w:rPr>
          <w:noProof/>
        </w:rPr>
        <w:t>Trompenaars Hampden Turners’ 7 Dimensions of Culture</w:t>
      </w:r>
    </w:p>
    <w:p w:rsidR="00073D83" w:rsidRDefault="00202544" w:rsidP="00202544">
      <w:pPr>
        <w:tabs>
          <w:tab w:val="left" w:pos="5340"/>
        </w:tabs>
        <w:jc w:val="left"/>
        <w:rPr>
          <w:noProof/>
        </w:rPr>
      </w:pPr>
      <w:r>
        <w:rPr>
          <w:noProof/>
        </w:rPr>
        <w:tab/>
      </w:r>
    </w:p>
    <w:p w:rsidR="00E84E1D" w:rsidRDefault="00781B6B" w:rsidP="00D96107">
      <w:pPr>
        <w:rPr>
          <w:noProof/>
        </w:rPr>
      </w:pPr>
      <w:r>
        <w:rPr>
          <w:noProof/>
        </w:rPr>
        <w:t>In Holicza’s (2016) study on Hungarian</w:t>
      </w:r>
      <w:r w:rsidR="00E84E1D">
        <w:rPr>
          <w:noProof/>
        </w:rPr>
        <w:t xml:space="preserve"> identit</w:t>
      </w:r>
      <w:r>
        <w:rPr>
          <w:noProof/>
        </w:rPr>
        <w:t xml:space="preserve">y, Hungarians </w:t>
      </w:r>
      <w:r w:rsidR="00E84E1D">
        <w:rPr>
          <w:noProof/>
        </w:rPr>
        <w:t>being a high-context society is in the ‘diffuse’ category in Trompenaars’ theory. Business is conducted slowly and de</w:t>
      </w:r>
      <w:r w:rsidR="0015791A">
        <w:rPr>
          <w:noProof/>
        </w:rPr>
        <w:t>als are made only when trusts are</w:t>
      </w:r>
      <w:r w:rsidR="00E84E1D">
        <w:rPr>
          <w:noProof/>
        </w:rPr>
        <w:t xml:space="preserve"> built between the two parties (</w:t>
      </w:r>
      <w:r w:rsidR="00E84E1D" w:rsidRPr="0006588B">
        <w:t>Commisce</w:t>
      </w:r>
      <w:r w:rsidR="00E84E1D">
        <w:t xml:space="preserve">o, </w:t>
      </w:r>
      <w:r w:rsidR="00E84E1D">
        <w:t>2019)</w:t>
      </w:r>
      <w:r w:rsidR="00E84E1D">
        <w:t>.</w:t>
      </w:r>
      <w:r w:rsidR="00E84E1D">
        <w:rPr>
          <w:noProof/>
        </w:rPr>
        <w:t xml:space="preserve"> This involves Hungarians inviting their guests over meals to tighten their relationships. </w:t>
      </w:r>
      <w:r w:rsidR="00D96107">
        <w:rPr>
          <w:noProof/>
        </w:rPr>
        <w:t xml:space="preserve">On the other hand, </w:t>
      </w:r>
      <w:r w:rsidR="0015791A">
        <w:rPr>
          <w:noProof/>
        </w:rPr>
        <w:t xml:space="preserve">the </w:t>
      </w:r>
      <w:r w:rsidR="00D96107">
        <w:rPr>
          <w:noProof/>
        </w:rPr>
        <w:t xml:space="preserve">UK is a low-context society and is more specific as they prefer to keep their work and personal lives separate, prioritising work-life balance </w:t>
      </w:r>
      <w:r w:rsidR="00D96107" w:rsidRPr="00D96107">
        <w:rPr>
          <w:noProof/>
        </w:rPr>
        <w:t>(Terrelonge, 2017)</w:t>
      </w:r>
      <w:r w:rsidR="00D96107">
        <w:rPr>
          <w:noProof/>
        </w:rPr>
        <w:t>.</w:t>
      </w:r>
    </w:p>
    <w:p w:rsidR="009D4C5B" w:rsidRDefault="009D4C5B" w:rsidP="009D4C5B">
      <w:pPr>
        <w:pStyle w:val="Heading2"/>
        <w:rPr>
          <w:noProof/>
        </w:rPr>
      </w:pPr>
      <w:bookmarkStart w:id="10" w:name="_Toc30192852"/>
      <w:r>
        <w:rPr>
          <w:noProof/>
        </w:rPr>
        <w:t>2.2 Challenges and Sensitivities from British Perspective when Doing Business with Hungarians</w:t>
      </w:r>
      <w:bookmarkEnd w:id="10"/>
    </w:p>
    <w:p w:rsidR="009D4C5B" w:rsidRDefault="009D4C5B" w:rsidP="009D4C5B">
      <w:pPr>
        <w:rPr>
          <w:noProof/>
        </w:rPr>
      </w:pPr>
      <w:r>
        <w:rPr>
          <w:noProof/>
        </w:rPr>
        <w:t>After identifying the cultural characteristics of each culture, British organisations can at least be prepared for the challenges and sensitivities that may arise. The Brits are used to addressing their colleagues using their first names, even if it is their superior to create a sense of closeness (Romualdez, 2017). The Hungarians might perceive this as rude and disrespectful. Hierarchy is important in Hungarian organisations and it should always be kept in mind that when addressing someone, they should be addressed by their title followed by surname. However, much like in the UK, all employees are allowed to have their say in decision-making, making it feels like the formality is gone. The British have to be careful not to forget formality, which can be exhaustive having to remember all the titles in the room. Also, the Brits may feel awkward having the Hungarians to address them by their title.</w:t>
      </w:r>
    </w:p>
    <w:p w:rsidR="009D4C5B" w:rsidRDefault="009D4C5B" w:rsidP="009D4C5B">
      <w:pPr>
        <w:rPr>
          <w:noProof/>
        </w:rPr>
      </w:pPr>
      <w:r>
        <w:rPr>
          <w:noProof/>
        </w:rPr>
        <w:t xml:space="preserve"> </w:t>
      </w:r>
    </w:p>
    <w:p w:rsidR="009D4C5B" w:rsidRDefault="009D4C5B" w:rsidP="009D4C5B">
      <w:pPr>
        <w:rPr>
          <w:noProof/>
        </w:rPr>
      </w:pPr>
      <w:r>
        <w:rPr>
          <w:noProof/>
        </w:rPr>
        <w:t>Due to Hungary’s prioritisation of hierarchical structure, top managers are usually sent to meet important clients but in the UK it does not matter who is sent (Hauke, 2006). This is a challenge as the Hungarians may think that the British are not serious in negotiating if a normal employee is sent. This will make it hard for British organisations if they send a normal employee when the top manager is unavailable, even if the said employee is capable and is trusted with the task assigned. In addition to this, it will result in a long negotiation process as Hungarian organisations will need more time to develop trusts with British organisations.</w:t>
      </w:r>
    </w:p>
    <w:p w:rsidR="009D4C5B" w:rsidRDefault="009D4C5B" w:rsidP="009D4C5B">
      <w:pPr>
        <w:rPr>
          <w:noProof/>
        </w:rPr>
      </w:pPr>
      <w:r>
        <w:rPr>
          <w:noProof/>
        </w:rPr>
        <w:t xml:space="preserve"> </w:t>
      </w:r>
    </w:p>
    <w:p w:rsidR="006A60E2" w:rsidRDefault="006A60E2" w:rsidP="009D4C5B">
      <w:pPr>
        <w:rPr>
          <w:noProof/>
        </w:rPr>
      </w:pPr>
      <w:r>
        <w:rPr>
          <w:noProof/>
        </w:rPr>
        <w:t>Hungary score</w:t>
      </w:r>
      <w:r w:rsidR="00BD4552">
        <w:rPr>
          <w:noProof/>
        </w:rPr>
        <w:t>s</w:t>
      </w:r>
      <w:r>
        <w:rPr>
          <w:noProof/>
        </w:rPr>
        <w:t xml:space="preserve"> </w:t>
      </w:r>
      <w:r w:rsidR="009D4C5B">
        <w:rPr>
          <w:noProof/>
        </w:rPr>
        <w:t>high</w:t>
      </w:r>
      <w:r>
        <w:rPr>
          <w:noProof/>
        </w:rPr>
        <w:t xml:space="preserve"> in</w:t>
      </w:r>
      <w:r w:rsidR="009D4C5B">
        <w:rPr>
          <w:noProof/>
        </w:rPr>
        <w:t xml:space="preserve"> uncertainty avoidance</w:t>
      </w:r>
      <w:r>
        <w:rPr>
          <w:noProof/>
        </w:rPr>
        <w:t xml:space="preserve"> compared to </w:t>
      </w:r>
      <w:r w:rsidR="0015791A">
        <w:rPr>
          <w:noProof/>
        </w:rPr>
        <w:t xml:space="preserve">the </w:t>
      </w:r>
      <w:r>
        <w:rPr>
          <w:noProof/>
        </w:rPr>
        <w:t>UK</w:t>
      </w:r>
      <w:r w:rsidR="009D4C5B">
        <w:rPr>
          <w:noProof/>
        </w:rPr>
        <w:t xml:space="preserve">, time has to be invested in </w:t>
      </w:r>
      <w:r>
        <w:rPr>
          <w:noProof/>
        </w:rPr>
        <w:t xml:space="preserve">building </w:t>
      </w:r>
      <w:r w:rsidR="009D4C5B">
        <w:rPr>
          <w:noProof/>
        </w:rPr>
        <w:t>a good relationship if negotiations were to be achieved</w:t>
      </w:r>
      <w:r>
        <w:rPr>
          <w:noProof/>
        </w:rPr>
        <w:t xml:space="preserve"> with Hungarians</w:t>
      </w:r>
      <w:r w:rsidR="009D4C5B">
        <w:rPr>
          <w:noProof/>
        </w:rPr>
        <w:t xml:space="preserve">. If the British rush their way into a deal, the Hungarians will feel that they are impatient and </w:t>
      </w:r>
      <w:r w:rsidR="00BD4552">
        <w:rPr>
          <w:noProof/>
        </w:rPr>
        <w:t>is</w:t>
      </w:r>
      <w:r w:rsidR="009D4C5B">
        <w:rPr>
          <w:noProof/>
        </w:rPr>
        <w:t xml:space="preserve"> up to something (Macartney et. al, 2019). </w:t>
      </w:r>
      <w:r w:rsidR="0015791A">
        <w:rPr>
          <w:noProof/>
        </w:rPr>
        <w:t xml:space="preserve">The </w:t>
      </w:r>
      <w:r>
        <w:rPr>
          <w:noProof/>
        </w:rPr>
        <w:t>UK</w:t>
      </w:r>
      <w:r w:rsidR="00BD4552">
        <w:rPr>
          <w:noProof/>
        </w:rPr>
        <w:t>,</w:t>
      </w:r>
      <w:r>
        <w:rPr>
          <w:noProof/>
        </w:rPr>
        <w:t xml:space="preserve"> being a low-context country, they may perceive relationship-building a waste of time as they believe that tasks can be done even without a close relationship </w:t>
      </w:r>
      <w:r w:rsidR="00BD4552">
        <w:rPr>
          <w:noProof/>
        </w:rPr>
        <w:t>(Dingsman, 2010). They</w:t>
      </w:r>
      <w:r>
        <w:rPr>
          <w:noProof/>
        </w:rPr>
        <w:t xml:space="preserve"> will also </w:t>
      </w:r>
      <w:r w:rsidR="009D4C5B">
        <w:rPr>
          <w:noProof/>
        </w:rPr>
        <w:t>want to keep their working and personal life separated</w:t>
      </w:r>
      <w:r w:rsidR="009D4C5B">
        <w:rPr>
          <w:noProof/>
        </w:rPr>
        <w:t xml:space="preserve"> (Terrelonge, 2017)</w:t>
      </w:r>
      <w:r w:rsidR="009D4C5B">
        <w:rPr>
          <w:noProof/>
        </w:rPr>
        <w:t xml:space="preserve">. </w:t>
      </w:r>
      <w:r w:rsidRPr="006A60E2">
        <w:rPr>
          <w:noProof/>
        </w:rPr>
        <w:t xml:space="preserve">Having to develop a relationship with Hungarians, business is often discussed over meals or drinks (Roe et al., 2014). </w:t>
      </w:r>
      <w:r w:rsidR="009D4C5B">
        <w:rPr>
          <w:noProof/>
        </w:rPr>
        <w:t>The need to take the time to build a</w:t>
      </w:r>
      <w:r>
        <w:rPr>
          <w:noProof/>
        </w:rPr>
        <w:t xml:space="preserve"> relationship with Hungarians can be a challenge - </w:t>
      </w:r>
      <w:r w:rsidR="009D4C5B">
        <w:rPr>
          <w:noProof/>
        </w:rPr>
        <w:t>even if it is over meals</w:t>
      </w:r>
      <w:r>
        <w:rPr>
          <w:noProof/>
        </w:rPr>
        <w:t>, this</w:t>
      </w:r>
      <w:r w:rsidR="009D4C5B">
        <w:rPr>
          <w:noProof/>
        </w:rPr>
        <w:t xml:space="preserve"> may </w:t>
      </w:r>
      <w:r>
        <w:rPr>
          <w:noProof/>
        </w:rPr>
        <w:t xml:space="preserve">make the British </w:t>
      </w:r>
      <w:r w:rsidR="009D4C5B">
        <w:rPr>
          <w:noProof/>
        </w:rPr>
        <w:t>feel like their work-life balance is threatened</w:t>
      </w:r>
      <w:r w:rsidR="00BD4552">
        <w:rPr>
          <w:noProof/>
        </w:rPr>
        <w:t>.</w:t>
      </w:r>
      <w:r w:rsidR="009D4C5B">
        <w:rPr>
          <w:noProof/>
        </w:rPr>
        <w:t xml:space="preserve"> </w:t>
      </w:r>
      <w:r w:rsidR="00BD4552">
        <w:rPr>
          <w:noProof/>
        </w:rPr>
        <w:t>This is because</w:t>
      </w:r>
      <w:r w:rsidR="009D4C5B">
        <w:rPr>
          <w:noProof/>
        </w:rPr>
        <w:t>, in the end, the end goal is to ultimately harvest a successful business.</w:t>
      </w:r>
    </w:p>
    <w:p w:rsidR="009D4C5B" w:rsidRDefault="009D4C5B" w:rsidP="009D4C5B">
      <w:pPr>
        <w:rPr>
          <w:noProof/>
        </w:rPr>
      </w:pPr>
      <w:r>
        <w:rPr>
          <w:noProof/>
        </w:rPr>
        <w:t xml:space="preserve">Also, </w:t>
      </w:r>
      <w:r w:rsidR="00BD4552">
        <w:rPr>
          <w:noProof/>
        </w:rPr>
        <w:t>as a result of</w:t>
      </w:r>
      <w:r>
        <w:rPr>
          <w:noProof/>
        </w:rPr>
        <w:t xml:space="preserve"> Hungarian’s high uncertainty avoidance</w:t>
      </w:r>
      <w:r>
        <w:rPr>
          <w:noProof/>
        </w:rPr>
        <w:t>, promises made can only be enforceable if contracts are signed. Otherwise, it is just merely empty promise</w:t>
      </w:r>
      <w:r>
        <w:rPr>
          <w:noProof/>
        </w:rPr>
        <w:t>s and talks</w:t>
      </w:r>
      <w:r>
        <w:rPr>
          <w:noProof/>
        </w:rPr>
        <w:t>. Contracts are important to Hungarians</w:t>
      </w:r>
      <w:r>
        <w:rPr>
          <w:noProof/>
        </w:rPr>
        <w:t xml:space="preserve">, </w:t>
      </w:r>
      <w:r>
        <w:rPr>
          <w:noProof/>
        </w:rPr>
        <w:t>some sort of written agreement ha</w:t>
      </w:r>
      <w:r>
        <w:rPr>
          <w:noProof/>
        </w:rPr>
        <w:t xml:space="preserve">s to be shown to show sincerity in doing business with them and also from them (Klara, 2016). </w:t>
      </w:r>
      <w:r w:rsidR="00BD4552">
        <w:rPr>
          <w:noProof/>
        </w:rPr>
        <w:t>Therefore, when Hungarian say that they are interested in dealing with the Brits, it is hard to tell if they are agreeing to work with them or not. The Brits have to read between the lines and be aware of Hungarians facial expressions and body language to tell</w:t>
      </w:r>
      <w:r w:rsidR="008E14A4">
        <w:rPr>
          <w:noProof/>
        </w:rPr>
        <w:t xml:space="preserve"> </w:t>
      </w:r>
      <w:r w:rsidR="006F7781" w:rsidRPr="006F7781">
        <w:rPr>
          <w:noProof/>
        </w:rPr>
        <w:t>(Henson, 2018)</w:t>
      </w:r>
      <w:r w:rsidR="006F7781">
        <w:rPr>
          <w:noProof/>
        </w:rPr>
        <w:t xml:space="preserve">, </w:t>
      </w:r>
      <w:r w:rsidR="00BD4552">
        <w:rPr>
          <w:noProof/>
        </w:rPr>
        <w:t>which can be a challenge.</w:t>
      </w:r>
    </w:p>
    <w:p w:rsidR="009D4C5B" w:rsidRDefault="009D4C5B" w:rsidP="009D4C5B">
      <w:pPr>
        <w:rPr>
          <w:noProof/>
        </w:rPr>
      </w:pPr>
    </w:p>
    <w:p w:rsidR="00DB1B4F" w:rsidRDefault="008E14A4" w:rsidP="009D4C5B">
      <w:pPr>
        <w:rPr>
          <w:noProof/>
        </w:rPr>
      </w:pPr>
      <w:r>
        <w:rPr>
          <w:noProof/>
        </w:rPr>
        <w:t xml:space="preserve">During meetings, both Hungarian and British respect and expect punctuality (Internations, 2019; Communicaid, </w:t>
      </w:r>
      <w:r w:rsidRPr="008E14A4">
        <w:rPr>
          <w:noProof/>
        </w:rPr>
        <w:t>2020)</w:t>
      </w:r>
      <w:r>
        <w:rPr>
          <w:noProof/>
        </w:rPr>
        <w:t xml:space="preserve">. Though, </w:t>
      </w:r>
      <w:r w:rsidR="006F7781">
        <w:rPr>
          <w:noProof/>
        </w:rPr>
        <w:t xml:space="preserve">agenda may not be </w:t>
      </w:r>
      <w:r w:rsidR="0015791A">
        <w:rPr>
          <w:noProof/>
        </w:rPr>
        <w:t>followed in a Hungarian meeting</w:t>
      </w:r>
      <w:r w:rsidR="006F7781">
        <w:rPr>
          <w:noProof/>
        </w:rPr>
        <w:t xml:space="preserve"> as scheduling and deadlines are more flexi</w:t>
      </w:r>
      <w:r w:rsidR="0015791A">
        <w:rPr>
          <w:noProof/>
        </w:rPr>
        <w:t>ble with possible interuption</w:t>
      </w:r>
      <w:r w:rsidR="00DB1B4F">
        <w:rPr>
          <w:noProof/>
        </w:rPr>
        <w:t xml:space="preserve">, which is a trait of </w:t>
      </w:r>
      <w:r w:rsidR="00016080">
        <w:rPr>
          <w:noProof/>
        </w:rPr>
        <w:t>a high-context society</w:t>
      </w:r>
      <w:r w:rsidR="006F7781">
        <w:rPr>
          <w:noProof/>
        </w:rPr>
        <w:t xml:space="preserve"> </w:t>
      </w:r>
      <w:r w:rsidR="006F7781" w:rsidRPr="006F7781">
        <w:rPr>
          <w:noProof/>
        </w:rPr>
        <w:t>(IOR, 2020)</w:t>
      </w:r>
      <w:r w:rsidR="006F7781">
        <w:rPr>
          <w:noProof/>
        </w:rPr>
        <w:t xml:space="preserve">. </w:t>
      </w:r>
      <w:r w:rsidR="00016080">
        <w:rPr>
          <w:noProof/>
        </w:rPr>
        <w:t>The low-context British</w:t>
      </w:r>
      <w:r w:rsidR="0015791A">
        <w:rPr>
          <w:noProof/>
        </w:rPr>
        <w:t>,</w:t>
      </w:r>
      <w:r w:rsidR="00016080">
        <w:rPr>
          <w:noProof/>
        </w:rPr>
        <w:t xml:space="preserve"> on the other hand</w:t>
      </w:r>
      <w:r w:rsidR="0015791A">
        <w:rPr>
          <w:noProof/>
        </w:rPr>
        <w:t>,</w:t>
      </w:r>
      <w:r w:rsidR="00016080">
        <w:rPr>
          <w:noProof/>
        </w:rPr>
        <w:t xml:space="preserve"> are highly organised and think that product produced is the most important aspect of a meeting. Not getting a result towards the end of the meeting may make the Brits feel as if there is no point to the meeting held.</w:t>
      </w:r>
      <w:r w:rsidR="00DB1B4F">
        <w:rPr>
          <w:noProof/>
        </w:rPr>
        <w:t xml:space="preserve"> T</w:t>
      </w:r>
      <w:r w:rsidR="00D1401B">
        <w:rPr>
          <w:noProof/>
        </w:rPr>
        <w:t xml:space="preserve">he British can expect that meetings will finish later than as told and should leave their schedule empty in participation of delays. </w:t>
      </w:r>
    </w:p>
    <w:p w:rsidR="00DB1B4F" w:rsidRDefault="00DB1B4F" w:rsidP="009D4C5B">
      <w:pPr>
        <w:rPr>
          <w:noProof/>
        </w:rPr>
      </w:pPr>
    </w:p>
    <w:p w:rsidR="001A7CF9" w:rsidRDefault="00D1401B" w:rsidP="009D4C5B">
      <w:pPr>
        <w:rPr>
          <w:noProof/>
        </w:rPr>
        <w:sectPr w:rsidR="001A7CF9" w:rsidSect="004C1FB9">
          <w:headerReference w:type="default" r:id="rId23"/>
          <w:pgSz w:w="11907" w:h="16839" w:code="9"/>
          <w:pgMar w:top="1440" w:right="1440" w:bottom="1440" w:left="1440" w:header="720" w:footer="720" w:gutter="0"/>
          <w:cols w:space="720"/>
          <w:docGrid w:linePitch="360"/>
        </w:sectPr>
      </w:pPr>
      <w:r w:rsidRPr="00D1401B">
        <w:rPr>
          <w:noProof/>
        </w:rPr>
        <w:t xml:space="preserve">Hungarian speaks Hungarian or also known as </w:t>
      </w:r>
      <w:r>
        <w:rPr>
          <w:noProof/>
        </w:rPr>
        <w:t xml:space="preserve">Magyar, which is their national language </w:t>
      </w:r>
      <w:r w:rsidRPr="00D1401B">
        <w:rPr>
          <w:noProof/>
        </w:rPr>
        <w:t>(Nag, 2017)</w:t>
      </w:r>
      <w:r>
        <w:rPr>
          <w:noProof/>
        </w:rPr>
        <w:t>.</w:t>
      </w:r>
      <w:r w:rsidRPr="00D1401B">
        <w:rPr>
          <w:noProof/>
        </w:rPr>
        <w:t xml:space="preserve"> Sometimes during meetings, if it is conducted in English, they will discuss in Hungarian </w:t>
      </w:r>
      <w:r>
        <w:rPr>
          <w:noProof/>
        </w:rPr>
        <w:t xml:space="preserve">(Macartney et. al, 2019) </w:t>
      </w:r>
      <w:r w:rsidRPr="00D1401B">
        <w:rPr>
          <w:noProof/>
        </w:rPr>
        <w:t>to better understand what is going on</w:t>
      </w:r>
      <w:r>
        <w:rPr>
          <w:noProof/>
        </w:rPr>
        <w:t xml:space="preserve">, </w:t>
      </w:r>
      <w:r w:rsidRPr="00D1401B">
        <w:rPr>
          <w:noProof/>
        </w:rPr>
        <w:t>which m</w:t>
      </w:r>
      <w:r>
        <w:rPr>
          <w:noProof/>
        </w:rPr>
        <w:t>ay</w:t>
      </w:r>
      <w:r w:rsidRPr="00D1401B">
        <w:rPr>
          <w:noProof/>
        </w:rPr>
        <w:t xml:space="preserve"> confuse the British</w:t>
      </w:r>
      <w:r w:rsidR="00016080">
        <w:rPr>
          <w:noProof/>
        </w:rPr>
        <w:t xml:space="preserve"> making the Brits feel left out and sensitive as to what is being discussed. Also, </w:t>
      </w:r>
      <w:r w:rsidR="009D4C5B">
        <w:rPr>
          <w:noProof/>
        </w:rPr>
        <w:t xml:space="preserve">Hungarians can be very straightforward </w:t>
      </w:r>
      <w:r>
        <w:rPr>
          <w:noProof/>
        </w:rPr>
        <w:t xml:space="preserve">and will stand by what they believe in, </w:t>
      </w:r>
      <w:r w:rsidR="009D4C5B">
        <w:rPr>
          <w:noProof/>
        </w:rPr>
        <w:t>which will make the British which are polite feel taken back</w:t>
      </w:r>
      <w:r>
        <w:rPr>
          <w:noProof/>
        </w:rPr>
        <w:t xml:space="preserve"> </w:t>
      </w:r>
      <w:r w:rsidR="00016080" w:rsidRPr="00016080">
        <w:rPr>
          <w:noProof/>
        </w:rPr>
        <w:t>(Smith, 2018)</w:t>
      </w:r>
      <w:r w:rsidR="009D4C5B">
        <w:rPr>
          <w:noProof/>
        </w:rPr>
        <w:t>.</w:t>
      </w:r>
    </w:p>
    <w:p w:rsidR="00491045" w:rsidRDefault="001A7CF9" w:rsidP="001A7CF9">
      <w:pPr>
        <w:pStyle w:val="Heading1"/>
        <w:rPr>
          <w:noProof/>
        </w:rPr>
      </w:pPr>
      <w:bookmarkStart w:id="11" w:name="_Toc30192853"/>
      <w:r>
        <w:rPr>
          <w:noProof/>
        </w:rPr>
        <w:t>3. Conclusion</w:t>
      </w:r>
      <w:bookmarkEnd w:id="11"/>
    </w:p>
    <w:p w:rsidR="00624A1A" w:rsidRDefault="001A7CF9" w:rsidP="001A7CF9">
      <w:r>
        <w:t xml:space="preserve">Using cultural theories from Hofstede, Halls and Trompenaars, the </w:t>
      </w:r>
      <w:r w:rsidR="00624A1A">
        <w:t xml:space="preserve">British and </w:t>
      </w:r>
      <w:r>
        <w:t xml:space="preserve">Hungarian culture can be put better into perspectives as to how </w:t>
      </w:r>
      <w:r w:rsidR="00624A1A">
        <w:t>both countries</w:t>
      </w:r>
      <w:r>
        <w:t xml:space="preserve"> </w:t>
      </w:r>
      <w:r w:rsidR="00624A1A">
        <w:t xml:space="preserve">think and </w:t>
      </w:r>
      <w:r w:rsidR="0015791A">
        <w:t>do</w:t>
      </w:r>
      <w:r w:rsidR="00624A1A">
        <w:t xml:space="preserve"> things, so that differences between them can be recognised and acknowledged. From these theories, challenges and sensitivities from the British view of doing business with Hungarians can be identified, letting the Brits be prepared beforehand on what to expect. </w:t>
      </w:r>
    </w:p>
    <w:p w:rsidR="00624A1A" w:rsidRDefault="00624A1A" w:rsidP="001A7CF9"/>
    <w:p w:rsidR="00146E81" w:rsidRDefault="00624A1A" w:rsidP="001A7CF9">
      <w:r>
        <w:t xml:space="preserve">It is found that </w:t>
      </w:r>
      <w:r w:rsidR="00146E81">
        <w:t>Hungary</w:t>
      </w:r>
      <w:r>
        <w:t xml:space="preserve"> </w:t>
      </w:r>
      <w:r w:rsidR="003E5376">
        <w:t xml:space="preserve">is a medium power index country that </w:t>
      </w:r>
      <w:r>
        <w:t>highly prioritise</w:t>
      </w:r>
      <w:r w:rsidR="0015791A">
        <w:t>s</w:t>
      </w:r>
      <w:r>
        <w:t xml:space="preserve"> status and hierarchy</w:t>
      </w:r>
      <w:r w:rsidR="00146E81">
        <w:t xml:space="preserve"> so the Brits</w:t>
      </w:r>
      <w:r w:rsidR="003E5376">
        <w:t xml:space="preserve"> have to </w:t>
      </w:r>
      <w:r w:rsidR="00146E81">
        <w:t>remember to formally address Hungarians using titles and surnames. Hungary</w:t>
      </w:r>
      <w:r w:rsidR="003E5376">
        <w:t xml:space="preserve"> has high uncertainty avoidance</w:t>
      </w:r>
      <w:r w:rsidR="0015791A">
        <w:t xml:space="preserve"> so relationship</w:t>
      </w:r>
      <w:r w:rsidR="00146E81">
        <w:t>-building to increase trust is vital</w:t>
      </w:r>
      <w:r w:rsidR="003E5376">
        <w:t xml:space="preserve">, </w:t>
      </w:r>
      <w:r w:rsidR="00146E81">
        <w:t xml:space="preserve">and deals are only made if contracts are signed. Building on this, Hungary is a ‘diffuse’ society and businesses can often be discussed over meals. Being a high-context country unlike the UK which is low-context, it is important to observe and read between the lines when communicating with Hungarians to really understand how they feel about something. </w:t>
      </w:r>
    </w:p>
    <w:p w:rsidR="00BD4552" w:rsidRDefault="00BD4552" w:rsidP="009D4C5B">
      <w:pPr>
        <w:rPr>
          <w:noProof/>
        </w:rPr>
      </w:pPr>
    </w:p>
    <w:p w:rsidR="002C5CE9" w:rsidRDefault="00146E81" w:rsidP="009D4C5B">
      <w:pPr>
        <w:rPr>
          <w:noProof/>
        </w:rPr>
        <w:sectPr w:rsidR="002C5CE9" w:rsidSect="004C1FB9">
          <w:headerReference w:type="default" r:id="rId24"/>
          <w:pgSz w:w="11907" w:h="16839" w:code="9"/>
          <w:pgMar w:top="1440" w:right="1440" w:bottom="1440" w:left="1440" w:header="720" w:footer="720" w:gutter="0"/>
          <w:cols w:space="720"/>
          <w:docGrid w:linePitch="360"/>
        </w:sectPr>
      </w:pPr>
      <w:r>
        <w:rPr>
          <w:noProof/>
        </w:rPr>
        <w:t>The British might feel awkward being address</w:t>
      </w:r>
      <w:r w:rsidR="002C5CE9">
        <w:rPr>
          <w:noProof/>
        </w:rPr>
        <w:t>ed</w:t>
      </w:r>
      <w:r>
        <w:rPr>
          <w:noProof/>
        </w:rPr>
        <w:t xml:space="preserve"> formally by the Hungarians and may seem rude to Hungarians if the Brits address the Hungarians by their first names.</w:t>
      </w:r>
      <w:r w:rsidR="002C5CE9">
        <w:rPr>
          <w:noProof/>
        </w:rPr>
        <w:t xml:space="preserve"> </w:t>
      </w:r>
      <w:r w:rsidR="0015791A">
        <w:rPr>
          <w:noProof/>
        </w:rPr>
        <w:t xml:space="preserve">The </w:t>
      </w:r>
      <w:r w:rsidR="002C5CE9">
        <w:rPr>
          <w:noProof/>
        </w:rPr>
        <w:t xml:space="preserve">UK has a ‘specific’ trait where they put tasks before relationships, challenging them to spend more time </w:t>
      </w:r>
      <w:r w:rsidR="0015791A">
        <w:rPr>
          <w:noProof/>
        </w:rPr>
        <w:t>with the Hungarians if trusts are</w:t>
      </w:r>
      <w:r w:rsidR="002C5CE9">
        <w:rPr>
          <w:noProof/>
        </w:rPr>
        <w:t xml:space="preserve"> to be gained from them. The national language of Hungary is Hungarian. Hungarians may discuss among their colleagues in Hungarian to better understand what is going on, which may make the Brits feel left out and sensitive to what is being discussed.</w:t>
      </w:r>
    </w:p>
    <w:p w:rsidR="00146E81" w:rsidRDefault="002C5CE9" w:rsidP="002C5CE9">
      <w:pPr>
        <w:pStyle w:val="Heading1"/>
        <w:rPr>
          <w:noProof/>
        </w:rPr>
      </w:pPr>
      <w:bookmarkStart w:id="12" w:name="_Toc30192854"/>
      <w:r>
        <w:rPr>
          <w:noProof/>
        </w:rPr>
        <w:t>4. Recommendations</w:t>
      </w:r>
      <w:bookmarkEnd w:id="12"/>
    </w:p>
    <w:p w:rsidR="002C5CE9" w:rsidRDefault="002C5CE9" w:rsidP="002C5CE9">
      <w:r>
        <w:t xml:space="preserve">It is vital to do a cultural assessment before conducting international business communication so that conflicts and misunderstandings can be reduced, increasing the probability for a successful business. Cultural theories like Hofstede, Hall, and Trompenaars can be used as </w:t>
      </w:r>
      <w:r w:rsidR="00810318">
        <w:t xml:space="preserve">a </w:t>
      </w:r>
      <w:r>
        <w:t>reference to understand how one country thinks and behave</w:t>
      </w:r>
      <w:r w:rsidR="00202544">
        <w:t>s</w:t>
      </w:r>
      <w:r>
        <w:t xml:space="preserve">, allowing organisations to have a better grasp at </w:t>
      </w:r>
      <w:r w:rsidR="00810318">
        <w:t xml:space="preserve">getting to know their partners from another culture. </w:t>
      </w:r>
    </w:p>
    <w:p w:rsidR="00810318" w:rsidRDefault="00810318" w:rsidP="002C5CE9"/>
    <w:p w:rsidR="00810318" w:rsidRDefault="00810318" w:rsidP="002C5CE9">
      <w:r>
        <w:t>To combat the challenges and sensitivities faced by the Brits from doing business with Hungary, British organisations can consult a local for help before interacting with the Hungarian organization they are planning on doing business with. Language-wise, the local person can help translate a message that the Hungarians could not express in English</w:t>
      </w:r>
      <w:r w:rsidR="00202544">
        <w:t xml:space="preserve"> so good ideas will not be ignored or be lost in translation. Besides, a local Hungarian person can let the British know more beyond what is suggested in cultural theories and to look away from stereotypes. </w:t>
      </w:r>
    </w:p>
    <w:p w:rsidR="00202544" w:rsidRDefault="00202544" w:rsidP="002C5CE9"/>
    <w:p w:rsidR="00E60A0B" w:rsidRDefault="00E60A0B" w:rsidP="002C5CE9">
      <w:pPr>
        <w:sectPr w:rsidR="00E60A0B" w:rsidSect="004C1FB9">
          <w:headerReference w:type="default" r:id="rId25"/>
          <w:pgSz w:w="11907" w:h="16839" w:code="9"/>
          <w:pgMar w:top="1440" w:right="1440" w:bottom="1440" w:left="1440" w:header="720" w:footer="720" w:gutter="0"/>
          <w:cols w:space="720"/>
          <w:docGrid w:linePitch="360"/>
        </w:sectPr>
      </w:pPr>
    </w:p>
    <w:p w:rsidR="00E60A0B" w:rsidRPr="00E60A0B" w:rsidRDefault="00E60A0B" w:rsidP="001A5BB1">
      <w:pPr>
        <w:pStyle w:val="Heading1"/>
      </w:pPr>
      <w:bookmarkStart w:id="13" w:name="_Toc30192855"/>
      <w:r w:rsidRPr="00E60A0B">
        <w:t>References</w:t>
      </w:r>
      <w:bookmarkEnd w:id="13"/>
    </w:p>
    <w:p w:rsidR="00E60A0B" w:rsidRDefault="00E60A0B" w:rsidP="00E60A0B">
      <w:r>
        <w:t>Anastasia (2015) Understanding Cultures &amp; People with Hofstede Dimensions. Available at: https://www.cleverism.com/understanding-cultures-people-hofstede-dimensions/ [Accessed 14 Jan. 2020].</w:t>
      </w:r>
    </w:p>
    <w:p w:rsidR="00E60A0B" w:rsidRDefault="00E60A0B" w:rsidP="00E60A0B">
      <w:r>
        <w:t>Bence, P. (2017) Katalin Kolláth Speaks about the Hungarian Business Etiquette. [Video] Available at: https://www.youtube.com/watch?v=Rx0DOGf_pX8 [Accessed 16 Jan. 2020].</w:t>
      </w:r>
    </w:p>
    <w:p w:rsidR="00E60A0B" w:rsidRDefault="00E60A0B" w:rsidP="00E60A0B">
      <w:r>
        <w:t>Clark, D. (2014) How To Succeed In A Cross-Cultural Workplace. Available at: https://www.forbes.com/sites/dorieclark/2014/06/19/how-to-succeed-in-a-cross-cultural-workplace/#4baa9716c972 [Accessed 13 Jan. 2020].</w:t>
      </w:r>
    </w:p>
    <w:p w:rsidR="00E60A0B" w:rsidRDefault="00E60A0B" w:rsidP="00E60A0B">
      <w:r>
        <w:t>Commisceo (2019) Hungary - Language, Culture, Customs and Etiquette. Available at: https://commisceo-global.com/resources/country-guides/hungary-guide [Accessed 16 Jan. 2020].</w:t>
      </w:r>
    </w:p>
    <w:p w:rsidR="00E60A0B" w:rsidRDefault="00E60A0B" w:rsidP="00E60A0B">
      <w:r>
        <w:t>Communicaid (2020) Hungary Cross-cultural and Language Training. Available at: https://www.communicaid.com/country/hungary/ [Accessed 15 Jan. 2020].</w:t>
      </w:r>
    </w:p>
    <w:p w:rsidR="00E60A0B" w:rsidRDefault="00E60A0B" w:rsidP="00E60A0B">
      <w:r>
        <w:t>Dingsman, M. (2010) High Context vs Low Context Communication. Available at: https://www.globalizen.com/high-context-vs-low-context-communication/ [Accessed 17 Jan. 2020].</w:t>
      </w:r>
    </w:p>
    <w:p w:rsidR="00E60A0B" w:rsidRDefault="00E60A0B" w:rsidP="00E60A0B">
      <w:r>
        <w:t>GLOBE (2012) Leader Effectiveness and Culture: The GLOBE Study. [Online] Available at: https://gdl29.files.wordpress.com/2014/03/globestudy.pdf [Accessed 16 Jan. 2020].</w:t>
      </w:r>
    </w:p>
    <w:p w:rsidR="00E60A0B" w:rsidRDefault="00E60A0B" w:rsidP="00E60A0B">
      <w:r>
        <w:t>Hauke, A. (2006) Impact of Cultural Differences on Knowledge Transfer in British, Hungarian and Polish Enterprises. PhD. University of Economics, Poznań, Poland.</w:t>
      </w:r>
    </w:p>
    <w:p w:rsidR="00E60A0B" w:rsidRDefault="00E60A0B" w:rsidP="00E60A0B">
      <w:r>
        <w:t>Henson, R. (2018) Successful Global Leadership. Palgrave Macmillan.</w:t>
      </w:r>
    </w:p>
    <w:p w:rsidR="00E60A0B" w:rsidRDefault="00E60A0B" w:rsidP="00E60A0B">
      <w:r>
        <w:t>Hofstede Insights (2020) Country Comparison - United Kingdom and Hungary. Available at: https://www.hofstede-insights.com/country-comparison/hungary,the-uk/ [Accessed 15 Jan. 2020].</w:t>
      </w:r>
    </w:p>
    <w:p w:rsidR="00E60A0B" w:rsidRDefault="00E60A0B" w:rsidP="00E60A0B">
      <w:r>
        <w:t>Hofstede, G. (2011). Dimensionalizing Cultures: The Hofstede Model in Context. Online Readings in Psychology and Culture, 2(1). DOI: 10.9707/2307-0919.1014.</w:t>
      </w:r>
    </w:p>
    <w:p w:rsidR="00E60A0B" w:rsidRDefault="00E60A0B" w:rsidP="00E60A0B">
      <w:r>
        <w:t>Hofstede, G. (2020) The 6 dimensions model of national culture by Geert Hofstede. Available at: https://geerthofstede.com/culture-geert-hofstede-gert-jan-hofstede/6d-model-of-national-culture/ [Accessed 16 Jan. 2020].</w:t>
      </w:r>
    </w:p>
    <w:p w:rsidR="00E60A0B" w:rsidRDefault="00E60A0B" w:rsidP="00E60A0B">
      <w:r>
        <w:t>Hofstede, G., Hofstede, G. and Minkov, M. (2010) Cultures and organizations. New York: McGraw-Hill.</w:t>
      </w:r>
    </w:p>
    <w:p w:rsidR="00E60A0B" w:rsidRDefault="00E60A0B" w:rsidP="00E60A0B">
      <w:r>
        <w:t>Holicza, P. (2016) Understanding Magyar: An Analysis of Hungarian Identity within the Framework of Cultural Dimensions Theory and Additional Metrics. [Online] Available at: https://www.researchgate.net/publication/317264409_Understanding_Magyar_An_Analysis_of_Hungarian_Identity_within_the_Framework_of_Cultural_Dimensions_Theory_and_Additional_Metrics [Accessed 16 Jan. 2020].</w:t>
      </w:r>
    </w:p>
    <w:p w:rsidR="00E60A0B" w:rsidRDefault="00E60A0B" w:rsidP="00E60A0B">
      <w:r>
        <w:t>Hurn, B. (2007) The Influence of Culture on International Business Negotiations. Industrial and Commercial Training, 39(7), pp.354-360. DOI: 10.1108/00197850710829058.</w:t>
      </w:r>
    </w:p>
    <w:p w:rsidR="00E60A0B" w:rsidRDefault="00E60A0B" w:rsidP="00E60A0B">
      <w:r>
        <w:t>Hurn, B. and Tomalin, B. (2013) The Effect of Culture on International Negotiations. Cross-Cultural Communication, pp.162-190. DOI: 10.1057/9780230391147_9.</w:t>
      </w:r>
    </w:p>
    <w:p w:rsidR="00E60A0B" w:rsidRDefault="00E60A0B" w:rsidP="00E60A0B">
      <w:r>
        <w:t>IOR (2020). Hungary – Cultural Assumptions. Available at: https://www.iorworld.com/resources/hungary/ [Accessed 17 Jan. 2020].</w:t>
      </w:r>
    </w:p>
    <w:p w:rsidR="00E60A0B" w:rsidRDefault="00E60A0B" w:rsidP="00E60A0B">
      <w:r>
        <w:t>Jeffery, S. (2002) What is Globalisation?. Available at: https://www.theguardian.com/world/2002/oct/31/globalisation.simonjeffery [Accessed 13 Jan. 2020].</w:t>
      </w:r>
    </w:p>
    <w:p w:rsidR="00E60A0B" w:rsidRDefault="00E60A0B" w:rsidP="00E60A0B">
      <w:r>
        <w:t>Jones, M. (2007) Hofstede – Culturally questionable?. Oxford Business &amp; Economics Conference.</w:t>
      </w:r>
    </w:p>
    <w:p w:rsidR="00E60A0B" w:rsidRDefault="00E60A0B" w:rsidP="00E60A0B">
      <w:r>
        <w:t>Jones, S. (2019) Globalization and Its Effects on the United States. Available at: https://www.thoughtco.com/what-is-globalization-3310370 [Accessed 13 Jan. 2020].</w:t>
      </w:r>
    </w:p>
    <w:p w:rsidR="00E60A0B" w:rsidRDefault="00E60A0B" w:rsidP="00E60A0B">
      <w:r>
        <w:t>Kenton, W. (2019) Power Distance Index (PDI). Available at: https://www.investopedia.com/terms/p/power-distance-index-pdi.asp [Accessed 15 Jan. 2020].</w:t>
      </w:r>
    </w:p>
    <w:p w:rsidR="00E60A0B" w:rsidRDefault="00E60A0B" w:rsidP="00E60A0B">
      <w:r>
        <w:t>Khlif, H. (2016) Hofstede’s Cultural Dimensions in Accounting Research: a Review, Meditari Accountancy Research, 24(4), pp. 6-8. DOI: 10.1108/MEDAR-02-2016-0041.</w:t>
      </w:r>
    </w:p>
    <w:p w:rsidR="00E60A0B" w:rsidRDefault="00E60A0B" w:rsidP="00E60A0B">
      <w:r>
        <w:t>Klara, F. (2016) Identifying Hungarian Cultural Characteristics in Europe’s Cultural Diversity in the 21st Century: a Controversial Issue. [Online] pp.19-25. Available at: http://publikaciotar.repozitorium.uni-bge.hu/209/1/12%20Falkn%C3%A9.pdf [Accessed 16 Jan. 2020].</w:t>
      </w:r>
    </w:p>
    <w:p w:rsidR="00E60A0B" w:rsidRDefault="00E60A0B" w:rsidP="00E60A0B">
      <w:r>
        <w:t>Lzguevara (2014) Cultural Metrics: Hungary. Available at: https://globalreputationmanagement.wordpress.com/2014/02/26/cultural-metrics-hungary/ [Accessed 16 Jan. 2020].</w:t>
      </w:r>
    </w:p>
    <w:p w:rsidR="00E60A0B" w:rsidRDefault="00E60A0B" w:rsidP="00E60A0B">
      <w:r>
        <w:t>Macartney, C. et. al. (2019) Hungary | Culture, History, &amp; People. Available at: https://www.britannica.com/place/Hungary [Accessed 16 Jan. 2020].</w:t>
      </w:r>
    </w:p>
    <w:p w:rsidR="00E60A0B" w:rsidRDefault="00E60A0B" w:rsidP="00E60A0B">
      <w:r>
        <w:t>Mcrill, D. (2019) The Importance of Business Communication in International Business. Available at: https://bizfluent.com/about-6695327-summary-business-communication.html [Accessed 13 Jan. 2020].</w:t>
      </w:r>
    </w:p>
    <w:p w:rsidR="00E60A0B" w:rsidRDefault="00E60A0B" w:rsidP="00E60A0B">
      <w:r>
        <w:t>McSweeny, B. (2015) Hall, Hofstede, Huntington, Trompenaars, GLOBE: Common Foundations, Common Flaws. Transculturalism and Business in the BRIC States, pp.13-58. Available at: https://www.researchgate.net/publication/286342553_Hall_Hofstede_Huntington_Trompenaars_GLOBE_Common_Foundations_Common_Flaws/stats [Accessed 15 Jan. 2020].</w:t>
      </w:r>
    </w:p>
    <w:p w:rsidR="00E60A0B" w:rsidRDefault="00E60A0B" w:rsidP="00E60A0B">
      <w:r>
        <w:t>Meyer, E. (2014) The Culture Map: Breaking Through the Invisible Boundaries of Global Business. New York: Public Affairs.</w:t>
      </w:r>
    </w:p>
    <w:p w:rsidR="00E60A0B" w:rsidRDefault="00E60A0B" w:rsidP="00E60A0B">
      <w:r>
        <w:t>Neill, C. (2012) Geert Hofstede: the 6 Dimensions of National Culture. Available at: https://conorneill.com/2012/06/07/geert-hofstede-the-6-dimensions-of-national-culture/ [Accessed 14 Jan. 2020].</w:t>
      </w:r>
    </w:p>
    <w:p w:rsidR="00E60A0B" w:rsidRDefault="00E60A0B" w:rsidP="00E60A0B">
      <w:r>
        <w:t>Oxford, UK. [Online] Available at: http://ro.uow.edu.au/cgi/viewcontent.cgi?article=1389&amp;context=commpapers.</w:t>
      </w:r>
    </w:p>
    <w:p w:rsidR="00E60A0B" w:rsidRDefault="00E60A0B" w:rsidP="00E60A0B">
      <w:r>
        <w:t>P2T (2019) Hungarian business culture. Available at: https://businessculture.org/eastern-europe/hungary/ [Accessed 16 Jan. 2020].</w:t>
      </w:r>
    </w:p>
    <w:p w:rsidR="00E60A0B" w:rsidRDefault="00E60A0B" w:rsidP="00E60A0B">
      <w:r>
        <w:t>Patil, K. (2018) The Basic Difference between High-Context and Low-context Cultures. Available at: https://historyplex.com/difference-between-high-context-low-context-cultures [Accessed 16 Jan. 2020].</w:t>
      </w:r>
    </w:p>
    <w:p w:rsidR="00E60A0B" w:rsidRDefault="00E60A0B" w:rsidP="00E60A0B">
      <w:r>
        <w:t>Podrug, N. et al. (2006) Cross-Cultural Comparison of Hofstede's Dimensions and Decision-Making Style within CEE Context. [Online] Available at: https://bib.irb.hr/datoteka/268819.Podrug_Pavicic_Bratic_Sarajevo.pdf [Accessed 13 Jan. 2020].</w:t>
      </w:r>
    </w:p>
    <w:p w:rsidR="00E60A0B" w:rsidRDefault="00E60A0B" w:rsidP="00E60A0B">
      <w:r>
        <w:t>Pogosyan, M. (2017) Geert Hofstede: A Conversation about Culture. Available at: https://www.psychologytoday.com/us/blog/between-cultures/201702/geert-hofstede-conversation-about-culture [Accessed 16 Jan. 2020].</w:t>
      </w:r>
    </w:p>
    <w:p w:rsidR="00E60A0B" w:rsidRDefault="00E60A0B" w:rsidP="00E60A0B">
      <w:r>
        <w:t>Poser, N. (2007). Culture in Hungary. Hungary: The Emirates Academy, pp.1-24.</w:t>
      </w:r>
    </w:p>
    <w:p w:rsidR="00E60A0B" w:rsidRDefault="00E60A0B" w:rsidP="00E60A0B">
      <w:r>
        <w:t>Pratap, A. (2017) Six Dimensions of Culture under the Geert Hofstede model. Available at: https://notesmatic.com/2016/10/hofstede-model-cultural-dimensions/ [Accessed 16 Jan. 2020].</w:t>
      </w:r>
    </w:p>
    <w:p w:rsidR="00E60A0B" w:rsidRDefault="00E60A0B" w:rsidP="00E60A0B">
      <w:r>
        <w:t>Reis, N., Santos, J. and Ferreira, M. (2011) The cultural models in International Business Research: A Bibliometric Study of IB journals. Instituto Politécnico de Leiria. [Online] Available at: https://globadvantage.ipleiria.pt/files/2011/06/working_paper-76_globadvantage.pdf.</w:t>
      </w:r>
    </w:p>
    <w:p w:rsidR="00E60A0B" w:rsidRDefault="00E60A0B" w:rsidP="00E60A0B">
      <w:r>
        <w:t>Roe, R. et. al. (2014). A Comparison of Work Motivation in Bulgaria, Hungary, and the Netherlands: Test of a Model. Applied Psychology, 49(4), pp.658-687.</w:t>
      </w:r>
    </w:p>
    <w:p w:rsidR="00E60A0B" w:rsidRDefault="00E60A0B" w:rsidP="00E60A0B">
      <w:r>
        <w:t>Romualdez, V. (2017) Business Etiquette in the UK. Available at: https://bizfluent.com/way-5336684-business-etiquette-uk.html [Accessed 17 Jan. 2020].</w:t>
      </w:r>
    </w:p>
    <w:p w:rsidR="00E60A0B" w:rsidRDefault="00E60A0B" w:rsidP="00E60A0B">
      <w:r>
        <w:t>Rossum, J. (2017) 5 Benefits of International Expansion. Available at: https://www.bizjournals.com/bizjournals/how-to/growth-strategies/2017/12/5-benefits-of-international-expansion.html [Accessed 13 Jan. 2020].</w:t>
      </w:r>
    </w:p>
    <w:p w:rsidR="00E60A0B" w:rsidRDefault="00E60A0B" w:rsidP="00E60A0B">
      <w:r>
        <w:t>Schlerf, P. (2019) The Surprising UK Business Culture. Available at: https://www.expatica.com/uk/employment/employment-basics/the-surprising-uk-business-culture-103526/ [Accessed 16 Jan. 2020].</w:t>
      </w:r>
    </w:p>
    <w:p w:rsidR="00E60A0B" w:rsidRPr="002C5CE9" w:rsidRDefault="00E60A0B" w:rsidP="00E60A0B">
      <w:r>
        <w:t>Smith, A. (2018) Doing Business in Hungary. Available at: https://www.expatarrivals.com/europe/hungary/doing-business-hungary [Accessed 17 Jan. 2020].</w:t>
      </w:r>
    </w:p>
    <w:p w:rsidR="00E60A0B" w:rsidRDefault="00E60A0B" w:rsidP="00E60A0B">
      <w:r>
        <w:t>Steif, C. (2019) Globalisation in the Modern World: An Overview of Globalisation and It's Positive and Negative Aspects. Available at: https://www.thoughtco.com/globalization-positive-and-negative-1434946 [Accessed 11 Jan. 2020].</w:t>
      </w:r>
    </w:p>
    <w:p w:rsidR="00E60A0B" w:rsidRDefault="00E60A0B" w:rsidP="00E60A0B">
      <w:r>
        <w:t>Terrelonge, Z. (2017) Europe’s Best Countries for Work-Life Balance – Where Does the UK Fit In?. Available at: https://realbusiness.co.uk/europes-best-countries-work-life-balance-uk-fit/ [Accessed 17 Jan. 2020].</w:t>
      </w:r>
    </w:p>
    <w:p w:rsidR="00E60A0B" w:rsidRDefault="00E60A0B" w:rsidP="00E60A0B">
      <w:r>
        <w:t>Veem (2018) 7 Prominent Hungarian Stereotypes for Doing Business Abroad. Available at: https://www.veem.com/library/7-prominent-hungarian-stereotypes-business/ [Accessed 16 Jan. 2020].</w:t>
      </w:r>
    </w:p>
    <w:p w:rsidR="00E60A0B" w:rsidRDefault="00E60A0B" w:rsidP="00E60A0B">
      <w:r>
        <w:t>Vindra, V. (2012) Cross Cultural Learnings. Available at: https://vankudothravindra.wordpress.com/2012/05/07/cross-cultural-learnings-2/ [Accessed 16 Jan. 2020].</w:t>
      </w:r>
    </w:p>
    <w:p w:rsidR="00E60A0B" w:rsidRDefault="00E60A0B" w:rsidP="00E60A0B">
      <w:r>
        <w:t>Williams, D. (2017) Understanding the 6 Dimensions of UK Culture. Available at: https://www.translatemedia.com/translation-blog/understanding-6-dimensions-uk-culture/ [Accessed 16 Jan. 2020].</w:t>
      </w:r>
    </w:p>
    <w:sectPr w:rsidR="00E60A0B" w:rsidSect="004C1FB9">
      <w:headerReference w:type="default" r:id="rId26"/>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6D38" w:rsidRDefault="00E26D38" w:rsidP="002300AD">
      <w:r>
        <w:separator/>
      </w:r>
    </w:p>
  </w:endnote>
  <w:endnote w:type="continuationSeparator" w:id="0">
    <w:p w:rsidR="00E26D38" w:rsidRDefault="00E26D38" w:rsidP="002300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5BB1" w:rsidRDefault="001A5BB1">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5BB1" w:rsidRDefault="001A5BB1">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5BB1" w:rsidRDefault="001A5BB1">
    <w:pPr>
      <w:pStyle w:val="Footer"/>
    </w:pP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3268209"/>
      <w:docPartObj>
        <w:docPartGallery w:val="Page Numbers (Bottom of Page)"/>
        <w:docPartUnique/>
      </w:docPartObj>
    </w:sdtPr>
    <w:sdtEndPr>
      <w:rPr>
        <w:noProof/>
      </w:rPr>
    </w:sdtEndPr>
    <w:sdtContent>
      <w:p w:rsidR="001A5BB1" w:rsidRDefault="001A5BB1">
        <w:pPr>
          <w:pStyle w:val="Footer"/>
          <w:jc w:val="right"/>
        </w:pPr>
        <w:r>
          <w:fldChar w:fldCharType="begin"/>
        </w:r>
        <w:r>
          <w:instrText xml:space="preserve"> PAGE   \* MERGEFORMAT </w:instrText>
        </w:r>
        <w:r>
          <w:fldChar w:fldCharType="separate"/>
        </w:r>
        <w:r w:rsidR="00444376">
          <w:rPr>
            <w:noProof/>
          </w:rPr>
          <w:t>1</w:t>
        </w:r>
        <w:r>
          <w:rPr>
            <w:noProof/>
          </w:rPr>
          <w:fldChar w:fldCharType="end"/>
        </w:r>
      </w:p>
    </w:sdtContent>
  </w:sdt>
  <w:p w:rsidR="001A5BB1" w:rsidRDefault="001A5BB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6D38" w:rsidRDefault="00E26D38" w:rsidP="002300AD">
      <w:r>
        <w:separator/>
      </w:r>
    </w:p>
  </w:footnote>
  <w:footnote w:type="continuationSeparator" w:id="0">
    <w:p w:rsidR="00E26D38" w:rsidRDefault="00E26D38" w:rsidP="002300AD">
      <w:r>
        <w:continuationSeparator/>
      </w:r>
    </w:p>
  </w:footnote>
  <w:footnote w:id="1">
    <w:p w:rsidR="007763BA" w:rsidRDefault="007763BA" w:rsidP="007763BA">
      <w:pPr>
        <w:pStyle w:val="FootnoteText"/>
      </w:pPr>
      <w:r>
        <w:rPr>
          <w:rStyle w:val="FootnoteReference"/>
        </w:rPr>
        <w:footnoteRef/>
      </w:r>
      <w:r>
        <w:t xml:space="preserve"> Refer to figure 2.1, Hungary scores 46 for power dista</w:t>
      </w:r>
      <w:r>
        <w:t>nce.</w:t>
      </w:r>
    </w:p>
  </w:footnote>
  <w:footnote w:id="2">
    <w:p w:rsidR="007763BA" w:rsidRDefault="007763BA">
      <w:pPr>
        <w:pStyle w:val="FootnoteText"/>
      </w:pPr>
      <w:r>
        <w:rPr>
          <w:rStyle w:val="FootnoteReference"/>
        </w:rPr>
        <w:footnoteRef/>
      </w:r>
      <w:r>
        <w:t xml:space="preserve"> UK’s power distance score is at 35.</w:t>
      </w:r>
    </w:p>
  </w:footnote>
  <w:footnote w:id="3">
    <w:p w:rsidR="007763BA" w:rsidRDefault="007763BA">
      <w:pPr>
        <w:pStyle w:val="FootnoteText"/>
      </w:pPr>
      <w:r>
        <w:rPr>
          <w:rStyle w:val="FootnoteReference"/>
        </w:rPr>
        <w:footnoteRef/>
      </w:r>
      <w:r>
        <w:t xml:space="preserve"> Hungary’s uncertainty avoidance score is at 82.</w:t>
      </w:r>
    </w:p>
  </w:footnote>
  <w:footnote w:id="4">
    <w:p w:rsidR="007763BA" w:rsidRDefault="007763BA">
      <w:pPr>
        <w:pStyle w:val="FootnoteText"/>
      </w:pPr>
      <w:r>
        <w:rPr>
          <w:rStyle w:val="FootnoteReference"/>
        </w:rPr>
        <w:footnoteRef/>
      </w:r>
      <w:r>
        <w:t xml:space="preserve"> UK’s </w:t>
      </w:r>
      <w:r w:rsidRPr="007763BA">
        <w:t>uncer</w:t>
      </w:r>
      <w:r>
        <w:t>tainty avoidance score is at 35.</w:t>
      </w:r>
    </w:p>
  </w:footnote>
  <w:footnote w:id="5">
    <w:p w:rsidR="007763BA" w:rsidRDefault="007763BA">
      <w:pPr>
        <w:pStyle w:val="FootnoteText"/>
      </w:pPr>
      <w:r>
        <w:rPr>
          <w:rStyle w:val="FootnoteReference"/>
        </w:rPr>
        <w:footnoteRef/>
      </w:r>
      <w:r>
        <w:t xml:space="preserve"> 80 for Hungary and 89 for UK in individualism. </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1FB9" w:rsidRDefault="004C1FB9" w:rsidP="00616E06">
    <w:pPr>
      <w:pStyle w:val="Header"/>
      <w:jc w:val="center"/>
    </w:pPr>
    <w:r>
      <w:t>EXECUTIVE SUMMARY</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1FB9" w:rsidRDefault="004C1FB9" w:rsidP="00616E06">
    <w:pPr>
      <w:pStyle w:val="Header"/>
      <w:jc w:val="center"/>
    </w:pPr>
    <w:r>
      <w:t>TABLE OF CONTENTS</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763BA" w:rsidRDefault="007763BA" w:rsidP="00616E06">
    <w:pPr>
      <w:pStyle w:val="Header"/>
      <w:jc w:val="center"/>
    </w:pPr>
    <w:r>
      <w:t>CONTENTS</w: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C1FB9" w:rsidRDefault="004C1FB9" w:rsidP="00616E06">
    <w:pPr>
      <w:pStyle w:val="Header"/>
      <w:jc w:val="center"/>
    </w:pPr>
    <w:r>
      <w:t>INTRODUCTION</w: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54719" w:rsidRDefault="00C54719" w:rsidP="00616E06">
    <w:pPr>
      <w:pStyle w:val="Header"/>
      <w:jc w:val="center"/>
    </w:pPr>
    <w:r>
      <w:t>MAIN BODY</w: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A7CF9" w:rsidRDefault="001A7CF9" w:rsidP="00616E06">
    <w:pPr>
      <w:pStyle w:val="Header"/>
      <w:jc w:val="center"/>
    </w:pPr>
    <w:r>
      <w:t>CONCLUSION</w: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C5CE9" w:rsidRDefault="002C5CE9" w:rsidP="00616E06">
    <w:pPr>
      <w:pStyle w:val="Header"/>
      <w:jc w:val="center"/>
    </w:pPr>
    <w:r>
      <w:t>RECOMMENDATIONS</w: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60A0B" w:rsidRDefault="00E60A0B" w:rsidP="00616E06">
    <w:pPr>
      <w:pStyle w:val="Header"/>
      <w:jc w:val="center"/>
    </w:pPr>
    <w:r>
      <w:t>REFERENCES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B11050F"/>
    <w:multiLevelType w:val="hybridMultilevel"/>
    <w:tmpl w:val="6FA206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2E12C01"/>
    <w:multiLevelType w:val="hybridMultilevel"/>
    <w:tmpl w:val="960CC1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43656D9"/>
    <w:multiLevelType w:val="multilevel"/>
    <w:tmpl w:val="0EE00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45847"/>
    <w:rsid w:val="00016080"/>
    <w:rsid w:val="00073D83"/>
    <w:rsid w:val="00126A35"/>
    <w:rsid w:val="00145847"/>
    <w:rsid w:val="00146E81"/>
    <w:rsid w:val="0015791A"/>
    <w:rsid w:val="00187970"/>
    <w:rsid w:val="001A5BB1"/>
    <w:rsid w:val="001A7CF9"/>
    <w:rsid w:val="001D750F"/>
    <w:rsid w:val="00202544"/>
    <w:rsid w:val="002300AD"/>
    <w:rsid w:val="00230BB2"/>
    <w:rsid w:val="002439F1"/>
    <w:rsid w:val="00297FF7"/>
    <w:rsid w:val="002C5CE9"/>
    <w:rsid w:val="002E4B11"/>
    <w:rsid w:val="003E4309"/>
    <w:rsid w:val="003E5376"/>
    <w:rsid w:val="004316C2"/>
    <w:rsid w:val="00444376"/>
    <w:rsid w:val="00491045"/>
    <w:rsid w:val="004C1FB9"/>
    <w:rsid w:val="00616E06"/>
    <w:rsid w:val="00624A1A"/>
    <w:rsid w:val="006A60E2"/>
    <w:rsid w:val="006D4779"/>
    <w:rsid w:val="006F28A8"/>
    <w:rsid w:val="006F7781"/>
    <w:rsid w:val="007763BA"/>
    <w:rsid w:val="00781B6B"/>
    <w:rsid w:val="007E69FB"/>
    <w:rsid w:val="00810318"/>
    <w:rsid w:val="00821E6B"/>
    <w:rsid w:val="00864376"/>
    <w:rsid w:val="00873895"/>
    <w:rsid w:val="008A00DA"/>
    <w:rsid w:val="008E14A4"/>
    <w:rsid w:val="0091643A"/>
    <w:rsid w:val="009D4C5B"/>
    <w:rsid w:val="009F452C"/>
    <w:rsid w:val="00A47E25"/>
    <w:rsid w:val="00A532B2"/>
    <w:rsid w:val="00AC6C24"/>
    <w:rsid w:val="00AD4721"/>
    <w:rsid w:val="00AF5B76"/>
    <w:rsid w:val="00BD4552"/>
    <w:rsid w:val="00C162B6"/>
    <w:rsid w:val="00C40879"/>
    <w:rsid w:val="00C54719"/>
    <w:rsid w:val="00CC123D"/>
    <w:rsid w:val="00CF2063"/>
    <w:rsid w:val="00D1401B"/>
    <w:rsid w:val="00D34185"/>
    <w:rsid w:val="00D40FC0"/>
    <w:rsid w:val="00D96107"/>
    <w:rsid w:val="00DB1B4F"/>
    <w:rsid w:val="00DF19D8"/>
    <w:rsid w:val="00E26D38"/>
    <w:rsid w:val="00E36974"/>
    <w:rsid w:val="00E5182C"/>
    <w:rsid w:val="00E60A0B"/>
    <w:rsid w:val="00E714ED"/>
    <w:rsid w:val="00E84E1D"/>
    <w:rsid w:val="00F51AD5"/>
    <w:rsid w:val="00F959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1E54074D-56B4-4595-AC92-83D88B762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300AD"/>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C54719"/>
    <w:pPr>
      <w:keepNext/>
      <w:keepLines/>
      <w:spacing w:before="240" w:after="0"/>
      <w:outlineLvl w:val="0"/>
    </w:pPr>
    <w:rPr>
      <w:rFonts w:eastAsiaTheme="majorEastAsia"/>
      <w:b/>
      <w:color w:val="000000" w:themeColor="text1"/>
    </w:rPr>
  </w:style>
  <w:style w:type="paragraph" w:styleId="Heading2">
    <w:name w:val="heading 2"/>
    <w:basedOn w:val="Normal"/>
    <w:next w:val="Normal"/>
    <w:link w:val="Heading2Char"/>
    <w:uiPriority w:val="9"/>
    <w:unhideWhenUsed/>
    <w:qFormat/>
    <w:rsid w:val="00AD4721"/>
    <w:pPr>
      <w:keepNext/>
      <w:keepLines/>
      <w:spacing w:before="40" w:after="0"/>
      <w:outlineLvl w:val="1"/>
    </w:pPr>
    <w:rPr>
      <w:rFonts w:eastAsiaTheme="majorEastAsia"/>
      <w:b/>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1F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1FB9"/>
  </w:style>
  <w:style w:type="paragraph" w:styleId="Footer">
    <w:name w:val="footer"/>
    <w:basedOn w:val="Normal"/>
    <w:link w:val="FooterChar"/>
    <w:uiPriority w:val="99"/>
    <w:unhideWhenUsed/>
    <w:rsid w:val="004C1F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1FB9"/>
  </w:style>
  <w:style w:type="paragraph" w:styleId="NoSpacing">
    <w:name w:val="No Spacing"/>
    <w:basedOn w:val="Normal"/>
    <w:uiPriority w:val="1"/>
    <w:qFormat/>
    <w:rsid w:val="004C1FB9"/>
    <w:rPr>
      <w:b/>
    </w:rPr>
  </w:style>
  <w:style w:type="character" w:customStyle="1" w:styleId="Heading1Char">
    <w:name w:val="Heading 1 Char"/>
    <w:basedOn w:val="DefaultParagraphFont"/>
    <w:link w:val="Heading1"/>
    <w:uiPriority w:val="9"/>
    <w:rsid w:val="00C54719"/>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AD4721"/>
    <w:rPr>
      <w:rFonts w:ascii="Times New Roman" w:eastAsiaTheme="majorEastAsia" w:hAnsi="Times New Roman" w:cs="Times New Roman"/>
      <w:b/>
      <w:color w:val="000000" w:themeColor="text1"/>
      <w:sz w:val="24"/>
      <w:szCs w:val="24"/>
    </w:rPr>
  </w:style>
  <w:style w:type="paragraph" w:styleId="TOCHeading">
    <w:name w:val="TOC Heading"/>
    <w:basedOn w:val="Heading1"/>
    <w:next w:val="Normal"/>
    <w:uiPriority w:val="39"/>
    <w:unhideWhenUsed/>
    <w:qFormat/>
    <w:rsid w:val="00616E06"/>
    <w:pPr>
      <w:spacing w:line="259" w:lineRule="auto"/>
      <w:jc w:val="left"/>
      <w:outlineLvl w:val="9"/>
    </w:pPr>
    <w:rPr>
      <w:rFonts w:asciiTheme="majorHAnsi" w:hAnsiTheme="majorHAnsi" w:cstheme="majorBidi"/>
      <w:b w:val="0"/>
      <w:color w:val="2E74B5" w:themeColor="accent1" w:themeShade="BF"/>
      <w:sz w:val="32"/>
      <w:szCs w:val="32"/>
    </w:rPr>
  </w:style>
  <w:style w:type="paragraph" w:styleId="TOC1">
    <w:name w:val="toc 1"/>
    <w:basedOn w:val="Normal"/>
    <w:next w:val="Normal"/>
    <w:autoRedefine/>
    <w:uiPriority w:val="39"/>
    <w:unhideWhenUsed/>
    <w:rsid w:val="00616E06"/>
    <w:pPr>
      <w:spacing w:after="100"/>
    </w:pPr>
  </w:style>
  <w:style w:type="paragraph" w:styleId="TOC2">
    <w:name w:val="toc 2"/>
    <w:basedOn w:val="Normal"/>
    <w:next w:val="Normal"/>
    <w:autoRedefine/>
    <w:uiPriority w:val="39"/>
    <w:unhideWhenUsed/>
    <w:rsid w:val="00616E06"/>
    <w:pPr>
      <w:spacing w:after="100"/>
      <w:ind w:left="240"/>
    </w:pPr>
  </w:style>
  <w:style w:type="character" w:styleId="Hyperlink">
    <w:name w:val="Hyperlink"/>
    <w:basedOn w:val="DefaultParagraphFont"/>
    <w:uiPriority w:val="99"/>
    <w:unhideWhenUsed/>
    <w:rsid w:val="00616E06"/>
    <w:rPr>
      <w:color w:val="0563C1" w:themeColor="hyperlink"/>
      <w:u w:val="single"/>
    </w:rPr>
  </w:style>
  <w:style w:type="paragraph" w:styleId="FootnoteText">
    <w:name w:val="footnote text"/>
    <w:basedOn w:val="Normal"/>
    <w:link w:val="FootnoteTextChar"/>
    <w:uiPriority w:val="99"/>
    <w:semiHidden/>
    <w:unhideWhenUsed/>
    <w:rsid w:val="007763B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63BA"/>
    <w:rPr>
      <w:rFonts w:ascii="Times New Roman" w:hAnsi="Times New Roman" w:cs="Times New Roman"/>
      <w:sz w:val="20"/>
      <w:szCs w:val="20"/>
    </w:rPr>
  </w:style>
  <w:style w:type="character" w:styleId="FootnoteReference">
    <w:name w:val="footnote reference"/>
    <w:basedOn w:val="DefaultParagraphFont"/>
    <w:uiPriority w:val="99"/>
    <w:semiHidden/>
    <w:unhideWhenUsed/>
    <w:rsid w:val="007763BA"/>
    <w:rPr>
      <w:vertAlign w:val="superscript"/>
    </w:rPr>
  </w:style>
  <w:style w:type="paragraph" w:styleId="EndnoteText">
    <w:name w:val="endnote text"/>
    <w:basedOn w:val="Normal"/>
    <w:link w:val="EndnoteTextChar"/>
    <w:uiPriority w:val="99"/>
    <w:semiHidden/>
    <w:unhideWhenUsed/>
    <w:rsid w:val="007763B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7763BA"/>
    <w:rPr>
      <w:rFonts w:ascii="Times New Roman" w:hAnsi="Times New Roman" w:cs="Times New Roman"/>
      <w:sz w:val="20"/>
      <w:szCs w:val="20"/>
    </w:rPr>
  </w:style>
  <w:style w:type="character" w:styleId="EndnoteReference">
    <w:name w:val="endnote reference"/>
    <w:basedOn w:val="DefaultParagraphFont"/>
    <w:uiPriority w:val="99"/>
    <w:semiHidden/>
    <w:unhideWhenUsed/>
    <w:rsid w:val="007763BA"/>
    <w:rPr>
      <w:vertAlign w:val="superscript"/>
    </w:rPr>
  </w:style>
  <w:style w:type="paragraph" w:styleId="ListParagraph">
    <w:name w:val="List Paragraph"/>
    <w:basedOn w:val="Normal"/>
    <w:uiPriority w:val="34"/>
    <w:qFormat/>
    <w:rsid w:val="007763BA"/>
    <w:pPr>
      <w:ind w:left="720"/>
      <w:contextualSpacing/>
    </w:pPr>
  </w:style>
  <w:style w:type="paragraph" w:styleId="NormalWeb">
    <w:name w:val="Normal (Web)"/>
    <w:basedOn w:val="Normal"/>
    <w:uiPriority w:val="99"/>
    <w:unhideWhenUsed/>
    <w:rsid w:val="007763BA"/>
    <w:pPr>
      <w:spacing w:before="100" w:beforeAutospacing="1" w:after="100" w:afterAutospacing="1" w:line="240" w:lineRule="auto"/>
      <w:jc w:val="left"/>
    </w:pPr>
    <w:rPr>
      <w:rFonts w:eastAsia="Times New Roman"/>
    </w:rPr>
  </w:style>
  <w:style w:type="table" w:styleId="TableGrid">
    <w:name w:val="Table Grid"/>
    <w:basedOn w:val="TableNormal"/>
    <w:uiPriority w:val="39"/>
    <w:rsid w:val="007763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763B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763BA"/>
    <w:rPr>
      <w:rFonts w:ascii="Segoe UI" w:hAnsi="Segoe UI" w:cs="Segoe UI"/>
      <w:sz w:val="18"/>
      <w:szCs w:val="18"/>
    </w:rPr>
  </w:style>
  <w:style w:type="paragraph" w:styleId="Caption">
    <w:name w:val="caption"/>
    <w:basedOn w:val="Normal"/>
    <w:next w:val="Normal"/>
    <w:uiPriority w:val="35"/>
    <w:unhideWhenUsed/>
    <w:qFormat/>
    <w:rsid w:val="00D9610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073D8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9974493">
      <w:bodyDiv w:val="1"/>
      <w:marLeft w:val="0"/>
      <w:marRight w:val="0"/>
      <w:marTop w:val="0"/>
      <w:marBottom w:val="0"/>
      <w:divBdr>
        <w:top w:val="none" w:sz="0" w:space="0" w:color="auto"/>
        <w:left w:val="none" w:sz="0" w:space="0" w:color="auto"/>
        <w:bottom w:val="none" w:sz="0" w:space="0" w:color="auto"/>
        <w:right w:val="none" w:sz="0" w:space="0" w:color="auto"/>
      </w:divBdr>
    </w:div>
    <w:div w:id="488058552">
      <w:bodyDiv w:val="1"/>
      <w:marLeft w:val="0"/>
      <w:marRight w:val="0"/>
      <w:marTop w:val="0"/>
      <w:marBottom w:val="0"/>
      <w:divBdr>
        <w:top w:val="none" w:sz="0" w:space="0" w:color="auto"/>
        <w:left w:val="none" w:sz="0" w:space="0" w:color="auto"/>
        <w:bottom w:val="none" w:sz="0" w:space="0" w:color="auto"/>
        <w:right w:val="none" w:sz="0" w:space="0" w:color="auto"/>
      </w:divBdr>
      <w:divsChild>
        <w:div w:id="999962819">
          <w:marLeft w:val="-10"/>
          <w:marRight w:val="0"/>
          <w:marTop w:val="0"/>
          <w:marBottom w:val="0"/>
          <w:divBdr>
            <w:top w:val="none" w:sz="0" w:space="0" w:color="auto"/>
            <w:left w:val="none" w:sz="0" w:space="0" w:color="auto"/>
            <w:bottom w:val="none" w:sz="0" w:space="0" w:color="auto"/>
            <w:right w:val="none" w:sz="0" w:space="0" w:color="auto"/>
          </w:divBdr>
        </w:div>
      </w:divsChild>
    </w:div>
    <w:div w:id="669917025">
      <w:bodyDiv w:val="1"/>
      <w:marLeft w:val="0"/>
      <w:marRight w:val="0"/>
      <w:marTop w:val="0"/>
      <w:marBottom w:val="0"/>
      <w:divBdr>
        <w:top w:val="none" w:sz="0" w:space="0" w:color="auto"/>
        <w:left w:val="none" w:sz="0" w:space="0" w:color="auto"/>
        <w:bottom w:val="none" w:sz="0" w:space="0" w:color="auto"/>
        <w:right w:val="none" w:sz="0" w:space="0" w:color="auto"/>
      </w:divBdr>
    </w:div>
    <w:div w:id="923687264">
      <w:bodyDiv w:val="1"/>
      <w:marLeft w:val="0"/>
      <w:marRight w:val="0"/>
      <w:marTop w:val="0"/>
      <w:marBottom w:val="0"/>
      <w:divBdr>
        <w:top w:val="none" w:sz="0" w:space="0" w:color="auto"/>
        <w:left w:val="none" w:sz="0" w:space="0" w:color="auto"/>
        <w:bottom w:val="none" w:sz="0" w:space="0" w:color="auto"/>
        <w:right w:val="none" w:sz="0" w:space="0" w:color="auto"/>
      </w:divBdr>
    </w:div>
    <w:div w:id="978609917">
      <w:bodyDiv w:val="1"/>
      <w:marLeft w:val="0"/>
      <w:marRight w:val="0"/>
      <w:marTop w:val="0"/>
      <w:marBottom w:val="0"/>
      <w:divBdr>
        <w:top w:val="none" w:sz="0" w:space="0" w:color="auto"/>
        <w:left w:val="none" w:sz="0" w:space="0" w:color="auto"/>
        <w:bottom w:val="none" w:sz="0" w:space="0" w:color="auto"/>
        <w:right w:val="none" w:sz="0" w:space="0" w:color="auto"/>
      </w:divBdr>
      <w:divsChild>
        <w:div w:id="1604846126">
          <w:marLeft w:val="-10"/>
          <w:marRight w:val="0"/>
          <w:marTop w:val="0"/>
          <w:marBottom w:val="0"/>
          <w:divBdr>
            <w:top w:val="none" w:sz="0" w:space="0" w:color="auto"/>
            <w:left w:val="none" w:sz="0" w:space="0" w:color="auto"/>
            <w:bottom w:val="none" w:sz="0" w:space="0" w:color="auto"/>
            <w:right w:val="none" w:sz="0" w:space="0" w:color="auto"/>
          </w:divBdr>
        </w:div>
      </w:divsChild>
    </w:div>
    <w:div w:id="129370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jiahu\Desktop\New%20Microsoft%20Word%20Document.docx" TargetMode="External"/><Relationship Id="rId18" Type="http://schemas.openxmlformats.org/officeDocument/2006/relationships/footer" Target="footer4.xml"/><Relationship Id="rId26" Type="http://schemas.openxmlformats.org/officeDocument/2006/relationships/header" Target="header8.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header" Target="header4.xml"/><Relationship Id="rId25" Type="http://schemas.openxmlformats.org/officeDocument/2006/relationships/header" Target="header7.xml"/><Relationship Id="rId2" Type="http://schemas.openxmlformats.org/officeDocument/2006/relationships/numbering" Target="numbering.xml"/><Relationship Id="rId16" Type="http://schemas.openxmlformats.org/officeDocument/2006/relationships/footer" Target="footer3.xm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eader" Target="header5.xml"/><Relationship Id="rId28"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file:///C:\Users\jiahu\Desktop\New%20Microsoft%20Word%20Document.docx" TargetMode="External"/><Relationship Id="rId22" Type="http://schemas.openxmlformats.org/officeDocument/2006/relationships/image" Target="media/image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E731E-FC32-4B1B-A9DC-CEDFED5095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3962</Words>
  <Characters>22587</Characters>
  <Application>Microsoft Office Word</Application>
  <DocSecurity>0</DocSecurity>
  <Lines>188</Lines>
  <Paragraphs>52</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1. Introduction</vt:lpstr>
      <vt:lpstr>2. Main Body</vt:lpstr>
      <vt:lpstr>    2.1 British and Hungarian Culture Based on Cultural Theories</vt:lpstr>
      <vt:lpstr>    2.2 Challenges and Sensitivities from British Perspective when Doing Business wi</vt:lpstr>
      <vt:lpstr>3. Conclusion</vt:lpstr>
      <vt:lpstr>4. Recommendations</vt:lpstr>
      <vt:lpstr>References</vt:lpstr>
    </vt:vector>
  </TitlesOfParts>
  <Company/>
  <LinksUpToDate>false</LinksUpToDate>
  <CharactersWithSpaces>26497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 Hui Cheah</dc:creator>
  <cp:keywords/>
  <dc:description/>
  <cp:lastModifiedBy>Jia Hui Cheah</cp:lastModifiedBy>
  <cp:revision>6</cp:revision>
  <dcterms:created xsi:type="dcterms:W3CDTF">2020-01-17T22:35:00Z</dcterms:created>
  <dcterms:modified xsi:type="dcterms:W3CDTF">2020-01-17T22:45:00Z</dcterms:modified>
</cp:coreProperties>
</file>