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C19E69" w14:textId="25D50E0B" w:rsidR="00315D3E" w:rsidRDefault="00315D3E" w:rsidP="00315D3E">
      <w:pPr>
        <w:spacing w:line="480" w:lineRule="auto"/>
        <w:jc w:val="center"/>
        <w:rPr>
          <w:b/>
          <w:bCs/>
        </w:rPr>
      </w:pPr>
      <w:r>
        <w:rPr>
          <w:rFonts w:hint="eastAsia"/>
          <w:b/>
          <w:bCs/>
        </w:rPr>
        <w:t>A</w:t>
      </w:r>
      <w:r>
        <w:rPr>
          <w:b/>
          <w:bCs/>
        </w:rPr>
        <w:t xml:space="preserve"> Review</w:t>
      </w:r>
      <w:r>
        <w:rPr>
          <w:rFonts w:hint="eastAsia"/>
          <w:b/>
          <w:bCs/>
        </w:rPr>
        <w:t xml:space="preserve"> of </w:t>
      </w:r>
      <w:r>
        <w:rPr>
          <w:b/>
          <w:bCs/>
        </w:rPr>
        <w:t xml:space="preserve">the Principal Questions and Difficulties in </w:t>
      </w:r>
      <w:r>
        <w:rPr>
          <w:rFonts w:hint="eastAsia"/>
          <w:b/>
          <w:bCs/>
        </w:rPr>
        <w:t>Richard Price’s M</w:t>
      </w:r>
      <w:r>
        <w:rPr>
          <w:b/>
          <w:bCs/>
        </w:rPr>
        <w:t xml:space="preserve">oral </w:t>
      </w:r>
      <w:r w:rsidR="009B42B3">
        <w:rPr>
          <w:b/>
          <w:bCs/>
        </w:rPr>
        <w:t>Intuitionism</w:t>
      </w:r>
    </w:p>
    <w:p w14:paraId="2537E80C" w14:textId="77714B17" w:rsidR="00860199" w:rsidRDefault="00F0347B" w:rsidP="00690CDA">
      <w:pPr>
        <w:spacing w:after="240" w:line="480" w:lineRule="auto"/>
        <w:jc w:val="left"/>
      </w:pPr>
      <w:r w:rsidRPr="00860199">
        <w:rPr>
          <w:rFonts w:hint="eastAsia"/>
          <w:b/>
          <w:bCs/>
        </w:rPr>
        <w:t>A</w:t>
      </w:r>
      <w:r w:rsidRPr="00860199">
        <w:rPr>
          <w:b/>
          <w:bCs/>
        </w:rPr>
        <w:t>bstract</w:t>
      </w:r>
      <w:r w:rsidR="0028625A" w:rsidRPr="00860199">
        <w:rPr>
          <w:b/>
          <w:bCs/>
        </w:rPr>
        <w:t xml:space="preserve">: </w:t>
      </w:r>
      <w:r w:rsidR="000F0459" w:rsidRPr="00860199">
        <w:rPr>
          <w:rFonts w:hint="eastAsia"/>
        </w:rPr>
        <w:t xml:space="preserve">Richard Price (1723-1791) was a </w:t>
      </w:r>
      <w:r w:rsidR="000F0459" w:rsidRPr="00860199">
        <w:t>Welsh</w:t>
      </w:r>
      <w:r w:rsidR="000F0459" w:rsidRPr="00860199">
        <w:rPr>
          <w:rFonts w:hint="eastAsia"/>
        </w:rPr>
        <w:t xml:space="preserve"> philosopher </w:t>
      </w:r>
      <w:r w:rsidR="00860199" w:rsidRPr="00860199">
        <w:t xml:space="preserve">who defended, among other views, what contemporary philosophers </w:t>
      </w:r>
      <w:r w:rsidR="001B48F9">
        <w:t>label</w:t>
      </w:r>
      <w:r w:rsidR="000F0459" w:rsidRPr="00860199">
        <w:t xml:space="preserve"> </w:t>
      </w:r>
      <w:r w:rsidR="00860199" w:rsidRPr="00860199">
        <w:t>“</w:t>
      </w:r>
      <w:r w:rsidR="000F0459" w:rsidRPr="00860199">
        <w:rPr>
          <w:rFonts w:hint="eastAsia"/>
        </w:rPr>
        <w:t>ethical intuitionis</w:t>
      </w:r>
      <w:r w:rsidR="000F0459" w:rsidRPr="00860199">
        <w:t>m</w:t>
      </w:r>
      <w:r w:rsidR="00860199" w:rsidRPr="00860199">
        <w:t>”</w:t>
      </w:r>
      <w:r w:rsidR="009B42B3">
        <w:t xml:space="preserve"> or “moral intuitionism.”</w:t>
      </w:r>
      <w:r w:rsidR="00860199" w:rsidRPr="00860199">
        <w:t xml:space="preserve"> </w:t>
      </w:r>
      <w:r w:rsidR="009712CB">
        <w:t>Adherence to this</w:t>
      </w:r>
      <w:r w:rsidR="001B48F9">
        <w:t xml:space="preserve"> metaethical</w:t>
      </w:r>
      <w:r w:rsidR="009712CB">
        <w:t xml:space="preserve"> theory assumes, at minimum, the following</w:t>
      </w:r>
      <w:r w:rsidR="00860199" w:rsidRPr="00860199">
        <w:t xml:space="preserve">: </w:t>
      </w:r>
      <w:r w:rsidR="008B138C">
        <w:rPr>
          <w:i/>
          <w:iCs/>
        </w:rPr>
        <w:t>1</w:t>
      </w:r>
      <w:r w:rsidR="008B138C">
        <w:t xml:space="preserve">) </w:t>
      </w:r>
      <w:r w:rsidR="00860199" w:rsidRPr="00860199">
        <w:t>Morality exists independently of our whims, beliefs, or desires</w:t>
      </w:r>
      <w:r w:rsidR="001B48F9">
        <w:t>,</w:t>
      </w:r>
      <w:r w:rsidR="008B138C">
        <w:t xml:space="preserve"> </w:t>
      </w:r>
      <w:r w:rsidR="008B138C" w:rsidRPr="008B138C">
        <w:rPr>
          <w:i/>
          <w:iCs/>
        </w:rPr>
        <w:t>2</w:t>
      </w:r>
      <w:r w:rsidR="00860199" w:rsidRPr="00860199">
        <w:t xml:space="preserve">) </w:t>
      </w:r>
      <w:r w:rsidR="001B48F9">
        <w:t>There are m</w:t>
      </w:r>
      <w:r w:rsidR="00860199" w:rsidRPr="00860199">
        <w:t>oral truths</w:t>
      </w:r>
      <w:r w:rsidR="001B48F9">
        <w:t xml:space="preserve"> that</w:t>
      </w:r>
      <w:r w:rsidR="00860199" w:rsidRPr="00860199">
        <w:t xml:space="preserve"> can be directly discovered through some rationalist capa</w:t>
      </w:r>
      <w:r w:rsidR="009712CB">
        <w:t>city</w:t>
      </w:r>
      <w:r w:rsidR="00860199">
        <w:t xml:space="preserve"> (be it called “intuition” or “the understanding”</w:t>
      </w:r>
      <w:r w:rsidR="00860199" w:rsidRPr="00860199">
        <w:t>)</w:t>
      </w:r>
      <w:r w:rsidR="001B48F9">
        <w:t>,</w:t>
      </w:r>
      <w:r w:rsidR="008B138C">
        <w:t xml:space="preserve"> and </w:t>
      </w:r>
      <w:r w:rsidR="008B138C" w:rsidRPr="001B48F9">
        <w:rPr>
          <w:i/>
          <w:iCs/>
        </w:rPr>
        <w:t>3</w:t>
      </w:r>
      <w:r w:rsidR="008B138C">
        <w:t>) Morality includes some form of irreducibly moral entities (e.g., moral concepts such as “good” cannot be reduced to or made identical to natural entities).</w:t>
      </w:r>
    </w:p>
    <w:p w14:paraId="6500A1F1" w14:textId="4EF7D3A2" w:rsidR="0026551B" w:rsidRDefault="00D356ED" w:rsidP="000F0459">
      <w:pPr>
        <w:spacing w:line="480" w:lineRule="auto"/>
        <w:jc w:val="left"/>
      </w:pPr>
      <w:r>
        <w:rPr>
          <w:rFonts w:hint="eastAsia"/>
        </w:rPr>
        <w:t>H</w:t>
      </w:r>
      <w:r>
        <w:t>ere, I explore Price’s defense of moral intuitionism by drawing from his most complete work on moral philosophy</w:t>
      </w:r>
      <w:r w:rsidR="00D60EBF">
        <w:t xml:space="preserve">, </w:t>
      </w:r>
      <w:r>
        <w:t>“A Review of the Principal Questions in Morals.”</w:t>
      </w:r>
      <w:r w:rsidR="002E1834">
        <w:t xml:space="preserve"> </w:t>
      </w:r>
      <w:r w:rsidR="00D60EBF">
        <w:t xml:space="preserve">I will do so over four sections. In section one, I will give a brief overview of the life and work of Price as a philosopher and the standing of his work in contemporary philosophy. In section two, I turn to the debate between Price’s intuitionism and Francis Hutcheson’s moral sense theory, and how, exactly, it relates to the dispute between realists and subjectivists today. </w:t>
      </w:r>
      <w:r w:rsidR="003721B1">
        <w:t xml:space="preserve">The third </w:t>
      </w:r>
      <w:r w:rsidR="003721B1">
        <w:t>section examines the epistemology separating Price and his anti-intuitionist interlocutors.</w:t>
      </w:r>
      <w:r w:rsidR="003721B1">
        <w:t xml:space="preserve"> Lastly,</w:t>
      </w:r>
      <w:r w:rsidR="00D60EBF">
        <w:t xml:space="preserve"> section</w:t>
      </w:r>
      <w:r w:rsidR="003721B1">
        <w:t xml:space="preserve"> four</w:t>
      </w:r>
      <w:r w:rsidR="00D60EBF">
        <w:t xml:space="preserve"> looks at </w:t>
      </w:r>
      <w:r w:rsidR="00690CDA">
        <w:t>Price’s moral intuitionism in comparison to other historical and contemporary developments of the theory.</w:t>
      </w:r>
    </w:p>
    <w:p w14:paraId="622BDDFE" w14:textId="494989CA" w:rsidR="00F0347B" w:rsidRDefault="00860199" w:rsidP="000F0459">
      <w:pPr>
        <w:spacing w:line="480" w:lineRule="auto"/>
        <w:jc w:val="left"/>
        <w:rPr>
          <w:b/>
          <w:bCs/>
        </w:rPr>
      </w:pPr>
      <w:proofErr w:type="spellStart"/>
      <w:r>
        <w:rPr>
          <w:highlight w:val="yellow"/>
        </w:rPr>
        <w:t>Price</w:t>
      </w:r>
      <w:r w:rsidR="000F0459">
        <w:rPr>
          <w:highlight w:val="yellow"/>
        </w:rPr>
        <w:t>O</w:t>
      </w:r>
      <w:r w:rsidR="000F0459">
        <w:rPr>
          <w:rFonts w:hint="eastAsia"/>
          <w:highlight w:val="yellow"/>
        </w:rPr>
        <w:t>ther</w:t>
      </w:r>
      <w:proofErr w:type="spellEnd"/>
      <w:r w:rsidR="000F0459">
        <w:rPr>
          <w:rFonts w:hint="eastAsia"/>
          <w:highlight w:val="yellow"/>
        </w:rPr>
        <w:t xml:space="preserve"> notable </w:t>
      </w:r>
      <w:r w:rsidR="000F0459">
        <w:rPr>
          <w:highlight w:val="yellow"/>
        </w:rPr>
        <w:t>exponents of the view, from Price’s era or slightly before, include</w:t>
      </w:r>
      <w:r w:rsidR="000F0459">
        <w:rPr>
          <w:rFonts w:hint="eastAsia"/>
          <w:highlight w:val="yellow"/>
        </w:rPr>
        <w:t xml:space="preserve"> Ralph </w:t>
      </w:r>
      <w:r w:rsidR="000F0459">
        <w:rPr>
          <w:rFonts w:hint="eastAsia"/>
          <w:highlight w:val="yellow"/>
        </w:rPr>
        <w:lastRenderedPageBreak/>
        <w:t xml:space="preserve">Cudworth, John </w:t>
      </w:r>
      <w:proofErr w:type="spellStart"/>
      <w:r w:rsidR="000F0459">
        <w:rPr>
          <w:rFonts w:hint="eastAsia"/>
          <w:highlight w:val="yellow"/>
        </w:rPr>
        <w:t>Balguy</w:t>
      </w:r>
      <w:proofErr w:type="spellEnd"/>
      <w:r w:rsidR="000F0459">
        <w:rPr>
          <w:rFonts w:hint="eastAsia"/>
          <w:highlight w:val="yellow"/>
        </w:rPr>
        <w:t xml:space="preserve">, and Samuel Clarke. </w:t>
      </w:r>
      <w:r w:rsidR="000F0459">
        <w:rPr>
          <w:highlight w:val="yellow"/>
        </w:rPr>
        <w:t xml:space="preserve">For the fullest defense of </w:t>
      </w:r>
      <w:r w:rsidR="000F0459">
        <w:rPr>
          <w:rFonts w:hint="eastAsia"/>
          <w:highlight w:val="yellow"/>
        </w:rPr>
        <w:t>Price’s </w:t>
      </w:r>
      <w:r w:rsidR="000F0459">
        <w:t xml:space="preserve">moral philosophy, I will be largely turning to </w:t>
      </w:r>
      <w:hyperlink r:id="rId5" w:tgtFrame="_blank" w:history="1">
        <w:r w:rsidR="000F0459">
          <w:rPr>
            <w:rStyle w:val="Hyperlink"/>
            <w:rFonts w:hint="eastAsia"/>
            <w:b/>
            <w:bCs/>
            <w:i/>
            <w:iCs/>
            <w:highlight w:val="yellow"/>
          </w:rPr>
          <w:t>A Review of the Principal Questions in Morals</w:t>
        </w:r>
      </w:hyperlink>
      <w:r w:rsidR="000F0459">
        <w:rPr>
          <w:highlight w:val="yellow"/>
        </w:rPr>
        <w:t>,</w:t>
      </w:r>
      <w:r w:rsidR="000F0459">
        <w:rPr>
          <w:rFonts w:hint="eastAsia"/>
          <w:highlight w:val="yellow"/>
        </w:rPr>
        <w:t xml:space="preserve"> published in 1758. </w:t>
      </w:r>
      <w:r w:rsidR="000F0459">
        <w:rPr>
          <w:highlight w:val="yellow"/>
        </w:rPr>
        <w:t>My aim here is to give an overview of Price’s moral philosophy as it stands on its own and how it relates to disputes within contemporary philosophy. I do so by first briefly covering Price’s history and how his work is referenced in</w:t>
      </w:r>
    </w:p>
    <w:p w14:paraId="0A809CBC" w14:textId="4AAEB32B" w:rsidR="00507AD2" w:rsidRDefault="00507AD2" w:rsidP="00507AD2">
      <w:pPr>
        <w:spacing w:line="480" w:lineRule="auto"/>
        <w:jc w:val="center"/>
        <w:rPr>
          <w:b/>
          <w:bCs/>
        </w:rPr>
      </w:pPr>
      <w:r>
        <w:rPr>
          <w:rFonts w:hint="eastAsia"/>
          <w:b/>
          <w:bCs/>
        </w:rPr>
        <w:t>T</w:t>
      </w:r>
      <w:r>
        <w:rPr>
          <w:b/>
          <w:bCs/>
        </w:rPr>
        <w:t>able of contents</w:t>
      </w:r>
    </w:p>
    <w:p w14:paraId="081EF816" w14:textId="4286DBEA" w:rsidR="00507AD2" w:rsidRDefault="00507AD2" w:rsidP="00507AD2">
      <w:pPr>
        <w:spacing w:line="480" w:lineRule="auto"/>
        <w:jc w:val="center"/>
        <w:rPr>
          <w:b/>
          <w:bCs/>
        </w:rPr>
      </w:pPr>
      <w:r>
        <w:rPr>
          <w:rFonts w:hint="eastAsia"/>
          <w:b/>
          <w:bCs/>
        </w:rPr>
        <w:t>I</w:t>
      </w:r>
      <w:r>
        <w:rPr>
          <w:b/>
          <w:bCs/>
        </w:rPr>
        <w:t>ntroduction</w:t>
      </w:r>
    </w:p>
    <w:p w14:paraId="58C93EA6" w14:textId="63C9A1BF" w:rsidR="00507AD2" w:rsidRDefault="00507AD2" w:rsidP="00507AD2">
      <w:pPr>
        <w:pStyle w:val="ListParagraph"/>
        <w:spacing w:line="480" w:lineRule="auto"/>
        <w:ind w:leftChars="0" w:left="360"/>
        <w:jc w:val="center"/>
        <w:rPr>
          <w:b/>
          <w:bCs/>
        </w:rPr>
      </w:pPr>
      <w:r>
        <w:rPr>
          <w:b/>
          <w:bCs/>
        </w:rPr>
        <w:t xml:space="preserve">1. </w:t>
      </w:r>
      <w:r>
        <w:rPr>
          <w:rFonts w:hint="eastAsia"/>
          <w:b/>
          <w:bCs/>
        </w:rPr>
        <w:t>Richard Price in perspective</w:t>
      </w:r>
      <w:r>
        <w:rPr>
          <w:b/>
          <w:bCs/>
        </w:rPr>
        <w:br/>
        <w:t>1.1 Richard Price during his time</w:t>
      </w:r>
      <w:r>
        <w:rPr>
          <w:b/>
          <w:bCs/>
        </w:rPr>
        <w:br/>
        <w:t>1.2 Richard Price in contemporary philosophy</w:t>
      </w:r>
    </w:p>
    <w:p w14:paraId="6A1D1F39" w14:textId="77777777" w:rsidR="002D6F8D" w:rsidRDefault="00507AD2" w:rsidP="002D6F8D">
      <w:pPr>
        <w:pStyle w:val="ListParagraph"/>
        <w:spacing w:line="480" w:lineRule="auto"/>
        <w:ind w:leftChars="0" w:left="360"/>
        <w:jc w:val="center"/>
        <w:rPr>
          <w:b/>
          <w:bCs/>
        </w:rPr>
      </w:pPr>
      <w:r>
        <w:rPr>
          <w:rFonts w:hint="eastAsia"/>
          <w:b/>
          <w:bCs/>
        </w:rPr>
        <w:t>2</w:t>
      </w:r>
      <w:r>
        <w:rPr>
          <w:b/>
          <w:bCs/>
        </w:rPr>
        <w:t>. Moral realism vs subjectivism</w:t>
      </w:r>
      <w:r>
        <w:rPr>
          <w:b/>
          <w:bCs/>
        </w:rPr>
        <w:br/>
        <w:t>2.1 Price’s intuitionism vs Hutcheson’s moral sense</w:t>
      </w:r>
      <w:r>
        <w:rPr>
          <w:b/>
          <w:bCs/>
        </w:rPr>
        <w:br/>
        <w:t>2.2 The contemporary debate between realism and subjectivism</w:t>
      </w:r>
      <w:r>
        <w:rPr>
          <w:b/>
          <w:bCs/>
        </w:rPr>
        <w:br/>
      </w:r>
      <w:r w:rsidR="002D6F8D">
        <w:rPr>
          <w:b/>
          <w:bCs/>
        </w:rPr>
        <w:t>3. Rationalism and Empiricism</w:t>
      </w:r>
    </w:p>
    <w:p w14:paraId="7A43CB22" w14:textId="77777777" w:rsidR="002D6F8D" w:rsidRDefault="002D6F8D" w:rsidP="002D6F8D">
      <w:pPr>
        <w:pStyle w:val="ListParagraph"/>
        <w:spacing w:line="480" w:lineRule="auto"/>
        <w:ind w:leftChars="0" w:left="360"/>
        <w:jc w:val="center"/>
        <w:rPr>
          <w:b/>
          <w:bCs/>
        </w:rPr>
      </w:pPr>
      <w:r>
        <w:rPr>
          <w:b/>
          <w:bCs/>
        </w:rPr>
        <w:t>3.1 Price’s Rationalism and Locke’s Empiricism</w:t>
      </w:r>
      <w:r>
        <w:rPr>
          <w:b/>
          <w:bCs/>
        </w:rPr>
        <w:br/>
        <w:t xml:space="preserve">3.2 </w:t>
      </w:r>
    </w:p>
    <w:p w14:paraId="4FAE3DDA" w14:textId="4B147C99" w:rsidR="00507AD2" w:rsidRDefault="002D6F8D" w:rsidP="002D6F8D">
      <w:pPr>
        <w:pStyle w:val="ListParagraph"/>
        <w:spacing w:line="480" w:lineRule="auto"/>
        <w:ind w:leftChars="0" w:left="360"/>
        <w:jc w:val="center"/>
        <w:rPr>
          <w:b/>
          <w:bCs/>
        </w:rPr>
      </w:pPr>
      <w:r>
        <w:rPr>
          <w:b/>
          <w:bCs/>
        </w:rPr>
        <w:t>4</w:t>
      </w:r>
      <w:r w:rsidR="00507AD2">
        <w:rPr>
          <w:b/>
          <w:bCs/>
        </w:rPr>
        <w:t>. Ethical Intuitionism</w:t>
      </w:r>
      <w:r w:rsidR="00507AD2">
        <w:rPr>
          <w:b/>
          <w:bCs/>
        </w:rPr>
        <w:br/>
      </w:r>
      <w:r>
        <w:rPr>
          <w:b/>
          <w:bCs/>
        </w:rPr>
        <w:t>4</w:t>
      </w:r>
      <w:r w:rsidR="00507AD2">
        <w:rPr>
          <w:b/>
          <w:bCs/>
        </w:rPr>
        <w:t>.1 Price’s version</w:t>
      </w:r>
      <w:r w:rsidR="00507AD2">
        <w:rPr>
          <w:b/>
          <w:bCs/>
        </w:rPr>
        <w:br/>
      </w:r>
      <w:r>
        <w:rPr>
          <w:b/>
          <w:bCs/>
        </w:rPr>
        <w:lastRenderedPageBreak/>
        <w:t>4</w:t>
      </w:r>
      <w:r w:rsidR="00507AD2">
        <w:rPr>
          <w:b/>
          <w:bCs/>
        </w:rPr>
        <w:t xml:space="preserve">.2 Contemporary iterations a la Ross, Audi, and </w:t>
      </w:r>
      <w:proofErr w:type="spellStart"/>
      <w:r w:rsidR="00507AD2">
        <w:rPr>
          <w:b/>
          <w:bCs/>
        </w:rPr>
        <w:t>Huemer</w:t>
      </w:r>
      <w:proofErr w:type="spellEnd"/>
    </w:p>
    <w:p w14:paraId="66C73A67" w14:textId="31DBA020" w:rsidR="00507AD2" w:rsidRDefault="00507AD2" w:rsidP="00C574FE">
      <w:pPr>
        <w:pStyle w:val="ListParagraph"/>
        <w:spacing w:line="480" w:lineRule="auto"/>
        <w:ind w:leftChars="0" w:left="360"/>
        <w:jc w:val="center"/>
        <w:rPr>
          <w:b/>
          <w:bCs/>
        </w:rPr>
      </w:pPr>
      <w:r>
        <w:rPr>
          <w:rFonts w:hint="eastAsia"/>
          <w:b/>
          <w:bCs/>
        </w:rPr>
        <w:t>C</w:t>
      </w:r>
      <w:r>
        <w:rPr>
          <w:b/>
          <w:bCs/>
        </w:rPr>
        <w:t>onclusion</w:t>
      </w:r>
    </w:p>
    <w:p w14:paraId="2AE72DBD" w14:textId="0A68665E" w:rsidR="00315D3E" w:rsidRDefault="00315D3E" w:rsidP="00315D3E">
      <w:pPr>
        <w:spacing w:line="480" w:lineRule="auto"/>
        <w:jc w:val="center"/>
        <w:rPr>
          <w:b/>
          <w:bCs/>
        </w:rPr>
      </w:pPr>
      <w:r>
        <w:rPr>
          <w:rFonts w:hint="eastAsia"/>
          <w:b/>
          <w:bCs/>
        </w:rPr>
        <w:t>Introduction (500 words)</w:t>
      </w:r>
    </w:p>
    <w:p w14:paraId="58FC29FA" w14:textId="61146066" w:rsidR="00434FA7" w:rsidRDefault="00315D3E" w:rsidP="00434FA7">
      <w:pPr>
        <w:rPr>
          <w:highlight w:val="yellow"/>
        </w:rPr>
      </w:pPr>
      <w:r>
        <w:tab/>
      </w:r>
      <w:r w:rsidR="00434FA7">
        <w:rPr>
          <w:rFonts w:hint="eastAsia"/>
          <w:highlight w:val="yellow"/>
        </w:rPr>
        <w:t xml:space="preserve">Richard Price (1723-1791) was a </w:t>
      </w:r>
      <w:r w:rsidR="00113BDE">
        <w:rPr>
          <w:highlight w:val="yellow"/>
        </w:rPr>
        <w:t>Welsh</w:t>
      </w:r>
      <w:r w:rsidR="00434FA7">
        <w:rPr>
          <w:rFonts w:hint="eastAsia"/>
          <w:highlight w:val="yellow"/>
        </w:rPr>
        <w:t xml:space="preserve"> philosopher and one of the leading </w:t>
      </w:r>
      <w:r w:rsidR="00FC1691">
        <w:rPr>
          <w:highlight w:val="yellow"/>
        </w:rPr>
        <w:t xml:space="preserve">proponents of </w:t>
      </w:r>
      <w:r w:rsidR="00434FA7">
        <w:rPr>
          <w:rFonts w:hint="eastAsia"/>
          <w:highlight w:val="yellow"/>
        </w:rPr>
        <w:t>ethical intuitionis</w:t>
      </w:r>
      <w:r w:rsidR="00FC1691">
        <w:rPr>
          <w:highlight w:val="yellow"/>
        </w:rPr>
        <w:t xml:space="preserve">m </w:t>
      </w:r>
      <w:r w:rsidR="00434FA7">
        <w:rPr>
          <w:rFonts w:hint="eastAsia"/>
          <w:highlight w:val="yellow"/>
        </w:rPr>
        <w:t xml:space="preserve">of his time. </w:t>
      </w:r>
      <w:r w:rsidR="00FC1691">
        <w:rPr>
          <w:highlight w:val="yellow"/>
        </w:rPr>
        <w:t>O</w:t>
      </w:r>
      <w:r w:rsidR="00434FA7">
        <w:rPr>
          <w:rFonts w:hint="eastAsia"/>
          <w:highlight w:val="yellow"/>
        </w:rPr>
        <w:t xml:space="preserve">ther notable </w:t>
      </w:r>
      <w:r w:rsidR="00FC1691">
        <w:rPr>
          <w:highlight w:val="yellow"/>
        </w:rPr>
        <w:t>exponents of the view</w:t>
      </w:r>
      <w:r w:rsidR="00057F6F">
        <w:rPr>
          <w:highlight w:val="yellow"/>
        </w:rPr>
        <w:t>, from Price’s era or slightly before, include</w:t>
      </w:r>
      <w:r w:rsidR="00434FA7">
        <w:rPr>
          <w:rFonts w:hint="eastAsia"/>
          <w:highlight w:val="yellow"/>
        </w:rPr>
        <w:t xml:space="preserve"> Ralph Cudworth, John </w:t>
      </w:r>
      <w:proofErr w:type="spellStart"/>
      <w:r w:rsidR="00434FA7">
        <w:rPr>
          <w:rFonts w:hint="eastAsia"/>
          <w:highlight w:val="yellow"/>
        </w:rPr>
        <w:t>Balguy</w:t>
      </w:r>
      <w:proofErr w:type="spellEnd"/>
      <w:r w:rsidR="00434FA7">
        <w:rPr>
          <w:rFonts w:hint="eastAsia"/>
          <w:highlight w:val="yellow"/>
        </w:rPr>
        <w:t xml:space="preserve">, and Samuel Clarke. </w:t>
      </w:r>
      <w:r w:rsidR="00FC1691">
        <w:rPr>
          <w:highlight w:val="yellow"/>
        </w:rPr>
        <w:t xml:space="preserve">For the fullest defense of </w:t>
      </w:r>
      <w:r w:rsidR="00434FA7">
        <w:rPr>
          <w:rFonts w:hint="eastAsia"/>
          <w:highlight w:val="yellow"/>
        </w:rPr>
        <w:t>Price’s </w:t>
      </w:r>
      <w:r w:rsidR="00FC1691">
        <w:t xml:space="preserve">moral philosophy, I will be largely turning to </w:t>
      </w:r>
      <w:hyperlink r:id="rId6" w:tgtFrame="_blank" w:history="1">
        <w:r w:rsidR="00434FA7">
          <w:rPr>
            <w:rStyle w:val="Hyperlink"/>
            <w:rFonts w:hint="eastAsia"/>
            <w:b/>
            <w:bCs/>
            <w:i/>
            <w:iCs/>
            <w:highlight w:val="yellow"/>
          </w:rPr>
          <w:t>A Review of the Principal Questions in Morals</w:t>
        </w:r>
      </w:hyperlink>
      <w:r w:rsidR="00FC1691">
        <w:rPr>
          <w:highlight w:val="yellow"/>
        </w:rPr>
        <w:t>,</w:t>
      </w:r>
      <w:r w:rsidR="00434FA7">
        <w:rPr>
          <w:rFonts w:hint="eastAsia"/>
          <w:highlight w:val="yellow"/>
        </w:rPr>
        <w:t xml:space="preserve"> published in 1758. </w:t>
      </w:r>
      <w:r w:rsidR="00FC1691">
        <w:rPr>
          <w:highlight w:val="yellow"/>
        </w:rPr>
        <w:t xml:space="preserve">My aim here is to give an overview of </w:t>
      </w:r>
      <w:r w:rsidR="002B3B91">
        <w:rPr>
          <w:highlight w:val="yellow"/>
        </w:rPr>
        <w:t xml:space="preserve">Price’s moral philosophy as it stands on its own and how it relates to disputes within contemporary philosophy. </w:t>
      </w:r>
      <w:r w:rsidR="00113BDE">
        <w:rPr>
          <w:highlight w:val="yellow"/>
        </w:rPr>
        <w:t xml:space="preserve">I do so by first briefly covering Price’s history and how his work is referenced </w:t>
      </w:r>
      <w:proofErr w:type="spellStart"/>
      <w:r w:rsidR="00113BDE">
        <w:rPr>
          <w:highlight w:val="yellow"/>
        </w:rPr>
        <w:t>in</w:t>
      </w:r>
      <w:r w:rsidR="00434FA7" w:rsidRPr="00231975">
        <w:rPr>
          <w:rFonts w:hint="eastAsia"/>
          <w:strike/>
          <w:highlight w:val="yellow"/>
        </w:rPr>
        <w:t>Here</w:t>
      </w:r>
      <w:proofErr w:type="spellEnd"/>
      <w:r w:rsidR="00434FA7" w:rsidRPr="00231975">
        <w:rPr>
          <w:rFonts w:hint="eastAsia"/>
          <w:strike/>
          <w:highlight w:val="yellow"/>
        </w:rPr>
        <w:t xml:space="preserve"> I will be listing some of my notes on the first chapter, “The origin of our ideas of right and wrong.” In the preface, Price regards this chapter as being foundational to the rest of the work. For that, it deserves careful attention, as well as for it being the chapter that clearly sets up and defends his metaethics and accompanying epistemology.</w:t>
      </w:r>
    </w:p>
    <w:p w14:paraId="6ADC97F3" w14:textId="5CE32FE3" w:rsidR="00315D3E" w:rsidRPr="00434FA7" w:rsidRDefault="00315D3E" w:rsidP="00315D3E">
      <w:pPr>
        <w:spacing w:line="480" w:lineRule="auto"/>
        <w:jc w:val="left"/>
      </w:pPr>
    </w:p>
    <w:p w14:paraId="01D26E6D" w14:textId="4CE6F020" w:rsidR="00315D3E" w:rsidRDefault="00231975" w:rsidP="00315D3E">
      <w:pPr>
        <w:spacing w:line="480" w:lineRule="auto"/>
        <w:jc w:val="center"/>
        <w:rPr>
          <w:b/>
          <w:bCs/>
        </w:rPr>
      </w:pPr>
      <w:r>
        <w:rPr>
          <w:b/>
          <w:bCs/>
        </w:rPr>
        <w:t xml:space="preserve">1, </w:t>
      </w:r>
      <w:r w:rsidR="00315D3E">
        <w:rPr>
          <w:rFonts w:hint="eastAsia"/>
          <w:b/>
          <w:bCs/>
        </w:rPr>
        <w:t>Richard Price in perspective (1500 words)</w:t>
      </w:r>
    </w:p>
    <w:p w14:paraId="00E2F902" w14:textId="6AFACB8D" w:rsidR="00315D3E" w:rsidRDefault="00231975" w:rsidP="00315D3E">
      <w:pPr>
        <w:spacing w:line="480" w:lineRule="auto"/>
        <w:jc w:val="center"/>
        <w:rPr>
          <w:b/>
          <w:bCs/>
        </w:rPr>
      </w:pPr>
      <w:r>
        <w:rPr>
          <w:b/>
          <w:bCs/>
        </w:rPr>
        <w:t xml:space="preserve">2. </w:t>
      </w:r>
      <w:r w:rsidR="00315D3E">
        <w:rPr>
          <w:rFonts w:hint="eastAsia"/>
          <w:b/>
          <w:bCs/>
        </w:rPr>
        <w:t>Moral realism vs subjectivism (4000 words)</w:t>
      </w:r>
    </w:p>
    <w:p w14:paraId="3D72F974" w14:textId="77777777" w:rsidR="00434FA7" w:rsidRDefault="00434FA7" w:rsidP="00434FA7">
      <w:pPr>
        <w:ind w:firstLine="840"/>
        <w:rPr>
          <w:highlight w:val="yellow"/>
        </w:rPr>
      </w:pPr>
      <w:r>
        <w:rPr>
          <w:rFonts w:hint="eastAsia"/>
          <w:b/>
          <w:bCs/>
          <w:highlight w:val="yellow"/>
        </w:rPr>
        <w:t>Setting the stage: Price’s ethical intuitionism against Hutcheson’s moral sense theory</w:t>
      </w:r>
    </w:p>
    <w:p w14:paraId="7ED8B639" w14:textId="77777777" w:rsidR="00434FA7" w:rsidRPr="007A0422" w:rsidRDefault="00434FA7" w:rsidP="00434FA7">
      <w:pPr>
        <w:rPr>
          <w:highlight w:val="darkCyan"/>
        </w:rPr>
      </w:pPr>
      <w:r w:rsidRPr="007A0422">
        <w:rPr>
          <w:rFonts w:hint="eastAsia"/>
          <w:b/>
          <w:bCs/>
          <w:highlight w:val="darkCyan"/>
        </w:rPr>
        <w:t>“</w:t>
      </w:r>
      <w:r w:rsidRPr="007A0422">
        <w:rPr>
          <w:rFonts w:hint="eastAsia"/>
          <w:highlight w:val="darkCyan"/>
        </w:rPr>
        <w:t>We do have perceptions of moral ‘right’ and ‘wrong’, and those words must name either </w:t>
      </w:r>
      <w:r w:rsidRPr="007A0422">
        <w:rPr>
          <w:rFonts w:hint="eastAsia"/>
          <w:b/>
          <w:bCs/>
          <w:highlight w:val="darkCyan"/>
        </w:rPr>
        <w:t>(1)</w:t>
      </w:r>
      <w:r w:rsidRPr="007A0422">
        <w:rPr>
          <w:rFonts w:hint="eastAsia"/>
          <w:highlight w:val="darkCyan"/>
        </w:rPr>
        <w:t> the nature of the actions to which we apply them or </w:t>
      </w:r>
      <w:r w:rsidRPr="007A0422">
        <w:rPr>
          <w:rFonts w:hint="eastAsia"/>
          <w:b/>
          <w:bCs/>
          <w:highlight w:val="darkCyan"/>
        </w:rPr>
        <w:t>(2)</w:t>
      </w:r>
      <w:r w:rsidRPr="007A0422">
        <w:rPr>
          <w:rFonts w:hint="eastAsia"/>
          <w:highlight w:val="darkCyan"/>
        </w:rPr>
        <w:t> the nature of our feelings; and the power of perceiving them must be either </w:t>
      </w:r>
      <w:r w:rsidRPr="007A0422">
        <w:rPr>
          <w:rFonts w:hint="eastAsia"/>
          <w:b/>
          <w:bCs/>
          <w:highlight w:val="darkCyan"/>
        </w:rPr>
        <w:t>(1)</w:t>
      </w:r>
      <w:r w:rsidRPr="007A0422">
        <w:rPr>
          <w:rFonts w:hint="eastAsia"/>
          <w:highlight w:val="darkCyan"/>
        </w:rPr>
        <w:t> the power whose object is truth or </w:t>
      </w:r>
      <w:r w:rsidRPr="007A0422">
        <w:rPr>
          <w:rFonts w:hint="eastAsia"/>
          <w:b/>
          <w:bCs/>
          <w:highlight w:val="darkCyan"/>
        </w:rPr>
        <w:t>(2)</w:t>
      </w:r>
      <w:r w:rsidRPr="007A0422">
        <w:rPr>
          <w:rFonts w:hint="eastAsia"/>
          <w:highlight w:val="darkCyan"/>
        </w:rPr>
        <w:t> some implanted power or sense. If </w:t>
      </w:r>
      <w:r w:rsidRPr="007A0422">
        <w:rPr>
          <w:rFonts w:hint="eastAsia"/>
          <w:b/>
          <w:bCs/>
          <w:highlight w:val="darkCyan"/>
        </w:rPr>
        <w:t>(1)</w:t>
      </w:r>
      <w:r w:rsidRPr="007A0422">
        <w:rPr>
          <w:rFonts w:hint="eastAsia"/>
          <w:highlight w:val="darkCyan"/>
        </w:rPr>
        <w:t> is true, then morality is as unchangeable as all truth is; and if </w:t>
      </w:r>
      <w:r w:rsidRPr="007A0422">
        <w:rPr>
          <w:rFonts w:hint="eastAsia"/>
          <w:b/>
          <w:bCs/>
          <w:highlight w:val="darkCyan"/>
        </w:rPr>
        <w:t>(2)</w:t>
      </w:r>
      <w:r w:rsidRPr="007A0422">
        <w:rPr>
          <w:rFonts w:hint="eastAsia"/>
          <w:highlight w:val="darkCyan"/>
        </w:rPr>
        <w:t> is true, then morality is only what it appears to be to our senses, according to their various constitutions” (p. 5).</w:t>
      </w:r>
    </w:p>
    <w:p w14:paraId="5AD395CD" w14:textId="77777777" w:rsidR="00434FA7" w:rsidRDefault="00434FA7" w:rsidP="00434FA7">
      <w:pPr>
        <w:rPr>
          <w:highlight w:val="yellow"/>
        </w:rPr>
      </w:pPr>
      <w:r>
        <w:rPr>
          <w:rFonts w:hint="eastAsia"/>
          <w:highlight w:val="yellow"/>
        </w:rPr>
        <w:t xml:space="preserve">Price opens by distinguishing between obligatory acts, permissible acts, and impermissible acts (though, Price does not make use of this language). He then proceeds with, </w:t>
      </w:r>
      <w:r w:rsidRPr="007A0422">
        <w:rPr>
          <w:rFonts w:hint="eastAsia"/>
          <w:highlight w:val="darkCyan"/>
        </w:rPr>
        <w:t>“The question we are to consider is: What is the power within us that determines us to make these judgments?” (p. 4).</w:t>
      </w:r>
      <w:r>
        <w:rPr>
          <w:rFonts w:hint="eastAsia"/>
          <w:highlight w:val="yellow"/>
        </w:rPr>
        <w:t xml:space="preserve"> Price gives us two, opposing answers to consider. One, the </w:t>
      </w:r>
      <w:r>
        <w:rPr>
          <w:rFonts w:hint="eastAsia"/>
          <w:i/>
          <w:iCs/>
          <w:highlight w:val="yellow"/>
        </w:rPr>
        <w:t>understanding</w:t>
      </w:r>
      <w:r>
        <w:rPr>
          <w:rFonts w:hint="eastAsia"/>
          <w:highlight w:val="yellow"/>
        </w:rPr>
        <w:t>. Two, </w:t>
      </w:r>
      <w:r>
        <w:rPr>
          <w:rFonts w:hint="eastAsia"/>
          <w:i/>
          <w:iCs/>
          <w:highlight w:val="yellow"/>
        </w:rPr>
        <w:t>moral sense</w:t>
      </w:r>
      <w:r>
        <w:rPr>
          <w:rFonts w:hint="eastAsia"/>
          <w:highlight w:val="yellow"/>
        </w:rPr>
        <w:t xml:space="preserve">. It’s not until later that Price gives his answer of the </w:t>
      </w:r>
      <w:r>
        <w:rPr>
          <w:rFonts w:hint="eastAsia"/>
          <w:highlight w:val="yellow"/>
        </w:rPr>
        <w:lastRenderedPageBreak/>
        <w:t>understanding, as he spends time first developing and criticizing his interlocutor’s answer: moral sense, with Francis Hutcheson being its main proponent in Price’s work.</w:t>
      </w:r>
    </w:p>
    <w:p w14:paraId="0226C54C" w14:textId="77777777" w:rsidR="00434FA7" w:rsidRPr="007A0422" w:rsidRDefault="00434FA7" w:rsidP="00434FA7">
      <w:pPr>
        <w:rPr>
          <w:highlight w:val="darkCyan"/>
        </w:rPr>
      </w:pPr>
      <w:r w:rsidRPr="007A0422">
        <w:rPr>
          <w:rFonts w:hint="eastAsia"/>
          <w:highlight w:val="darkCyan"/>
        </w:rPr>
        <w:t>“So this is the question that now confronts us: Is this a true account of virtue? Does it have a foundation in the nature of its object? Are right and wrong real features of actions or only qualities of our minds? In short, do ‘right’ and ‘wrong’ stand for what actions are or only for what sensations we get from actions because of the particular frame and structure of our natures?” (p. 5).</w:t>
      </w:r>
    </w:p>
    <w:p w14:paraId="6DFA8FDE" w14:textId="77777777" w:rsidR="0080404D" w:rsidRDefault="0080404D" w:rsidP="0080404D">
      <w:pPr>
        <w:rPr>
          <w:highlight w:val="yellow"/>
        </w:rPr>
      </w:pPr>
      <w:r>
        <w:rPr>
          <w:rFonts w:hint="eastAsia"/>
          <w:b/>
          <w:bCs/>
          <w:highlight w:val="yellow"/>
        </w:rPr>
        <w:t>Hutcheson’s answer: Moral sense as a way to perceive right and wrong</w:t>
      </w:r>
    </w:p>
    <w:p w14:paraId="406E2A37" w14:textId="77777777" w:rsidR="0080404D" w:rsidRDefault="0080404D" w:rsidP="0080404D">
      <w:pPr>
        <w:rPr>
          <w:highlight w:val="yellow"/>
        </w:rPr>
      </w:pPr>
      <w:r>
        <w:rPr>
          <w:rFonts w:hint="eastAsia"/>
          <w:highlight w:val="yellow"/>
        </w:rPr>
        <w:t>Price defines the moral sense theory on epistemic and metaphysical grounds.</w:t>
      </w:r>
    </w:p>
    <w:p w14:paraId="5D564F7A" w14:textId="77777777" w:rsidR="0080404D" w:rsidRDefault="0080404D" w:rsidP="0080404D">
      <w:pPr>
        <w:rPr>
          <w:highlight w:val="yellow"/>
        </w:rPr>
      </w:pPr>
      <w:r>
        <w:rPr>
          <w:rFonts w:hint="eastAsia"/>
          <w:highlight w:val="yellow"/>
        </w:rPr>
        <w:t>For the epistemic, moral sense commits itself to claims such as:</w:t>
      </w:r>
    </w:p>
    <w:p w14:paraId="5333F0CF" w14:textId="77777777" w:rsidR="0080404D" w:rsidRPr="007A0422" w:rsidRDefault="0080404D" w:rsidP="0080404D">
      <w:pPr>
        <w:numPr>
          <w:ilvl w:val="0"/>
          <w:numId w:val="1"/>
        </w:numPr>
        <w:rPr>
          <w:highlight w:val="darkCyan"/>
        </w:rPr>
      </w:pPr>
      <w:r w:rsidRPr="007A0422">
        <w:rPr>
          <w:rFonts w:hint="eastAsia"/>
          <w:highlight w:val="darkCyan"/>
        </w:rPr>
        <w:t>“According to those who accept this theory, virtue is a matter of taste” (p. 4).</w:t>
      </w:r>
    </w:p>
    <w:p w14:paraId="0AAA07D9" w14:textId="77777777" w:rsidR="0080404D" w:rsidRPr="007A0422" w:rsidRDefault="0080404D" w:rsidP="0080404D">
      <w:pPr>
        <w:numPr>
          <w:ilvl w:val="0"/>
          <w:numId w:val="1"/>
        </w:numPr>
        <w:rPr>
          <w:highlight w:val="darkCyan"/>
        </w:rPr>
      </w:pPr>
      <w:r w:rsidRPr="007A0422">
        <w:rPr>
          <w:rFonts w:hint="eastAsia"/>
          <w:highlight w:val="darkCyan"/>
        </w:rPr>
        <w:t>“Our perception of right (wrong) or moral good (bad) in actions is merely the agreeable (disagreeable) emotion or feeling that certain actions produce in us” (p. 4).</w:t>
      </w:r>
    </w:p>
    <w:p w14:paraId="37FBD0B9" w14:textId="77777777" w:rsidR="0080404D" w:rsidRDefault="0080404D" w:rsidP="0080404D">
      <w:pPr>
        <w:rPr>
          <w:highlight w:val="yellow"/>
        </w:rPr>
      </w:pPr>
      <w:r>
        <w:rPr>
          <w:rFonts w:hint="eastAsia"/>
          <w:highlight w:val="yellow"/>
        </w:rPr>
        <w:t>For the metaphysical commitments of moral sense theory, Price gives us the following:</w:t>
      </w:r>
    </w:p>
    <w:p w14:paraId="52830839" w14:textId="77777777" w:rsidR="0080404D" w:rsidRPr="007A0422" w:rsidRDefault="0080404D" w:rsidP="0080404D">
      <w:pPr>
        <w:numPr>
          <w:ilvl w:val="0"/>
          <w:numId w:val="2"/>
        </w:numPr>
        <w:rPr>
          <w:highlight w:val="darkCyan"/>
        </w:rPr>
      </w:pPr>
      <w:r w:rsidRPr="007A0422">
        <w:rPr>
          <w:rFonts w:hint="eastAsia"/>
          <w:highlight w:val="darkCyan"/>
        </w:rPr>
        <w:t>“They are particular states of our minds—impressions they are made to receive from contemplating certain actions, impressions that would have come from the contrary actions if the Author of nature had so chosen; and to suppose them to belong to those actions themselves is as absurd as to ascribe the pleasure or unpleasure that comes from observing a particular form to the form itself. According to this account, therefore, it is improper to say of an action that ‘it is right’, in about the same way as it is improper to say of an object of taste that ‘it is sweet’ or of pain that ‘it is in fire’” (p. 4-5).</w:t>
      </w:r>
    </w:p>
    <w:p w14:paraId="07DF4355" w14:textId="77777777" w:rsidR="0080404D" w:rsidRPr="007A0422" w:rsidRDefault="0080404D" w:rsidP="0080404D">
      <w:pPr>
        <w:numPr>
          <w:ilvl w:val="0"/>
          <w:numId w:val="3"/>
        </w:numPr>
        <w:rPr>
          <w:highlight w:val="darkCyan"/>
        </w:rPr>
      </w:pPr>
      <w:r w:rsidRPr="007A0422">
        <w:rPr>
          <w:rFonts w:hint="eastAsia"/>
          <w:highlight w:val="darkCyan"/>
        </w:rPr>
        <w:t>“The moral terms ‘right’ and ‘wrong’ don’t stand for anything </w:t>
      </w:r>
      <w:r w:rsidRPr="007A0422">
        <w:rPr>
          <w:rFonts w:hint="eastAsia"/>
          <w:b/>
          <w:bCs/>
          <w:highlight w:val="darkCyan"/>
        </w:rPr>
        <w:t>in the objects</w:t>
      </w:r>
      <w:r w:rsidRPr="007A0422">
        <w:rPr>
          <w:rFonts w:hint="eastAsia"/>
          <w:highlight w:val="darkCyan"/>
        </w:rPr>
        <w:t>—·the actions or affections·—to which they are applied, any more than do ‘agreeable’ and ‘harsh’, ‘sweet’ and ‘bitter’, ‘pleasant’ and ‘painful’; all they signify are certain effects </w:t>
      </w:r>
      <w:r w:rsidRPr="007A0422">
        <w:rPr>
          <w:rFonts w:hint="eastAsia"/>
          <w:b/>
          <w:bCs/>
          <w:highlight w:val="darkCyan"/>
        </w:rPr>
        <w:t>in us</w:t>
      </w:r>
      <w:r w:rsidRPr="007A0422">
        <w:rPr>
          <w:rFonts w:hint="eastAsia"/>
          <w:highlight w:val="darkCyan"/>
        </w:rPr>
        <w:t>” (p. 4).</w:t>
      </w:r>
    </w:p>
    <w:p w14:paraId="1B26D871" w14:textId="77777777" w:rsidR="0080404D" w:rsidRPr="007A0422" w:rsidRDefault="0080404D" w:rsidP="0080404D">
      <w:pPr>
        <w:rPr>
          <w:highlight w:val="yellow"/>
        </w:rPr>
      </w:pPr>
      <w:r w:rsidRPr="007A0422">
        <w:rPr>
          <w:rFonts w:hint="eastAsia"/>
          <w:highlight w:val="yellow"/>
        </w:rPr>
        <w:t>And, riding the line between the metaphysical and epistemic, we have the following passage:</w:t>
      </w:r>
    </w:p>
    <w:p w14:paraId="3C4A223F" w14:textId="77777777" w:rsidR="0080404D" w:rsidRPr="007A0422" w:rsidRDefault="0080404D" w:rsidP="0080404D">
      <w:pPr>
        <w:numPr>
          <w:ilvl w:val="0"/>
          <w:numId w:val="4"/>
        </w:numPr>
        <w:rPr>
          <w:highlight w:val="darkCyan"/>
        </w:rPr>
      </w:pPr>
      <w:r w:rsidRPr="007A0422">
        <w:rPr>
          <w:rFonts w:hint="eastAsia"/>
          <w:highlight w:val="darkCyan"/>
        </w:rPr>
        <w:t>“. . . the moral faculty [is] an upshot of the way our minds are constructed, an implanted and arbitrary principle that makes us like certain moral objects and dislike others, similar to the likes and dislikes created by our other senses” (p. 4).</w:t>
      </w:r>
    </w:p>
    <w:p w14:paraId="3B0DE5AB" w14:textId="77777777" w:rsidR="00434FA7" w:rsidRPr="0080404D" w:rsidRDefault="00434FA7" w:rsidP="0080404D">
      <w:pPr>
        <w:spacing w:line="480" w:lineRule="auto"/>
        <w:rPr>
          <w:b/>
          <w:bCs/>
        </w:rPr>
      </w:pPr>
    </w:p>
    <w:p w14:paraId="1E77780E" w14:textId="4A262CDD" w:rsidR="00315D3E" w:rsidRDefault="00231975" w:rsidP="00315D3E">
      <w:pPr>
        <w:spacing w:line="480" w:lineRule="auto"/>
        <w:jc w:val="center"/>
        <w:rPr>
          <w:b/>
          <w:bCs/>
        </w:rPr>
      </w:pPr>
      <w:r>
        <w:rPr>
          <w:b/>
          <w:bCs/>
        </w:rPr>
        <w:t xml:space="preserve">3. </w:t>
      </w:r>
      <w:r w:rsidR="00315D3E">
        <w:rPr>
          <w:rFonts w:hint="eastAsia"/>
          <w:b/>
          <w:bCs/>
        </w:rPr>
        <w:t>Ethical intuitionism (4000 words)</w:t>
      </w:r>
    </w:p>
    <w:p w14:paraId="230658CA" w14:textId="77777777" w:rsidR="0080404D" w:rsidRDefault="0080404D" w:rsidP="0080404D">
      <w:pPr>
        <w:rPr>
          <w:highlight w:val="yellow"/>
        </w:rPr>
      </w:pPr>
      <w:r>
        <w:rPr>
          <w:rFonts w:hint="eastAsia"/>
          <w:b/>
          <w:bCs/>
          <w:highlight w:val="yellow"/>
        </w:rPr>
        <w:t>Price’s answer: The understanding as a way to perceive right and wrong</w:t>
      </w:r>
    </w:p>
    <w:p w14:paraId="45890AB5" w14:textId="77777777" w:rsidR="0080404D" w:rsidRDefault="0080404D" w:rsidP="0080404D">
      <w:pPr>
        <w:rPr>
          <w:highlight w:val="yellow"/>
        </w:rPr>
      </w:pPr>
      <w:r>
        <w:rPr>
          <w:rFonts w:hint="eastAsia"/>
          <w:highlight w:val="yellow"/>
        </w:rPr>
        <w:t xml:space="preserve">As conceived, moral sense theory does not make the apprehension of morality a matter of </w:t>
      </w:r>
      <w:r>
        <w:rPr>
          <w:rFonts w:hint="eastAsia"/>
          <w:highlight w:val="yellow"/>
        </w:rPr>
        <w:lastRenderedPageBreak/>
        <w:t>reason. Rather, morality is perceived and created by feelings, emotions, taste, and the like. Right and wrong become a matter of whims that can be arbitrarily decided by individuals. Ted Bundy finds murdering women pleasant, and, so, it is right for Ted Bundy to murder women.</w:t>
      </w:r>
    </w:p>
    <w:p w14:paraId="356CACFA" w14:textId="77777777" w:rsidR="0080404D" w:rsidRDefault="0080404D" w:rsidP="0080404D">
      <w:pPr>
        <w:rPr>
          <w:highlight w:val="yellow"/>
        </w:rPr>
      </w:pPr>
      <w:r>
        <w:rPr>
          <w:rFonts w:hint="eastAsia"/>
          <w:highlight w:val="yellow"/>
        </w:rPr>
        <w:t xml:space="preserve">Intuitively, we find the acts of Ted Bundy and the conclusion that he acted rightly as both being objectionable. Here we may turn to Price’s position to give an account as to why. </w:t>
      </w:r>
      <w:r w:rsidRPr="007A0422">
        <w:rPr>
          <w:rFonts w:hint="eastAsia"/>
          <w:highlight w:val="darkCyan"/>
        </w:rPr>
        <w:t>“After these preliminary remarks, I return to our question: What is the power or faculty within us that perceives the distinctions of right and wrong? My answer is. </w:t>
      </w:r>
      <w:r w:rsidRPr="007A0422">
        <w:rPr>
          <w:rFonts w:hint="eastAsia"/>
          <w:b/>
          <w:bCs/>
          <w:highlight w:val="darkCyan"/>
        </w:rPr>
        <w:t>The understanding</w:t>
      </w:r>
      <w:r w:rsidRPr="007A0422">
        <w:rPr>
          <w:rFonts w:hint="eastAsia"/>
          <w:highlight w:val="darkCyan"/>
        </w:rPr>
        <w:t>” (p. 6).</w:t>
      </w:r>
      <w:r>
        <w:rPr>
          <w:rFonts w:hint="eastAsia"/>
          <w:highlight w:val="yellow"/>
        </w:rPr>
        <w:t xml:space="preserve"> For Price, the understanding is (at least nearly so) synonymous with reason, intellect, or intuition.</w:t>
      </w:r>
    </w:p>
    <w:p w14:paraId="2534C9E4" w14:textId="77777777" w:rsidR="0080404D" w:rsidRDefault="0080404D" w:rsidP="0080404D">
      <w:pPr>
        <w:rPr>
          <w:highlight w:val="yellow"/>
        </w:rPr>
      </w:pPr>
      <w:r>
        <w:rPr>
          <w:rFonts w:hint="eastAsia"/>
          <w:highlight w:val="yellow"/>
        </w:rPr>
        <w:t>Contrary to Hutcheson, Price holds that right and wrong belong to acts or objects themselves. This is the main metaphysical difference between the two. As for the main epistemic difference, Hutcheson and Price are committed to the view that we perceive right and wrong (directly, as well), but Price’s account of this perceiving, rather than being a matter of taste or emotion like for Hutcheson, is a matter of intellectual power.</w:t>
      </w:r>
    </w:p>
    <w:p w14:paraId="171C1939" w14:textId="77777777" w:rsidR="0080404D" w:rsidRPr="0080404D" w:rsidRDefault="0080404D" w:rsidP="00315D3E">
      <w:pPr>
        <w:spacing w:line="480" w:lineRule="auto"/>
        <w:jc w:val="center"/>
        <w:rPr>
          <w:b/>
          <w:bCs/>
        </w:rPr>
      </w:pPr>
    </w:p>
    <w:p w14:paraId="68456FA5" w14:textId="63A3CFC8" w:rsidR="00315D3E" w:rsidRDefault="00231975" w:rsidP="00315D3E">
      <w:pPr>
        <w:spacing w:line="480" w:lineRule="auto"/>
        <w:jc w:val="center"/>
        <w:rPr>
          <w:b/>
          <w:bCs/>
        </w:rPr>
      </w:pPr>
      <w:r>
        <w:rPr>
          <w:b/>
          <w:bCs/>
        </w:rPr>
        <w:t xml:space="preserve">4. </w:t>
      </w:r>
      <w:r w:rsidR="00500959">
        <w:rPr>
          <w:b/>
          <w:bCs/>
        </w:rPr>
        <w:t xml:space="preserve">Price’s </w:t>
      </w:r>
      <w:r w:rsidR="00315D3E">
        <w:rPr>
          <w:rFonts w:hint="eastAsia"/>
          <w:b/>
          <w:bCs/>
        </w:rPr>
        <w:t xml:space="preserve">Rationalism </w:t>
      </w:r>
      <w:r w:rsidR="00500959">
        <w:rPr>
          <w:b/>
          <w:bCs/>
        </w:rPr>
        <w:t>and Locke’s Empiricism</w:t>
      </w:r>
      <w:r w:rsidR="00315D3E">
        <w:rPr>
          <w:rFonts w:hint="eastAsia"/>
          <w:b/>
          <w:bCs/>
        </w:rPr>
        <w:t>(4000 words)</w:t>
      </w:r>
    </w:p>
    <w:p w14:paraId="2C2AC24B" w14:textId="77777777" w:rsidR="0080404D" w:rsidRDefault="0080404D" w:rsidP="0080404D">
      <w:pPr>
        <w:rPr>
          <w:highlight w:val="yellow"/>
        </w:rPr>
      </w:pPr>
      <w:r>
        <w:rPr>
          <w:rFonts w:hint="eastAsia"/>
          <w:b/>
          <w:bCs/>
          <w:highlight w:val="yellow"/>
        </w:rPr>
        <w:t>Locke’s empiricism</w:t>
      </w:r>
    </w:p>
    <w:p w14:paraId="7F6C8817" w14:textId="7566BB79" w:rsidR="0080404D" w:rsidRDefault="0080404D" w:rsidP="0080404D">
      <w:pPr>
        <w:rPr>
          <w:highlight w:val="yellow"/>
        </w:rPr>
      </w:pPr>
      <w:r>
        <w:rPr>
          <w:rFonts w:hint="eastAsia"/>
          <w:highlight w:val="yellow"/>
        </w:rPr>
        <w:t>To begin establishing the epistemic standing of the understanding, Price addresses the empiricism of John Locke, in which our ideas are traced back to impressions (the sensations left by external objects) and reflection (the</w:t>
      </w:r>
      <w:r w:rsidR="00500959">
        <w:rPr>
          <w:highlight w:val="yellow"/>
        </w:rPr>
        <w:t xml:space="preserve"> </w:t>
      </w:r>
      <w:r>
        <w:rPr>
          <w:rFonts w:hint="eastAsia"/>
          <w:highlight w:val="yellow"/>
        </w:rPr>
        <w:t>“notice the mind takes of its own operations” (p. 6)). Locke’s empiricism, if true, would leave no room for Price’s intuitionism. In fact, as a bit of a tangent, I believe most resistance and dismissal of ethical intuitionism comes from an, at least implicit, acceptance of empiricism, with much of this empiricism going severely unexamined or unquestioned by its own adherents.</w:t>
      </w:r>
    </w:p>
    <w:p w14:paraId="01ADDA30" w14:textId="77777777" w:rsidR="0080404D" w:rsidRDefault="0080404D" w:rsidP="0080404D">
      <w:pPr>
        <w:rPr>
          <w:highlight w:val="yellow"/>
        </w:rPr>
      </w:pPr>
      <w:r>
        <w:rPr>
          <w:rFonts w:hint="eastAsia"/>
          <w:highlight w:val="yellow"/>
        </w:rPr>
        <w:t xml:space="preserve">The reason as to why Locke’s empiricism (or empiricism more generally) threatens to undercut Price’s view is primarily because it would prevent one from obtaining the external, simple truths of morality. In other words, if our knowledge is restricted to sensations or reflections upon the operations of the mind, then we have no room for genuine morality. Unless we adopt moral sense theory, we don’t sense morality physically as we perceive with our other senses. This would only leave us with reflection, but this would, again, limit us to moral sense theory, as we would be stuck reflecting on the arbitrary, implanted principles nature gave us, which, along with emotions, could certainly have been otherwise. Locke’s empiricism (again, empiricism broadly), then, only accommodates moral sense theory. Lastly, it would relegate right and wrong to the status of second qualities, as they merely exist in the </w:t>
      </w:r>
      <w:r>
        <w:rPr>
          <w:rFonts w:hint="eastAsia"/>
          <w:highlight w:val="yellow"/>
        </w:rPr>
        <w:lastRenderedPageBreak/>
        <w:t>minds of the observers.</w:t>
      </w:r>
    </w:p>
    <w:p w14:paraId="0598126C" w14:textId="77777777" w:rsidR="0080404D" w:rsidRDefault="0080404D" w:rsidP="0080404D">
      <w:pPr>
        <w:rPr>
          <w:highlight w:val="yellow"/>
        </w:rPr>
      </w:pPr>
      <w:r>
        <w:rPr>
          <w:rFonts w:hint="eastAsia"/>
          <w:highlight w:val="yellow"/>
        </w:rPr>
        <w:t>Price maintains that right and wrong are simple, uncompounded ideas (in the early 20</w:t>
      </w:r>
      <w:r>
        <w:rPr>
          <w:rFonts w:hint="eastAsia"/>
          <w:highlight w:val="yellow"/>
          <w:vertAlign w:val="superscript"/>
        </w:rPr>
        <w:t>th</w:t>
      </w:r>
      <w:r>
        <w:rPr>
          <w:rFonts w:hint="eastAsia"/>
          <w:highlight w:val="yellow"/>
        </w:rPr>
        <w:t> century, G.E. Moore, argues for a similar view of the good). In defining the simplicity of right and wrong, Price means that they cannot be reduced further. To demonstrate this, Price asks the reader to define right or wrong into more basic terms. One quickly finds out that the only recourse is to choose synonymous terms, not simpler terms. And, with these simple ideas falling outside of impressions or reflection, there must be a different way of perceiving them. Clearly, the understanding serves as a candidate, and Price will argue this further.</w:t>
      </w:r>
    </w:p>
    <w:p w14:paraId="70317612" w14:textId="77777777" w:rsidR="0080404D" w:rsidRDefault="0080404D" w:rsidP="0080404D">
      <w:pPr>
        <w:rPr>
          <w:highlight w:val="yellow"/>
        </w:rPr>
      </w:pPr>
      <w:r>
        <w:rPr>
          <w:rFonts w:hint="eastAsia"/>
          <w:b/>
          <w:bCs/>
          <w:highlight w:val="yellow"/>
        </w:rPr>
        <w:t>The distinction between the senses and the understanding</w:t>
      </w:r>
    </w:p>
    <w:p w14:paraId="348B9696" w14:textId="77777777" w:rsidR="0080404D" w:rsidRDefault="0080404D" w:rsidP="0080404D">
      <w:pPr>
        <w:rPr>
          <w:highlight w:val="yellow"/>
        </w:rPr>
      </w:pPr>
      <w:r>
        <w:rPr>
          <w:rFonts w:hint="eastAsia"/>
          <w:highlight w:val="yellow"/>
        </w:rPr>
        <w:t>At this point, Price chooses to later return to the discussion of right and wrong as simple ideas to instead begin to draw the distinction between the “nature and the domain of the senses” and the “nature and domain of reason” (p. 7). As Price states, this is motivated by the lack of attention, probably historically, so far given to the distinction, and the distinction seems to be critical for Price’s case for right and wrong being simple ideas. Price leads the discussion with the following.</w:t>
      </w:r>
    </w:p>
    <w:p w14:paraId="6A1CD0AE" w14:textId="77777777" w:rsidR="0080404D" w:rsidRPr="007A0422" w:rsidRDefault="0080404D" w:rsidP="0080404D">
      <w:pPr>
        <w:rPr>
          <w:highlight w:val="darkCyan"/>
        </w:rPr>
      </w:pPr>
      <w:r w:rsidRPr="007A0422">
        <w:rPr>
          <w:rFonts w:hint="eastAsia"/>
          <w:highlight w:val="darkCyan"/>
        </w:rPr>
        <w:t>“My first point about this is the following. The power that</w:t>
      </w:r>
    </w:p>
    <w:p w14:paraId="6E7E9B65" w14:textId="77777777" w:rsidR="0080404D" w:rsidRPr="007A0422" w:rsidRDefault="0080404D" w:rsidP="0080404D">
      <w:pPr>
        <w:numPr>
          <w:ilvl w:val="0"/>
          <w:numId w:val="5"/>
        </w:numPr>
        <w:rPr>
          <w:highlight w:val="darkCyan"/>
        </w:rPr>
      </w:pPr>
      <w:r w:rsidRPr="007A0422">
        <w:rPr>
          <w:rFonts w:hint="eastAsia"/>
          <w:highlight w:val="darkCyan"/>
        </w:rPr>
        <w:t>judges regarding the perceptions of the senses and contradicts their decisions, and that</w:t>
      </w:r>
    </w:p>
    <w:p w14:paraId="0A1C5905" w14:textId="77777777" w:rsidR="0080404D" w:rsidRPr="007A0422" w:rsidRDefault="0080404D" w:rsidP="0080404D">
      <w:pPr>
        <w:numPr>
          <w:ilvl w:val="0"/>
          <w:numId w:val="5"/>
        </w:numPr>
        <w:rPr>
          <w:highlight w:val="darkCyan"/>
        </w:rPr>
      </w:pPr>
      <w:r w:rsidRPr="007A0422">
        <w:rPr>
          <w:rFonts w:hint="eastAsia"/>
          <w:highlight w:val="darkCyan"/>
        </w:rPr>
        <w:t>discovers the nature of the sensible qualities of objects, enquires into their causes, and distinguishes what is from what is not real in them,</w:t>
      </w:r>
    </w:p>
    <w:p w14:paraId="7C8FDADF" w14:textId="77777777" w:rsidR="0080404D" w:rsidRPr="007A0422" w:rsidRDefault="0080404D" w:rsidP="0080404D">
      <w:pPr>
        <w:rPr>
          <w:highlight w:val="darkCyan"/>
        </w:rPr>
      </w:pPr>
      <w:r w:rsidRPr="007A0422">
        <w:rPr>
          <w:rFonts w:hint="eastAsia"/>
          <w:highlight w:val="darkCyan"/>
        </w:rPr>
        <w:t>must be a power within us that is superior to the senses” (p. 7).</w:t>
      </w:r>
    </w:p>
    <w:p w14:paraId="35CC96D9" w14:textId="77777777" w:rsidR="0080404D" w:rsidRDefault="0080404D" w:rsidP="0080404D">
      <w:pPr>
        <w:rPr>
          <w:highlight w:val="yellow"/>
        </w:rPr>
      </w:pPr>
      <w:r>
        <w:rPr>
          <w:rFonts w:hint="eastAsia"/>
          <w:highlight w:val="yellow"/>
        </w:rPr>
        <w:t xml:space="preserve">To make the case of a power superior to the senses, Price argues that one sense cannot judge another sense (e.g., an eye can’t judge harmony, or the ears can’t judge colors). This synthesis of the senses, in more than just harmonizing, is an apprehension of certain qualities, such as that of “essence, number, identity, diversity, etc.” (p. 7). Further, </w:t>
      </w:r>
      <w:r w:rsidRPr="007A0422">
        <w:rPr>
          <w:rFonts w:hint="eastAsia"/>
          <w:highlight w:val="darkCyan"/>
        </w:rPr>
        <w:t>“The power that takes note of all this and gives rise to these notions must be a power that can inspect anything and can acquaint itself with necessary truth and existence” (p. 7)</w:t>
      </w:r>
      <w:r>
        <w:rPr>
          <w:rFonts w:hint="eastAsia"/>
          <w:highlight w:val="yellow"/>
        </w:rPr>
        <w:t xml:space="preserve"> Sense, in itself, is in no position to do this.</w:t>
      </w:r>
    </w:p>
    <w:p w14:paraId="04C3C3CC" w14:textId="77777777" w:rsidR="0080404D" w:rsidRDefault="0080404D" w:rsidP="0080404D">
      <w:pPr>
        <w:rPr>
          <w:highlight w:val="yellow"/>
        </w:rPr>
      </w:pPr>
      <w:r>
        <w:rPr>
          <w:rFonts w:hint="eastAsia"/>
          <w:highlight w:val="yellow"/>
        </w:rPr>
        <w:t>Price then goes on to give four points in which sense and reason (the understanding) are distinct.</w:t>
      </w:r>
    </w:p>
    <w:p w14:paraId="653B2F17" w14:textId="77777777" w:rsidR="0080404D" w:rsidRPr="007A0422" w:rsidRDefault="0080404D" w:rsidP="0080404D">
      <w:pPr>
        <w:rPr>
          <w:highlight w:val="darkCyan"/>
        </w:rPr>
      </w:pPr>
      <w:r w:rsidRPr="007A0422">
        <w:rPr>
          <w:rFonts w:hint="eastAsia"/>
          <w:highlight w:val="darkCyan"/>
        </w:rPr>
        <w:t>“</w:t>
      </w:r>
      <w:r w:rsidRPr="007A0422">
        <w:rPr>
          <w:rFonts w:hint="eastAsia"/>
          <w:b/>
          <w:bCs/>
          <w:highlight w:val="darkCyan"/>
        </w:rPr>
        <w:t>(1)</w:t>
      </w:r>
      <w:r w:rsidRPr="007A0422">
        <w:rPr>
          <w:rFonts w:hint="eastAsia"/>
          <w:highlight w:val="darkCyan"/>
        </w:rPr>
        <w:t> Sense presents particular forms to the mind, but it can’t rise to any general ideas. It’</w:t>
      </w:r>
      <w:proofErr w:type="spellStart"/>
      <w:r w:rsidRPr="007A0422">
        <w:rPr>
          <w:rFonts w:hint="eastAsia"/>
          <w:highlight w:val="darkCyan"/>
        </w:rPr>
        <w:t>s</w:t>
      </w:r>
      <w:proofErr w:type="spellEnd"/>
      <w:r w:rsidRPr="007A0422">
        <w:rPr>
          <w:rFonts w:hint="eastAsia"/>
          <w:highlight w:val="darkCyan"/>
        </w:rPr>
        <w:t xml:space="preserve"> the intellect that examines and compares the presented forms, rising above individuals to the level of universal and abstract ideas. This enables it to look down on objects, getting an infinity of particulars into one view, and enables it to discover general truths. </w:t>
      </w:r>
      <w:r w:rsidRPr="007A0422">
        <w:rPr>
          <w:rFonts w:hint="eastAsia"/>
          <w:b/>
          <w:bCs/>
          <w:highlight w:val="darkCyan"/>
        </w:rPr>
        <w:t>(2)</w:t>
      </w:r>
      <w:r w:rsidRPr="007A0422">
        <w:rPr>
          <w:rFonts w:hint="eastAsia"/>
          <w:highlight w:val="darkCyan"/>
        </w:rPr>
        <w:t> Sense sees only the outside of things, whereas reason acquaints itself with their natures. </w:t>
      </w:r>
      <w:r w:rsidRPr="007A0422">
        <w:rPr>
          <w:rFonts w:hint="eastAsia"/>
          <w:b/>
          <w:bCs/>
          <w:highlight w:val="darkCyan"/>
        </w:rPr>
        <w:t>(3)</w:t>
      </w:r>
      <w:r w:rsidRPr="007A0422">
        <w:rPr>
          <w:rFonts w:hint="eastAsia"/>
          <w:highlight w:val="darkCyan"/>
        </w:rPr>
        <w:t xml:space="preserve"> Sensation is only a kind of feeling in the mind, whereas knowledge implies an active and vital energy of the mind. </w:t>
      </w:r>
      <w:r w:rsidRPr="007A0422">
        <w:rPr>
          <w:rFonts w:hint="eastAsia"/>
          <w:highlight w:val="darkCyan"/>
        </w:rPr>
        <w:lastRenderedPageBreak/>
        <w:t>Feeling pain, for example, is the effect of sense; but the understanding is employed when pain itself is made an object of the mind’s reflection, i.e. is held up before the mind in order to discover its nature and causes. Mere sense can’t perceive anything in the most exquisite work of art except what is painted in the eye; it can’t, for example, see that this is a picture of a plant or an animal. It is the intellect that must perceive in the art-work order and proportion, variety and regularity, design, connection, skill, and power; aptitudes, dependences, correspondences, and the inter-relating of parts so as to serve a purpose, composing one perfect whole—things that can never be represented on a sense-organ, and the ideas of which can’t be passively communicated or stamped on the mind by the operation of external objects. </w:t>
      </w:r>
      <w:r w:rsidRPr="007A0422">
        <w:rPr>
          <w:rFonts w:hint="eastAsia"/>
          <w:b/>
          <w:bCs/>
          <w:highlight w:val="darkCyan"/>
        </w:rPr>
        <w:t>(4)</w:t>
      </w:r>
      <w:r w:rsidRPr="007A0422">
        <w:rPr>
          <w:rFonts w:hint="eastAsia"/>
          <w:highlight w:val="darkCyan"/>
        </w:rPr>
        <w:t> Sense cannot perceive any of the modes of thinking beings; these can be discovered only by the mind’s survey of itself” (p. 7-8)</w:t>
      </w:r>
    </w:p>
    <w:p w14:paraId="2A8A7839" w14:textId="77777777" w:rsidR="0080404D" w:rsidRPr="007A0422" w:rsidRDefault="0080404D" w:rsidP="0080404D">
      <w:pPr>
        <w:rPr>
          <w:highlight w:val="darkCyan"/>
        </w:rPr>
      </w:pPr>
      <w:r>
        <w:rPr>
          <w:rFonts w:hint="eastAsia"/>
          <w:highlight w:val="yellow"/>
        </w:rPr>
        <w:t xml:space="preserve">Price continues with (“suffering” here means to “passively undergo”), </w:t>
      </w:r>
      <w:r w:rsidRPr="007A0422">
        <w:rPr>
          <w:rFonts w:hint="eastAsia"/>
          <w:highlight w:val="darkCyan"/>
        </w:rPr>
        <w:t>“In short, we see that sense and understanding are totally different faculties of the soul—</w:t>
      </w:r>
    </w:p>
    <w:p w14:paraId="1D32E7A5" w14:textId="77777777" w:rsidR="0080404D" w:rsidRPr="007A0422" w:rsidRDefault="0080404D" w:rsidP="0080404D">
      <w:pPr>
        <w:rPr>
          <w:highlight w:val="darkCyan"/>
        </w:rPr>
      </w:pPr>
      <w:r w:rsidRPr="007A0422">
        <w:rPr>
          <w:rFonts w:hint="eastAsia"/>
          <w:highlight w:val="darkCyan"/>
        </w:rPr>
        <w:t>•one dealing only with particulars, the other only with universals;</w:t>
      </w:r>
    </w:p>
    <w:p w14:paraId="44ED5C9D" w14:textId="77777777" w:rsidR="0080404D" w:rsidRDefault="0080404D" w:rsidP="0080404D">
      <w:r w:rsidRPr="007A0422">
        <w:rPr>
          <w:rFonts w:hint="eastAsia"/>
          <w:highlight w:val="darkCyan"/>
        </w:rPr>
        <w:t>•one not discerning but suffering, the other not suffering but discerning” (p. 8)</w:t>
      </w:r>
    </w:p>
    <w:p w14:paraId="164BB49D" w14:textId="77777777" w:rsidR="0080404D" w:rsidRPr="0080404D" w:rsidRDefault="0080404D" w:rsidP="00315D3E">
      <w:pPr>
        <w:spacing w:line="480" w:lineRule="auto"/>
        <w:jc w:val="center"/>
        <w:rPr>
          <w:b/>
          <w:bCs/>
        </w:rPr>
      </w:pPr>
    </w:p>
    <w:p w14:paraId="4AD8ED56" w14:textId="4CE6DE56" w:rsidR="00315D3E" w:rsidRDefault="00315D3E" w:rsidP="00315D3E">
      <w:pPr>
        <w:spacing w:line="480" w:lineRule="auto"/>
        <w:jc w:val="center"/>
        <w:rPr>
          <w:b/>
          <w:bCs/>
        </w:rPr>
      </w:pPr>
      <w:r>
        <w:rPr>
          <w:rFonts w:hint="eastAsia"/>
          <w:b/>
          <w:bCs/>
        </w:rPr>
        <w:t>Conclusion (1000 words)</w:t>
      </w:r>
    </w:p>
    <w:p w14:paraId="4FEC5E49" w14:textId="11497CEE" w:rsidR="00251876" w:rsidRDefault="00251876" w:rsidP="00315D3E">
      <w:pPr>
        <w:spacing w:line="480" w:lineRule="auto"/>
        <w:jc w:val="center"/>
        <w:rPr>
          <w:b/>
          <w:bCs/>
        </w:rPr>
      </w:pPr>
      <w:r>
        <w:rPr>
          <w:rFonts w:hint="eastAsia"/>
          <w:b/>
          <w:bCs/>
        </w:rPr>
        <w:t>R</w:t>
      </w:r>
      <w:r>
        <w:rPr>
          <w:b/>
          <w:bCs/>
        </w:rPr>
        <w:t>eferences</w:t>
      </w:r>
    </w:p>
    <w:p w14:paraId="11B132C4" w14:textId="386D2C8D" w:rsidR="001F4DC3" w:rsidRPr="005953C4" w:rsidRDefault="00F526BB">
      <w:pPr>
        <w:rPr>
          <w:b/>
          <w:bCs/>
        </w:rPr>
      </w:pPr>
      <w:r w:rsidRPr="005953C4">
        <w:rPr>
          <w:rFonts w:hint="eastAsia"/>
          <w:b/>
          <w:bCs/>
        </w:rPr>
        <w:t>T</w:t>
      </w:r>
      <w:r w:rsidRPr="005953C4">
        <w:rPr>
          <w:b/>
          <w:bCs/>
        </w:rPr>
        <w:t>otal</w:t>
      </w:r>
      <w:r w:rsidR="0028625A">
        <w:rPr>
          <w:b/>
          <w:bCs/>
        </w:rPr>
        <w:t xml:space="preserve"> (excluding </w:t>
      </w:r>
      <w:r w:rsidR="0028625A" w:rsidRPr="0028625A">
        <w:rPr>
          <w:b/>
          <w:bCs/>
          <w:highlight w:val="yellow"/>
        </w:rPr>
        <w:t>abstract</w:t>
      </w:r>
      <w:r w:rsidR="0028625A">
        <w:rPr>
          <w:b/>
          <w:bCs/>
        </w:rPr>
        <w:t>, title, and references)</w:t>
      </w:r>
      <w:r w:rsidRPr="005953C4">
        <w:rPr>
          <w:b/>
          <w:bCs/>
        </w:rPr>
        <w:t>: 15,000</w:t>
      </w:r>
      <w:r w:rsidR="005953C4" w:rsidRPr="005953C4">
        <w:rPr>
          <w:b/>
          <w:bCs/>
        </w:rPr>
        <w:t xml:space="preserve"> words</w:t>
      </w:r>
      <w:r w:rsidR="0028625A">
        <w:rPr>
          <w:b/>
          <w:bCs/>
        </w:rPr>
        <w:t xml:space="preserve"> </w:t>
      </w:r>
    </w:p>
    <w:sectPr w:rsidR="001F4DC3" w:rsidRPr="005953C4">
      <w:pgSz w:w="11906" w:h="16838"/>
      <w:pgMar w:top="1985" w:right="1701" w:bottom="1701" w:left="1701" w:header="720" w:footer="720" w:gutter="0"/>
      <w:cols w:space="720"/>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9D0471"/>
    <w:multiLevelType w:val="hybridMultilevel"/>
    <w:tmpl w:val="A64C3DDE"/>
    <w:lvl w:ilvl="0" w:tplc="FB6AA94E">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0C6A6D1B"/>
    <w:multiLevelType w:val="multilevel"/>
    <w:tmpl w:val="F88480AC"/>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DC765E8"/>
    <w:multiLevelType w:val="multilevel"/>
    <w:tmpl w:val="988222D8"/>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4B0790D"/>
    <w:multiLevelType w:val="hybridMultilevel"/>
    <w:tmpl w:val="AA40C26E"/>
    <w:lvl w:ilvl="0" w:tplc="6D84C09C">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4AAC763E"/>
    <w:multiLevelType w:val="multilevel"/>
    <w:tmpl w:val="E5069886"/>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3097801"/>
    <w:multiLevelType w:val="multilevel"/>
    <w:tmpl w:val="FF10C04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BC21329"/>
    <w:multiLevelType w:val="multilevel"/>
    <w:tmpl w:val="8FE48C22"/>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2"/>
  </w:num>
  <w:num w:numId="3">
    <w:abstractNumId w:val="1"/>
  </w:num>
  <w:num w:numId="4">
    <w:abstractNumId w:val="5"/>
  </w:num>
  <w:num w:numId="5">
    <w:abstractNumId w:val="4"/>
  </w:num>
  <w:num w:numId="6">
    <w:abstractNumId w:val="0"/>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3BC9"/>
    <w:rsid w:val="0005438D"/>
    <w:rsid w:val="00057F6F"/>
    <w:rsid w:val="000F0459"/>
    <w:rsid w:val="00113BDE"/>
    <w:rsid w:val="001B48F9"/>
    <w:rsid w:val="001F4DC3"/>
    <w:rsid w:val="00231975"/>
    <w:rsid w:val="00251876"/>
    <w:rsid w:val="0026551B"/>
    <w:rsid w:val="0028625A"/>
    <w:rsid w:val="002B3B91"/>
    <w:rsid w:val="002D6F8D"/>
    <w:rsid w:val="002E1834"/>
    <w:rsid w:val="00315D3E"/>
    <w:rsid w:val="00333322"/>
    <w:rsid w:val="003721B1"/>
    <w:rsid w:val="00434FA7"/>
    <w:rsid w:val="00500959"/>
    <w:rsid w:val="00507AD2"/>
    <w:rsid w:val="005953C4"/>
    <w:rsid w:val="00690CDA"/>
    <w:rsid w:val="007A0422"/>
    <w:rsid w:val="0080404D"/>
    <w:rsid w:val="00835A05"/>
    <w:rsid w:val="00860199"/>
    <w:rsid w:val="0087653D"/>
    <w:rsid w:val="008B138C"/>
    <w:rsid w:val="00904350"/>
    <w:rsid w:val="00941D9B"/>
    <w:rsid w:val="009712CB"/>
    <w:rsid w:val="009B42B3"/>
    <w:rsid w:val="00A821D7"/>
    <w:rsid w:val="00B70A75"/>
    <w:rsid w:val="00C574FE"/>
    <w:rsid w:val="00D356ED"/>
    <w:rsid w:val="00D60EBF"/>
    <w:rsid w:val="00F0347B"/>
    <w:rsid w:val="00F17C33"/>
    <w:rsid w:val="00F23DAA"/>
    <w:rsid w:val="00F43BC9"/>
    <w:rsid w:val="00F526BB"/>
    <w:rsid w:val="00FC169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2BF6F975"/>
  <w15:chartTrackingRefBased/>
  <w15:docId w15:val="{4D4F7E8F-92D2-47CA-8954-3A315D5B2E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5D3E"/>
    <w:pPr>
      <w:widowControl w:val="0"/>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434FA7"/>
    <w:rPr>
      <w:color w:val="0563C1" w:themeColor="hyperlink"/>
      <w:u w:val="single"/>
    </w:rPr>
  </w:style>
  <w:style w:type="paragraph" w:styleId="ListParagraph">
    <w:name w:val="List Paragraph"/>
    <w:basedOn w:val="Normal"/>
    <w:uiPriority w:val="34"/>
    <w:qFormat/>
    <w:rsid w:val="00507AD2"/>
    <w:pPr>
      <w:ind w:leftChars="400" w:left="840"/>
    </w:pPr>
  </w:style>
  <w:style w:type="character" w:styleId="FollowedHyperlink">
    <w:name w:val="FollowedHyperlink"/>
    <w:basedOn w:val="DefaultParagraphFont"/>
    <w:uiPriority w:val="99"/>
    <w:semiHidden/>
    <w:unhideWhenUsed/>
    <w:rsid w:val="00D356E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4288304">
      <w:bodyDiv w:val="1"/>
      <w:marLeft w:val="0"/>
      <w:marRight w:val="0"/>
      <w:marTop w:val="0"/>
      <w:marBottom w:val="0"/>
      <w:divBdr>
        <w:top w:val="none" w:sz="0" w:space="0" w:color="auto"/>
        <w:left w:val="none" w:sz="0" w:space="0" w:color="auto"/>
        <w:bottom w:val="none" w:sz="0" w:space="0" w:color="auto"/>
        <w:right w:val="none" w:sz="0" w:space="0" w:color="auto"/>
      </w:divBdr>
    </w:div>
    <w:div w:id="580872727">
      <w:bodyDiv w:val="1"/>
      <w:marLeft w:val="0"/>
      <w:marRight w:val="0"/>
      <w:marTop w:val="0"/>
      <w:marBottom w:val="0"/>
      <w:divBdr>
        <w:top w:val="none" w:sz="0" w:space="0" w:color="auto"/>
        <w:left w:val="none" w:sz="0" w:space="0" w:color="auto"/>
        <w:bottom w:val="none" w:sz="0" w:space="0" w:color="auto"/>
        <w:right w:val="none" w:sz="0" w:space="0" w:color="auto"/>
      </w:divBdr>
    </w:div>
    <w:div w:id="582950884">
      <w:bodyDiv w:val="1"/>
      <w:marLeft w:val="0"/>
      <w:marRight w:val="0"/>
      <w:marTop w:val="0"/>
      <w:marBottom w:val="0"/>
      <w:divBdr>
        <w:top w:val="none" w:sz="0" w:space="0" w:color="auto"/>
        <w:left w:val="none" w:sz="0" w:space="0" w:color="auto"/>
        <w:bottom w:val="none" w:sz="0" w:space="0" w:color="auto"/>
        <w:right w:val="none" w:sz="0" w:space="0" w:color="auto"/>
      </w:divBdr>
    </w:div>
    <w:div w:id="609120356">
      <w:bodyDiv w:val="1"/>
      <w:marLeft w:val="0"/>
      <w:marRight w:val="0"/>
      <w:marTop w:val="0"/>
      <w:marBottom w:val="0"/>
      <w:divBdr>
        <w:top w:val="none" w:sz="0" w:space="0" w:color="auto"/>
        <w:left w:val="none" w:sz="0" w:space="0" w:color="auto"/>
        <w:bottom w:val="none" w:sz="0" w:space="0" w:color="auto"/>
        <w:right w:val="none" w:sz="0" w:space="0" w:color="auto"/>
      </w:divBdr>
    </w:div>
    <w:div w:id="827018536">
      <w:bodyDiv w:val="1"/>
      <w:marLeft w:val="0"/>
      <w:marRight w:val="0"/>
      <w:marTop w:val="0"/>
      <w:marBottom w:val="0"/>
      <w:divBdr>
        <w:top w:val="none" w:sz="0" w:space="0" w:color="auto"/>
        <w:left w:val="none" w:sz="0" w:space="0" w:color="auto"/>
        <w:bottom w:val="none" w:sz="0" w:space="0" w:color="auto"/>
        <w:right w:val="none" w:sz="0" w:space="0" w:color="auto"/>
      </w:divBdr>
    </w:div>
    <w:div w:id="1653758281">
      <w:bodyDiv w:val="1"/>
      <w:marLeft w:val="0"/>
      <w:marRight w:val="0"/>
      <w:marTop w:val="0"/>
      <w:marBottom w:val="0"/>
      <w:divBdr>
        <w:top w:val="none" w:sz="0" w:space="0" w:color="auto"/>
        <w:left w:val="none" w:sz="0" w:space="0" w:color="auto"/>
        <w:bottom w:val="none" w:sz="0" w:space="0" w:color="auto"/>
        <w:right w:val="none" w:sz="0" w:space="0" w:color="auto"/>
      </w:divBdr>
    </w:div>
    <w:div w:id="1656882918">
      <w:bodyDiv w:val="1"/>
      <w:marLeft w:val="0"/>
      <w:marRight w:val="0"/>
      <w:marTop w:val="0"/>
      <w:marBottom w:val="0"/>
      <w:divBdr>
        <w:top w:val="none" w:sz="0" w:space="0" w:color="auto"/>
        <w:left w:val="none" w:sz="0" w:space="0" w:color="auto"/>
        <w:bottom w:val="none" w:sz="0" w:space="0" w:color="auto"/>
        <w:right w:val="none" w:sz="0" w:space="0" w:color="auto"/>
      </w:divBdr>
    </w:div>
    <w:div w:id="2058122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arlymoderntexts.com/assets/pdfs/price1758.pdf" TargetMode="External"/><Relationship Id="rId5" Type="http://schemas.openxmlformats.org/officeDocument/2006/relationships/hyperlink" Target="https://earlymoderntexts.com/assets/pdfs/price1758.pdf"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563</TotalTime>
  <Pages>7</Pages>
  <Words>2134</Words>
  <Characters>12169</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Nesseler</dc:creator>
  <cp:keywords/>
  <dc:description/>
  <cp:lastModifiedBy>Andrew　Nesseler</cp:lastModifiedBy>
  <cp:revision>29</cp:revision>
  <dcterms:created xsi:type="dcterms:W3CDTF">2024-02-08T01:16:00Z</dcterms:created>
  <dcterms:modified xsi:type="dcterms:W3CDTF">2024-05-20T04:39:00Z</dcterms:modified>
</cp:coreProperties>
</file>