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2842C3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1E6A6E">
              <w:rPr>
                <w:rFonts w:ascii="Tahoma" w:hAnsi="Tahoma" w:cs="Tahoma"/>
                <w:b/>
                <w:sz w:val="20"/>
                <w:szCs w:val="20"/>
              </w:rPr>
              <w:t>Nazmeen Akhtar</w:t>
            </w:r>
          </w:p>
          <w:p w14:paraId="498F0B10" w14:textId="77777777" w:rsidR="001B69C8" w:rsidRPr="003C3341" w:rsidRDefault="001B69C8">
            <w:pPr>
              <w:rPr>
                <w:rFonts w:ascii="Tahoma" w:hAnsi="Tahoma" w:cs="Tahoma"/>
                <w:b/>
                <w:sz w:val="20"/>
                <w:szCs w:val="20"/>
              </w:rPr>
            </w:pPr>
          </w:p>
          <w:p w14:paraId="69E1F0CF" w14:textId="688519A4" w:rsidR="00B21F2E" w:rsidRPr="003C3341" w:rsidRDefault="001B69C8">
            <w:pPr>
              <w:rPr>
                <w:rFonts w:ascii="Tahoma" w:hAnsi="Tahoma" w:cs="Tahoma"/>
                <w:b/>
                <w:sz w:val="20"/>
                <w:szCs w:val="20"/>
              </w:rPr>
            </w:pPr>
            <w:r>
              <w:rPr>
                <w:rFonts w:ascii="Tahoma" w:hAnsi="Tahoma" w:cs="Tahoma"/>
                <w:b/>
                <w:sz w:val="20"/>
                <w:szCs w:val="20"/>
              </w:rPr>
              <w:t>Student Number:</w:t>
            </w:r>
            <w:r w:rsidR="001E6A6E">
              <w:rPr>
                <w:rFonts w:ascii="Tahoma" w:hAnsi="Tahoma" w:cs="Tahoma"/>
                <w:b/>
                <w:sz w:val="20"/>
                <w:szCs w:val="20"/>
              </w:rPr>
              <w:t xml:space="preserve"> 2123059</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F576AD2"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1E6A6E">
              <w:rPr>
                <w:rFonts w:ascii="Tahoma" w:hAnsi="Tahoma" w:cs="Tahoma"/>
                <w:b/>
                <w:sz w:val="20"/>
                <w:szCs w:val="20"/>
              </w:rPr>
              <w:t xml:space="preserve">Student Journal </w:t>
            </w:r>
          </w:p>
          <w:p w14:paraId="2019D1B6" w14:textId="77777777" w:rsidR="00B21F2E" w:rsidRDefault="00B21F2E" w:rsidP="00B21F2E">
            <w:pPr>
              <w:rPr>
                <w:rFonts w:ascii="Tahoma" w:hAnsi="Tahoma" w:cs="Tahoma"/>
                <w:b/>
                <w:sz w:val="20"/>
                <w:szCs w:val="20"/>
              </w:rPr>
            </w:pPr>
          </w:p>
          <w:p w14:paraId="450FE136" w14:textId="0CADBA4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E6A6E">
              <w:rPr>
                <w:rFonts w:ascii="Tahoma" w:hAnsi="Tahoma" w:cs="Tahoma"/>
                <w:b/>
                <w:sz w:val="20"/>
                <w:szCs w:val="20"/>
              </w:rPr>
              <w:t xml:space="preserve">Ffion </w:t>
            </w:r>
            <w:proofErr w:type="spellStart"/>
            <w:r w:rsidR="001E6A6E">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8212" w:type="dxa"/>
        <w:tblLook w:val="01E0" w:firstRow="1" w:lastRow="1" w:firstColumn="1" w:lastColumn="1" w:noHBand="0" w:noVBand="0"/>
      </w:tblPr>
      <w:tblGrid>
        <w:gridCol w:w="2778"/>
        <w:gridCol w:w="5434"/>
      </w:tblGrid>
      <w:tr w:rsidR="00B21F2E" w:rsidRPr="003C3341" w14:paraId="19DFCE05" w14:textId="77777777" w:rsidTr="002D4E4A">
        <w:tc>
          <w:tcPr>
            <w:tcW w:w="2778" w:type="dxa"/>
            <w:shd w:val="clear" w:color="auto" w:fill="FBD4B4" w:themeFill="accent6" w:themeFillTint="66"/>
          </w:tcPr>
          <w:p w14:paraId="15299B24" w14:textId="4E36E63F" w:rsidR="00B21F2E" w:rsidRPr="002D4E4A" w:rsidRDefault="008F0D83" w:rsidP="00B21F2E">
            <w:pPr>
              <w:rPr>
                <w:rFonts w:ascii="Arial" w:hAnsi="Arial" w:cs="Arial"/>
                <w:b/>
                <w:sz w:val="20"/>
                <w:szCs w:val="20"/>
              </w:rPr>
            </w:pPr>
            <w:r w:rsidRPr="002D4E4A">
              <w:rPr>
                <w:rFonts w:ascii="Arial" w:hAnsi="Arial" w:cs="Arial"/>
                <w:b/>
                <w:sz w:val="20"/>
                <w:szCs w:val="20"/>
              </w:rPr>
              <w:t>Topic of choice:</w:t>
            </w:r>
            <w:r w:rsidR="00B60FDF" w:rsidRPr="002D4E4A">
              <w:rPr>
                <w:rFonts w:ascii="Arial" w:hAnsi="Arial" w:cs="Arial"/>
                <w:b/>
                <w:sz w:val="20"/>
                <w:szCs w:val="20"/>
              </w:rPr>
              <w:t xml:space="preserve"> </w:t>
            </w:r>
          </w:p>
        </w:tc>
        <w:tc>
          <w:tcPr>
            <w:tcW w:w="5434"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1507D631" w14:textId="77777777" w:rsidR="001E6A6E" w:rsidRPr="00D63D70" w:rsidRDefault="001E6A6E" w:rsidP="001E6A6E">
            <w:pPr>
              <w:pStyle w:val="NormalWeb"/>
              <w:numPr>
                <w:ilvl w:val="0"/>
                <w:numId w:val="28"/>
              </w:numPr>
              <w:rPr>
                <w:rFonts w:ascii="SymbolMT" w:hAnsi="SymbolMT"/>
              </w:rPr>
            </w:pPr>
            <w:r>
              <w:rPr>
                <w:rFonts w:ascii="Calibri" w:hAnsi="Calibri" w:cs="Calibri"/>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2D4E4A">
        <w:trPr>
          <w:trHeight w:val="2494"/>
        </w:trPr>
        <w:tc>
          <w:tcPr>
            <w:tcW w:w="8212" w:type="dxa"/>
            <w:gridSpan w:val="2"/>
          </w:tcPr>
          <w:p w14:paraId="0831D54A" w14:textId="77777777" w:rsidR="00B945EA" w:rsidRPr="002D4E4A" w:rsidRDefault="00B945EA" w:rsidP="00A65C1D">
            <w:pPr>
              <w:rPr>
                <w:rFonts w:ascii="Arial" w:hAnsi="Arial" w:cs="Arial"/>
                <w:sz w:val="20"/>
                <w:szCs w:val="20"/>
              </w:rPr>
            </w:pPr>
          </w:p>
          <w:p w14:paraId="31742AB4" w14:textId="193FFA64" w:rsidR="00F51904" w:rsidRPr="002D4E4A" w:rsidRDefault="00F51904" w:rsidP="00C414B0">
            <w:pPr>
              <w:spacing w:line="360" w:lineRule="auto"/>
              <w:jc w:val="both"/>
              <w:rPr>
                <w:rFonts w:ascii="Arial" w:hAnsi="Arial" w:cs="Arial"/>
              </w:rPr>
            </w:pPr>
          </w:p>
          <w:p w14:paraId="3C6EA305" w14:textId="77777777" w:rsidR="001E6A6E" w:rsidRPr="002D4E4A" w:rsidRDefault="001E6A6E" w:rsidP="001E6A6E">
            <w:pPr>
              <w:pStyle w:val="Heading1"/>
              <w:spacing w:before="0" w:after="160"/>
              <w:jc w:val="both"/>
              <w:rPr>
                <w:rFonts w:ascii="Arial" w:hAnsi="Arial" w:cs="Arial"/>
                <w:sz w:val="24"/>
                <w:szCs w:val="24"/>
              </w:rPr>
            </w:pPr>
            <w:bookmarkStart w:id="0" w:name="_Toc103773292"/>
            <w:r w:rsidRPr="002D4E4A">
              <w:rPr>
                <w:rFonts w:ascii="Arial" w:hAnsi="Arial" w:cs="Arial"/>
              </w:rPr>
              <w:t>Introduction</w:t>
            </w:r>
            <w:bookmarkEnd w:id="0"/>
          </w:p>
          <w:p w14:paraId="7B70D8D2" w14:textId="77777777" w:rsidR="001E6A6E" w:rsidRPr="002D4E4A" w:rsidRDefault="001E6A6E" w:rsidP="001E6A6E">
            <w:pPr>
              <w:spacing w:line="360" w:lineRule="auto"/>
              <w:jc w:val="both"/>
              <w:rPr>
                <w:rFonts w:ascii="Arial" w:hAnsi="Arial" w:cs="Arial"/>
              </w:rPr>
            </w:pPr>
            <w:r w:rsidRPr="002D4E4A">
              <w:rPr>
                <w:rFonts w:ascii="Arial" w:hAnsi="Arial" w:cs="Arial"/>
              </w:rPr>
              <w:t>The rise in foodstuff allergy and knowledge of food allergies has transformed the manner companies handle the commodities, activities, and operations as a catering business. To shield customers from difficulties and medical conditions that might result in regulatory action against businesses as company proprietors, it's critical to recognize what allergies can create and how to minimize cross-contamination. It's critical to get the knowledge that is needed to ensure healthy diet decisions if someone possesses a meal allergy or intolerance</w:t>
            </w:r>
            <w:r w:rsidRPr="002D4E4A">
              <w:rPr>
                <w:rFonts w:ascii="Arial" w:hAnsi="Arial" w:cs="Arial"/>
                <w:color w:val="000000"/>
                <w:sz w:val="20"/>
                <w:szCs w:val="20"/>
                <w:shd w:val="clear" w:color="auto" w:fill="FFFFFF"/>
              </w:rPr>
              <w:t xml:space="preserve"> </w:t>
            </w:r>
            <w:r w:rsidRPr="002D4E4A">
              <w:rPr>
                <w:rFonts w:ascii="Arial" w:hAnsi="Arial" w:cs="Arial"/>
                <w:color w:val="000000"/>
                <w:shd w:val="clear" w:color="auto" w:fill="FFFFFF"/>
              </w:rPr>
              <w:t>(Jia and Evans, 2021)</w:t>
            </w:r>
            <w:r w:rsidRPr="002D4E4A">
              <w:rPr>
                <w:rFonts w:ascii="Arial" w:hAnsi="Arial" w:cs="Arial"/>
              </w:rPr>
              <w:t>.</w:t>
            </w:r>
          </w:p>
          <w:p w14:paraId="333AE09C" w14:textId="77777777" w:rsidR="001E6A6E" w:rsidRPr="002D4E4A" w:rsidRDefault="001E6A6E" w:rsidP="001E6A6E">
            <w:pPr>
              <w:pStyle w:val="Heading1"/>
              <w:spacing w:before="0" w:after="160"/>
              <w:jc w:val="both"/>
              <w:rPr>
                <w:rFonts w:ascii="Arial" w:hAnsi="Arial" w:cs="Arial"/>
              </w:rPr>
            </w:pPr>
            <w:bookmarkStart w:id="1" w:name="_Toc103773293"/>
            <w:r w:rsidRPr="002D4E4A">
              <w:rPr>
                <w:rFonts w:ascii="Arial" w:hAnsi="Arial" w:cs="Arial"/>
              </w:rPr>
              <w:t>Allergies and Intolerances and the importance within the industry</w:t>
            </w:r>
            <w:bookmarkEnd w:id="1"/>
          </w:p>
          <w:p w14:paraId="74C77EEF" w14:textId="46C9D7A2" w:rsidR="001E6A6E" w:rsidRPr="002D4E4A" w:rsidRDefault="001E6A6E" w:rsidP="001E6A6E">
            <w:pPr>
              <w:tabs>
                <w:tab w:val="left" w:pos="2670"/>
              </w:tabs>
              <w:spacing w:line="360" w:lineRule="auto"/>
              <w:jc w:val="both"/>
              <w:rPr>
                <w:rFonts w:ascii="Arial" w:hAnsi="Arial" w:cs="Arial"/>
              </w:rPr>
            </w:pPr>
            <w:r w:rsidRPr="002D4E4A">
              <w:rPr>
                <w:rFonts w:ascii="Arial" w:hAnsi="Arial" w:cs="Arial"/>
              </w:rPr>
              <w:t>Food intolerance is the body's immunological system's reaction to a meal in which it detects as alien and potentially dangerous. The brain produces molecules to defend itself, which cause allergy complaints in the respiratory system, digestive tracts, brain, and cardiac structure</w:t>
            </w:r>
            <w:r w:rsidRPr="002D4E4A">
              <w:rPr>
                <w:rFonts w:ascii="Arial" w:hAnsi="Arial" w:cs="Arial"/>
                <w:color w:val="000000"/>
                <w:sz w:val="20"/>
                <w:szCs w:val="20"/>
                <w:shd w:val="clear" w:color="auto" w:fill="FFFFFF"/>
              </w:rPr>
              <w:t xml:space="preserve"> </w:t>
            </w:r>
            <w:r w:rsidRPr="002D4E4A">
              <w:rPr>
                <w:rFonts w:ascii="Arial" w:hAnsi="Arial" w:cs="Arial"/>
                <w:color w:val="000000"/>
                <w:shd w:val="clear" w:color="auto" w:fill="FFFFFF"/>
              </w:rPr>
              <w:t>(Gaur and Kumar, 2013)</w:t>
            </w:r>
            <w:r w:rsidRPr="002D4E4A">
              <w:rPr>
                <w:rFonts w:ascii="Arial" w:hAnsi="Arial" w:cs="Arial"/>
              </w:rPr>
              <w:t xml:space="preserve">. Thousands of individuals are harmed each year because of the meals they eat.  Understanding which components may involve allergies can be difficult, especially if a </w:t>
            </w:r>
            <w:r w:rsidR="003A4990" w:rsidRPr="002D4E4A">
              <w:rPr>
                <w:rFonts w:ascii="Arial" w:hAnsi="Arial" w:cs="Arial"/>
              </w:rPr>
              <w:t>client enquir</w:t>
            </w:r>
            <w:r w:rsidR="000D248E" w:rsidRPr="002D4E4A">
              <w:rPr>
                <w:rFonts w:ascii="Arial" w:hAnsi="Arial" w:cs="Arial"/>
              </w:rPr>
              <w:t>es</w:t>
            </w:r>
            <w:r w:rsidRPr="002D4E4A">
              <w:rPr>
                <w:rFonts w:ascii="Arial" w:hAnsi="Arial" w:cs="Arial"/>
              </w:rPr>
              <w:t xml:space="preserve"> about the allergies for each fresh product used in your recipes. The National Safety Authority oversees allergy labelling and gives information to those who have food hypersensitivities, such as food allergies, intolerances, and celiac diseases. Meals having allergens are generally not hazardous, although they can cause an allergic reaction in certain persons. People could be sensitive to an item as a complete or to specific constituents, most commonly peptides </w:t>
            </w:r>
            <w:r w:rsidRPr="002D4E4A">
              <w:rPr>
                <w:rFonts w:ascii="Arial" w:hAnsi="Arial" w:cs="Arial"/>
                <w:color w:val="000000"/>
                <w:shd w:val="clear" w:color="auto" w:fill="FFFFFF"/>
              </w:rPr>
              <w:t>(</w:t>
            </w:r>
            <w:proofErr w:type="spellStart"/>
            <w:r w:rsidRPr="002D4E4A">
              <w:rPr>
                <w:rFonts w:ascii="Arial" w:hAnsi="Arial" w:cs="Arial"/>
                <w:color w:val="000000"/>
                <w:shd w:val="clear" w:color="auto" w:fill="FFFFFF"/>
              </w:rPr>
              <w:t>Dzwolak</w:t>
            </w:r>
            <w:proofErr w:type="spellEnd"/>
            <w:r w:rsidRPr="002D4E4A">
              <w:rPr>
                <w:rFonts w:ascii="Arial" w:hAnsi="Arial" w:cs="Arial"/>
                <w:color w:val="000000"/>
                <w:shd w:val="clear" w:color="auto" w:fill="FFFFFF"/>
              </w:rPr>
              <w:t>, 2022)</w:t>
            </w:r>
            <w:r w:rsidRPr="002D4E4A">
              <w:rPr>
                <w:rFonts w:ascii="Arial" w:hAnsi="Arial" w:cs="Arial"/>
              </w:rPr>
              <w:t xml:space="preserve">. There are some common foods which are considered to have allergic reactions and to list those foods the list will contains foods such as eggs, milk, fish or can be food characteristics such as crustaceans such as barley or oats. </w:t>
            </w:r>
          </w:p>
          <w:p w14:paraId="245D94DB" w14:textId="77777777" w:rsidR="001E6A6E" w:rsidRPr="002D4E4A" w:rsidRDefault="001E6A6E" w:rsidP="001E6A6E">
            <w:pPr>
              <w:pStyle w:val="Heading2"/>
              <w:spacing w:before="0" w:after="160"/>
              <w:jc w:val="both"/>
              <w:rPr>
                <w:rFonts w:ascii="Arial" w:hAnsi="Arial" w:cs="Arial"/>
                <w:sz w:val="32"/>
                <w:szCs w:val="32"/>
              </w:rPr>
            </w:pPr>
            <w:bookmarkStart w:id="2" w:name="_Toc103773294"/>
            <w:r w:rsidRPr="002D4E4A">
              <w:rPr>
                <w:rFonts w:ascii="Arial" w:hAnsi="Arial" w:cs="Arial"/>
                <w:sz w:val="32"/>
                <w:szCs w:val="32"/>
              </w:rPr>
              <w:t>Labelling and information about allergens</w:t>
            </w:r>
            <w:bookmarkEnd w:id="2"/>
          </w:p>
          <w:p w14:paraId="35245D1E" w14:textId="77777777" w:rsidR="001E6A6E" w:rsidRPr="002D4E4A" w:rsidRDefault="001E6A6E" w:rsidP="001E6A6E">
            <w:pPr>
              <w:tabs>
                <w:tab w:val="left" w:pos="2670"/>
              </w:tabs>
              <w:spacing w:line="360" w:lineRule="auto"/>
              <w:jc w:val="both"/>
              <w:rPr>
                <w:rFonts w:ascii="Arial" w:hAnsi="Arial" w:cs="Arial"/>
              </w:rPr>
            </w:pPr>
            <w:r w:rsidRPr="002D4E4A">
              <w:rPr>
                <w:rFonts w:ascii="Arial" w:hAnsi="Arial" w:cs="Arial"/>
              </w:rPr>
              <w:t>Customers must be informed if any of the 14 allergens are present in the products they are purchasing. Knowledge of allergens can be delivered in a variety of ways. This can vary depending on the sort of food purchased and the type of meal service provider used</w:t>
            </w:r>
            <w:r w:rsidRPr="002D4E4A">
              <w:rPr>
                <w:rFonts w:ascii="Arial" w:hAnsi="Arial" w:cs="Arial"/>
                <w:color w:val="000000"/>
                <w:sz w:val="20"/>
                <w:szCs w:val="20"/>
                <w:shd w:val="clear" w:color="auto" w:fill="FFFFFF"/>
              </w:rPr>
              <w:t xml:space="preserve"> </w:t>
            </w:r>
            <w:r w:rsidRPr="002D4E4A">
              <w:rPr>
                <w:rFonts w:ascii="Arial" w:hAnsi="Arial" w:cs="Arial"/>
                <w:color w:val="000000"/>
                <w:shd w:val="clear" w:color="auto" w:fill="FFFFFF"/>
              </w:rPr>
              <w:t>(Food allergy and intolerance, 2022)</w:t>
            </w:r>
            <w:r w:rsidRPr="002D4E4A">
              <w:rPr>
                <w:rFonts w:ascii="Arial" w:hAnsi="Arial" w:cs="Arial"/>
              </w:rPr>
              <w:t>.</w:t>
            </w:r>
          </w:p>
          <w:p w14:paraId="4F150D48" w14:textId="7FAC4A51" w:rsidR="001E6A6E" w:rsidRPr="002D4E4A" w:rsidRDefault="001E6A6E" w:rsidP="001E6A6E">
            <w:pPr>
              <w:spacing w:after="160" w:line="360" w:lineRule="auto"/>
              <w:jc w:val="both"/>
              <w:rPr>
                <w:rFonts w:ascii="Arial" w:hAnsi="Arial" w:cs="Arial"/>
              </w:rPr>
            </w:pPr>
            <w:r w:rsidRPr="002D4E4A">
              <w:rPr>
                <w:rFonts w:ascii="Arial" w:hAnsi="Arial" w:cs="Arial"/>
                <w:b/>
                <w:bCs/>
              </w:rPr>
              <w:t xml:space="preserve">Prepacked food - </w:t>
            </w:r>
            <w:r w:rsidRPr="002D4E4A">
              <w:rPr>
                <w:rFonts w:ascii="Arial" w:hAnsi="Arial" w:cs="Arial"/>
              </w:rPr>
              <w:t>In the components list of pre-packaged food or drink, the 14 allergens must be highlighted. This can be accomplished by employing bold, italic, or colo</w:t>
            </w:r>
            <w:r w:rsidRPr="002D4E4A">
              <w:rPr>
                <w:rFonts w:ascii="Arial" w:hAnsi="Arial" w:cs="Arial"/>
              </w:rPr>
              <w:t>u</w:t>
            </w:r>
            <w:r w:rsidRPr="002D4E4A">
              <w:rPr>
                <w:rFonts w:ascii="Arial" w:hAnsi="Arial" w:cs="Arial"/>
              </w:rPr>
              <w:t>red text to make allergy components more visible.</w:t>
            </w:r>
          </w:p>
          <w:p w14:paraId="75AB64A3" w14:textId="77777777" w:rsidR="001E6A6E" w:rsidRPr="002D4E4A" w:rsidRDefault="001E6A6E" w:rsidP="001E6A6E">
            <w:pPr>
              <w:spacing w:after="160" w:line="360" w:lineRule="auto"/>
              <w:jc w:val="both"/>
              <w:rPr>
                <w:rFonts w:ascii="Arial" w:hAnsi="Arial" w:cs="Arial"/>
                <w:lang w:val="en-US" w:eastAsia="en-US"/>
              </w:rPr>
            </w:pPr>
            <w:r w:rsidRPr="002D4E4A">
              <w:rPr>
                <w:rFonts w:ascii="Arial" w:hAnsi="Arial" w:cs="Arial"/>
                <w:b/>
                <w:bCs/>
                <w:lang w:val="en-US" w:eastAsia="en-US"/>
              </w:rPr>
              <w:t xml:space="preserve">Non-prepacked (loose) food - </w:t>
            </w:r>
            <w:r w:rsidRPr="002D4E4A">
              <w:rPr>
                <w:rFonts w:ascii="Arial" w:hAnsi="Arial" w:cs="Arial"/>
                <w:lang w:val="en-US" w:eastAsia="en-US"/>
              </w:rPr>
              <w:t>Anything loose product users purchase from a bakery, butcher, or delicatessen should present customers with allergen labeling if it incorporates any of the 14 allergens.</w:t>
            </w:r>
          </w:p>
          <w:p w14:paraId="4B40A71E" w14:textId="77777777" w:rsidR="001E6A6E" w:rsidRPr="002D4E4A" w:rsidRDefault="001E6A6E" w:rsidP="001E6A6E">
            <w:pPr>
              <w:tabs>
                <w:tab w:val="left" w:pos="2670"/>
              </w:tabs>
              <w:spacing w:after="160" w:line="360" w:lineRule="auto"/>
              <w:jc w:val="both"/>
              <w:rPr>
                <w:rFonts w:ascii="Arial" w:hAnsi="Arial" w:cs="Arial"/>
              </w:rPr>
            </w:pPr>
            <w:r w:rsidRPr="002D4E4A">
              <w:rPr>
                <w:rFonts w:ascii="Arial" w:hAnsi="Arial" w:cs="Arial"/>
                <w:b/>
                <w:bCs/>
              </w:rPr>
              <w:t xml:space="preserve">Direct Sale Pre-packaged (PPDS) - </w:t>
            </w:r>
            <w:r w:rsidRPr="002D4E4A">
              <w:rPr>
                <w:rFonts w:ascii="Arial" w:hAnsi="Arial" w:cs="Arial"/>
              </w:rPr>
              <w:t>Users will have more knowledge to choose safe food selections thanks to the new PPDS food guidelines. This should not, therefore, substitute or prohibit customers from speaking with the foods industry about their allergy needs.</w:t>
            </w:r>
          </w:p>
          <w:p w14:paraId="0A5804F1" w14:textId="77777777" w:rsidR="001E6A6E" w:rsidRPr="002D4E4A" w:rsidRDefault="001E6A6E" w:rsidP="001E6A6E">
            <w:pPr>
              <w:tabs>
                <w:tab w:val="left" w:pos="2670"/>
              </w:tabs>
              <w:spacing w:line="360" w:lineRule="auto"/>
              <w:jc w:val="both"/>
              <w:rPr>
                <w:rFonts w:ascii="Arial" w:hAnsi="Arial" w:cs="Arial"/>
              </w:rPr>
            </w:pPr>
            <w:r w:rsidRPr="002D4E4A">
              <w:rPr>
                <w:rFonts w:ascii="Arial" w:hAnsi="Arial" w:cs="Arial"/>
                <w:b/>
                <w:bCs/>
              </w:rPr>
              <w:t xml:space="preserve">Eating out - </w:t>
            </w:r>
            <w:r w:rsidRPr="002D4E4A">
              <w:rPr>
                <w:rFonts w:ascii="Arial" w:hAnsi="Arial" w:cs="Arial"/>
              </w:rPr>
              <w:t xml:space="preserve">When somebody orders takeout or eats out, the cafe or restaurant must offer written allergen data. This might include allergen info on their menus or a popup describing how to get this information. This could include recommendations to inquire about the allergy composition of a meal before ordering it </w:t>
            </w:r>
            <w:r w:rsidRPr="002D4E4A">
              <w:rPr>
                <w:rFonts w:ascii="Arial" w:hAnsi="Arial" w:cs="Arial"/>
                <w:color w:val="000000"/>
                <w:shd w:val="clear" w:color="auto" w:fill="FFFFFF"/>
              </w:rPr>
              <w:t>(Soon, 2018)</w:t>
            </w:r>
            <w:r w:rsidRPr="002D4E4A">
              <w:rPr>
                <w:rFonts w:ascii="Arial" w:hAnsi="Arial" w:cs="Arial"/>
              </w:rPr>
              <w:t>.</w:t>
            </w:r>
          </w:p>
          <w:p w14:paraId="6DC23943" w14:textId="77777777" w:rsidR="001E6A6E" w:rsidRPr="002D4E4A" w:rsidRDefault="001E6A6E" w:rsidP="001E6A6E">
            <w:pPr>
              <w:pStyle w:val="Heading1"/>
              <w:spacing w:before="0" w:after="160"/>
              <w:jc w:val="both"/>
              <w:rPr>
                <w:rFonts w:ascii="Arial" w:hAnsi="Arial" w:cs="Arial"/>
              </w:rPr>
            </w:pPr>
            <w:bookmarkStart w:id="3" w:name="_Toc103773295"/>
            <w:r w:rsidRPr="002D4E4A">
              <w:rPr>
                <w:rFonts w:ascii="Arial" w:hAnsi="Arial" w:cs="Arial"/>
              </w:rPr>
              <w:t>Importance of Allergen Management in the Food Industry</w:t>
            </w:r>
            <w:bookmarkEnd w:id="3"/>
          </w:p>
          <w:p w14:paraId="4F1BA385" w14:textId="713B0143" w:rsidR="001E6A6E" w:rsidRPr="002D4E4A" w:rsidRDefault="001E6A6E" w:rsidP="001E6A6E">
            <w:pPr>
              <w:tabs>
                <w:tab w:val="left" w:pos="2670"/>
              </w:tabs>
              <w:spacing w:line="360" w:lineRule="auto"/>
              <w:jc w:val="both"/>
              <w:rPr>
                <w:rFonts w:ascii="Arial" w:hAnsi="Arial" w:cs="Arial"/>
              </w:rPr>
            </w:pPr>
            <w:r w:rsidRPr="002D4E4A">
              <w:rPr>
                <w:rFonts w:ascii="Arial" w:hAnsi="Arial" w:cs="Arial"/>
              </w:rPr>
              <w:t xml:space="preserve">The large growth in meal allergy incidences, particularly among youngsters, during the previous two decades, has highlighted increasing customer awareness about food allergens. Food allergies are now considered a public health concern. Several local and global legislation emphasizes the significance of allergy control and provides criteria that food makers must follow. Every state seems to have its own set of guidelines for allergy </w:t>
            </w:r>
            <w:r w:rsidRPr="002D4E4A">
              <w:rPr>
                <w:rFonts w:ascii="Arial" w:hAnsi="Arial" w:cs="Arial"/>
              </w:rPr>
              <w:t>labelling</w:t>
            </w:r>
            <w:r w:rsidRPr="002D4E4A">
              <w:rPr>
                <w:rFonts w:ascii="Arial" w:hAnsi="Arial" w:cs="Arial"/>
              </w:rPr>
              <w:t xml:space="preserve"> </w:t>
            </w:r>
            <w:r w:rsidRPr="002D4E4A">
              <w:rPr>
                <w:rFonts w:ascii="Arial" w:hAnsi="Arial" w:cs="Arial"/>
                <w:shd w:val="clear" w:color="auto" w:fill="FFFFFF"/>
              </w:rPr>
              <w:t>(Manny et al., 2022)</w:t>
            </w:r>
            <w:r w:rsidRPr="002D4E4A">
              <w:rPr>
                <w:rFonts w:ascii="Arial" w:hAnsi="Arial" w:cs="Arial"/>
              </w:rPr>
              <w:t xml:space="preserve">. The EU regulation, for example, includes fourteen food allergens that must be mentioned when used in packaged foods. There are also foods which contain ingredients such as gluten in foods called cereals or can be ingredient such as molluscs, eggs or milk which are in the list of having allergen and thus hotel industry needs to be aware of these types of ingredients so that they can avoid minimum risk while serving their customers. 90% of food allergy responses are caused by these substances. Allergens are food safety hazards, according to ISO 22000:2007, an international standard for food safety management systems. </w:t>
            </w:r>
            <w:bookmarkStart w:id="4" w:name="_Toc103773296"/>
          </w:p>
          <w:p w14:paraId="725CF99C" w14:textId="77777777" w:rsidR="001E6A6E" w:rsidRPr="002D4E4A" w:rsidRDefault="001E6A6E" w:rsidP="001E6A6E">
            <w:pPr>
              <w:pStyle w:val="Heading1"/>
              <w:spacing w:before="0" w:after="160"/>
              <w:jc w:val="both"/>
              <w:rPr>
                <w:rFonts w:ascii="Arial" w:hAnsi="Arial" w:cs="Arial"/>
              </w:rPr>
            </w:pPr>
            <w:r w:rsidRPr="002D4E4A">
              <w:rPr>
                <w:rFonts w:ascii="Arial" w:hAnsi="Arial" w:cs="Arial"/>
              </w:rPr>
              <w:t>Conclusion</w:t>
            </w:r>
            <w:bookmarkEnd w:id="4"/>
          </w:p>
          <w:p w14:paraId="73E0BCC5" w14:textId="1FA17E7D" w:rsidR="001E6A6E" w:rsidRPr="002D4E4A" w:rsidRDefault="001E6A6E" w:rsidP="001E6A6E">
            <w:pPr>
              <w:spacing w:line="360" w:lineRule="auto"/>
              <w:jc w:val="both"/>
              <w:rPr>
                <w:rFonts w:ascii="Arial" w:hAnsi="Arial" w:cs="Arial"/>
              </w:rPr>
            </w:pPr>
            <w:r w:rsidRPr="002D4E4A">
              <w:rPr>
                <w:rFonts w:ascii="Arial" w:hAnsi="Arial" w:cs="Arial"/>
              </w:rPr>
              <w:t xml:space="preserve">Food safety control strategies are becoming compulsory in most nations worldwide. As public health worries about food allergies develop, the food sector has increased its attempts to keep food allergens under control. Other international rules and volunteer recommendations have been intended to facilitate businesses efficiently preventing food allergen events, in addition to local laws that regulate food allergen </w:t>
            </w:r>
            <w:r w:rsidRPr="002D4E4A">
              <w:rPr>
                <w:rFonts w:ascii="Arial" w:hAnsi="Arial" w:cs="Arial"/>
              </w:rPr>
              <w:t>labelling</w:t>
            </w:r>
            <w:r w:rsidRPr="002D4E4A">
              <w:rPr>
                <w:rFonts w:ascii="Arial" w:hAnsi="Arial" w:cs="Arial"/>
              </w:rPr>
              <w:t xml:space="preserve"> in many regions.</w:t>
            </w:r>
          </w:p>
          <w:p w14:paraId="0FB6CF60" w14:textId="77777777" w:rsidR="001E6A6E" w:rsidRPr="002D4E4A" w:rsidRDefault="001E6A6E" w:rsidP="001E6A6E">
            <w:pPr>
              <w:jc w:val="both"/>
              <w:rPr>
                <w:rFonts w:ascii="Arial" w:hAnsi="Arial" w:cs="Arial"/>
                <w:sz w:val="20"/>
                <w:szCs w:val="20"/>
              </w:rPr>
            </w:pPr>
          </w:p>
          <w:p w14:paraId="733E4873" w14:textId="77777777" w:rsidR="001E6A6E" w:rsidRPr="002D4E4A" w:rsidRDefault="001E6A6E" w:rsidP="001E6A6E">
            <w:pPr>
              <w:jc w:val="both"/>
              <w:rPr>
                <w:rFonts w:ascii="Arial" w:hAnsi="Arial" w:cs="Arial"/>
                <w:sz w:val="20"/>
                <w:szCs w:val="20"/>
              </w:rPr>
            </w:pPr>
          </w:p>
          <w:p w14:paraId="467586AD" w14:textId="77777777" w:rsidR="00F51904" w:rsidRPr="002D4E4A" w:rsidRDefault="00F51904" w:rsidP="00C414B0">
            <w:pPr>
              <w:spacing w:line="360" w:lineRule="auto"/>
              <w:jc w:val="both"/>
              <w:rPr>
                <w:rFonts w:ascii="Arial" w:hAnsi="Arial" w:cs="Arial"/>
              </w:rPr>
            </w:pPr>
          </w:p>
          <w:p w14:paraId="4F94C46A" w14:textId="77777777" w:rsidR="00F51904" w:rsidRPr="002D4E4A" w:rsidRDefault="00F51904" w:rsidP="00C414B0">
            <w:pPr>
              <w:spacing w:line="360" w:lineRule="auto"/>
              <w:jc w:val="both"/>
              <w:rPr>
                <w:rFonts w:ascii="Arial" w:hAnsi="Arial" w:cs="Arial"/>
              </w:rPr>
            </w:pPr>
          </w:p>
          <w:p w14:paraId="4DC1E882" w14:textId="77777777" w:rsidR="00797115" w:rsidRPr="002D4E4A" w:rsidRDefault="00797115" w:rsidP="00447AEC">
            <w:pPr>
              <w:jc w:val="both"/>
              <w:rPr>
                <w:rFonts w:ascii="Arial" w:hAnsi="Arial" w:cs="Arial"/>
                <w:sz w:val="20"/>
                <w:szCs w:val="20"/>
              </w:rPr>
            </w:pPr>
          </w:p>
          <w:p w14:paraId="10B11E51" w14:textId="77777777" w:rsidR="00375882" w:rsidRPr="002D4E4A" w:rsidRDefault="00375882" w:rsidP="00447AEC">
            <w:pPr>
              <w:jc w:val="both"/>
              <w:rPr>
                <w:rFonts w:ascii="Arial" w:hAnsi="Arial" w:cs="Arial"/>
                <w:sz w:val="20"/>
                <w:szCs w:val="20"/>
              </w:rPr>
            </w:pPr>
          </w:p>
          <w:p w14:paraId="629A4250" w14:textId="77777777" w:rsidR="00375882" w:rsidRPr="002D4E4A" w:rsidRDefault="00375882" w:rsidP="00447AEC">
            <w:pPr>
              <w:jc w:val="both"/>
              <w:rPr>
                <w:rFonts w:ascii="Arial" w:hAnsi="Arial" w:cs="Arial"/>
                <w:sz w:val="20"/>
                <w:szCs w:val="20"/>
              </w:rPr>
            </w:pPr>
          </w:p>
          <w:p w14:paraId="3223D94F" w14:textId="77777777" w:rsidR="00375882" w:rsidRPr="002D4E4A" w:rsidRDefault="00375882" w:rsidP="00447AEC">
            <w:pPr>
              <w:jc w:val="both"/>
              <w:rPr>
                <w:rFonts w:ascii="Arial" w:hAnsi="Arial" w:cs="Arial"/>
                <w:sz w:val="20"/>
                <w:szCs w:val="20"/>
              </w:rPr>
            </w:pPr>
          </w:p>
          <w:p w14:paraId="5AAD8421" w14:textId="77777777" w:rsidR="00375882" w:rsidRPr="002D4E4A" w:rsidRDefault="00375882" w:rsidP="00447AEC">
            <w:pPr>
              <w:jc w:val="both"/>
              <w:rPr>
                <w:rFonts w:ascii="Arial" w:hAnsi="Arial" w:cs="Arial"/>
                <w:sz w:val="20"/>
                <w:szCs w:val="20"/>
              </w:rPr>
            </w:pPr>
          </w:p>
          <w:p w14:paraId="601C5B2A" w14:textId="77777777" w:rsidR="00375882" w:rsidRPr="002D4E4A" w:rsidRDefault="00375882" w:rsidP="00447AEC">
            <w:pPr>
              <w:jc w:val="both"/>
              <w:rPr>
                <w:rFonts w:ascii="Arial" w:hAnsi="Arial" w:cs="Arial"/>
                <w:sz w:val="20"/>
                <w:szCs w:val="20"/>
              </w:rPr>
            </w:pPr>
          </w:p>
          <w:p w14:paraId="169E8A99" w14:textId="77777777" w:rsidR="00375882" w:rsidRPr="002D4E4A" w:rsidRDefault="00375882" w:rsidP="00447AEC">
            <w:pPr>
              <w:jc w:val="both"/>
              <w:rPr>
                <w:rFonts w:ascii="Arial" w:hAnsi="Arial" w:cs="Arial"/>
                <w:sz w:val="20"/>
                <w:szCs w:val="20"/>
              </w:rPr>
            </w:pPr>
          </w:p>
          <w:p w14:paraId="0514EA32" w14:textId="77777777" w:rsidR="00375882" w:rsidRPr="002D4E4A" w:rsidRDefault="00375882" w:rsidP="00447AEC">
            <w:pPr>
              <w:jc w:val="both"/>
              <w:rPr>
                <w:rFonts w:ascii="Arial" w:hAnsi="Arial" w:cs="Arial"/>
                <w:sz w:val="20"/>
                <w:szCs w:val="20"/>
              </w:rPr>
            </w:pPr>
          </w:p>
          <w:p w14:paraId="733FBFA5" w14:textId="77777777" w:rsidR="00375882" w:rsidRPr="002D4E4A" w:rsidRDefault="00375882" w:rsidP="00447AEC">
            <w:pPr>
              <w:jc w:val="both"/>
              <w:rPr>
                <w:rFonts w:ascii="Arial" w:hAnsi="Arial" w:cs="Arial"/>
                <w:sz w:val="20"/>
                <w:szCs w:val="20"/>
              </w:rPr>
            </w:pPr>
          </w:p>
          <w:p w14:paraId="20085F77" w14:textId="77777777" w:rsidR="00375882" w:rsidRPr="002D4E4A" w:rsidRDefault="00375882" w:rsidP="00447AEC">
            <w:pPr>
              <w:jc w:val="both"/>
              <w:rPr>
                <w:rFonts w:ascii="Arial" w:hAnsi="Arial" w:cs="Arial"/>
                <w:sz w:val="20"/>
                <w:szCs w:val="20"/>
              </w:rPr>
            </w:pPr>
          </w:p>
          <w:p w14:paraId="368349A1" w14:textId="77777777" w:rsidR="00375882" w:rsidRPr="002D4E4A" w:rsidRDefault="00375882" w:rsidP="00447AEC">
            <w:pPr>
              <w:jc w:val="both"/>
              <w:rPr>
                <w:rFonts w:ascii="Arial" w:hAnsi="Arial" w:cs="Arial"/>
                <w:sz w:val="20"/>
                <w:szCs w:val="20"/>
              </w:rPr>
            </w:pPr>
          </w:p>
          <w:p w14:paraId="24449AB5" w14:textId="77777777" w:rsidR="00375882" w:rsidRPr="002D4E4A" w:rsidRDefault="00375882" w:rsidP="00447AEC">
            <w:pPr>
              <w:jc w:val="both"/>
              <w:rPr>
                <w:rFonts w:ascii="Arial" w:hAnsi="Arial" w:cs="Arial"/>
                <w:sz w:val="20"/>
                <w:szCs w:val="20"/>
              </w:rPr>
            </w:pPr>
          </w:p>
          <w:p w14:paraId="5B6F190D" w14:textId="77777777" w:rsidR="00375882" w:rsidRPr="002D4E4A" w:rsidRDefault="00375882" w:rsidP="00447AEC">
            <w:pPr>
              <w:jc w:val="both"/>
              <w:rPr>
                <w:rFonts w:ascii="Arial" w:hAnsi="Arial" w:cs="Arial"/>
                <w:sz w:val="20"/>
                <w:szCs w:val="20"/>
              </w:rPr>
            </w:pPr>
          </w:p>
          <w:p w14:paraId="1CBB91F9" w14:textId="77777777" w:rsidR="00375882" w:rsidRPr="002D4E4A" w:rsidRDefault="00375882" w:rsidP="00447AEC">
            <w:pPr>
              <w:jc w:val="both"/>
              <w:rPr>
                <w:rFonts w:ascii="Arial" w:hAnsi="Arial" w:cs="Arial"/>
                <w:sz w:val="20"/>
                <w:szCs w:val="20"/>
              </w:rPr>
            </w:pPr>
          </w:p>
          <w:p w14:paraId="22B4E043" w14:textId="77777777" w:rsidR="00375882" w:rsidRPr="002D4E4A" w:rsidRDefault="00375882" w:rsidP="00447AEC">
            <w:pPr>
              <w:jc w:val="both"/>
              <w:rPr>
                <w:rFonts w:ascii="Arial" w:hAnsi="Arial" w:cs="Arial"/>
                <w:sz w:val="20"/>
                <w:szCs w:val="20"/>
              </w:rPr>
            </w:pPr>
          </w:p>
          <w:p w14:paraId="40B794DC" w14:textId="77777777" w:rsidR="00375882" w:rsidRPr="002D4E4A" w:rsidRDefault="00375882" w:rsidP="00447AEC">
            <w:pPr>
              <w:jc w:val="both"/>
              <w:rPr>
                <w:rFonts w:ascii="Arial" w:hAnsi="Arial" w:cs="Arial"/>
                <w:sz w:val="20"/>
                <w:szCs w:val="20"/>
              </w:rPr>
            </w:pPr>
          </w:p>
          <w:p w14:paraId="0A732014" w14:textId="77777777" w:rsidR="00375882" w:rsidRPr="002D4E4A" w:rsidRDefault="00375882" w:rsidP="00447AEC">
            <w:pPr>
              <w:jc w:val="both"/>
              <w:rPr>
                <w:rFonts w:ascii="Arial" w:hAnsi="Arial" w:cs="Arial"/>
                <w:sz w:val="20"/>
                <w:szCs w:val="20"/>
              </w:rPr>
            </w:pPr>
          </w:p>
          <w:p w14:paraId="57B1B02B" w14:textId="77777777" w:rsidR="00375882" w:rsidRPr="002D4E4A" w:rsidRDefault="00375882" w:rsidP="00447AEC">
            <w:pPr>
              <w:jc w:val="both"/>
              <w:rPr>
                <w:rFonts w:ascii="Arial" w:hAnsi="Arial" w:cs="Arial"/>
                <w:sz w:val="20"/>
                <w:szCs w:val="20"/>
              </w:rPr>
            </w:pPr>
          </w:p>
          <w:p w14:paraId="29092048" w14:textId="77777777" w:rsidR="00375882" w:rsidRPr="002D4E4A" w:rsidRDefault="00375882" w:rsidP="00447AEC">
            <w:pPr>
              <w:jc w:val="both"/>
              <w:rPr>
                <w:rFonts w:ascii="Arial" w:hAnsi="Arial" w:cs="Arial"/>
                <w:sz w:val="20"/>
                <w:szCs w:val="20"/>
              </w:rPr>
            </w:pPr>
          </w:p>
          <w:p w14:paraId="45D18CD5" w14:textId="77777777" w:rsidR="00375882" w:rsidRPr="002D4E4A" w:rsidRDefault="00375882" w:rsidP="00447AEC">
            <w:pPr>
              <w:jc w:val="both"/>
              <w:rPr>
                <w:rFonts w:ascii="Arial" w:hAnsi="Arial" w:cs="Arial"/>
                <w:sz w:val="20"/>
                <w:szCs w:val="20"/>
              </w:rPr>
            </w:pPr>
          </w:p>
          <w:p w14:paraId="18548036" w14:textId="77777777" w:rsidR="00375882" w:rsidRPr="002D4E4A" w:rsidRDefault="00375882" w:rsidP="00447AEC">
            <w:pPr>
              <w:jc w:val="both"/>
              <w:rPr>
                <w:rFonts w:ascii="Arial" w:hAnsi="Arial" w:cs="Arial"/>
                <w:sz w:val="20"/>
                <w:szCs w:val="20"/>
              </w:rPr>
            </w:pPr>
          </w:p>
          <w:p w14:paraId="04482D04" w14:textId="77777777" w:rsidR="00375882" w:rsidRPr="002D4E4A" w:rsidRDefault="00375882" w:rsidP="00447AEC">
            <w:pPr>
              <w:jc w:val="both"/>
              <w:rPr>
                <w:rFonts w:ascii="Arial" w:hAnsi="Arial" w:cs="Arial"/>
                <w:sz w:val="20"/>
                <w:szCs w:val="20"/>
              </w:rPr>
            </w:pPr>
          </w:p>
          <w:p w14:paraId="21316D23" w14:textId="77777777" w:rsidR="00375882" w:rsidRPr="002D4E4A" w:rsidRDefault="00375882" w:rsidP="00447AEC">
            <w:pPr>
              <w:jc w:val="both"/>
              <w:rPr>
                <w:rFonts w:ascii="Arial" w:hAnsi="Arial" w:cs="Arial"/>
                <w:sz w:val="20"/>
                <w:szCs w:val="20"/>
              </w:rPr>
            </w:pPr>
          </w:p>
          <w:p w14:paraId="7ABB693F" w14:textId="77777777" w:rsidR="00375882" w:rsidRPr="002D4E4A" w:rsidRDefault="00375882" w:rsidP="00447AEC">
            <w:pPr>
              <w:jc w:val="both"/>
              <w:rPr>
                <w:rFonts w:ascii="Arial" w:hAnsi="Arial" w:cs="Arial"/>
                <w:sz w:val="20"/>
                <w:szCs w:val="20"/>
              </w:rPr>
            </w:pPr>
          </w:p>
          <w:p w14:paraId="558B68CD" w14:textId="77777777" w:rsidR="00375882" w:rsidRPr="002D4E4A" w:rsidRDefault="00375882" w:rsidP="00447AEC">
            <w:pPr>
              <w:jc w:val="both"/>
              <w:rPr>
                <w:rFonts w:ascii="Arial" w:hAnsi="Arial" w:cs="Arial"/>
                <w:sz w:val="20"/>
                <w:szCs w:val="20"/>
              </w:rPr>
            </w:pPr>
          </w:p>
          <w:p w14:paraId="213727D5" w14:textId="77777777" w:rsidR="00375882" w:rsidRPr="002D4E4A" w:rsidRDefault="00375882" w:rsidP="00447AEC">
            <w:pPr>
              <w:jc w:val="both"/>
              <w:rPr>
                <w:rFonts w:ascii="Arial" w:hAnsi="Arial" w:cs="Arial"/>
                <w:sz w:val="20"/>
                <w:szCs w:val="20"/>
              </w:rPr>
            </w:pPr>
          </w:p>
          <w:p w14:paraId="0209048A" w14:textId="77777777" w:rsidR="00375882" w:rsidRPr="002D4E4A" w:rsidRDefault="00375882" w:rsidP="00447AEC">
            <w:pPr>
              <w:jc w:val="both"/>
              <w:rPr>
                <w:rFonts w:ascii="Arial" w:hAnsi="Arial" w:cs="Arial"/>
                <w:sz w:val="20"/>
                <w:szCs w:val="20"/>
              </w:rPr>
            </w:pPr>
          </w:p>
          <w:p w14:paraId="29A6BCD8" w14:textId="77777777" w:rsidR="00375882" w:rsidRPr="002D4E4A" w:rsidRDefault="00375882" w:rsidP="00447AEC">
            <w:pPr>
              <w:jc w:val="both"/>
              <w:rPr>
                <w:rFonts w:ascii="Arial" w:hAnsi="Arial" w:cs="Arial"/>
                <w:sz w:val="20"/>
                <w:szCs w:val="20"/>
              </w:rPr>
            </w:pPr>
          </w:p>
          <w:p w14:paraId="40F3433A" w14:textId="77777777" w:rsidR="00375882" w:rsidRPr="002D4E4A" w:rsidRDefault="00375882" w:rsidP="00447AEC">
            <w:pPr>
              <w:jc w:val="both"/>
              <w:rPr>
                <w:rFonts w:ascii="Arial" w:hAnsi="Arial" w:cs="Arial"/>
                <w:sz w:val="20"/>
                <w:szCs w:val="20"/>
              </w:rPr>
            </w:pPr>
          </w:p>
          <w:p w14:paraId="3723CE45" w14:textId="77777777" w:rsidR="00375882" w:rsidRPr="002D4E4A" w:rsidRDefault="00375882" w:rsidP="00447AEC">
            <w:pPr>
              <w:jc w:val="both"/>
              <w:rPr>
                <w:rFonts w:ascii="Arial" w:hAnsi="Arial" w:cs="Arial"/>
                <w:sz w:val="20"/>
                <w:szCs w:val="20"/>
              </w:rPr>
            </w:pPr>
          </w:p>
          <w:p w14:paraId="3B344F1E" w14:textId="4F66D5C5" w:rsidR="00375882" w:rsidRPr="002D4E4A" w:rsidRDefault="00375882" w:rsidP="00447AEC">
            <w:pPr>
              <w:jc w:val="both"/>
              <w:rPr>
                <w:rFonts w:ascii="Arial" w:hAnsi="Arial" w:cs="Arial"/>
                <w:sz w:val="20"/>
                <w:szCs w:val="20"/>
              </w:rPr>
            </w:pPr>
          </w:p>
        </w:tc>
      </w:tr>
    </w:tbl>
    <w:p w14:paraId="7D9A52CF" w14:textId="77777777" w:rsidR="00B00678" w:rsidRDefault="00B00678" w:rsidP="00B945EA">
      <w:pPr>
        <w:rPr>
          <w:rFonts w:ascii="Tahoma" w:hAnsi="Tahoma" w:cs="Tahoma"/>
          <w:b/>
        </w:rPr>
      </w:pPr>
    </w:p>
    <w:tbl>
      <w:tblPr>
        <w:tblStyle w:val="TableGrid"/>
        <w:tblW w:w="8495" w:type="dxa"/>
        <w:tblLook w:val="01E0" w:firstRow="1" w:lastRow="1" w:firstColumn="1" w:lastColumn="1" w:noHBand="0" w:noVBand="0"/>
      </w:tblPr>
      <w:tblGrid>
        <w:gridCol w:w="7725"/>
        <w:gridCol w:w="255"/>
        <w:gridCol w:w="515"/>
      </w:tblGrid>
      <w:tr w:rsidR="00375882" w:rsidRPr="003C3341" w14:paraId="693FCD7B" w14:textId="77777777" w:rsidTr="003A4990">
        <w:trPr>
          <w:gridAfter w:val="1"/>
          <w:wAfter w:w="515" w:type="dxa"/>
        </w:trPr>
        <w:tc>
          <w:tcPr>
            <w:tcW w:w="7725"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55"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A4990" w:rsidRPr="003C3341" w14:paraId="130E5631" w14:textId="77777777" w:rsidTr="003A4990">
        <w:trPr>
          <w:trHeight w:val="2494"/>
        </w:trPr>
        <w:tc>
          <w:tcPr>
            <w:tcW w:w="8495" w:type="dxa"/>
            <w:gridSpan w:val="3"/>
          </w:tcPr>
          <w:p w14:paraId="058F25FF" w14:textId="77777777" w:rsidR="003A4990" w:rsidRDefault="003A4990" w:rsidP="003A4990">
            <w:pPr>
              <w:rPr>
                <w:rFonts w:ascii="Tahoma" w:hAnsi="Tahoma" w:cs="Tahoma"/>
                <w:sz w:val="20"/>
                <w:szCs w:val="20"/>
              </w:rPr>
            </w:pPr>
          </w:p>
          <w:p w14:paraId="5FB168D3"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proofErr w:type="spellStart"/>
            <w:r w:rsidRPr="002D4E4A">
              <w:rPr>
                <w:rFonts w:ascii="Arial" w:hAnsi="Arial" w:cs="Arial"/>
                <w:color w:val="000000"/>
              </w:rPr>
              <w:t>Dzwolak</w:t>
            </w:r>
            <w:proofErr w:type="spellEnd"/>
            <w:r w:rsidRPr="002D4E4A">
              <w:rPr>
                <w:rFonts w:ascii="Arial" w:hAnsi="Arial" w:cs="Arial"/>
                <w:color w:val="000000"/>
              </w:rPr>
              <w:t>, W., 2022. Allergen cross-contact control plan supporting the implementation of food allergen management (FAM) in small food businesses. </w:t>
            </w:r>
            <w:r w:rsidRPr="002D4E4A">
              <w:rPr>
                <w:rFonts w:ascii="Arial" w:hAnsi="Arial" w:cs="Arial"/>
                <w:i/>
                <w:iCs/>
                <w:color w:val="000000"/>
              </w:rPr>
              <w:t>Food Control</w:t>
            </w:r>
            <w:r w:rsidRPr="002D4E4A">
              <w:rPr>
                <w:rFonts w:ascii="Arial" w:hAnsi="Arial" w:cs="Arial"/>
                <w:color w:val="000000"/>
              </w:rPr>
              <w:t>, 135, p.108777.</w:t>
            </w:r>
          </w:p>
          <w:p w14:paraId="340F418B"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r w:rsidRPr="002D4E4A">
              <w:rPr>
                <w:rFonts w:ascii="Arial" w:hAnsi="Arial" w:cs="Arial"/>
                <w:color w:val="000000"/>
              </w:rPr>
              <w:t>Food Standards Agency. 2022. </w:t>
            </w:r>
            <w:r w:rsidRPr="002D4E4A">
              <w:rPr>
                <w:rFonts w:ascii="Arial" w:hAnsi="Arial" w:cs="Arial"/>
                <w:i/>
                <w:iCs/>
                <w:color w:val="000000"/>
              </w:rPr>
              <w:t>Food allergy and intolerance</w:t>
            </w:r>
            <w:r w:rsidRPr="002D4E4A">
              <w:rPr>
                <w:rFonts w:ascii="Arial" w:hAnsi="Arial" w:cs="Arial"/>
                <w:color w:val="000000"/>
              </w:rPr>
              <w:t>. [online] Available at: &lt;https://www.food.gov.uk/safety-hygiene/food-allergy-and-intolerance&gt; [Accessed 18 May 2022].</w:t>
            </w:r>
          </w:p>
          <w:p w14:paraId="485231A2"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r w:rsidRPr="002D4E4A">
              <w:rPr>
                <w:rFonts w:ascii="Arial" w:hAnsi="Arial" w:cs="Arial"/>
                <w:color w:val="000000"/>
              </w:rPr>
              <w:t>Gaur, S. and Kumar, R., 2013. Food allergy or food intolerance</w:t>
            </w:r>
            <w:proofErr w:type="gramStart"/>
            <w:r w:rsidRPr="002D4E4A">
              <w:rPr>
                <w:rFonts w:ascii="Arial" w:hAnsi="Arial" w:cs="Arial"/>
                <w:color w:val="000000"/>
              </w:rPr>
              <w:t>...?.</w:t>
            </w:r>
            <w:proofErr w:type="gramEnd"/>
            <w:r w:rsidRPr="002D4E4A">
              <w:rPr>
                <w:rFonts w:ascii="Arial" w:hAnsi="Arial" w:cs="Arial"/>
                <w:color w:val="000000"/>
              </w:rPr>
              <w:t> </w:t>
            </w:r>
            <w:r w:rsidRPr="002D4E4A">
              <w:rPr>
                <w:rFonts w:ascii="Arial" w:hAnsi="Arial" w:cs="Arial"/>
                <w:i/>
                <w:iCs/>
                <w:color w:val="000000"/>
              </w:rPr>
              <w:t>Indian Journal of Allergy, Asthma and Immunology</w:t>
            </w:r>
            <w:r w:rsidRPr="002D4E4A">
              <w:rPr>
                <w:rFonts w:ascii="Arial" w:hAnsi="Arial" w:cs="Arial"/>
                <w:color w:val="000000"/>
              </w:rPr>
              <w:t>, 27(2), p.93.</w:t>
            </w:r>
          </w:p>
          <w:p w14:paraId="14470047"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r w:rsidRPr="002D4E4A">
              <w:rPr>
                <w:rFonts w:ascii="Arial" w:hAnsi="Arial" w:cs="Arial"/>
                <w:color w:val="000000"/>
              </w:rPr>
              <w:t xml:space="preserve">Jan, L. and </w:t>
            </w:r>
            <w:proofErr w:type="spellStart"/>
            <w:r w:rsidRPr="002D4E4A">
              <w:rPr>
                <w:rFonts w:ascii="Arial" w:hAnsi="Arial" w:cs="Arial"/>
                <w:color w:val="000000"/>
              </w:rPr>
              <w:t>Naig</w:t>
            </w:r>
            <w:proofErr w:type="spellEnd"/>
            <w:r w:rsidRPr="002D4E4A">
              <w:rPr>
                <w:rFonts w:ascii="Arial" w:hAnsi="Arial" w:cs="Arial"/>
                <w:color w:val="000000"/>
              </w:rPr>
              <w:t>, A., 2021. Food allergen labelling of commonly used ingredients in Chinese restaurants in the United States. </w:t>
            </w:r>
            <w:r w:rsidRPr="002D4E4A">
              <w:rPr>
                <w:rFonts w:ascii="Arial" w:hAnsi="Arial" w:cs="Arial"/>
                <w:i/>
                <w:iCs/>
                <w:color w:val="000000"/>
              </w:rPr>
              <w:t>Food Control</w:t>
            </w:r>
            <w:r w:rsidRPr="002D4E4A">
              <w:rPr>
                <w:rFonts w:ascii="Arial" w:hAnsi="Arial" w:cs="Arial"/>
                <w:color w:val="000000"/>
              </w:rPr>
              <w:t>, 130, p.108381.</w:t>
            </w:r>
          </w:p>
          <w:p w14:paraId="02E250E7"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r w:rsidRPr="002D4E4A">
              <w:rPr>
                <w:rFonts w:ascii="Arial" w:hAnsi="Arial" w:cs="Arial"/>
                <w:color w:val="000000"/>
              </w:rPr>
              <w:t>Jia, L. and Evans, S., 2021. Improving food allergen management in food manufacturing: An incentive-based approach. </w:t>
            </w:r>
            <w:r w:rsidRPr="002D4E4A">
              <w:rPr>
                <w:rFonts w:ascii="Arial" w:hAnsi="Arial" w:cs="Arial"/>
                <w:i/>
                <w:iCs/>
                <w:color w:val="000000"/>
              </w:rPr>
              <w:t>Food Control</w:t>
            </w:r>
            <w:r w:rsidRPr="002D4E4A">
              <w:rPr>
                <w:rFonts w:ascii="Arial" w:hAnsi="Arial" w:cs="Arial"/>
                <w:color w:val="000000"/>
              </w:rPr>
              <w:t>, 129, p.108246.</w:t>
            </w:r>
          </w:p>
          <w:p w14:paraId="3F466EBB"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r w:rsidRPr="002D4E4A">
              <w:rPr>
                <w:rFonts w:ascii="Arial" w:hAnsi="Arial" w:cs="Arial"/>
                <w:color w:val="000000"/>
              </w:rPr>
              <w:t xml:space="preserve">Manny, E., Dominguez, S., </w:t>
            </w:r>
            <w:proofErr w:type="spellStart"/>
            <w:r w:rsidRPr="002D4E4A">
              <w:rPr>
                <w:rFonts w:ascii="Arial" w:hAnsi="Arial" w:cs="Arial"/>
                <w:color w:val="000000"/>
              </w:rPr>
              <w:t>Barrère</w:t>
            </w:r>
            <w:proofErr w:type="spellEnd"/>
            <w:r w:rsidRPr="002D4E4A">
              <w:rPr>
                <w:rFonts w:ascii="Arial" w:hAnsi="Arial" w:cs="Arial"/>
                <w:color w:val="000000"/>
              </w:rPr>
              <w:t xml:space="preserve">, V., </w:t>
            </w:r>
            <w:proofErr w:type="spellStart"/>
            <w:r w:rsidRPr="002D4E4A">
              <w:rPr>
                <w:rFonts w:ascii="Arial" w:hAnsi="Arial" w:cs="Arial"/>
                <w:color w:val="000000"/>
              </w:rPr>
              <w:t>Théolier</w:t>
            </w:r>
            <w:proofErr w:type="spellEnd"/>
            <w:r w:rsidRPr="002D4E4A">
              <w:rPr>
                <w:rFonts w:ascii="Arial" w:hAnsi="Arial" w:cs="Arial"/>
                <w:color w:val="000000"/>
              </w:rPr>
              <w:t xml:space="preserve">, J. and </w:t>
            </w:r>
            <w:proofErr w:type="spellStart"/>
            <w:r w:rsidRPr="002D4E4A">
              <w:rPr>
                <w:rFonts w:ascii="Arial" w:hAnsi="Arial" w:cs="Arial"/>
                <w:color w:val="000000"/>
              </w:rPr>
              <w:t>Godefroy</w:t>
            </w:r>
            <w:proofErr w:type="spellEnd"/>
            <w:r w:rsidRPr="002D4E4A">
              <w:rPr>
                <w:rFonts w:ascii="Arial" w:hAnsi="Arial" w:cs="Arial"/>
                <w:color w:val="000000"/>
              </w:rPr>
              <w:t>, S., 2022. Allergen action levels for food industries as risk management tools for a better use of precautionary Allergen labelling. </w:t>
            </w:r>
            <w:r w:rsidRPr="002D4E4A">
              <w:rPr>
                <w:rFonts w:ascii="Arial" w:hAnsi="Arial" w:cs="Arial"/>
                <w:i/>
                <w:iCs/>
                <w:color w:val="000000"/>
              </w:rPr>
              <w:t>Food Control</w:t>
            </w:r>
            <w:r w:rsidRPr="002D4E4A">
              <w:rPr>
                <w:rFonts w:ascii="Arial" w:hAnsi="Arial" w:cs="Arial"/>
                <w:color w:val="000000"/>
              </w:rPr>
              <w:t>, 135, p.108773.</w:t>
            </w:r>
          </w:p>
          <w:p w14:paraId="0C12DA59" w14:textId="77777777" w:rsidR="003A4990" w:rsidRPr="002D4E4A" w:rsidRDefault="003A4990" w:rsidP="003A4990">
            <w:pPr>
              <w:pStyle w:val="NormalWeb"/>
              <w:spacing w:before="0" w:beforeAutospacing="0" w:after="180" w:afterAutospacing="0" w:line="360" w:lineRule="auto"/>
              <w:ind w:left="450" w:hanging="450"/>
              <w:jc w:val="both"/>
              <w:rPr>
                <w:rFonts w:ascii="Arial" w:hAnsi="Arial" w:cs="Arial"/>
                <w:color w:val="000000"/>
              </w:rPr>
            </w:pPr>
            <w:r w:rsidRPr="002D4E4A">
              <w:rPr>
                <w:rFonts w:ascii="Arial" w:hAnsi="Arial" w:cs="Arial"/>
                <w:color w:val="000000"/>
              </w:rPr>
              <w:t>Soon, J., 2018. ‘No nuts please’: Food allergen management in takeaways. </w:t>
            </w:r>
            <w:r w:rsidRPr="002D4E4A">
              <w:rPr>
                <w:rFonts w:ascii="Arial" w:hAnsi="Arial" w:cs="Arial"/>
                <w:i/>
                <w:iCs/>
                <w:color w:val="000000"/>
              </w:rPr>
              <w:t>Food Control</w:t>
            </w:r>
            <w:r w:rsidRPr="002D4E4A">
              <w:rPr>
                <w:rFonts w:ascii="Arial" w:hAnsi="Arial" w:cs="Arial"/>
                <w:color w:val="000000"/>
              </w:rPr>
              <w:t>, 91, pp.349-356.</w:t>
            </w:r>
          </w:p>
          <w:p w14:paraId="4A4F4DB7" w14:textId="77777777" w:rsidR="003A4990" w:rsidRPr="002D4E4A" w:rsidRDefault="003A4990" w:rsidP="003A4990">
            <w:pPr>
              <w:spacing w:line="360" w:lineRule="auto"/>
              <w:jc w:val="both"/>
              <w:rPr>
                <w:rFonts w:ascii="Arial" w:hAnsi="Arial" w:cs="Arial"/>
              </w:rPr>
            </w:pPr>
          </w:p>
          <w:p w14:paraId="5F6546F6" w14:textId="77777777" w:rsidR="003A4990" w:rsidRDefault="003A4990" w:rsidP="003A4990">
            <w:pPr>
              <w:spacing w:line="360" w:lineRule="auto"/>
              <w:jc w:val="both"/>
              <w:rPr>
                <w:rFonts w:ascii="Arial" w:hAnsi="Arial" w:cs="Arial"/>
              </w:rPr>
            </w:pPr>
          </w:p>
          <w:p w14:paraId="4B603145" w14:textId="77777777" w:rsidR="003A4990" w:rsidRDefault="003A4990" w:rsidP="003A4990">
            <w:pPr>
              <w:spacing w:line="360" w:lineRule="auto"/>
              <w:jc w:val="both"/>
              <w:rPr>
                <w:rFonts w:ascii="Arial" w:hAnsi="Arial" w:cs="Arial"/>
              </w:rPr>
            </w:pPr>
          </w:p>
          <w:p w14:paraId="444EFF1B" w14:textId="77777777" w:rsidR="003A4990" w:rsidRDefault="003A4990" w:rsidP="003A4990">
            <w:pPr>
              <w:spacing w:line="360" w:lineRule="auto"/>
              <w:jc w:val="both"/>
              <w:rPr>
                <w:rFonts w:ascii="Arial" w:hAnsi="Arial" w:cs="Arial"/>
              </w:rPr>
            </w:pPr>
          </w:p>
          <w:p w14:paraId="259D7CE3" w14:textId="77777777" w:rsidR="003A4990" w:rsidRDefault="003A4990" w:rsidP="003A4990">
            <w:pPr>
              <w:spacing w:line="360" w:lineRule="auto"/>
              <w:jc w:val="both"/>
              <w:rPr>
                <w:rFonts w:ascii="Arial" w:hAnsi="Arial" w:cs="Arial"/>
              </w:rPr>
            </w:pPr>
          </w:p>
          <w:p w14:paraId="25CCCE48" w14:textId="77777777" w:rsidR="003A4990" w:rsidRDefault="003A4990" w:rsidP="003A4990">
            <w:pPr>
              <w:spacing w:line="360" w:lineRule="auto"/>
              <w:jc w:val="both"/>
              <w:rPr>
                <w:rFonts w:ascii="Arial" w:hAnsi="Arial" w:cs="Arial"/>
              </w:rPr>
            </w:pPr>
          </w:p>
          <w:p w14:paraId="47FB6995" w14:textId="77777777" w:rsidR="003A4990" w:rsidRPr="003C3341" w:rsidRDefault="003A4990" w:rsidP="003A4990">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418B3" w14:textId="77777777" w:rsidR="008E7FFD" w:rsidRDefault="008E7FFD">
      <w:r>
        <w:separator/>
      </w:r>
    </w:p>
  </w:endnote>
  <w:endnote w:type="continuationSeparator" w:id="0">
    <w:p w14:paraId="5723EFE6" w14:textId="77777777" w:rsidR="008E7FFD" w:rsidRDefault="008E7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E3DFA" w14:textId="77777777" w:rsidR="008E7FFD" w:rsidRDefault="008E7FFD">
      <w:r>
        <w:separator/>
      </w:r>
    </w:p>
  </w:footnote>
  <w:footnote w:type="continuationSeparator" w:id="0">
    <w:p w14:paraId="7B6F7870" w14:textId="77777777" w:rsidR="008E7FFD" w:rsidRDefault="008E7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4828213">
    <w:abstractNumId w:val="12"/>
  </w:num>
  <w:num w:numId="2" w16cid:durableId="353962634">
    <w:abstractNumId w:val="4"/>
  </w:num>
  <w:num w:numId="3" w16cid:durableId="67920624">
    <w:abstractNumId w:val="27"/>
  </w:num>
  <w:num w:numId="4" w16cid:durableId="715811669">
    <w:abstractNumId w:val="5"/>
  </w:num>
  <w:num w:numId="5" w16cid:durableId="820730055">
    <w:abstractNumId w:val="23"/>
  </w:num>
  <w:num w:numId="6" w16cid:durableId="481696752">
    <w:abstractNumId w:val="6"/>
  </w:num>
  <w:num w:numId="7" w16cid:durableId="599021789">
    <w:abstractNumId w:val="0"/>
  </w:num>
  <w:num w:numId="8" w16cid:durableId="2008366775">
    <w:abstractNumId w:val="26"/>
  </w:num>
  <w:num w:numId="9" w16cid:durableId="766461794">
    <w:abstractNumId w:val="15"/>
  </w:num>
  <w:num w:numId="10" w16cid:durableId="791750143">
    <w:abstractNumId w:val="18"/>
  </w:num>
  <w:num w:numId="11" w16cid:durableId="1179464197">
    <w:abstractNumId w:val="3"/>
  </w:num>
  <w:num w:numId="12" w16cid:durableId="1783917186">
    <w:abstractNumId w:val="13"/>
  </w:num>
  <w:num w:numId="13" w16cid:durableId="2012485775">
    <w:abstractNumId w:val="2"/>
  </w:num>
  <w:num w:numId="14" w16cid:durableId="1090857189">
    <w:abstractNumId w:val="9"/>
  </w:num>
  <w:num w:numId="15" w16cid:durableId="141624540">
    <w:abstractNumId w:val="17"/>
  </w:num>
  <w:num w:numId="16" w16cid:durableId="2089887774">
    <w:abstractNumId w:val="19"/>
  </w:num>
  <w:num w:numId="17" w16cid:durableId="167720942">
    <w:abstractNumId w:val="1"/>
  </w:num>
  <w:num w:numId="18" w16cid:durableId="1473138917">
    <w:abstractNumId w:val="25"/>
  </w:num>
  <w:num w:numId="19" w16cid:durableId="1170608167">
    <w:abstractNumId w:val="8"/>
  </w:num>
  <w:num w:numId="20" w16cid:durableId="293289165">
    <w:abstractNumId w:val="20"/>
  </w:num>
  <w:num w:numId="21" w16cid:durableId="2124032677">
    <w:abstractNumId w:val="11"/>
  </w:num>
  <w:num w:numId="22" w16cid:durableId="1043485805">
    <w:abstractNumId w:val="16"/>
  </w:num>
  <w:num w:numId="23" w16cid:durableId="544685550">
    <w:abstractNumId w:val="24"/>
  </w:num>
  <w:num w:numId="24" w16cid:durableId="1925410516">
    <w:abstractNumId w:val="10"/>
  </w:num>
  <w:num w:numId="25" w16cid:durableId="779839534">
    <w:abstractNumId w:val="22"/>
  </w:num>
  <w:num w:numId="26" w16cid:durableId="319235048">
    <w:abstractNumId w:val="7"/>
  </w:num>
  <w:num w:numId="27" w16cid:durableId="1673992909">
    <w:abstractNumId w:val="21"/>
  </w:num>
  <w:num w:numId="28" w16cid:durableId="3196511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248E"/>
    <w:rsid w:val="000F2E7C"/>
    <w:rsid w:val="00112CE0"/>
    <w:rsid w:val="00162FE2"/>
    <w:rsid w:val="001703BD"/>
    <w:rsid w:val="00170A87"/>
    <w:rsid w:val="0018449A"/>
    <w:rsid w:val="00197F4A"/>
    <w:rsid w:val="001A59E7"/>
    <w:rsid w:val="001B69C8"/>
    <w:rsid w:val="001B6DB4"/>
    <w:rsid w:val="001C5C4E"/>
    <w:rsid w:val="001D4719"/>
    <w:rsid w:val="001E6A6E"/>
    <w:rsid w:val="001E720E"/>
    <w:rsid w:val="00202878"/>
    <w:rsid w:val="002314D4"/>
    <w:rsid w:val="002430D4"/>
    <w:rsid w:val="00244B89"/>
    <w:rsid w:val="00244F84"/>
    <w:rsid w:val="002659F5"/>
    <w:rsid w:val="00283BE2"/>
    <w:rsid w:val="00294842"/>
    <w:rsid w:val="002D4E4A"/>
    <w:rsid w:val="002E127C"/>
    <w:rsid w:val="002F7DD0"/>
    <w:rsid w:val="00301AD0"/>
    <w:rsid w:val="003036C9"/>
    <w:rsid w:val="0032684A"/>
    <w:rsid w:val="00332099"/>
    <w:rsid w:val="00340C62"/>
    <w:rsid w:val="0034703C"/>
    <w:rsid w:val="003478CE"/>
    <w:rsid w:val="003605B1"/>
    <w:rsid w:val="003617CF"/>
    <w:rsid w:val="00364940"/>
    <w:rsid w:val="00365786"/>
    <w:rsid w:val="00366D9C"/>
    <w:rsid w:val="00375882"/>
    <w:rsid w:val="00382DB9"/>
    <w:rsid w:val="00396412"/>
    <w:rsid w:val="003A4990"/>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777B2"/>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76C4E"/>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E7FFD"/>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1E6A6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6A6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1E6A6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E6A6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946</Words>
  <Characters>5271</Characters>
  <Application>Microsoft Office Word</Application>
  <DocSecurity>0</DocSecurity>
  <Lines>159</Lines>
  <Paragraphs>33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Nazmeen Akhtar (2123059)</cp:lastModifiedBy>
  <cp:revision>3</cp:revision>
  <cp:lastPrinted>2020-09-28T20:53:00Z</cp:lastPrinted>
  <dcterms:created xsi:type="dcterms:W3CDTF">2022-05-29T16:01:00Z</dcterms:created>
  <dcterms:modified xsi:type="dcterms:W3CDTF">2022-05-29T16:13:00Z</dcterms:modified>
</cp:coreProperties>
</file>