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A13FE" w14:textId="77777777" w:rsidR="00B54A9C" w:rsidRDefault="00020F5C" w:rsidP="00431AA2">
      <w:pPr>
        <w:spacing w:line="480" w:lineRule="auto"/>
        <w:rPr>
          <w:rFonts w:ascii="Times New Roman" w:hAnsi="Times New Roman" w:cs="Times New Roman"/>
          <w:b/>
          <w:bCs/>
          <w:color w:val="000000" w:themeColor="text1"/>
        </w:rPr>
      </w:pPr>
      <w:r w:rsidRPr="005F50BA">
        <w:rPr>
          <w:noProof/>
        </w:rPr>
        <mc:AlternateContent>
          <mc:Choice Requires="wps">
            <w:drawing>
              <wp:anchor distT="0" distB="0" distL="114300" distR="114300" simplePos="0" relativeHeight="251663360" behindDoc="0" locked="0" layoutInCell="1" allowOverlap="1" wp14:anchorId="322181F9" wp14:editId="728C5064">
                <wp:simplePos x="0" y="0"/>
                <wp:positionH relativeFrom="margin">
                  <wp:posOffset>-413839</wp:posOffset>
                </wp:positionH>
                <wp:positionV relativeFrom="page">
                  <wp:posOffset>9046119</wp:posOffset>
                </wp:positionV>
                <wp:extent cx="5473294" cy="2800767"/>
                <wp:effectExtent l="0" t="0" r="0" b="0"/>
                <wp:wrapNone/>
                <wp:docPr id="434779199" name="TextBox 3"/>
                <wp:cNvGraphicFramePr/>
                <a:graphic xmlns:a="http://schemas.openxmlformats.org/drawingml/2006/main">
                  <a:graphicData uri="http://schemas.microsoft.com/office/word/2010/wordprocessingShape">
                    <wps:wsp>
                      <wps:cNvSpPr txBox="1"/>
                      <wps:spPr>
                        <a:xfrm>
                          <a:off x="0" y="0"/>
                          <a:ext cx="5473294" cy="2800767"/>
                        </a:xfrm>
                        <a:prstGeom prst="rect">
                          <a:avLst/>
                        </a:prstGeom>
                        <a:noFill/>
                      </wps:spPr>
                      <wps:txbx>
                        <w:txbxContent>
                          <w:p w14:paraId="1DD6BF00" w14:textId="77777777" w:rsidR="00020F5C" w:rsidRPr="00AD7EA1" w:rsidRDefault="00020F5C" w:rsidP="00020F5C">
                            <w:pPr>
                              <w:rPr>
                                <w:rFonts w:ascii="Arial" w:eastAsia="Tahoma" w:hAnsi="Arial" w:cs="Arial"/>
                                <w:b/>
                                <w:bCs/>
                                <w:color w:val="FFFFFF" w:themeColor="background1"/>
                                <w:kern w:val="24"/>
                              </w:rPr>
                            </w:pPr>
                            <w:r w:rsidRPr="00AD7EA1">
                              <w:rPr>
                                <w:rFonts w:ascii="Arial" w:eastAsia="Tahoma" w:hAnsi="Arial" w:cs="Arial"/>
                                <w:b/>
                                <w:bCs/>
                                <w:color w:val="FFFFFF" w:themeColor="background1"/>
                                <w:kern w:val="24"/>
                              </w:rPr>
                              <w:t xml:space="preserve">Submitted by: Megan Howley </w:t>
                            </w:r>
                          </w:p>
                          <w:p w14:paraId="526A2263" w14:textId="77777777" w:rsidR="00020F5C" w:rsidRPr="00AD7EA1" w:rsidRDefault="00020F5C" w:rsidP="00020F5C">
                            <w:pPr>
                              <w:rPr>
                                <w:rFonts w:ascii="Arial" w:eastAsia="Tahoma" w:hAnsi="Arial" w:cs="Arial"/>
                                <w:b/>
                                <w:bCs/>
                                <w:color w:val="FFFFFF" w:themeColor="background1"/>
                                <w:kern w:val="24"/>
                              </w:rPr>
                            </w:pPr>
                            <w:r w:rsidRPr="00AD7EA1">
                              <w:rPr>
                                <w:rFonts w:ascii="Arial" w:eastAsia="Tahoma" w:hAnsi="Arial" w:cs="Arial"/>
                                <w:b/>
                                <w:bCs/>
                                <w:color w:val="FFFFFF" w:themeColor="background1"/>
                                <w:kern w:val="24"/>
                              </w:rPr>
                              <w:t xml:space="preserve">Student Number: </w:t>
                            </w:r>
                          </w:p>
                          <w:p w14:paraId="4CB6236E" w14:textId="77777777" w:rsidR="00020F5C" w:rsidRPr="00AD7EA1" w:rsidRDefault="00020F5C" w:rsidP="00020F5C">
                            <w:pPr>
                              <w:rPr>
                                <w:rFonts w:ascii="Arial" w:eastAsia="Tahoma" w:hAnsi="Arial" w:cs="Arial"/>
                                <w:color w:val="FFFFFF" w:themeColor="background1"/>
                                <w:kern w:val="24"/>
                              </w:rPr>
                            </w:pPr>
                            <w:r w:rsidRPr="00AD7EA1">
                              <w:rPr>
                                <w:rFonts w:ascii="Arial" w:eastAsia="Tahoma" w:hAnsi="Arial" w:cs="Arial"/>
                                <w:b/>
                                <w:bCs/>
                                <w:color w:val="FFFFFF" w:themeColor="background1"/>
                                <w:kern w:val="24"/>
                              </w:rPr>
                              <w:t xml:space="preserve">Word Count: </w:t>
                            </w:r>
                          </w:p>
                        </w:txbxContent>
                      </wps:txbx>
                      <wps:bodyPr wrap="square" rtlCol="0">
                        <a:spAutoFit/>
                      </wps:bodyPr>
                    </wps:wsp>
                  </a:graphicData>
                </a:graphic>
              </wp:anchor>
            </w:drawing>
          </mc:Choice>
          <mc:Fallback>
            <w:pict>
              <v:shapetype w14:anchorId="322181F9" id="_x0000_t202" coordsize="21600,21600" o:spt="202" path="m,l,21600r21600,l21600,xe">
                <v:stroke joinstyle="miter"/>
                <v:path gradientshapeok="t" o:connecttype="rect"/>
              </v:shapetype>
              <v:shape id="TextBox 3" o:spid="_x0000_s1026" type="#_x0000_t202" style="position:absolute;margin-left:-32.6pt;margin-top:712.3pt;width:430.95pt;height:220.55pt;z-index:25166336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QopgQEAAOoCAAAOAAAAZHJzL2Uyb0RvYy54bWysUstu2zAQvBfoPxC8x5KdxE4Ey0HbwL0U&#13;&#10;bQE3H0BTpCVA5LK7tCX/fZa0awfNreiFIvcxOzuj5dPoenEwSB34Wk4npRTGa2g6v6vly6/1zYMU&#13;&#10;FJVvVA/e1PJoSD6tPn5YDqEyM2ihbwwKBvFUDaGWbYyhKgrSrXGKJhCM56QFdCryE3dFg2pgdNcX&#13;&#10;s7KcFwNgExC0IeLo8ykpVxnfWqPjD2vJRNHXkrnFfGI+t+ksVktV7VCFttNnGuofWDjVeR56gXpW&#13;&#10;UYk9du+gXKcRCGycaHAFWNtpk3fgbablX9tsWhVM3oXFoXCRif4frP5+2ISfKOL4GUY2MAkyBKqI&#13;&#10;g2mf0aJLX2YqOM8SHi+ymTEKzcH7u8Xt7PFOCs252UNZLuaLhFNc2wNS/GrAiXSpJbIvWS51+Ebx&#13;&#10;VPqnJE3zsO76PsWvXNItjtvxTHALzZF5D2xdLen3XqGRAmP/BbLTCYXCp31kpDwgtZ96zqgsaKZ4&#13;&#10;Nj859vadq66/6OoVAAD//wMAUEsDBBQABgAIAAAAIQCrP4KJ5AAAABIBAAAPAAAAZHJzL2Rvd25y&#13;&#10;ZXYueG1sTE89T8MwEN2R+A/WIbG1TqPGKWmcqqIgMbBQwu7GRxwR21HsNum/55joctLde/c+yt1s&#13;&#10;e3bBMXTeSVgtE2DoGq8710qoP18XG2AhKqdV7x1KuGKAXXV/V6pC+8l94OUYW0YiLhRKgolxKDgP&#13;&#10;jUGrwtIP6Aj79qNVkdax5XpUE4nbnqdJIrhVnSMHowZ8Ntj8HM9WQox6v7rWLza8fc3vh8kkTaZq&#13;&#10;KR8f5sOWxn4LLOIc/z/grwPlh4qCnfzZ6cB6CQuRpUQlYJ2uBTCi5E8iB3ai00ZkOfCq5LdVql8A&#13;&#10;AAD//wMAUEsBAi0AFAAGAAgAAAAhALaDOJL+AAAA4QEAABMAAAAAAAAAAAAAAAAAAAAAAFtDb250&#13;&#10;ZW50X1R5cGVzXS54bWxQSwECLQAUAAYACAAAACEAOP0h/9YAAACUAQAACwAAAAAAAAAAAAAAAAAv&#13;&#10;AQAAX3JlbHMvLnJlbHNQSwECLQAUAAYACAAAACEAE90KKYEBAADqAgAADgAAAAAAAAAAAAAAAAAu&#13;&#10;AgAAZHJzL2Uyb0RvYy54bWxQSwECLQAUAAYACAAAACEAqz+CieQAAAASAQAADwAAAAAAAAAAAAAA&#13;&#10;AADbAwAAZHJzL2Rvd25yZXYueG1sUEsFBgAAAAAEAAQA8wAAAOwEAAAAAA==&#13;&#10;" filled="f" stroked="f">
                <v:textbox style="mso-fit-shape-to-text:t">
                  <w:txbxContent>
                    <w:p w14:paraId="1DD6BF00" w14:textId="77777777" w:rsidR="00020F5C" w:rsidRPr="00AD7EA1" w:rsidRDefault="00020F5C" w:rsidP="00020F5C">
                      <w:pPr>
                        <w:rPr>
                          <w:rFonts w:ascii="Arial" w:eastAsia="Tahoma" w:hAnsi="Arial" w:cs="Arial"/>
                          <w:b/>
                          <w:bCs/>
                          <w:color w:val="FFFFFF" w:themeColor="background1"/>
                          <w:kern w:val="24"/>
                        </w:rPr>
                      </w:pPr>
                      <w:r w:rsidRPr="00AD7EA1">
                        <w:rPr>
                          <w:rFonts w:ascii="Arial" w:eastAsia="Tahoma" w:hAnsi="Arial" w:cs="Arial"/>
                          <w:b/>
                          <w:bCs/>
                          <w:color w:val="FFFFFF" w:themeColor="background1"/>
                          <w:kern w:val="24"/>
                        </w:rPr>
                        <w:t xml:space="preserve">Submitted by: Megan Howley </w:t>
                      </w:r>
                    </w:p>
                    <w:p w14:paraId="526A2263" w14:textId="77777777" w:rsidR="00020F5C" w:rsidRPr="00AD7EA1" w:rsidRDefault="00020F5C" w:rsidP="00020F5C">
                      <w:pPr>
                        <w:rPr>
                          <w:rFonts w:ascii="Arial" w:eastAsia="Tahoma" w:hAnsi="Arial" w:cs="Arial"/>
                          <w:b/>
                          <w:bCs/>
                          <w:color w:val="FFFFFF" w:themeColor="background1"/>
                          <w:kern w:val="24"/>
                        </w:rPr>
                      </w:pPr>
                      <w:r w:rsidRPr="00AD7EA1">
                        <w:rPr>
                          <w:rFonts w:ascii="Arial" w:eastAsia="Tahoma" w:hAnsi="Arial" w:cs="Arial"/>
                          <w:b/>
                          <w:bCs/>
                          <w:color w:val="FFFFFF" w:themeColor="background1"/>
                          <w:kern w:val="24"/>
                        </w:rPr>
                        <w:t xml:space="preserve">Student Number: </w:t>
                      </w:r>
                    </w:p>
                    <w:p w14:paraId="4CB6236E" w14:textId="77777777" w:rsidR="00020F5C" w:rsidRPr="00AD7EA1" w:rsidRDefault="00020F5C" w:rsidP="00020F5C">
                      <w:pPr>
                        <w:rPr>
                          <w:rFonts w:ascii="Arial" w:eastAsia="Tahoma" w:hAnsi="Arial" w:cs="Arial"/>
                          <w:color w:val="FFFFFF" w:themeColor="background1"/>
                          <w:kern w:val="24"/>
                        </w:rPr>
                      </w:pPr>
                      <w:r w:rsidRPr="00AD7EA1">
                        <w:rPr>
                          <w:rFonts w:ascii="Arial" w:eastAsia="Tahoma" w:hAnsi="Arial" w:cs="Arial"/>
                          <w:b/>
                          <w:bCs/>
                          <w:color w:val="FFFFFF" w:themeColor="background1"/>
                          <w:kern w:val="24"/>
                        </w:rPr>
                        <w:t xml:space="preserve">Word Count: </w:t>
                      </w:r>
                    </w:p>
                  </w:txbxContent>
                </v:textbox>
                <w10:wrap anchorx="margin" anchory="page"/>
              </v:shape>
            </w:pict>
          </mc:Fallback>
        </mc:AlternateContent>
      </w:r>
      <w:r w:rsidRPr="005F50BA">
        <w:rPr>
          <w:noProof/>
        </w:rPr>
        <mc:AlternateContent>
          <mc:Choice Requires="wps">
            <w:drawing>
              <wp:anchor distT="0" distB="0" distL="114300" distR="114300" simplePos="0" relativeHeight="251661312" behindDoc="0" locked="0" layoutInCell="1" allowOverlap="1" wp14:anchorId="0A9511B7" wp14:editId="215C9E6E">
                <wp:simplePos x="0" y="0"/>
                <wp:positionH relativeFrom="margin">
                  <wp:posOffset>-130628</wp:posOffset>
                </wp:positionH>
                <wp:positionV relativeFrom="page">
                  <wp:posOffset>3158581</wp:posOffset>
                </wp:positionV>
                <wp:extent cx="5473294" cy="2800767"/>
                <wp:effectExtent l="0" t="0" r="0" b="0"/>
                <wp:wrapNone/>
                <wp:docPr id="2" name="TextBox 3"/>
                <wp:cNvGraphicFramePr/>
                <a:graphic xmlns:a="http://schemas.openxmlformats.org/drawingml/2006/main">
                  <a:graphicData uri="http://schemas.microsoft.com/office/word/2010/wordprocessingShape">
                    <wps:wsp>
                      <wps:cNvSpPr txBox="1"/>
                      <wps:spPr>
                        <a:xfrm>
                          <a:off x="0" y="0"/>
                          <a:ext cx="5473294" cy="2800767"/>
                        </a:xfrm>
                        <a:prstGeom prst="rect">
                          <a:avLst/>
                        </a:prstGeom>
                        <a:noFill/>
                      </wps:spPr>
                      <wps:txbx>
                        <w:txbxContent>
                          <w:p w14:paraId="3A301A7D" w14:textId="2EC5165F" w:rsidR="00020F5C" w:rsidRPr="00AD7EA1" w:rsidRDefault="00020F5C" w:rsidP="00020F5C">
                            <w:pPr>
                              <w:rPr>
                                <w:rFonts w:ascii="Arial" w:eastAsia="Tahoma" w:hAnsi="Arial" w:cs="Arial"/>
                                <w:b/>
                                <w:bCs/>
                                <w:color w:val="FFFFFF" w:themeColor="background1"/>
                                <w:kern w:val="24"/>
                                <w:sz w:val="40"/>
                                <w:szCs w:val="40"/>
                              </w:rPr>
                            </w:pPr>
                            <w:r w:rsidRPr="00AD7EA1">
                              <w:rPr>
                                <w:rFonts w:ascii="Arial" w:eastAsia="Tahoma" w:hAnsi="Arial" w:cs="Arial"/>
                                <w:b/>
                                <w:bCs/>
                                <w:color w:val="FFFFFF" w:themeColor="background1"/>
                                <w:kern w:val="24"/>
                                <w:sz w:val="40"/>
                                <w:szCs w:val="40"/>
                              </w:rPr>
                              <w:t xml:space="preserve">Report </w:t>
                            </w:r>
                            <w:r w:rsidR="00647198">
                              <w:rPr>
                                <w:rFonts w:ascii="Arial" w:eastAsia="Tahoma" w:hAnsi="Arial" w:cs="Arial"/>
                                <w:b/>
                                <w:bCs/>
                                <w:color w:val="FFFFFF" w:themeColor="background1"/>
                                <w:kern w:val="24"/>
                                <w:sz w:val="40"/>
                                <w:szCs w:val="40"/>
                              </w:rPr>
                              <w:t>–</w:t>
                            </w:r>
                            <w:r w:rsidRPr="00AD7EA1">
                              <w:rPr>
                                <w:rFonts w:ascii="Arial" w:eastAsia="Tahoma" w:hAnsi="Arial" w:cs="Arial"/>
                                <w:b/>
                                <w:bCs/>
                                <w:color w:val="FFFFFF" w:themeColor="background1"/>
                                <w:kern w:val="24"/>
                                <w:sz w:val="40"/>
                                <w:szCs w:val="40"/>
                              </w:rPr>
                              <w:t xml:space="preserve"> </w:t>
                            </w:r>
                            <w:r w:rsidR="00647198">
                              <w:rPr>
                                <w:rFonts w:ascii="Arial" w:eastAsia="Tahoma" w:hAnsi="Arial" w:cs="Arial"/>
                                <w:b/>
                                <w:bCs/>
                                <w:color w:val="FFFFFF" w:themeColor="background1"/>
                                <w:kern w:val="24"/>
                                <w:sz w:val="40"/>
                                <w:szCs w:val="40"/>
                              </w:rPr>
                              <w:t xml:space="preserve">The Major </w:t>
                            </w:r>
                            <w:r w:rsidR="00647198">
                              <w:rPr>
                                <w:rFonts w:ascii="Arial" w:eastAsia="Tahoma" w:hAnsi="Arial" w:cs="Arial"/>
                                <w:b/>
                                <w:bCs/>
                                <w:color w:val="FFFFFF" w:themeColor="background1"/>
                                <w:kern w:val="24"/>
                                <w:sz w:val="40"/>
                                <w:szCs w:val="40"/>
                              </w:rPr>
                              <w:t>Environmental Factors Affecting Organisations</w:t>
                            </w:r>
                            <w:r w:rsidRPr="00AD7EA1">
                              <w:rPr>
                                <w:rFonts w:ascii="Arial" w:eastAsia="Tahoma" w:hAnsi="Arial" w:cs="Arial"/>
                                <w:b/>
                                <w:bCs/>
                                <w:color w:val="FFFFFF" w:themeColor="background1"/>
                                <w:kern w:val="24"/>
                                <w:sz w:val="40"/>
                                <w:szCs w:val="40"/>
                              </w:rPr>
                              <w:t xml:space="preserve"> </w:t>
                            </w:r>
                          </w:p>
                          <w:p w14:paraId="3CA72AD0" w14:textId="77777777" w:rsidR="00020F5C" w:rsidRPr="00AD7EA1" w:rsidRDefault="00020F5C" w:rsidP="00020F5C">
                            <w:pPr>
                              <w:rPr>
                                <w:rFonts w:ascii="Arial" w:eastAsia="Tahoma" w:hAnsi="Arial" w:cs="Arial"/>
                                <w:color w:val="FFFFFF" w:themeColor="background1"/>
                                <w:kern w:val="24"/>
                                <w:sz w:val="40"/>
                                <w:szCs w:val="40"/>
                              </w:rPr>
                            </w:pPr>
                          </w:p>
                        </w:txbxContent>
                      </wps:txbx>
                      <wps:bodyPr wrap="square" rtlCol="0">
                        <a:spAutoFit/>
                      </wps:bodyPr>
                    </wps:wsp>
                  </a:graphicData>
                </a:graphic>
              </wp:anchor>
            </w:drawing>
          </mc:Choice>
          <mc:Fallback>
            <w:pict>
              <v:shape w14:anchorId="0A9511B7" id="_x0000_s1027" type="#_x0000_t202" style="position:absolute;margin-left:-10.3pt;margin-top:248.7pt;width:430.95pt;height:220.55pt;z-index:25166131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AGjhAEAAPECAAAOAAAAZHJzL2Uyb0RvYy54bWysUk1v2zAMvQ/ofxB0b+xmXdMacYp1RXcZ&#13;&#10;tgHdfoAiS7EAS1RJJXb+/SglTYrtNvRCSfx4fHzU8n7yg9gZJAehlVezWgoTNHQubFr5+9fT5a0U&#13;&#10;lFTo1ADBtHJvSN6vLj4sx9iYOfQwdAYFgwRqxtjKPqXYVBXp3nhFM4gmcNACepX4iZuqQzUyuh+q&#13;&#10;eV3fVCNgFxG0IWLv4yEoVwXfWqPTD2vJJDG0krmlYrHYdbbVaqmaDarYO32kof6DhVcucNMT1KNK&#13;&#10;SmzR/QPlnUYgsGmmwVdgrdOmzMDTXNV/TfPcq2jKLCwOxZNM9H6w+vvuOf5EkaYHmHiBWZAxUkPs&#13;&#10;zPNMFn0+mangOEu4P8lmpiQ0Oz9dLz7O766l0Byb39b14maRcapzeURKXw14kS+tRN5LkUvtvlE6&#13;&#10;pL6m5G4BntwwZP+ZS76laT0J173huYZuz/RH3mAr6WWr0EiBafgCZeEZjOLnbWLA0iejHGqO4Kxr&#13;&#10;YXr8A3lxb98l6/xTV38AAAD//wMAUEsDBBQABgAIAAAAIQAuTY6I4gAAABABAAAPAAAAZHJzL2Rv&#13;&#10;d25yZXYueG1sTE89T8MwEN2R+A/WIbG1dtq0pGkuVUVBYuhCCfs1NnFEbEex26T/HjPBctLTvc9i&#13;&#10;N5mOXdXgW2cRkrkApmztZGsbhOrjdZYB84GspM5ZhXBTHnbl/V1BuXSjfVfXU2hYNLE+JwQdQp9z&#13;&#10;7mutDPm565WNvy83GAoRDg2XA43R3HR8IcSaG2ptTNDUq2et6u/TxSCEIPfJrXox/u1zOh5GLeoV&#13;&#10;VYiPD9NhG89+CyyoKfwp4HdD7A9lLHZ2Fys96xBmC7GOVIR085QCi4wsTZbAzgibZbYCXhb8/5Dy&#13;&#10;BwAA//8DAFBLAQItABQABgAIAAAAIQC2gziS/gAAAOEBAAATAAAAAAAAAAAAAAAAAAAAAABbQ29u&#13;&#10;dGVudF9UeXBlc10ueG1sUEsBAi0AFAAGAAgAAAAhADj9If/WAAAAlAEAAAsAAAAAAAAAAAAAAAAA&#13;&#10;LwEAAF9yZWxzLy5yZWxzUEsBAi0AFAAGAAgAAAAhAEQ8AaOEAQAA8QIAAA4AAAAAAAAAAAAAAAAA&#13;&#10;LgIAAGRycy9lMm9Eb2MueG1sUEsBAi0AFAAGAAgAAAAhAC5NjojiAAAAEAEAAA8AAAAAAAAAAAAA&#13;&#10;AAAA3gMAAGRycy9kb3ducmV2LnhtbFBLBQYAAAAABAAEAPMAAADtBAAAAAA=&#13;&#10;" filled="f" stroked="f">
                <v:textbox style="mso-fit-shape-to-text:t">
                  <w:txbxContent>
                    <w:p w14:paraId="3A301A7D" w14:textId="2EC5165F" w:rsidR="00020F5C" w:rsidRPr="00AD7EA1" w:rsidRDefault="00020F5C" w:rsidP="00020F5C">
                      <w:pPr>
                        <w:rPr>
                          <w:rFonts w:ascii="Arial" w:eastAsia="Tahoma" w:hAnsi="Arial" w:cs="Arial"/>
                          <w:b/>
                          <w:bCs/>
                          <w:color w:val="FFFFFF" w:themeColor="background1"/>
                          <w:kern w:val="24"/>
                          <w:sz w:val="40"/>
                          <w:szCs w:val="40"/>
                        </w:rPr>
                      </w:pPr>
                      <w:r w:rsidRPr="00AD7EA1">
                        <w:rPr>
                          <w:rFonts w:ascii="Arial" w:eastAsia="Tahoma" w:hAnsi="Arial" w:cs="Arial"/>
                          <w:b/>
                          <w:bCs/>
                          <w:color w:val="FFFFFF" w:themeColor="background1"/>
                          <w:kern w:val="24"/>
                          <w:sz w:val="40"/>
                          <w:szCs w:val="40"/>
                        </w:rPr>
                        <w:t xml:space="preserve">Report </w:t>
                      </w:r>
                      <w:r w:rsidR="00647198">
                        <w:rPr>
                          <w:rFonts w:ascii="Arial" w:eastAsia="Tahoma" w:hAnsi="Arial" w:cs="Arial"/>
                          <w:b/>
                          <w:bCs/>
                          <w:color w:val="FFFFFF" w:themeColor="background1"/>
                          <w:kern w:val="24"/>
                          <w:sz w:val="40"/>
                          <w:szCs w:val="40"/>
                        </w:rPr>
                        <w:t>–</w:t>
                      </w:r>
                      <w:r w:rsidRPr="00AD7EA1">
                        <w:rPr>
                          <w:rFonts w:ascii="Arial" w:eastAsia="Tahoma" w:hAnsi="Arial" w:cs="Arial"/>
                          <w:b/>
                          <w:bCs/>
                          <w:color w:val="FFFFFF" w:themeColor="background1"/>
                          <w:kern w:val="24"/>
                          <w:sz w:val="40"/>
                          <w:szCs w:val="40"/>
                        </w:rPr>
                        <w:t xml:space="preserve"> </w:t>
                      </w:r>
                      <w:r w:rsidR="00647198">
                        <w:rPr>
                          <w:rFonts w:ascii="Arial" w:eastAsia="Tahoma" w:hAnsi="Arial" w:cs="Arial"/>
                          <w:b/>
                          <w:bCs/>
                          <w:color w:val="FFFFFF" w:themeColor="background1"/>
                          <w:kern w:val="24"/>
                          <w:sz w:val="40"/>
                          <w:szCs w:val="40"/>
                        </w:rPr>
                        <w:t xml:space="preserve">The Major </w:t>
                      </w:r>
                      <w:r w:rsidR="00647198">
                        <w:rPr>
                          <w:rFonts w:ascii="Arial" w:eastAsia="Tahoma" w:hAnsi="Arial" w:cs="Arial"/>
                          <w:b/>
                          <w:bCs/>
                          <w:color w:val="FFFFFF" w:themeColor="background1"/>
                          <w:kern w:val="24"/>
                          <w:sz w:val="40"/>
                          <w:szCs w:val="40"/>
                        </w:rPr>
                        <w:t>Environmental Factors Affecting Organisations</w:t>
                      </w:r>
                      <w:r w:rsidRPr="00AD7EA1">
                        <w:rPr>
                          <w:rFonts w:ascii="Arial" w:eastAsia="Tahoma" w:hAnsi="Arial" w:cs="Arial"/>
                          <w:b/>
                          <w:bCs/>
                          <w:color w:val="FFFFFF" w:themeColor="background1"/>
                          <w:kern w:val="24"/>
                          <w:sz w:val="40"/>
                          <w:szCs w:val="40"/>
                        </w:rPr>
                        <w:t xml:space="preserve"> </w:t>
                      </w:r>
                    </w:p>
                    <w:p w14:paraId="3CA72AD0" w14:textId="77777777" w:rsidR="00020F5C" w:rsidRPr="00AD7EA1" w:rsidRDefault="00020F5C" w:rsidP="00020F5C">
                      <w:pPr>
                        <w:rPr>
                          <w:rFonts w:ascii="Arial" w:eastAsia="Tahoma" w:hAnsi="Arial" w:cs="Arial"/>
                          <w:color w:val="FFFFFF" w:themeColor="background1"/>
                          <w:kern w:val="24"/>
                          <w:sz w:val="40"/>
                          <w:szCs w:val="40"/>
                        </w:rPr>
                      </w:pPr>
                    </w:p>
                  </w:txbxContent>
                </v:textbox>
                <w10:wrap anchorx="margin" anchory="page"/>
              </v:shape>
            </w:pict>
          </mc:Fallback>
        </mc:AlternateContent>
      </w:r>
      <w:r>
        <w:rPr>
          <w:noProof/>
        </w:rPr>
        <w:drawing>
          <wp:anchor distT="0" distB="0" distL="114300" distR="114300" simplePos="0" relativeHeight="251659264" behindDoc="1" locked="0" layoutInCell="1" allowOverlap="1" wp14:anchorId="1D116694" wp14:editId="3C94DDA6">
            <wp:simplePos x="0" y="0"/>
            <wp:positionH relativeFrom="page">
              <wp:posOffset>-239395</wp:posOffset>
            </wp:positionH>
            <wp:positionV relativeFrom="page">
              <wp:posOffset>-294549</wp:posOffset>
            </wp:positionV>
            <wp:extent cx="8129270" cy="11094720"/>
            <wp:effectExtent l="0" t="0" r="0" b="0"/>
            <wp:wrapSquare wrapText="bothSides"/>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ackground patter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8129270" cy="11094720"/>
                    </a:xfrm>
                    <a:prstGeom prst="rect">
                      <a:avLst/>
                    </a:prstGeom>
                  </pic:spPr>
                </pic:pic>
              </a:graphicData>
            </a:graphic>
            <wp14:sizeRelH relativeFrom="margin">
              <wp14:pctWidth>0</wp14:pctWidth>
            </wp14:sizeRelH>
            <wp14:sizeRelV relativeFrom="margin">
              <wp14:pctHeight>0</wp14:pctHeight>
            </wp14:sizeRelV>
          </wp:anchor>
        </w:drawing>
      </w:r>
    </w:p>
    <w:p w14:paraId="663C299C" w14:textId="664BD5FC" w:rsidR="00431AA2" w:rsidRPr="00310EB5" w:rsidRDefault="00B54A9C" w:rsidP="00431AA2">
      <w:pPr>
        <w:spacing w:line="480" w:lineRule="auto"/>
        <w:rPr>
          <w:rFonts w:ascii="Times New Roman" w:hAnsi="Times New Roman" w:cs="Times New Roman"/>
          <w:b/>
          <w:bCs/>
          <w:color w:val="000000" w:themeColor="text1"/>
        </w:rPr>
      </w:pPr>
      <w:r>
        <w:rPr>
          <w:rFonts w:ascii="Times New Roman" w:hAnsi="Times New Roman" w:cs="Times New Roman"/>
          <w:b/>
          <w:bCs/>
          <w:color w:val="000000" w:themeColor="text1"/>
        </w:rPr>
        <w:lastRenderedPageBreak/>
        <w:t>I</w:t>
      </w:r>
      <w:r w:rsidR="00431AA2" w:rsidRPr="00310EB5">
        <w:rPr>
          <w:rFonts w:ascii="Times New Roman" w:hAnsi="Times New Roman" w:cs="Times New Roman"/>
          <w:b/>
          <w:bCs/>
          <w:color w:val="000000" w:themeColor="text1"/>
        </w:rPr>
        <w:t>ntroduction</w:t>
      </w:r>
    </w:p>
    <w:p w14:paraId="2D1537F0" w14:textId="44012534" w:rsidR="00431AA2" w:rsidRPr="0003165F" w:rsidRDefault="00431AA2" w:rsidP="00B7453B">
      <w:pPr>
        <w:spacing w:line="480" w:lineRule="auto"/>
        <w:ind w:firstLine="720"/>
        <w:rPr>
          <w:rFonts w:ascii="Times New Roman" w:hAnsi="Times New Roman" w:cs="Times New Roman"/>
          <w:color w:val="000000" w:themeColor="text1"/>
        </w:rPr>
      </w:pPr>
      <w:r w:rsidRPr="0003165F">
        <w:rPr>
          <w:rFonts w:ascii="Times New Roman" w:hAnsi="Times New Roman" w:cs="Times New Roman"/>
          <w:color w:val="000000" w:themeColor="text1"/>
        </w:rPr>
        <w:t>Organisations operate within an increasingly complex environment, shaped by several external influences, that directly impact operational efficiency, decision making and strategic planning (Zaurez &amp; Shah, 2025; Peera, 2017</w:t>
      </w:r>
      <w:r w:rsidR="0096794B" w:rsidRPr="0003165F">
        <w:rPr>
          <w:rFonts w:ascii="Times New Roman" w:hAnsi="Times New Roman" w:cs="Times New Roman"/>
          <w:color w:val="000000" w:themeColor="text1"/>
        </w:rPr>
        <w:t>; Whittington et al, 2023</w:t>
      </w:r>
      <w:r w:rsidRPr="0003165F">
        <w:rPr>
          <w:rFonts w:ascii="Times New Roman" w:hAnsi="Times New Roman" w:cs="Times New Roman"/>
          <w:color w:val="000000" w:themeColor="text1"/>
        </w:rPr>
        <w:t>). It is</w:t>
      </w:r>
      <w:r w:rsidR="00B7453B" w:rsidRPr="0003165F">
        <w:rPr>
          <w:rFonts w:ascii="Times New Roman" w:hAnsi="Times New Roman" w:cs="Times New Roman"/>
          <w:color w:val="000000" w:themeColor="text1"/>
        </w:rPr>
        <w:t xml:space="preserve"> therefore</w:t>
      </w:r>
      <w:r w:rsidRPr="0003165F">
        <w:rPr>
          <w:rFonts w:ascii="Times New Roman" w:hAnsi="Times New Roman" w:cs="Times New Roman"/>
          <w:color w:val="000000" w:themeColor="text1"/>
        </w:rPr>
        <w:t xml:space="preserve"> vital that businesses understand these drivers to mitigate risks, identify opportunities and align strategic priorities with external realities to ensure long-term success</w:t>
      </w:r>
      <w:r w:rsidR="0096794B" w:rsidRPr="0003165F">
        <w:rPr>
          <w:rFonts w:ascii="Times New Roman" w:hAnsi="Times New Roman" w:cs="Times New Roman"/>
          <w:color w:val="000000" w:themeColor="text1"/>
        </w:rPr>
        <w:t xml:space="preserve"> (Bamford et al; </w:t>
      </w:r>
      <w:r w:rsidR="006132B2" w:rsidRPr="0003165F">
        <w:rPr>
          <w:rFonts w:ascii="Times New Roman" w:hAnsi="Times New Roman" w:cs="Times New Roman"/>
          <w:color w:val="000000" w:themeColor="text1"/>
        </w:rPr>
        <w:t>Buye, 2021</w:t>
      </w:r>
      <w:r w:rsidRPr="0003165F">
        <w:rPr>
          <w:rFonts w:ascii="Times New Roman" w:hAnsi="Times New Roman" w:cs="Times New Roman"/>
          <w:color w:val="000000" w:themeColor="text1"/>
        </w:rPr>
        <w:t xml:space="preserve">). </w:t>
      </w:r>
    </w:p>
    <w:p w14:paraId="220FCC1B" w14:textId="385DD0C4" w:rsidR="00431AA2" w:rsidRPr="0003165F" w:rsidRDefault="00431AA2" w:rsidP="00431AA2">
      <w:pPr>
        <w:spacing w:line="480" w:lineRule="auto"/>
        <w:ind w:firstLine="720"/>
        <w:rPr>
          <w:rFonts w:ascii="Times New Roman" w:hAnsi="Times New Roman" w:cs="Times New Roman"/>
          <w:color w:val="000000" w:themeColor="text1"/>
        </w:rPr>
      </w:pPr>
      <w:r w:rsidRPr="0003165F">
        <w:rPr>
          <w:rFonts w:ascii="Times New Roman" w:hAnsi="Times New Roman" w:cs="Times New Roman"/>
          <w:color w:val="000000" w:themeColor="text1"/>
        </w:rPr>
        <w:t>One widely used strategic framework for analysing and monitoring the macro-environmental factors affecting organisational performance is the PESTLE analysis, an extended version of the PEST analysis (Aguilar,1967</w:t>
      </w:r>
      <w:r w:rsidR="0096794B" w:rsidRPr="0003165F">
        <w:rPr>
          <w:rFonts w:ascii="Times New Roman" w:hAnsi="Times New Roman" w:cs="Times New Roman"/>
          <w:color w:val="000000" w:themeColor="text1"/>
        </w:rPr>
        <w:t xml:space="preserve">). </w:t>
      </w:r>
      <w:r w:rsidRPr="0003165F">
        <w:rPr>
          <w:rFonts w:ascii="Times New Roman" w:hAnsi="Times New Roman" w:cs="Times New Roman"/>
          <w:color w:val="000000" w:themeColor="text1"/>
        </w:rPr>
        <w:t>PESTLE is an acronym which represents the political, economic, sociological, technological, legal and environmental factors currently influencing organisations (</w:t>
      </w:r>
      <w:r w:rsidR="0096794B" w:rsidRPr="0003165F">
        <w:rPr>
          <w:rFonts w:ascii="Times New Roman" w:hAnsi="Times New Roman" w:cs="Times New Roman"/>
          <w:color w:val="000000" w:themeColor="text1"/>
        </w:rPr>
        <w:t>CIPD, 2023</w:t>
      </w:r>
      <w:r w:rsidRPr="0003165F">
        <w:rPr>
          <w:rFonts w:ascii="Times New Roman" w:hAnsi="Times New Roman" w:cs="Times New Roman"/>
          <w:color w:val="000000" w:themeColor="text1"/>
        </w:rPr>
        <w:t>). The implementation of the PESTLE analysis affor</w:t>
      </w:r>
      <w:r w:rsidR="00880967">
        <w:rPr>
          <w:rFonts w:ascii="Times New Roman" w:hAnsi="Times New Roman" w:cs="Times New Roman"/>
          <w:color w:val="000000" w:themeColor="text1"/>
        </w:rPr>
        <w:t>ds organisation</w:t>
      </w:r>
      <w:r w:rsidRPr="0003165F">
        <w:rPr>
          <w:rFonts w:ascii="Times New Roman" w:hAnsi="Times New Roman" w:cs="Times New Roman"/>
          <w:color w:val="000000" w:themeColor="text1"/>
        </w:rPr>
        <w:t xml:space="preserve"> the ability for early identification of external risks which in turn </w:t>
      </w:r>
      <w:r w:rsidR="006132B2" w:rsidRPr="0003165F">
        <w:rPr>
          <w:rFonts w:ascii="Times New Roman" w:hAnsi="Times New Roman" w:cs="Times New Roman"/>
          <w:color w:val="000000" w:themeColor="text1"/>
        </w:rPr>
        <w:t xml:space="preserve">can </w:t>
      </w:r>
      <w:r w:rsidRPr="0003165F">
        <w:rPr>
          <w:rFonts w:ascii="Times New Roman" w:hAnsi="Times New Roman" w:cs="Times New Roman"/>
          <w:color w:val="000000" w:themeColor="text1"/>
        </w:rPr>
        <w:t>aid</w:t>
      </w:r>
      <w:r w:rsidR="006132B2" w:rsidRPr="0003165F">
        <w:rPr>
          <w:rFonts w:ascii="Times New Roman" w:hAnsi="Times New Roman" w:cs="Times New Roman"/>
          <w:color w:val="000000" w:themeColor="text1"/>
        </w:rPr>
        <w:t xml:space="preserve"> </w:t>
      </w:r>
      <w:r w:rsidRPr="0003165F">
        <w:rPr>
          <w:rFonts w:ascii="Times New Roman" w:hAnsi="Times New Roman" w:cs="Times New Roman"/>
          <w:color w:val="000000" w:themeColor="text1"/>
        </w:rPr>
        <w:t>the development of preventative strategies to alleviate potential threats (</w:t>
      </w:r>
      <w:r w:rsidR="0096794B" w:rsidRPr="0003165F">
        <w:rPr>
          <w:rFonts w:ascii="Times New Roman" w:hAnsi="Times New Roman" w:cs="Times New Roman"/>
          <w:color w:val="000000" w:themeColor="text1"/>
        </w:rPr>
        <w:t>Olayiwola et al, 2025</w:t>
      </w:r>
      <w:r w:rsidRPr="0003165F">
        <w:rPr>
          <w:rFonts w:ascii="Times New Roman" w:hAnsi="Times New Roman" w:cs="Times New Roman"/>
          <w:color w:val="000000" w:themeColor="text1"/>
        </w:rPr>
        <w:t>). In addition to this, the PESTLE analysis allows organisations to capitalise on emerging opportunities shifting current strategies and decision making, leading to an increased competitive position in the business landscape</w:t>
      </w:r>
      <w:r w:rsidR="006132B2" w:rsidRPr="0003165F">
        <w:rPr>
          <w:rFonts w:ascii="Times New Roman" w:hAnsi="Times New Roman" w:cs="Times New Roman"/>
          <w:color w:val="000000" w:themeColor="text1"/>
        </w:rPr>
        <w:t xml:space="preserve"> (</w:t>
      </w:r>
      <w:r w:rsidR="0096794B" w:rsidRPr="0003165F">
        <w:rPr>
          <w:rFonts w:ascii="Times New Roman" w:hAnsi="Times New Roman" w:cs="Times New Roman"/>
          <w:color w:val="000000" w:themeColor="text1"/>
        </w:rPr>
        <w:t>Heubel, 2024</w:t>
      </w:r>
      <w:r w:rsidR="006132B2" w:rsidRPr="0003165F">
        <w:rPr>
          <w:rFonts w:ascii="Times New Roman" w:hAnsi="Times New Roman" w:cs="Times New Roman"/>
          <w:color w:val="000000" w:themeColor="text1"/>
        </w:rPr>
        <w:t xml:space="preserve">). </w:t>
      </w:r>
    </w:p>
    <w:p w14:paraId="2CC5D4DA" w14:textId="5232F713" w:rsidR="00431AA2" w:rsidRPr="0003165F" w:rsidRDefault="00431AA2" w:rsidP="00302A6A">
      <w:pPr>
        <w:spacing w:line="480" w:lineRule="auto"/>
        <w:ind w:firstLine="720"/>
        <w:rPr>
          <w:rFonts w:ascii="Times New Roman" w:hAnsi="Times New Roman" w:cs="Times New Roman"/>
          <w:color w:val="000000" w:themeColor="text1"/>
        </w:rPr>
      </w:pPr>
      <w:r w:rsidRPr="0003165F">
        <w:rPr>
          <w:rFonts w:ascii="Times New Roman" w:hAnsi="Times New Roman" w:cs="Times New Roman"/>
          <w:color w:val="000000" w:themeColor="text1"/>
        </w:rPr>
        <w:t>Despite its strength in assessing threats</w:t>
      </w:r>
      <w:r w:rsidR="006132B2" w:rsidRPr="0003165F">
        <w:rPr>
          <w:rFonts w:ascii="Times New Roman" w:hAnsi="Times New Roman" w:cs="Times New Roman"/>
          <w:color w:val="000000" w:themeColor="text1"/>
        </w:rPr>
        <w:t xml:space="preserve"> from an ever-evolving business environment</w:t>
      </w:r>
      <w:r w:rsidRPr="0003165F">
        <w:rPr>
          <w:rFonts w:ascii="Times New Roman" w:hAnsi="Times New Roman" w:cs="Times New Roman"/>
          <w:color w:val="000000" w:themeColor="text1"/>
        </w:rPr>
        <w:t>, the successful delivery of a thorough PESTLE analysis require</w:t>
      </w:r>
      <w:r w:rsidR="006132B2" w:rsidRPr="0003165F">
        <w:rPr>
          <w:rFonts w:ascii="Times New Roman" w:hAnsi="Times New Roman" w:cs="Times New Roman"/>
          <w:color w:val="000000" w:themeColor="text1"/>
        </w:rPr>
        <w:t xml:space="preserve">s </w:t>
      </w:r>
      <w:r w:rsidRPr="0003165F">
        <w:rPr>
          <w:rFonts w:ascii="Times New Roman" w:hAnsi="Times New Roman" w:cs="Times New Roman"/>
          <w:color w:val="000000" w:themeColor="text1"/>
        </w:rPr>
        <w:t xml:space="preserve">organisations to dedicate significant time and resources </w:t>
      </w:r>
      <w:r w:rsidR="006132B2" w:rsidRPr="0003165F">
        <w:rPr>
          <w:rFonts w:ascii="Times New Roman" w:hAnsi="Times New Roman" w:cs="Times New Roman"/>
          <w:color w:val="000000" w:themeColor="text1"/>
        </w:rPr>
        <w:t xml:space="preserve">due to the wealth of </w:t>
      </w:r>
      <w:r w:rsidR="00302A6A" w:rsidRPr="0003165F">
        <w:rPr>
          <w:rFonts w:ascii="Times New Roman" w:hAnsi="Times New Roman" w:cs="Times New Roman"/>
          <w:color w:val="000000" w:themeColor="text1"/>
        </w:rPr>
        <w:t xml:space="preserve">components </w:t>
      </w:r>
      <w:r w:rsidR="006132B2" w:rsidRPr="0003165F">
        <w:rPr>
          <w:rFonts w:ascii="Times New Roman" w:hAnsi="Times New Roman" w:cs="Times New Roman"/>
          <w:color w:val="000000" w:themeColor="text1"/>
        </w:rPr>
        <w:t>being assessed</w:t>
      </w:r>
      <w:r w:rsidR="00AD0E5C">
        <w:rPr>
          <w:rFonts w:ascii="Times New Roman" w:hAnsi="Times New Roman" w:cs="Times New Roman"/>
          <w:color w:val="000000" w:themeColor="text1"/>
        </w:rPr>
        <w:t xml:space="preserve"> </w:t>
      </w:r>
      <w:r w:rsidRPr="0003165F">
        <w:rPr>
          <w:rFonts w:ascii="Times New Roman" w:hAnsi="Times New Roman" w:cs="Times New Roman"/>
          <w:color w:val="000000" w:themeColor="text1"/>
        </w:rPr>
        <w:t>(</w:t>
      </w:r>
      <w:r w:rsidR="0096794B" w:rsidRPr="0003165F">
        <w:rPr>
          <w:rFonts w:ascii="Times New Roman" w:hAnsi="Times New Roman" w:cs="Times New Roman"/>
          <w:color w:val="000000" w:themeColor="text1"/>
        </w:rPr>
        <w:t>Rastogi, 2000; Battista, 2023</w:t>
      </w:r>
      <w:r w:rsidRPr="0003165F">
        <w:rPr>
          <w:rFonts w:ascii="Times New Roman" w:hAnsi="Times New Roman" w:cs="Times New Roman"/>
          <w:color w:val="000000" w:themeColor="text1"/>
        </w:rPr>
        <w:t>).</w:t>
      </w:r>
      <w:r w:rsidR="006132B2" w:rsidRPr="0003165F">
        <w:rPr>
          <w:rFonts w:ascii="Times New Roman" w:hAnsi="Times New Roman" w:cs="Times New Roman"/>
          <w:color w:val="000000" w:themeColor="text1"/>
        </w:rPr>
        <w:t xml:space="preserve"> Consequently, this could result in</w:t>
      </w:r>
      <w:r w:rsidR="00302A6A" w:rsidRPr="0003165F">
        <w:rPr>
          <w:rFonts w:ascii="Times New Roman" w:hAnsi="Times New Roman" w:cs="Times New Roman"/>
          <w:color w:val="000000" w:themeColor="text1"/>
        </w:rPr>
        <w:t xml:space="preserve"> </w:t>
      </w:r>
      <w:r w:rsidR="006132B2" w:rsidRPr="0003165F">
        <w:rPr>
          <w:rFonts w:ascii="Times New Roman" w:hAnsi="Times New Roman" w:cs="Times New Roman"/>
          <w:color w:val="000000" w:themeColor="text1"/>
        </w:rPr>
        <w:t>failure of acknowledging the most vital factors currently impacting organisational</w:t>
      </w:r>
      <w:r w:rsidR="00ED2FEA" w:rsidRPr="0003165F">
        <w:rPr>
          <w:rFonts w:ascii="Times New Roman" w:hAnsi="Times New Roman" w:cs="Times New Roman"/>
          <w:color w:val="000000" w:themeColor="text1"/>
        </w:rPr>
        <w:t xml:space="preserve"> effectiveness</w:t>
      </w:r>
      <w:r w:rsidR="00AD0E5C">
        <w:rPr>
          <w:rFonts w:ascii="Times New Roman" w:hAnsi="Times New Roman" w:cs="Times New Roman"/>
          <w:color w:val="000000" w:themeColor="text1"/>
        </w:rPr>
        <w:t>,</w:t>
      </w:r>
      <w:r w:rsidR="006132B2" w:rsidRPr="0003165F">
        <w:rPr>
          <w:rFonts w:ascii="Times New Roman" w:hAnsi="Times New Roman" w:cs="Times New Roman"/>
          <w:color w:val="000000" w:themeColor="text1"/>
        </w:rPr>
        <w:t xml:space="preserve"> hindering workforce planning and decision making (Anderson, 2025). </w:t>
      </w:r>
      <w:r w:rsidRPr="0003165F">
        <w:rPr>
          <w:rFonts w:ascii="Times New Roman" w:hAnsi="Times New Roman" w:cs="Times New Roman"/>
          <w:color w:val="000000" w:themeColor="text1"/>
        </w:rPr>
        <w:t xml:space="preserve">Further to this, </w:t>
      </w:r>
      <w:r w:rsidR="006132B2" w:rsidRPr="0003165F">
        <w:rPr>
          <w:rFonts w:ascii="Times New Roman" w:hAnsi="Times New Roman" w:cs="Times New Roman"/>
          <w:color w:val="000000" w:themeColor="text1"/>
        </w:rPr>
        <w:t xml:space="preserve">the </w:t>
      </w:r>
      <w:r w:rsidRPr="0003165F">
        <w:rPr>
          <w:rFonts w:ascii="Times New Roman" w:hAnsi="Times New Roman" w:cs="Times New Roman"/>
          <w:color w:val="000000" w:themeColor="text1"/>
        </w:rPr>
        <w:t>PESTLE framework</w:t>
      </w:r>
      <w:r w:rsidR="006132B2" w:rsidRPr="0003165F">
        <w:rPr>
          <w:rFonts w:ascii="Times New Roman" w:hAnsi="Times New Roman" w:cs="Times New Roman"/>
          <w:color w:val="000000" w:themeColor="text1"/>
        </w:rPr>
        <w:t xml:space="preserve"> overlooks </w:t>
      </w:r>
      <w:r w:rsidRPr="0003165F">
        <w:rPr>
          <w:rFonts w:ascii="Times New Roman" w:hAnsi="Times New Roman" w:cs="Times New Roman"/>
          <w:color w:val="000000" w:themeColor="text1"/>
        </w:rPr>
        <w:t xml:space="preserve">internal dynamics </w:t>
      </w:r>
      <w:r w:rsidR="006132B2" w:rsidRPr="0003165F">
        <w:rPr>
          <w:rFonts w:ascii="Times New Roman" w:hAnsi="Times New Roman" w:cs="Times New Roman"/>
          <w:color w:val="000000" w:themeColor="text1"/>
        </w:rPr>
        <w:t xml:space="preserve">within organisations </w:t>
      </w:r>
      <w:r w:rsidRPr="0003165F">
        <w:rPr>
          <w:rFonts w:ascii="Times New Roman" w:hAnsi="Times New Roman" w:cs="Times New Roman"/>
          <w:color w:val="000000" w:themeColor="text1"/>
        </w:rPr>
        <w:t xml:space="preserve">and only considers each factor in isolation </w:t>
      </w:r>
      <w:r w:rsidR="00AD0E5C" w:rsidRPr="0003165F">
        <w:rPr>
          <w:rFonts w:ascii="Times New Roman" w:hAnsi="Times New Roman" w:cs="Times New Roman"/>
          <w:color w:val="000000" w:themeColor="text1"/>
        </w:rPr>
        <w:t>limi</w:t>
      </w:r>
      <w:r w:rsidR="00AD0E5C">
        <w:rPr>
          <w:rFonts w:ascii="Times New Roman" w:hAnsi="Times New Roman" w:cs="Times New Roman"/>
          <w:color w:val="000000" w:themeColor="text1"/>
        </w:rPr>
        <w:t xml:space="preserve">ting </w:t>
      </w:r>
      <w:r w:rsidRPr="0003165F">
        <w:rPr>
          <w:rFonts w:ascii="Times New Roman" w:hAnsi="Times New Roman" w:cs="Times New Roman"/>
          <w:color w:val="000000" w:themeColor="text1"/>
        </w:rPr>
        <w:lastRenderedPageBreak/>
        <w:t>overall utility</w:t>
      </w:r>
      <w:r w:rsidR="0067042F">
        <w:rPr>
          <w:rFonts w:ascii="Times New Roman" w:hAnsi="Times New Roman" w:cs="Times New Roman"/>
          <w:color w:val="000000" w:themeColor="text1"/>
        </w:rPr>
        <w:t xml:space="preserve">. </w:t>
      </w:r>
      <w:r w:rsidRPr="0003165F">
        <w:rPr>
          <w:rFonts w:ascii="Times New Roman" w:hAnsi="Times New Roman" w:cs="Times New Roman"/>
          <w:color w:val="000000" w:themeColor="text1"/>
        </w:rPr>
        <w:t>It is suggested that the SWOT analysis</w:t>
      </w:r>
      <w:r w:rsidR="00302A6A" w:rsidRPr="0003165F">
        <w:rPr>
          <w:rFonts w:ascii="Times New Roman" w:hAnsi="Times New Roman" w:cs="Times New Roman"/>
          <w:color w:val="000000" w:themeColor="text1"/>
        </w:rPr>
        <w:t>,</w:t>
      </w:r>
      <w:r w:rsidR="006132B2" w:rsidRPr="0003165F">
        <w:rPr>
          <w:rFonts w:ascii="Times New Roman" w:hAnsi="Times New Roman" w:cs="Times New Roman"/>
          <w:color w:val="000000" w:themeColor="text1"/>
        </w:rPr>
        <w:t xml:space="preserve"> stand</w:t>
      </w:r>
      <w:r w:rsidR="00302A6A" w:rsidRPr="0003165F">
        <w:rPr>
          <w:rFonts w:ascii="Times New Roman" w:hAnsi="Times New Roman" w:cs="Times New Roman"/>
          <w:color w:val="000000" w:themeColor="text1"/>
        </w:rPr>
        <w:t>ing</w:t>
      </w:r>
      <w:r w:rsidR="006132B2" w:rsidRPr="0003165F">
        <w:rPr>
          <w:rFonts w:ascii="Times New Roman" w:hAnsi="Times New Roman" w:cs="Times New Roman"/>
          <w:color w:val="000000" w:themeColor="text1"/>
        </w:rPr>
        <w:t xml:space="preserve"> for Strengths, Weaknesses, Opportunities and Threats, </w:t>
      </w:r>
      <w:r w:rsidRPr="0003165F">
        <w:rPr>
          <w:rFonts w:ascii="Times New Roman" w:hAnsi="Times New Roman" w:cs="Times New Roman"/>
          <w:color w:val="000000" w:themeColor="text1"/>
        </w:rPr>
        <w:t xml:space="preserve">may be a more versatile strategic tool to utilise for organisational planning due to its ability to assess competitive positioning more </w:t>
      </w:r>
      <w:r w:rsidR="006132B2" w:rsidRPr="0003165F">
        <w:rPr>
          <w:rFonts w:ascii="Times New Roman" w:hAnsi="Times New Roman" w:cs="Times New Roman"/>
          <w:color w:val="000000" w:themeColor="text1"/>
        </w:rPr>
        <w:t>holistically</w:t>
      </w:r>
      <w:r w:rsidR="0096794B" w:rsidRPr="0003165F">
        <w:rPr>
          <w:rFonts w:ascii="Times New Roman" w:hAnsi="Times New Roman" w:cs="Times New Roman"/>
          <w:color w:val="000000" w:themeColor="text1"/>
        </w:rPr>
        <w:t xml:space="preserve"> (Oxford Learning Lab, 2012).</w:t>
      </w:r>
      <w:r w:rsidR="006132B2" w:rsidRPr="0003165F">
        <w:rPr>
          <w:rFonts w:ascii="Times New Roman" w:hAnsi="Times New Roman" w:cs="Times New Roman"/>
          <w:color w:val="000000" w:themeColor="text1"/>
        </w:rPr>
        <w:t xml:space="preserve"> The</w:t>
      </w:r>
      <w:r w:rsidRPr="0003165F">
        <w:rPr>
          <w:rFonts w:ascii="Times New Roman" w:hAnsi="Times New Roman" w:cs="Times New Roman"/>
          <w:color w:val="000000" w:themeColor="text1"/>
        </w:rPr>
        <w:t xml:space="preserve"> SWOT </w:t>
      </w:r>
      <w:r w:rsidR="006132B2" w:rsidRPr="0003165F">
        <w:rPr>
          <w:rFonts w:ascii="Times New Roman" w:hAnsi="Times New Roman" w:cs="Times New Roman"/>
          <w:color w:val="000000" w:themeColor="text1"/>
        </w:rPr>
        <w:t xml:space="preserve">analysis incorporates both </w:t>
      </w:r>
      <w:r w:rsidRPr="0003165F">
        <w:rPr>
          <w:rFonts w:ascii="Times New Roman" w:hAnsi="Times New Roman" w:cs="Times New Roman"/>
          <w:color w:val="000000" w:themeColor="text1"/>
        </w:rPr>
        <w:t xml:space="preserve">internal </w:t>
      </w:r>
      <w:r w:rsidR="006132B2" w:rsidRPr="0003165F">
        <w:rPr>
          <w:rFonts w:ascii="Times New Roman" w:hAnsi="Times New Roman" w:cs="Times New Roman"/>
          <w:color w:val="000000" w:themeColor="text1"/>
        </w:rPr>
        <w:t xml:space="preserve">strengths within an organisations control and </w:t>
      </w:r>
      <w:r w:rsidRPr="0003165F">
        <w:rPr>
          <w:rFonts w:ascii="Times New Roman" w:hAnsi="Times New Roman" w:cs="Times New Roman"/>
          <w:color w:val="000000" w:themeColor="text1"/>
        </w:rPr>
        <w:t xml:space="preserve">external </w:t>
      </w:r>
      <w:r w:rsidR="006132B2" w:rsidRPr="0003165F">
        <w:rPr>
          <w:rFonts w:ascii="Times New Roman" w:hAnsi="Times New Roman" w:cs="Times New Roman"/>
          <w:color w:val="000000" w:themeColor="text1"/>
        </w:rPr>
        <w:t>factors</w:t>
      </w:r>
      <w:r w:rsidR="00302A6A" w:rsidRPr="0003165F">
        <w:rPr>
          <w:rFonts w:ascii="Times New Roman" w:hAnsi="Times New Roman" w:cs="Times New Roman"/>
          <w:color w:val="000000" w:themeColor="text1"/>
        </w:rPr>
        <w:t xml:space="preserve"> giving a more comprehensive assessment of the business landscape. </w:t>
      </w:r>
      <w:r w:rsidR="006132B2" w:rsidRPr="0003165F">
        <w:rPr>
          <w:rFonts w:ascii="Times New Roman" w:hAnsi="Times New Roman" w:cs="Times New Roman"/>
          <w:color w:val="000000" w:themeColor="text1"/>
        </w:rPr>
        <w:t xml:space="preserve">This </w:t>
      </w:r>
      <w:r w:rsidRPr="0003165F">
        <w:rPr>
          <w:rFonts w:ascii="Times New Roman" w:hAnsi="Times New Roman" w:cs="Times New Roman"/>
          <w:color w:val="000000" w:themeColor="text1"/>
        </w:rPr>
        <w:t>contras</w:t>
      </w:r>
      <w:r w:rsidR="006132B2" w:rsidRPr="0003165F">
        <w:rPr>
          <w:rFonts w:ascii="Times New Roman" w:hAnsi="Times New Roman" w:cs="Times New Roman"/>
          <w:color w:val="000000" w:themeColor="text1"/>
        </w:rPr>
        <w:t>ts from</w:t>
      </w:r>
      <w:r w:rsidRPr="0003165F">
        <w:rPr>
          <w:rFonts w:ascii="Times New Roman" w:hAnsi="Times New Roman" w:cs="Times New Roman"/>
          <w:color w:val="000000" w:themeColor="text1"/>
        </w:rPr>
        <w:t xml:space="preserve"> the PESTLE analysis which is solely limited to the assessment of external factors impacting organisations</w:t>
      </w:r>
      <w:r w:rsidR="00B7453B" w:rsidRPr="0003165F">
        <w:rPr>
          <w:rFonts w:ascii="Times New Roman" w:hAnsi="Times New Roman" w:cs="Times New Roman"/>
          <w:color w:val="000000" w:themeColor="text1"/>
        </w:rPr>
        <w:t xml:space="preserve">, </w:t>
      </w:r>
      <w:r w:rsidRPr="0003165F">
        <w:rPr>
          <w:rFonts w:ascii="Times New Roman" w:hAnsi="Times New Roman" w:cs="Times New Roman"/>
          <w:color w:val="000000" w:themeColor="text1"/>
        </w:rPr>
        <w:t>seen to restrict strategic depth (Haan,2023).</w:t>
      </w:r>
    </w:p>
    <w:p w14:paraId="540B719F" w14:textId="21A5A076" w:rsidR="00EF0BF8" w:rsidRPr="0003165F" w:rsidRDefault="00302A6A" w:rsidP="002A53D8">
      <w:pPr>
        <w:spacing w:line="480" w:lineRule="auto"/>
        <w:ind w:firstLine="720"/>
        <w:rPr>
          <w:rFonts w:ascii="Times New Roman" w:hAnsi="Times New Roman" w:cs="Times New Roman"/>
          <w:color w:val="000000" w:themeColor="text1"/>
        </w:rPr>
      </w:pPr>
      <w:r w:rsidRPr="0003165F">
        <w:rPr>
          <w:rFonts w:ascii="Times New Roman" w:hAnsi="Times New Roman" w:cs="Times New Roman"/>
          <w:color w:val="000000" w:themeColor="text1"/>
        </w:rPr>
        <w:t>It can be strongly suggested that</w:t>
      </w:r>
      <w:r w:rsidR="00EF0BF8" w:rsidRPr="0003165F">
        <w:rPr>
          <w:rFonts w:ascii="Times New Roman" w:hAnsi="Times New Roman" w:cs="Times New Roman"/>
          <w:color w:val="000000" w:themeColor="text1"/>
        </w:rPr>
        <w:t xml:space="preserve"> the integration of the PESTLE and SWOT analysis may be a powerful tool for organisations to utilise when creating their business strategies to gain a more holistic perspective (</w:t>
      </w:r>
      <w:r w:rsidR="0096794B" w:rsidRPr="0003165F">
        <w:rPr>
          <w:rFonts w:ascii="Times New Roman" w:hAnsi="Times New Roman" w:cs="Times New Roman"/>
          <w:color w:val="000000" w:themeColor="text1"/>
        </w:rPr>
        <w:t>Dutta, 2025</w:t>
      </w:r>
      <w:r w:rsidR="00EF0BF8" w:rsidRPr="0003165F">
        <w:rPr>
          <w:rFonts w:ascii="Times New Roman" w:hAnsi="Times New Roman" w:cs="Times New Roman"/>
          <w:color w:val="000000" w:themeColor="text1"/>
        </w:rPr>
        <w:t>).</w:t>
      </w:r>
      <w:r w:rsidR="00124C6F" w:rsidRPr="0003165F">
        <w:rPr>
          <w:rFonts w:ascii="Times New Roman" w:hAnsi="Times New Roman" w:cs="Times New Roman"/>
          <w:color w:val="000000" w:themeColor="text1"/>
        </w:rPr>
        <w:t xml:space="preserve"> </w:t>
      </w:r>
      <w:r w:rsidR="0096794B" w:rsidRPr="0003165F">
        <w:rPr>
          <w:rFonts w:ascii="Times New Roman" w:hAnsi="Times New Roman" w:cs="Times New Roman"/>
          <w:color w:val="000000" w:themeColor="text1"/>
        </w:rPr>
        <w:t>Plinio et al (2023) conclud</w:t>
      </w:r>
      <w:r w:rsidR="0067042F">
        <w:rPr>
          <w:rFonts w:ascii="Times New Roman" w:hAnsi="Times New Roman" w:cs="Times New Roman"/>
          <w:color w:val="000000" w:themeColor="text1"/>
        </w:rPr>
        <w:t>ed</w:t>
      </w:r>
      <w:r w:rsidR="0096794B" w:rsidRPr="0003165F">
        <w:rPr>
          <w:rFonts w:ascii="Times New Roman" w:hAnsi="Times New Roman" w:cs="Times New Roman"/>
          <w:color w:val="000000" w:themeColor="text1"/>
        </w:rPr>
        <w:t xml:space="preserve"> that the </w:t>
      </w:r>
      <w:r w:rsidR="002A53D8">
        <w:rPr>
          <w:rFonts w:ascii="Times New Roman" w:hAnsi="Times New Roman" w:cs="Times New Roman"/>
          <w:color w:val="000000" w:themeColor="text1"/>
        </w:rPr>
        <w:t xml:space="preserve">application of both strategic tools enabled the public sector health board to identify and evaluate new AI technology resulting in more effective policymaking. </w:t>
      </w:r>
      <w:r w:rsidR="00EF0BF8" w:rsidRPr="0003165F">
        <w:rPr>
          <w:rFonts w:ascii="Times New Roman" w:hAnsi="Times New Roman" w:cs="Times New Roman"/>
          <w:color w:val="000000" w:themeColor="text1"/>
        </w:rPr>
        <w:t xml:space="preserve">Therefore, the amalgamation of these tools will provide a comprehensive insight into the internal capabilities and external threats enabling organisations to evaluate strengths, address weaknesses and identify opportunities more effectively, directly strengthening competitive positioning and decision-making. </w:t>
      </w:r>
    </w:p>
    <w:p w14:paraId="6C8871E8" w14:textId="77777777" w:rsidR="00F27667" w:rsidRPr="0003165F" w:rsidRDefault="00F27667" w:rsidP="00F27667">
      <w:pPr>
        <w:spacing w:line="480" w:lineRule="auto"/>
        <w:rPr>
          <w:rFonts w:ascii="Times New Roman" w:eastAsia="Times New Roman" w:hAnsi="Times New Roman" w:cs="Times New Roman"/>
          <w:b/>
          <w:bCs/>
          <w:i/>
          <w:iCs/>
          <w:color w:val="000000" w:themeColor="text1"/>
          <w:kern w:val="0"/>
          <w:lang w:eastAsia="en-GB"/>
          <w14:ligatures w14:val="none"/>
        </w:rPr>
      </w:pPr>
      <w:r w:rsidRPr="0003165F">
        <w:rPr>
          <w:rFonts w:ascii="Times New Roman" w:eastAsia="Times New Roman" w:hAnsi="Times New Roman" w:cs="Times New Roman"/>
          <w:b/>
          <w:bCs/>
          <w:i/>
          <w:iCs/>
          <w:color w:val="000000" w:themeColor="text1"/>
          <w:kern w:val="0"/>
          <w:lang w:eastAsia="en-GB"/>
          <w14:ligatures w14:val="none"/>
        </w:rPr>
        <w:t xml:space="preserve">Sociological Factor: Mental Health Initiatives &amp; Flexible Working </w:t>
      </w:r>
    </w:p>
    <w:p w14:paraId="4986CB30" w14:textId="76A60586" w:rsidR="00F27667" w:rsidRPr="0003165F" w:rsidRDefault="00F27667" w:rsidP="00F27667">
      <w:pPr>
        <w:spacing w:line="480" w:lineRule="auto"/>
        <w:ind w:firstLine="720"/>
        <w:rPr>
          <w:rFonts w:ascii="Times New Roman" w:eastAsia="Times New Roman" w:hAnsi="Times New Roman" w:cs="Times New Roman"/>
          <w:color w:val="000000" w:themeColor="text1"/>
          <w:kern w:val="0"/>
          <w:lang w:eastAsia="en-GB"/>
          <w14:ligatures w14:val="none"/>
        </w:rPr>
      </w:pPr>
      <w:r w:rsidRPr="0003165F">
        <w:rPr>
          <w:rFonts w:ascii="Times New Roman" w:eastAsia="Times New Roman" w:hAnsi="Times New Roman" w:cs="Times New Roman"/>
          <w:color w:val="000000" w:themeColor="text1"/>
          <w:kern w:val="0"/>
          <w:lang w:eastAsia="en-GB"/>
          <w14:ligatures w14:val="none"/>
        </w:rPr>
        <w:t xml:space="preserve">The UK </w:t>
      </w:r>
      <w:r w:rsidR="00AD0E5C">
        <w:rPr>
          <w:rFonts w:ascii="Times New Roman" w:eastAsia="Times New Roman" w:hAnsi="Times New Roman" w:cs="Times New Roman"/>
          <w:color w:val="000000" w:themeColor="text1"/>
          <w:kern w:val="0"/>
          <w:lang w:eastAsia="en-GB"/>
          <w14:ligatures w14:val="none"/>
        </w:rPr>
        <w:t xml:space="preserve">are </w:t>
      </w:r>
      <w:r w:rsidRPr="0003165F">
        <w:rPr>
          <w:rFonts w:ascii="Times New Roman" w:eastAsia="Times New Roman" w:hAnsi="Times New Roman" w:cs="Times New Roman"/>
          <w:color w:val="000000" w:themeColor="text1"/>
          <w:kern w:val="0"/>
          <w:lang w:eastAsia="en-GB"/>
          <w14:ligatures w14:val="none"/>
        </w:rPr>
        <w:t>currently experiencing a significant increase in mental health</w:t>
      </w:r>
      <w:r w:rsidR="00AD0E5C">
        <w:rPr>
          <w:rFonts w:ascii="Times New Roman" w:eastAsia="Times New Roman" w:hAnsi="Times New Roman" w:cs="Times New Roman"/>
          <w:color w:val="000000" w:themeColor="text1"/>
          <w:kern w:val="0"/>
          <w:lang w:eastAsia="en-GB"/>
          <w14:ligatures w14:val="none"/>
        </w:rPr>
        <w:t xml:space="preserve"> (MH)</w:t>
      </w:r>
      <w:r w:rsidR="002A53D8">
        <w:rPr>
          <w:rFonts w:ascii="Times New Roman" w:eastAsia="Times New Roman" w:hAnsi="Times New Roman" w:cs="Times New Roman"/>
          <w:color w:val="000000" w:themeColor="text1"/>
          <w:kern w:val="0"/>
          <w:lang w:eastAsia="en-GB"/>
          <w14:ligatures w14:val="none"/>
        </w:rPr>
        <w:t xml:space="preserve"> conditions </w:t>
      </w:r>
      <w:r w:rsidRPr="0003165F">
        <w:rPr>
          <w:rFonts w:ascii="Times New Roman" w:eastAsia="Times New Roman" w:hAnsi="Times New Roman" w:cs="Times New Roman"/>
          <w:color w:val="000000" w:themeColor="text1"/>
          <w:kern w:val="0"/>
          <w:lang w:eastAsia="en-GB"/>
          <w14:ligatures w14:val="none"/>
        </w:rPr>
        <w:t xml:space="preserve">with over 1 billion individuals seen to be living with </w:t>
      </w:r>
      <w:r w:rsidR="002A53D8">
        <w:rPr>
          <w:rFonts w:ascii="Times New Roman" w:eastAsia="Times New Roman" w:hAnsi="Times New Roman" w:cs="Times New Roman"/>
          <w:color w:val="000000" w:themeColor="text1"/>
          <w:kern w:val="0"/>
          <w:lang w:eastAsia="en-GB"/>
          <w14:ligatures w14:val="none"/>
        </w:rPr>
        <w:t>it</w:t>
      </w:r>
      <w:r w:rsidRPr="0003165F">
        <w:rPr>
          <w:rFonts w:ascii="Times New Roman" w:eastAsia="Times New Roman" w:hAnsi="Times New Roman" w:cs="Times New Roman"/>
          <w:color w:val="000000" w:themeColor="text1"/>
          <w:kern w:val="0"/>
          <w:lang w:eastAsia="en-GB"/>
          <w14:ligatures w14:val="none"/>
        </w:rPr>
        <w:t xml:space="preserve"> (World Health Organisation,2025). In 2024, </w:t>
      </w:r>
      <w:r w:rsidR="002A53D8">
        <w:rPr>
          <w:rFonts w:ascii="Times New Roman" w:eastAsia="Times New Roman" w:hAnsi="Times New Roman" w:cs="Times New Roman"/>
          <w:color w:val="000000" w:themeColor="text1"/>
          <w:kern w:val="0"/>
          <w:lang w:eastAsia="en-GB"/>
          <w14:ligatures w14:val="none"/>
        </w:rPr>
        <w:t xml:space="preserve">it was reported that </w:t>
      </w:r>
      <w:r w:rsidRPr="0003165F">
        <w:rPr>
          <w:rFonts w:ascii="Times New Roman" w:eastAsia="Times New Roman" w:hAnsi="Times New Roman" w:cs="Times New Roman"/>
          <w:color w:val="000000" w:themeColor="text1"/>
          <w:kern w:val="0"/>
          <w:lang w:eastAsia="en-GB"/>
          <w14:ligatures w14:val="none"/>
        </w:rPr>
        <w:t>30% of employees suffer</w:t>
      </w:r>
      <w:r w:rsidR="002A53D8">
        <w:rPr>
          <w:rFonts w:ascii="Times New Roman" w:eastAsia="Times New Roman" w:hAnsi="Times New Roman" w:cs="Times New Roman"/>
          <w:color w:val="000000" w:themeColor="text1"/>
          <w:kern w:val="0"/>
          <w:lang w:eastAsia="en-GB"/>
          <w14:ligatures w14:val="none"/>
        </w:rPr>
        <w:t xml:space="preserve">ed </w:t>
      </w:r>
      <w:r w:rsidRPr="0003165F">
        <w:rPr>
          <w:rFonts w:ascii="Times New Roman" w:eastAsia="Times New Roman" w:hAnsi="Times New Roman" w:cs="Times New Roman"/>
          <w:color w:val="000000" w:themeColor="text1"/>
          <w:kern w:val="0"/>
          <w:lang w:eastAsia="en-GB"/>
          <w14:ligatures w14:val="none"/>
        </w:rPr>
        <w:t>from work-related stress driven predominately by increased workloads, burnout and an unsustainable work life balance (Jones, 202</w:t>
      </w:r>
      <w:r w:rsidR="002A53D8">
        <w:rPr>
          <w:rFonts w:ascii="Times New Roman" w:eastAsia="Times New Roman" w:hAnsi="Times New Roman" w:cs="Times New Roman"/>
          <w:color w:val="000000" w:themeColor="text1"/>
          <w:kern w:val="0"/>
          <w:lang w:eastAsia="en-GB"/>
          <w14:ligatures w14:val="none"/>
        </w:rPr>
        <w:t>4</w:t>
      </w:r>
      <w:r w:rsidRPr="0003165F">
        <w:rPr>
          <w:rFonts w:ascii="Times New Roman" w:eastAsia="Times New Roman" w:hAnsi="Times New Roman" w:cs="Times New Roman"/>
          <w:color w:val="000000" w:themeColor="text1"/>
          <w:kern w:val="0"/>
          <w:lang w:eastAsia="en-GB"/>
          <w14:ligatures w14:val="none"/>
        </w:rPr>
        <w:t xml:space="preserve">). The Labour government’s ‘Make Work Pay’ plan is designed to improve workplace standards and wellbeing forming part of a broader effort to </w:t>
      </w:r>
      <w:r w:rsidRPr="0003165F">
        <w:rPr>
          <w:rFonts w:ascii="Times New Roman" w:eastAsia="Times New Roman" w:hAnsi="Times New Roman" w:cs="Times New Roman"/>
          <w:color w:val="000000" w:themeColor="text1"/>
          <w:kern w:val="0"/>
          <w:lang w:eastAsia="en-GB"/>
          <w14:ligatures w14:val="none"/>
        </w:rPr>
        <w:lastRenderedPageBreak/>
        <w:t>champion fair, supportive employment practices (UK Government, 2025). This will be delivered through the introduction of key initiatives</w:t>
      </w:r>
      <w:r w:rsidR="00AD0E5C">
        <w:rPr>
          <w:rFonts w:ascii="Times New Roman" w:eastAsia="Times New Roman" w:hAnsi="Times New Roman" w:cs="Times New Roman"/>
          <w:color w:val="000000" w:themeColor="text1"/>
          <w:kern w:val="0"/>
          <w:lang w:eastAsia="en-GB"/>
          <w14:ligatures w14:val="none"/>
        </w:rPr>
        <w:t>,</w:t>
      </w:r>
      <w:r w:rsidRPr="0003165F">
        <w:rPr>
          <w:rFonts w:ascii="Times New Roman" w:eastAsia="Times New Roman" w:hAnsi="Times New Roman" w:cs="Times New Roman"/>
          <w:color w:val="000000" w:themeColor="text1"/>
          <w:kern w:val="0"/>
          <w:lang w:eastAsia="en-GB"/>
          <w14:ligatures w14:val="none"/>
        </w:rPr>
        <w:t xml:space="preserve"> such as</w:t>
      </w:r>
      <w:r w:rsidR="00AD0E5C">
        <w:rPr>
          <w:rFonts w:ascii="Times New Roman" w:eastAsia="Times New Roman" w:hAnsi="Times New Roman" w:cs="Times New Roman"/>
          <w:color w:val="000000" w:themeColor="text1"/>
          <w:kern w:val="0"/>
          <w:lang w:eastAsia="en-GB"/>
          <w14:ligatures w14:val="none"/>
        </w:rPr>
        <w:t xml:space="preserve">, </w:t>
      </w:r>
      <w:r w:rsidRPr="0003165F">
        <w:rPr>
          <w:rFonts w:ascii="Times New Roman" w:eastAsia="Times New Roman" w:hAnsi="Times New Roman" w:cs="Times New Roman"/>
          <w:color w:val="000000" w:themeColor="text1"/>
          <w:kern w:val="0"/>
          <w:lang w:eastAsia="en-GB"/>
          <w14:ligatures w14:val="none"/>
        </w:rPr>
        <w:t xml:space="preserve">flexible working right from day one, the promotion of a healthy work-life balance and the implementation of new measures that reflect the growing awareness of </w:t>
      </w:r>
      <w:r w:rsidR="000B3139">
        <w:rPr>
          <w:rFonts w:ascii="Times New Roman" w:eastAsia="Times New Roman" w:hAnsi="Times New Roman" w:cs="Times New Roman"/>
          <w:color w:val="000000" w:themeColor="text1"/>
          <w:kern w:val="0"/>
          <w:lang w:eastAsia="en-GB"/>
          <w14:ligatures w14:val="none"/>
        </w:rPr>
        <w:t>MH</w:t>
      </w:r>
      <w:r w:rsidRPr="0003165F">
        <w:rPr>
          <w:rFonts w:ascii="Times New Roman" w:eastAsia="Times New Roman" w:hAnsi="Times New Roman" w:cs="Times New Roman"/>
          <w:color w:val="000000" w:themeColor="text1"/>
          <w:kern w:val="0"/>
          <w:lang w:eastAsia="en-GB"/>
          <w14:ligatures w14:val="none"/>
        </w:rPr>
        <w:t xml:space="preserve"> (Woodford, 2024). </w:t>
      </w:r>
    </w:p>
    <w:p w14:paraId="532DDEA8" w14:textId="1B4B5C6C" w:rsidR="00F27667" w:rsidRDefault="00F27667" w:rsidP="002A53D8">
      <w:pPr>
        <w:spacing w:line="480" w:lineRule="auto"/>
        <w:ind w:firstLine="720"/>
        <w:rPr>
          <w:rFonts w:ascii="Times New Roman" w:eastAsia="Times New Roman" w:hAnsi="Times New Roman" w:cs="Times New Roman"/>
          <w:color w:val="000000" w:themeColor="text1"/>
          <w:kern w:val="0"/>
          <w:lang w:eastAsia="en-GB"/>
          <w14:ligatures w14:val="none"/>
        </w:rPr>
      </w:pPr>
      <w:r w:rsidRPr="0003165F">
        <w:rPr>
          <w:rFonts w:ascii="Times New Roman" w:eastAsia="Times New Roman" w:hAnsi="Times New Roman" w:cs="Times New Roman"/>
          <w:color w:val="000000" w:themeColor="text1"/>
          <w:kern w:val="0"/>
          <w:lang w:eastAsia="en-GB"/>
          <w14:ligatures w14:val="none"/>
        </w:rPr>
        <w:t xml:space="preserve">SWP is undergoing a demographic shift, with 56% of its current workforce now made up of Generation Z employees (SWP,2025a). </w:t>
      </w:r>
      <w:r w:rsidRPr="00AD0E5C">
        <w:rPr>
          <w:rFonts w:ascii="Times New Roman" w:eastAsia="Times New Roman" w:hAnsi="Times New Roman" w:cs="Times New Roman"/>
          <w:color w:val="000000" w:themeColor="text1"/>
          <w:kern w:val="0"/>
          <w:lang w:eastAsia="en-GB"/>
          <w14:ligatures w14:val="none"/>
        </w:rPr>
        <w:t xml:space="preserve">By 2030 this group is forecasted to represent 75% of the </w:t>
      </w:r>
      <w:r w:rsidR="002A53D8" w:rsidRPr="00AD0E5C">
        <w:rPr>
          <w:rFonts w:ascii="Times New Roman" w:eastAsia="Times New Roman" w:hAnsi="Times New Roman" w:cs="Times New Roman"/>
          <w:color w:val="000000" w:themeColor="text1"/>
          <w:kern w:val="0"/>
          <w:lang w:eastAsia="en-GB"/>
          <w14:ligatures w14:val="none"/>
        </w:rPr>
        <w:t xml:space="preserve">global workforce </w:t>
      </w:r>
      <w:r w:rsidRPr="00AD0E5C">
        <w:rPr>
          <w:rFonts w:ascii="Times New Roman" w:eastAsia="Times New Roman" w:hAnsi="Times New Roman" w:cs="Times New Roman"/>
          <w:color w:val="000000" w:themeColor="text1"/>
          <w:kern w:val="0"/>
          <w:lang w:eastAsia="en-GB"/>
          <w14:ligatures w14:val="none"/>
        </w:rPr>
        <w:t>(</w:t>
      </w:r>
      <w:r w:rsidRPr="0003165F">
        <w:rPr>
          <w:rFonts w:ascii="Times New Roman" w:eastAsia="Times New Roman" w:hAnsi="Times New Roman" w:cs="Times New Roman"/>
          <w:color w:val="000000" w:themeColor="text1"/>
          <w:kern w:val="0"/>
          <w:lang w:eastAsia="en-GB"/>
          <w14:ligatures w14:val="none"/>
        </w:rPr>
        <w:t xml:space="preserve">Deloitte, 2025; Manansala,2025). Research shows that the ‘Make Work Pay’ initiatives closely align with Gen Z’s workplace expectations, which prioritise work-life balance, job flexibility, and a strong culture of mental wellbeing </w:t>
      </w:r>
      <w:r w:rsidRPr="00AD0E5C">
        <w:rPr>
          <w:rFonts w:ascii="Times New Roman" w:eastAsia="Times New Roman" w:hAnsi="Times New Roman" w:cs="Times New Roman"/>
          <w:color w:val="000000" w:themeColor="text1"/>
          <w:kern w:val="0"/>
          <w:lang w:eastAsia="en-GB"/>
          <w14:ligatures w14:val="none"/>
        </w:rPr>
        <w:t>(</w:t>
      </w:r>
      <w:proofErr w:type="spellStart"/>
      <w:r w:rsidRPr="00AD0E5C">
        <w:rPr>
          <w:rFonts w:ascii="Times New Roman" w:eastAsia="Times New Roman" w:hAnsi="Times New Roman" w:cs="Times New Roman"/>
          <w:color w:val="000000" w:themeColor="text1"/>
          <w:kern w:val="0"/>
          <w:lang w:eastAsia="en-GB"/>
          <w14:ligatures w14:val="none"/>
        </w:rPr>
        <w:t>Salvadorinho</w:t>
      </w:r>
      <w:proofErr w:type="spellEnd"/>
      <w:r w:rsidR="00AD0E5C" w:rsidRPr="00AD0E5C">
        <w:rPr>
          <w:rFonts w:ascii="Times New Roman" w:eastAsia="Times New Roman" w:hAnsi="Times New Roman" w:cs="Times New Roman"/>
          <w:color w:val="000000" w:themeColor="text1"/>
          <w:kern w:val="0"/>
          <w:lang w:eastAsia="en-GB"/>
          <w14:ligatures w14:val="none"/>
        </w:rPr>
        <w:t xml:space="preserve"> et al, </w:t>
      </w:r>
      <w:r w:rsidRPr="00AD0E5C">
        <w:rPr>
          <w:rFonts w:ascii="Times New Roman" w:eastAsia="Times New Roman" w:hAnsi="Times New Roman" w:cs="Times New Roman"/>
          <w:color w:val="000000" w:themeColor="text1"/>
          <w:kern w:val="0"/>
          <w:lang w:eastAsia="en-GB"/>
          <w14:ligatures w14:val="none"/>
        </w:rPr>
        <w:t>2026; Mishra &amp; Awasthi,2025).</w:t>
      </w:r>
      <w:r w:rsidR="002A53D8" w:rsidRPr="00AD0E5C">
        <w:rPr>
          <w:rFonts w:ascii="Times New Roman" w:eastAsia="Times New Roman" w:hAnsi="Times New Roman" w:cs="Times New Roman"/>
          <w:color w:val="000000" w:themeColor="text1"/>
          <w:kern w:val="0"/>
          <w:lang w:eastAsia="en-GB"/>
          <w14:ligatures w14:val="none"/>
        </w:rPr>
        <w:t xml:space="preserve"> </w:t>
      </w:r>
      <w:r w:rsidRPr="0003165F">
        <w:rPr>
          <w:rFonts w:ascii="Times New Roman" w:eastAsia="Times New Roman" w:hAnsi="Times New Roman" w:cs="Times New Roman"/>
          <w:color w:val="000000" w:themeColor="text1"/>
          <w:kern w:val="0"/>
          <w:lang w:eastAsia="en-GB"/>
          <w14:ligatures w14:val="none"/>
        </w:rPr>
        <w:t xml:space="preserve">Sivasubramaniam (2025) </w:t>
      </w:r>
      <w:r w:rsidR="002A53D8">
        <w:rPr>
          <w:rFonts w:ascii="Times New Roman" w:eastAsia="Times New Roman" w:hAnsi="Times New Roman" w:cs="Times New Roman"/>
          <w:color w:val="000000" w:themeColor="text1"/>
          <w:kern w:val="0"/>
          <w:lang w:eastAsia="en-GB"/>
          <w14:ligatures w14:val="none"/>
        </w:rPr>
        <w:t xml:space="preserve">concluded </w:t>
      </w:r>
      <w:r w:rsidRPr="0003165F">
        <w:rPr>
          <w:rFonts w:ascii="Times New Roman" w:eastAsia="Times New Roman" w:hAnsi="Times New Roman" w:cs="Times New Roman"/>
          <w:color w:val="000000" w:themeColor="text1"/>
          <w:kern w:val="0"/>
          <w:lang w:eastAsia="en-GB"/>
          <w14:ligatures w14:val="none"/>
        </w:rPr>
        <w:t xml:space="preserve">that 60% of Gen Z professionals </w:t>
      </w:r>
      <w:r w:rsidR="002A53D8">
        <w:rPr>
          <w:rFonts w:ascii="Times New Roman" w:eastAsia="Times New Roman" w:hAnsi="Times New Roman" w:cs="Times New Roman"/>
          <w:color w:val="000000" w:themeColor="text1"/>
          <w:kern w:val="0"/>
          <w:lang w:eastAsia="en-GB"/>
          <w14:ligatures w14:val="none"/>
        </w:rPr>
        <w:t xml:space="preserve">place the same level of importance on </w:t>
      </w:r>
      <w:r w:rsidRPr="0003165F">
        <w:rPr>
          <w:rFonts w:ascii="Times New Roman" w:eastAsia="Times New Roman" w:hAnsi="Times New Roman" w:cs="Times New Roman"/>
          <w:color w:val="000000" w:themeColor="text1"/>
          <w:kern w:val="0"/>
          <w:lang w:eastAsia="en-GB"/>
          <w14:ligatures w14:val="none"/>
        </w:rPr>
        <w:t>company-led initiatives</w:t>
      </w:r>
      <w:r w:rsidR="002A53D8">
        <w:rPr>
          <w:rFonts w:ascii="Times New Roman" w:eastAsia="Times New Roman" w:hAnsi="Times New Roman" w:cs="Times New Roman"/>
          <w:color w:val="000000" w:themeColor="text1"/>
          <w:kern w:val="0"/>
          <w:lang w:eastAsia="en-GB"/>
          <w14:ligatures w14:val="none"/>
        </w:rPr>
        <w:t xml:space="preserve"> as on their salary. </w:t>
      </w:r>
      <w:r w:rsidRPr="0003165F">
        <w:rPr>
          <w:rFonts w:ascii="Times New Roman" w:eastAsia="Times New Roman" w:hAnsi="Times New Roman" w:cs="Times New Roman"/>
          <w:color w:val="000000" w:themeColor="text1"/>
          <w:kern w:val="0"/>
          <w:lang w:eastAsia="en-GB"/>
          <w14:ligatures w14:val="none"/>
        </w:rPr>
        <w:t xml:space="preserve">Considering these trends, SWP should consider embedding key elements of the Labour Government’s proposals alongside its existing wellbeing programmes—to help the organisation attract the emerging generational workforce, thus impacting their competitive edge. </w:t>
      </w:r>
    </w:p>
    <w:p w14:paraId="64DC1FA1" w14:textId="4878A97C" w:rsidR="00AD0E5C" w:rsidRDefault="002A53D8" w:rsidP="006E5C79">
      <w:pPr>
        <w:spacing w:line="480" w:lineRule="auto"/>
        <w:ind w:firstLine="720"/>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Persistent challenges exist within the police forces across the UK due to the </w:t>
      </w:r>
      <w:r w:rsidR="0003165F" w:rsidRPr="0003165F">
        <w:rPr>
          <w:rFonts w:ascii="Times New Roman" w:eastAsia="Times New Roman" w:hAnsi="Times New Roman" w:cs="Times New Roman"/>
          <w:color w:val="000000" w:themeColor="text1"/>
          <w:kern w:val="0"/>
          <w:lang w:eastAsia="en-GB"/>
          <w14:ligatures w14:val="none"/>
        </w:rPr>
        <w:t xml:space="preserve">longstanding </w:t>
      </w:r>
      <w:r w:rsidR="0003165F" w:rsidRPr="0003165F">
        <w:rPr>
          <w:rFonts w:ascii="Times New Roman" w:eastAsia="Times New Roman" w:hAnsi="Times New Roman" w:cs="Times New Roman"/>
          <w:i/>
          <w:iCs/>
          <w:color w:val="000000" w:themeColor="text1"/>
          <w:kern w:val="0"/>
          <w:lang w:eastAsia="en-GB"/>
          <w14:ligatures w14:val="none"/>
        </w:rPr>
        <w:t>‘macho culture’</w:t>
      </w:r>
      <w:r w:rsidR="0003165F" w:rsidRPr="0003165F">
        <w:rPr>
          <w:rFonts w:ascii="Times New Roman" w:eastAsia="Times New Roman" w:hAnsi="Times New Roman" w:cs="Times New Roman"/>
          <w:color w:val="000000" w:themeColor="text1"/>
          <w:kern w:val="0"/>
          <w:lang w:eastAsia="en-GB"/>
          <w14:ligatures w14:val="none"/>
        </w:rPr>
        <w:t xml:space="preserve"> which </w:t>
      </w:r>
      <w:r>
        <w:rPr>
          <w:rFonts w:ascii="Times New Roman" w:eastAsia="Times New Roman" w:hAnsi="Times New Roman" w:cs="Times New Roman"/>
          <w:color w:val="000000" w:themeColor="text1"/>
          <w:kern w:val="0"/>
          <w:lang w:eastAsia="en-GB"/>
          <w14:ligatures w14:val="none"/>
        </w:rPr>
        <w:t>acts as a</w:t>
      </w:r>
      <w:r w:rsidR="0003165F" w:rsidRPr="0003165F">
        <w:rPr>
          <w:rFonts w:ascii="Times New Roman" w:eastAsia="Times New Roman" w:hAnsi="Times New Roman" w:cs="Times New Roman"/>
          <w:color w:val="000000" w:themeColor="text1"/>
          <w:kern w:val="0"/>
          <w:lang w:eastAsia="en-GB"/>
          <w14:ligatures w14:val="none"/>
        </w:rPr>
        <w:t xml:space="preserve"> </w:t>
      </w:r>
      <w:r w:rsidR="00AD0E5C">
        <w:rPr>
          <w:rFonts w:ascii="Times New Roman" w:eastAsia="Times New Roman" w:hAnsi="Times New Roman" w:cs="Times New Roman"/>
          <w:color w:val="000000" w:themeColor="text1"/>
          <w:kern w:val="0"/>
          <w:lang w:eastAsia="en-GB"/>
          <w14:ligatures w14:val="none"/>
        </w:rPr>
        <w:t>major obstacle</w:t>
      </w:r>
      <w:r w:rsidR="0003165F" w:rsidRPr="0003165F">
        <w:rPr>
          <w:rFonts w:ascii="Times New Roman" w:eastAsia="Times New Roman" w:hAnsi="Times New Roman" w:cs="Times New Roman"/>
          <w:color w:val="000000" w:themeColor="text1"/>
          <w:kern w:val="0"/>
          <w:lang w:eastAsia="en-GB"/>
          <w14:ligatures w14:val="none"/>
        </w:rPr>
        <w:t xml:space="preserve"> in </w:t>
      </w:r>
      <w:r>
        <w:rPr>
          <w:rFonts w:ascii="Times New Roman" w:eastAsia="Times New Roman" w:hAnsi="Times New Roman" w:cs="Times New Roman"/>
          <w:color w:val="000000" w:themeColor="text1"/>
          <w:kern w:val="0"/>
          <w:lang w:eastAsia="en-GB"/>
          <w14:ligatures w14:val="none"/>
        </w:rPr>
        <w:t>seeking help</w:t>
      </w:r>
      <w:r w:rsidR="0003165F" w:rsidRPr="0003165F">
        <w:rPr>
          <w:rFonts w:ascii="Times New Roman" w:eastAsia="Times New Roman" w:hAnsi="Times New Roman" w:cs="Times New Roman"/>
          <w:color w:val="000000" w:themeColor="text1"/>
          <w:kern w:val="0"/>
          <w:lang w:eastAsia="en-GB"/>
          <w14:ligatures w14:val="none"/>
        </w:rPr>
        <w:t xml:space="preserve"> (Santre, 2024; Grupe, 2022). In 2024/25 sickness absence rose to 65,300 hours lost for police officer</w:t>
      </w:r>
      <w:r w:rsidR="00AD0E5C">
        <w:rPr>
          <w:rFonts w:ascii="Times New Roman" w:eastAsia="Times New Roman" w:hAnsi="Times New Roman" w:cs="Times New Roman"/>
          <w:color w:val="000000" w:themeColor="text1"/>
          <w:kern w:val="0"/>
          <w:lang w:eastAsia="en-GB"/>
          <w14:ligatures w14:val="none"/>
        </w:rPr>
        <w:t xml:space="preserve">s </w:t>
      </w:r>
      <w:r w:rsidR="0003165F" w:rsidRPr="0003165F">
        <w:rPr>
          <w:rFonts w:ascii="Times New Roman" w:eastAsia="Times New Roman" w:hAnsi="Times New Roman" w:cs="Times New Roman"/>
          <w:color w:val="000000" w:themeColor="text1"/>
          <w:kern w:val="0"/>
          <w:lang w:eastAsia="en-GB"/>
          <w14:ligatures w14:val="none"/>
        </w:rPr>
        <w:t xml:space="preserve">and staff with 45.9% of these sickness hours being attributed to </w:t>
      </w:r>
      <w:r w:rsidR="000B3139">
        <w:rPr>
          <w:rFonts w:ascii="Times New Roman" w:eastAsia="Times New Roman" w:hAnsi="Times New Roman" w:cs="Times New Roman"/>
          <w:color w:val="000000" w:themeColor="text1"/>
          <w:kern w:val="0"/>
          <w:lang w:eastAsia="en-GB"/>
          <w14:ligatures w14:val="none"/>
        </w:rPr>
        <w:t>MH</w:t>
      </w:r>
      <w:r w:rsidR="0003165F" w:rsidRPr="0003165F">
        <w:rPr>
          <w:rFonts w:ascii="Times New Roman" w:eastAsia="Times New Roman" w:hAnsi="Times New Roman" w:cs="Times New Roman"/>
          <w:color w:val="000000" w:themeColor="text1"/>
          <w:kern w:val="0"/>
          <w:lang w:eastAsia="en-GB"/>
          <w14:ligatures w14:val="none"/>
        </w:rPr>
        <w:t xml:space="preserve"> (SWP,2025b). During this period, 574 employees were referred to Occupational Health as a direct result of psychological conditions - a 77% rise since April 2022 (SWP,2025c). Police employees highlight that key contributors to such absences can be attributed to repeated exposure to critical incidents, burnout, high workloads, and poor work-life balance (Emsing et al, 2022; Porter and Gavin, 2024). </w:t>
      </w:r>
      <w:r w:rsidRPr="00AD0E5C">
        <w:rPr>
          <w:rFonts w:ascii="Times New Roman" w:eastAsia="Times New Roman" w:hAnsi="Times New Roman" w:cs="Times New Roman"/>
          <w:color w:val="000000" w:themeColor="text1"/>
          <w:kern w:val="0"/>
          <w:lang w:eastAsia="en-GB"/>
          <w14:ligatures w14:val="none"/>
        </w:rPr>
        <w:t xml:space="preserve">Whilst it can be argued that that these exposures have always been there, </w:t>
      </w:r>
      <w:r w:rsidR="006E5C79" w:rsidRPr="00AD0E5C">
        <w:rPr>
          <w:rFonts w:ascii="Times New Roman" w:eastAsia="Times New Roman" w:hAnsi="Times New Roman" w:cs="Times New Roman"/>
          <w:color w:val="000000" w:themeColor="text1"/>
          <w:kern w:val="0"/>
          <w:lang w:eastAsia="en-GB"/>
          <w14:ligatures w14:val="none"/>
        </w:rPr>
        <w:t xml:space="preserve">employees are no longer tolerating such pressures </w:t>
      </w:r>
      <w:r w:rsidR="00AD0E5C">
        <w:rPr>
          <w:rFonts w:ascii="Times New Roman" w:eastAsia="Times New Roman" w:hAnsi="Times New Roman" w:cs="Times New Roman"/>
          <w:color w:val="000000" w:themeColor="text1"/>
          <w:kern w:val="0"/>
          <w:lang w:eastAsia="en-GB"/>
          <w14:ligatures w14:val="none"/>
        </w:rPr>
        <w:t xml:space="preserve">due to societal changes. </w:t>
      </w:r>
      <w:r>
        <w:rPr>
          <w:rFonts w:ascii="Times New Roman" w:eastAsia="Times New Roman" w:hAnsi="Times New Roman" w:cs="Times New Roman"/>
          <w:color w:val="000000" w:themeColor="text1"/>
          <w:kern w:val="0"/>
          <w:lang w:eastAsia="en-GB"/>
          <w14:ligatures w14:val="none"/>
        </w:rPr>
        <w:t>E</w:t>
      </w:r>
      <w:r w:rsidR="0003165F" w:rsidRPr="0003165F">
        <w:rPr>
          <w:rFonts w:ascii="Times New Roman" w:eastAsia="Times New Roman" w:hAnsi="Times New Roman" w:cs="Times New Roman"/>
          <w:color w:val="000000" w:themeColor="text1"/>
          <w:kern w:val="0"/>
          <w:lang w:eastAsia="en-GB"/>
          <w14:ligatures w14:val="none"/>
        </w:rPr>
        <w:t xml:space="preserve">vidence </w:t>
      </w:r>
      <w:r w:rsidR="0003165F" w:rsidRPr="0003165F">
        <w:rPr>
          <w:rFonts w:ascii="Times New Roman" w:eastAsia="Times New Roman" w:hAnsi="Times New Roman" w:cs="Times New Roman"/>
          <w:color w:val="000000" w:themeColor="text1"/>
          <w:kern w:val="0"/>
          <w:lang w:eastAsia="en-GB"/>
          <w14:ligatures w14:val="none"/>
        </w:rPr>
        <w:lastRenderedPageBreak/>
        <w:t xml:space="preserve">from police staff suggests that speaking openly about </w:t>
      </w:r>
      <w:r w:rsidR="000B3139">
        <w:rPr>
          <w:rFonts w:ascii="Times New Roman" w:eastAsia="Times New Roman" w:hAnsi="Times New Roman" w:cs="Times New Roman"/>
          <w:color w:val="000000" w:themeColor="text1"/>
          <w:kern w:val="0"/>
          <w:lang w:eastAsia="en-GB"/>
          <w14:ligatures w14:val="none"/>
        </w:rPr>
        <w:t>MH</w:t>
      </w:r>
      <w:r w:rsidR="0003165F" w:rsidRPr="0003165F">
        <w:rPr>
          <w:rFonts w:ascii="Times New Roman" w:eastAsia="Times New Roman" w:hAnsi="Times New Roman" w:cs="Times New Roman"/>
          <w:color w:val="000000" w:themeColor="text1"/>
          <w:kern w:val="0"/>
          <w:lang w:eastAsia="en-GB"/>
          <w14:ligatures w14:val="none"/>
        </w:rPr>
        <w:t xml:space="preserve"> struggles can carry stigma, leading to feelings of shame among colleagues (Bell, Palmer-Conn &amp; Kealey, 2021; Porter &amp; Lee, 2024)</w:t>
      </w:r>
      <w:r>
        <w:rPr>
          <w:rFonts w:ascii="Times New Roman" w:eastAsia="Times New Roman" w:hAnsi="Times New Roman" w:cs="Times New Roman"/>
          <w:color w:val="000000" w:themeColor="text1"/>
          <w:kern w:val="0"/>
          <w:lang w:eastAsia="en-GB"/>
          <w14:ligatures w14:val="none"/>
        </w:rPr>
        <w:t xml:space="preserve">. </w:t>
      </w:r>
      <w:r w:rsidR="0003165F" w:rsidRPr="0003165F">
        <w:rPr>
          <w:rFonts w:ascii="Times New Roman" w:eastAsia="Times New Roman" w:hAnsi="Times New Roman" w:cs="Times New Roman"/>
          <w:color w:val="000000" w:themeColor="text1"/>
          <w:kern w:val="0"/>
          <w:lang w:eastAsia="en-GB"/>
          <w14:ligatures w14:val="none"/>
        </w:rPr>
        <w:t xml:space="preserve">In addition to this, individuals fear that </w:t>
      </w:r>
      <w:r w:rsidR="00AD0E5C" w:rsidRPr="0003165F">
        <w:rPr>
          <w:rFonts w:ascii="Times New Roman" w:eastAsia="Times New Roman" w:hAnsi="Times New Roman" w:cs="Times New Roman"/>
          <w:color w:val="000000" w:themeColor="text1"/>
          <w:kern w:val="0"/>
          <w:lang w:eastAsia="en-GB"/>
          <w14:ligatures w14:val="none"/>
        </w:rPr>
        <w:t>opening</w:t>
      </w:r>
      <w:r>
        <w:rPr>
          <w:rFonts w:ascii="Times New Roman" w:eastAsia="Times New Roman" w:hAnsi="Times New Roman" w:cs="Times New Roman"/>
          <w:color w:val="000000" w:themeColor="text1"/>
          <w:kern w:val="0"/>
          <w:lang w:eastAsia="en-GB"/>
          <w14:ligatures w14:val="none"/>
        </w:rPr>
        <w:t xml:space="preserve"> </w:t>
      </w:r>
      <w:r w:rsidR="00AD0E5C">
        <w:rPr>
          <w:rFonts w:ascii="Times New Roman" w:eastAsia="Times New Roman" w:hAnsi="Times New Roman" w:cs="Times New Roman"/>
          <w:color w:val="000000" w:themeColor="text1"/>
          <w:kern w:val="0"/>
          <w:lang w:eastAsia="en-GB"/>
          <w14:ligatures w14:val="none"/>
        </w:rPr>
        <w:t xml:space="preserve">up </w:t>
      </w:r>
      <w:r w:rsidR="0003165F" w:rsidRPr="0003165F">
        <w:rPr>
          <w:rFonts w:ascii="Times New Roman" w:eastAsia="Times New Roman" w:hAnsi="Times New Roman" w:cs="Times New Roman"/>
          <w:color w:val="000000" w:themeColor="text1"/>
          <w:kern w:val="0"/>
          <w:lang w:eastAsia="en-GB"/>
          <w14:ligatures w14:val="none"/>
        </w:rPr>
        <w:t>will impact perceptions on their fitness for role, in turn negatively affect</w:t>
      </w:r>
      <w:r>
        <w:rPr>
          <w:rFonts w:ascii="Times New Roman" w:eastAsia="Times New Roman" w:hAnsi="Times New Roman" w:cs="Times New Roman"/>
          <w:color w:val="000000" w:themeColor="text1"/>
          <w:kern w:val="0"/>
          <w:lang w:eastAsia="en-GB"/>
          <w14:ligatures w14:val="none"/>
        </w:rPr>
        <w:t>ing</w:t>
      </w:r>
      <w:r w:rsidR="0003165F" w:rsidRPr="0003165F">
        <w:rPr>
          <w:rFonts w:ascii="Times New Roman" w:eastAsia="Times New Roman" w:hAnsi="Times New Roman" w:cs="Times New Roman"/>
          <w:color w:val="000000" w:themeColor="text1"/>
          <w:kern w:val="0"/>
          <w:lang w:eastAsia="en-GB"/>
          <w14:ligatures w14:val="none"/>
        </w:rPr>
        <w:t xml:space="preserve"> career progression</w:t>
      </w:r>
      <w:r>
        <w:rPr>
          <w:rFonts w:ascii="Times New Roman" w:eastAsia="Times New Roman" w:hAnsi="Times New Roman" w:cs="Times New Roman"/>
          <w:color w:val="000000" w:themeColor="text1"/>
          <w:kern w:val="0"/>
          <w:lang w:eastAsia="en-GB"/>
          <w14:ligatures w14:val="none"/>
        </w:rPr>
        <w:t xml:space="preserve"> and promotional opportunities</w:t>
      </w:r>
      <w:r w:rsidR="0003165F" w:rsidRPr="0003165F">
        <w:rPr>
          <w:rFonts w:ascii="Times New Roman" w:eastAsia="Times New Roman" w:hAnsi="Times New Roman" w:cs="Times New Roman"/>
          <w:color w:val="000000" w:themeColor="text1"/>
          <w:kern w:val="0"/>
          <w:lang w:eastAsia="en-GB"/>
          <w14:ligatures w14:val="none"/>
        </w:rPr>
        <w:t xml:space="preserve"> (Drew &amp; Martin, 2021; Edwards &amp; Kotera, 2020). In line with the ‘Make Work Pay’ initiative it is paramount that SWP </w:t>
      </w:r>
      <w:r w:rsidR="00AD0E5C">
        <w:rPr>
          <w:rFonts w:ascii="Times New Roman" w:eastAsia="Times New Roman" w:hAnsi="Times New Roman" w:cs="Times New Roman"/>
          <w:color w:val="000000" w:themeColor="text1"/>
          <w:kern w:val="0"/>
          <w:lang w:eastAsia="en-GB"/>
          <w14:ligatures w14:val="none"/>
        </w:rPr>
        <w:t>HR</w:t>
      </w:r>
      <w:r w:rsidR="0003165F" w:rsidRPr="0003165F">
        <w:rPr>
          <w:rFonts w:ascii="Times New Roman" w:eastAsia="Times New Roman" w:hAnsi="Times New Roman" w:cs="Times New Roman"/>
          <w:color w:val="000000" w:themeColor="text1"/>
          <w:kern w:val="0"/>
          <w:lang w:eastAsia="en-GB"/>
          <w14:ligatures w14:val="none"/>
        </w:rPr>
        <w:t xml:space="preserve"> </w:t>
      </w:r>
      <w:r w:rsidR="00AD0E5C">
        <w:rPr>
          <w:rFonts w:ascii="Times New Roman" w:eastAsia="Times New Roman" w:hAnsi="Times New Roman" w:cs="Times New Roman"/>
          <w:color w:val="000000" w:themeColor="text1"/>
          <w:kern w:val="0"/>
          <w:lang w:eastAsia="en-GB"/>
          <w14:ligatures w14:val="none"/>
        </w:rPr>
        <w:t xml:space="preserve">work to build a culture where employees are encouraged to seek support and line managers are provided with the necessary tools to provide help. </w:t>
      </w:r>
    </w:p>
    <w:p w14:paraId="016CB61C" w14:textId="3C31F9E1" w:rsidR="00D70C36" w:rsidRPr="00D70C36" w:rsidRDefault="00D70C36" w:rsidP="00D70C36">
      <w:pPr>
        <w:spacing w:line="480" w:lineRule="auto"/>
        <w:ind w:firstLine="720"/>
        <w:rPr>
          <w:rFonts w:ascii="Times New Roman" w:eastAsia="Times New Roman" w:hAnsi="Times New Roman" w:cs="Times New Roman"/>
          <w:color w:val="000000" w:themeColor="text1"/>
          <w:kern w:val="0"/>
          <w:lang w:eastAsia="en-GB"/>
          <w14:ligatures w14:val="none"/>
        </w:rPr>
      </w:pPr>
      <w:r w:rsidRPr="00D70C36">
        <w:rPr>
          <w:rFonts w:ascii="Times New Roman" w:eastAsia="Times New Roman" w:hAnsi="Times New Roman" w:cs="Times New Roman"/>
          <w:color w:val="000000" w:themeColor="text1"/>
          <w:kern w:val="0"/>
          <w:lang w:eastAsia="en-GB"/>
          <w14:ligatures w14:val="none"/>
        </w:rPr>
        <w:t xml:space="preserve">The high levels of abstractions linked to </w:t>
      </w:r>
      <w:r w:rsidR="000B3139">
        <w:rPr>
          <w:rFonts w:ascii="Times New Roman" w:eastAsia="Times New Roman" w:hAnsi="Times New Roman" w:cs="Times New Roman"/>
          <w:color w:val="000000" w:themeColor="text1"/>
          <w:kern w:val="0"/>
          <w:lang w:eastAsia="en-GB"/>
          <w14:ligatures w14:val="none"/>
        </w:rPr>
        <w:t>MH</w:t>
      </w:r>
      <w:r w:rsidRPr="00D70C36">
        <w:rPr>
          <w:rFonts w:ascii="Times New Roman" w:eastAsia="Times New Roman" w:hAnsi="Times New Roman" w:cs="Times New Roman"/>
          <w:color w:val="000000" w:themeColor="text1"/>
          <w:kern w:val="0"/>
          <w:lang w:eastAsia="en-GB"/>
          <w14:ligatures w14:val="none"/>
        </w:rPr>
        <w:t xml:space="preserve"> has a major impact on the quality of service provided to the public and can disrupt organisational effectiveness (Sharma, 2025). SWP strategies have been highly focused on physical health in the past negatively overlook</w:t>
      </w:r>
      <w:r w:rsidR="00AD0E5C">
        <w:rPr>
          <w:rFonts w:ascii="Times New Roman" w:eastAsia="Times New Roman" w:hAnsi="Times New Roman" w:cs="Times New Roman"/>
          <w:color w:val="000000" w:themeColor="text1"/>
          <w:kern w:val="0"/>
          <w:lang w:eastAsia="en-GB"/>
          <w14:ligatures w14:val="none"/>
        </w:rPr>
        <w:t>ing</w:t>
      </w:r>
      <w:r w:rsidRPr="00D70C36">
        <w:rPr>
          <w:rFonts w:ascii="Times New Roman" w:eastAsia="Times New Roman" w:hAnsi="Times New Roman" w:cs="Times New Roman"/>
          <w:color w:val="000000" w:themeColor="text1"/>
          <w:kern w:val="0"/>
          <w:lang w:eastAsia="en-GB"/>
          <w14:ligatures w14:val="none"/>
        </w:rPr>
        <w:t xml:space="preserve"> the importance of </w:t>
      </w:r>
      <w:r w:rsidR="00AD0E5C">
        <w:rPr>
          <w:rFonts w:ascii="Times New Roman" w:eastAsia="Times New Roman" w:hAnsi="Times New Roman" w:cs="Times New Roman"/>
          <w:color w:val="000000" w:themeColor="text1"/>
          <w:kern w:val="0"/>
          <w:lang w:eastAsia="en-GB"/>
          <w14:ligatures w14:val="none"/>
        </w:rPr>
        <w:t xml:space="preserve">the </w:t>
      </w:r>
      <w:r w:rsidRPr="00D70C36">
        <w:rPr>
          <w:rFonts w:ascii="Times New Roman" w:eastAsia="Times New Roman" w:hAnsi="Times New Roman" w:cs="Times New Roman"/>
          <w:color w:val="000000" w:themeColor="text1"/>
          <w:kern w:val="0"/>
          <w:lang w:eastAsia="en-GB"/>
          <w14:ligatures w14:val="none"/>
        </w:rPr>
        <w:t xml:space="preserve">mental wellbeing of employees which is a core part of the new generational workforce values (SWP, 2025a). In today’s competitive </w:t>
      </w:r>
      <w:r w:rsidR="00AD0E5C">
        <w:rPr>
          <w:rFonts w:ascii="Times New Roman" w:eastAsia="Times New Roman" w:hAnsi="Times New Roman" w:cs="Times New Roman"/>
          <w:color w:val="000000" w:themeColor="text1"/>
          <w:kern w:val="0"/>
          <w:lang w:eastAsia="en-GB"/>
          <w14:ligatures w14:val="none"/>
        </w:rPr>
        <w:t xml:space="preserve">business </w:t>
      </w:r>
      <w:r w:rsidRPr="00D70C36">
        <w:rPr>
          <w:rFonts w:ascii="Times New Roman" w:eastAsia="Times New Roman" w:hAnsi="Times New Roman" w:cs="Times New Roman"/>
          <w:color w:val="000000" w:themeColor="text1"/>
          <w:kern w:val="0"/>
          <w:lang w:eastAsia="en-GB"/>
          <w14:ligatures w14:val="none"/>
        </w:rPr>
        <w:t xml:space="preserve">landscape, adopting sustainable and inclusive workplace practices that prioritise both physical and </w:t>
      </w:r>
      <w:r w:rsidR="000B3139">
        <w:rPr>
          <w:rFonts w:ascii="Times New Roman" w:eastAsia="Times New Roman" w:hAnsi="Times New Roman" w:cs="Times New Roman"/>
          <w:color w:val="000000" w:themeColor="text1"/>
          <w:kern w:val="0"/>
          <w:lang w:eastAsia="en-GB"/>
          <w14:ligatures w14:val="none"/>
        </w:rPr>
        <w:t>MH</w:t>
      </w:r>
      <w:r w:rsidRPr="00D70C36">
        <w:rPr>
          <w:rFonts w:ascii="Times New Roman" w:eastAsia="Times New Roman" w:hAnsi="Times New Roman" w:cs="Times New Roman"/>
          <w:color w:val="000000" w:themeColor="text1"/>
          <w:kern w:val="0"/>
          <w:lang w:eastAsia="en-GB"/>
          <w14:ligatures w14:val="none"/>
        </w:rPr>
        <w:t xml:space="preserve"> will contribute to the increase of employee engagement</w:t>
      </w:r>
      <w:r w:rsidR="00A73BA9">
        <w:rPr>
          <w:rFonts w:ascii="Times New Roman" w:eastAsia="Times New Roman" w:hAnsi="Times New Roman" w:cs="Times New Roman"/>
          <w:color w:val="000000" w:themeColor="text1"/>
          <w:kern w:val="0"/>
          <w:lang w:eastAsia="en-GB"/>
          <w14:ligatures w14:val="none"/>
        </w:rPr>
        <w:t>, resilience</w:t>
      </w:r>
      <w:r w:rsidRPr="00D70C36">
        <w:rPr>
          <w:rFonts w:ascii="Times New Roman" w:eastAsia="Times New Roman" w:hAnsi="Times New Roman" w:cs="Times New Roman"/>
          <w:color w:val="000000" w:themeColor="text1"/>
          <w:kern w:val="0"/>
          <w:lang w:eastAsia="en-GB"/>
          <w14:ligatures w14:val="none"/>
        </w:rPr>
        <w:t xml:space="preserve"> and productivity reducing the risk of burn-out and long-term absences (Chang, 2024). This in turn will improve retention mitigating the high cost of recruitment and training cycles and the long-term sustainability of police employees (Hilal &amp; Litsey, 2020). This will be key for SWP to achieve their core mission in</w:t>
      </w:r>
      <w:r w:rsidR="00AD0E5C">
        <w:rPr>
          <w:rFonts w:ascii="Times New Roman" w:eastAsia="Times New Roman" w:hAnsi="Times New Roman" w:cs="Times New Roman"/>
          <w:color w:val="000000" w:themeColor="text1"/>
          <w:kern w:val="0"/>
          <w:lang w:eastAsia="en-GB"/>
          <w14:ligatures w14:val="none"/>
        </w:rPr>
        <w:t xml:space="preserve"> </w:t>
      </w:r>
      <w:r w:rsidRPr="00D70C36">
        <w:rPr>
          <w:rFonts w:ascii="Times New Roman" w:eastAsia="Times New Roman" w:hAnsi="Times New Roman" w:cs="Times New Roman"/>
          <w:color w:val="000000" w:themeColor="text1"/>
          <w:kern w:val="0"/>
          <w:lang w:eastAsia="en-GB"/>
          <w14:ligatures w14:val="none"/>
        </w:rPr>
        <w:t>keeping the communities they serve safe from violence and crime.</w:t>
      </w:r>
    </w:p>
    <w:p w14:paraId="0BA6E706" w14:textId="34388AF6" w:rsidR="002A53D8" w:rsidRPr="00880967" w:rsidRDefault="00D70C36" w:rsidP="00AD0E5C">
      <w:pPr>
        <w:spacing w:line="480" w:lineRule="auto"/>
        <w:ind w:firstLine="720"/>
        <w:rPr>
          <w:rFonts w:ascii="Times New Roman" w:eastAsia="Times New Roman" w:hAnsi="Times New Roman" w:cs="Times New Roman"/>
          <w:color w:val="000000" w:themeColor="text1"/>
          <w:kern w:val="0"/>
          <w:lang w:eastAsia="en-GB"/>
          <w14:ligatures w14:val="none"/>
        </w:rPr>
      </w:pPr>
      <w:r w:rsidRPr="00D70C36">
        <w:rPr>
          <w:rFonts w:ascii="Times New Roman" w:eastAsia="Times New Roman" w:hAnsi="Times New Roman" w:cs="Times New Roman"/>
          <w:color w:val="000000" w:themeColor="text1"/>
          <w:kern w:val="0"/>
          <w:lang w:eastAsia="en-GB"/>
          <w14:ligatures w14:val="none"/>
        </w:rPr>
        <w:t xml:space="preserve">As well as implementing an increased awareness of </w:t>
      </w:r>
      <w:r w:rsidR="000B3139">
        <w:rPr>
          <w:rFonts w:ascii="Times New Roman" w:eastAsia="Times New Roman" w:hAnsi="Times New Roman" w:cs="Times New Roman"/>
          <w:color w:val="000000" w:themeColor="text1"/>
          <w:kern w:val="0"/>
          <w:lang w:eastAsia="en-GB"/>
          <w14:ligatures w14:val="none"/>
        </w:rPr>
        <w:t>MH</w:t>
      </w:r>
      <w:r w:rsidRPr="00D70C36">
        <w:rPr>
          <w:rFonts w:ascii="Times New Roman" w:eastAsia="Times New Roman" w:hAnsi="Times New Roman" w:cs="Times New Roman"/>
          <w:color w:val="000000" w:themeColor="text1"/>
          <w:kern w:val="0"/>
          <w:lang w:eastAsia="en-GB"/>
          <w14:ligatures w14:val="none"/>
        </w:rPr>
        <w:t xml:space="preserve"> initiatives</w:t>
      </w:r>
      <w:r w:rsidR="00AD0E5C">
        <w:rPr>
          <w:rFonts w:ascii="Times New Roman" w:eastAsia="Times New Roman" w:hAnsi="Times New Roman" w:cs="Times New Roman"/>
          <w:color w:val="000000" w:themeColor="text1"/>
          <w:kern w:val="0"/>
          <w:lang w:eastAsia="en-GB"/>
          <w14:ligatures w14:val="none"/>
        </w:rPr>
        <w:t>, L</w:t>
      </w:r>
      <w:r w:rsidRPr="00D70C36">
        <w:rPr>
          <w:rFonts w:ascii="Times New Roman" w:eastAsia="Times New Roman" w:hAnsi="Times New Roman" w:cs="Times New Roman"/>
          <w:color w:val="000000" w:themeColor="text1"/>
          <w:kern w:val="0"/>
          <w:lang w:eastAsia="en-GB"/>
          <w14:ligatures w14:val="none"/>
        </w:rPr>
        <w:t>abour aims to make flexible working the default from day one (UK Government, 2025). These changes are unlikely to have a major impact on Police Staff at SWP, where flexible working</w:t>
      </w:r>
      <w:r w:rsidR="00AD0E5C">
        <w:rPr>
          <w:rFonts w:ascii="Times New Roman" w:eastAsia="Times New Roman" w:hAnsi="Times New Roman" w:cs="Times New Roman"/>
          <w:color w:val="000000" w:themeColor="text1"/>
          <w:kern w:val="0"/>
          <w:lang w:eastAsia="en-GB"/>
          <w14:ligatures w14:val="none"/>
        </w:rPr>
        <w:t xml:space="preserve"> </w:t>
      </w:r>
      <w:r w:rsidRPr="00D70C36">
        <w:rPr>
          <w:rFonts w:ascii="Times New Roman" w:eastAsia="Times New Roman" w:hAnsi="Times New Roman" w:cs="Times New Roman"/>
          <w:color w:val="000000" w:themeColor="text1"/>
          <w:kern w:val="0"/>
          <w:lang w:eastAsia="en-GB"/>
          <w14:ligatures w14:val="none"/>
        </w:rPr>
        <w:t xml:space="preserve">arrangements have been in place since the COVID-19 pandemic. This approach has already contributed to SWP’s reputation as an attractive employer. Notably, 70% of Police Staff </w:t>
      </w:r>
      <w:r w:rsidRPr="00D70C36">
        <w:rPr>
          <w:rFonts w:ascii="Times New Roman" w:eastAsia="Times New Roman" w:hAnsi="Times New Roman" w:cs="Times New Roman"/>
          <w:color w:val="000000" w:themeColor="text1"/>
          <w:kern w:val="0"/>
          <w:lang w:eastAsia="en-GB"/>
          <w14:ligatures w14:val="none"/>
        </w:rPr>
        <w:lastRenderedPageBreak/>
        <w:t>identify as women—many of whom value the flexibility and wellbeing benefits these policies support (SWP, 2025d; Wright, 2025; Soliman, 2025). This divide has however created a two-tier workforce with frontline roles at a disadvantage (</w:t>
      </w:r>
      <w:r>
        <w:rPr>
          <w:rFonts w:ascii="Times New Roman" w:eastAsia="Times New Roman" w:hAnsi="Times New Roman" w:cs="Times New Roman"/>
          <w:color w:val="000000" w:themeColor="text1"/>
          <w:kern w:val="0"/>
          <w:lang w:eastAsia="en-GB"/>
          <w14:ligatures w14:val="none"/>
        </w:rPr>
        <w:t>Partridge, 2025; Jackson, 2025</w:t>
      </w:r>
      <w:r w:rsidRPr="00D70C36">
        <w:rPr>
          <w:rFonts w:ascii="Times New Roman" w:eastAsia="Times New Roman" w:hAnsi="Times New Roman" w:cs="Times New Roman"/>
          <w:color w:val="000000" w:themeColor="text1"/>
          <w:kern w:val="0"/>
          <w:lang w:eastAsia="en-GB"/>
          <w14:ligatures w14:val="none"/>
        </w:rPr>
        <w:t>). These roles often require long shift work and unpredictable hours which has subsequently led to high levels of anxiety, depression and burnout leading to increased turnover (Emsing et al, 202</w:t>
      </w:r>
      <w:r w:rsidR="00AD0E5C">
        <w:rPr>
          <w:rFonts w:ascii="Times New Roman" w:eastAsia="Times New Roman" w:hAnsi="Times New Roman" w:cs="Times New Roman"/>
          <w:color w:val="000000" w:themeColor="text1"/>
          <w:kern w:val="0"/>
          <w:lang w:eastAsia="en-GB"/>
          <w14:ligatures w14:val="none"/>
        </w:rPr>
        <w:t>2</w:t>
      </w:r>
      <w:r w:rsidRPr="00D70C36">
        <w:rPr>
          <w:rFonts w:ascii="Times New Roman" w:eastAsia="Times New Roman" w:hAnsi="Times New Roman" w:cs="Times New Roman"/>
          <w:color w:val="000000" w:themeColor="text1"/>
          <w:kern w:val="0"/>
          <w:lang w:eastAsia="en-GB"/>
          <w14:ligatures w14:val="none"/>
        </w:rPr>
        <w:t>). Whilst on the surface the proposed flexible working initiative is likely to benefit the organisation as it will mitigate stress, fatigue and the promotion of a healthy work-life balance, SWP will need to carefully consider how implementation will be achieved in such roles (Charman &amp; Tyson, 2024).This is due to the detrimental impact this could have on operational efficiencies as frontline roles require 24/7</w:t>
      </w:r>
      <w:r>
        <w:rPr>
          <w:rFonts w:ascii="Times New Roman" w:eastAsia="Times New Roman" w:hAnsi="Times New Roman" w:cs="Times New Roman"/>
          <w:color w:val="000000" w:themeColor="text1"/>
          <w:kern w:val="0"/>
          <w:lang w:eastAsia="en-GB"/>
          <w14:ligatures w14:val="none"/>
        </w:rPr>
        <w:t xml:space="preserve"> availability. </w:t>
      </w:r>
      <w:r w:rsidRPr="00D70C36">
        <w:rPr>
          <w:rFonts w:ascii="Times New Roman" w:eastAsia="Times New Roman" w:hAnsi="Times New Roman" w:cs="Times New Roman"/>
          <w:color w:val="000000" w:themeColor="text1"/>
          <w:kern w:val="0"/>
          <w:lang w:eastAsia="en-GB"/>
          <w14:ligatures w14:val="none"/>
        </w:rPr>
        <w:t>Consequently, this will pose challenges for SWP who will be competing against organisations who will have the ability to grant such requests reducing the attraction for critical roles in the future. </w:t>
      </w:r>
    </w:p>
    <w:p w14:paraId="682F5BF6" w14:textId="400E9CEC" w:rsidR="003B534B" w:rsidRPr="00310EB5" w:rsidRDefault="003B534B" w:rsidP="003B534B">
      <w:pPr>
        <w:spacing w:line="480" w:lineRule="auto"/>
        <w:rPr>
          <w:rFonts w:ascii="Times New Roman" w:hAnsi="Times New Roman" w:cs="Times New Roman"/>
          <w:b/>
          <w:bCs/>
          <w:i/>
          <w:iCs/>
          <w:color w:val="000000" w:themeColor="text1"/>
        </w:rPr>
      </w:pPr>
      <w:r w:rsidRPr="00310EB5">
        <w:rPr>
          <w:rFonts w:ascii="Times New Roman" w:hAnsi="Times New Roman" w:cs="Times New Roman"/>
          <w:b/>
          <w:bCs/>
          <w:i/>
          <w:iCs/>
          <w:color w:val="000000" w:themeColor="text1"/>
        </w:rPr>
        <w:t xml:space="preserve">Political Factor: Police Governance </w:t>
      </w:r>
    </w:p>
    <w:p w14:paraId="54E17416" w14:textId="226A6395" w:rsidR="003B534B" w:rsidRDefault="003B534B" w:rsidP="003B534B">
      <w:pPr>
        <w:spacing w:line="480" w:lineRule="auto"/>
        <w:ind w:firstLine="720"/>
        <w:rPr>
          <w:rFonts w:ascii="Times New Roman" w:hAnsi="Times New Roman" w:cs="Times New Roman"/>
          <w:color w:val="000000" w:themeColor="text1"/>
        </w:rPr>
      </w:pPr>
      <w:r w:rsidRPr="001040A6">
        <w:rPr>
          <w:rFonts w:ascii="Times New Roman" w:hAnsi="Times New Roman" w:cs="Times New Roman"/>
          <w:color w:val="000000" w:themeColor="text1"/>
        </w:rPr>
        <w:t xml:space="preserve">Police forces in the UK are influenced by government directives, public accountability and self-governed operations. </w:t>
      </w:r>
      <w:r>
        <w:rPr>
          <w:rFonts w:ascii="Times New Roman" w:hAnsi="Times New Roman" w:cs="Times New Roman"/>
          <w:color w:val="000000" w:themeColor="text1"/>
        </w:rPr>
        <w:t xml:space="preserve">Under the previous conservative government, </w:t>
      </w:r>
      <w:r w:rsidRPr="001040A6">
        <w:rPr>
          <w:rFonts w:ascii="Times New Roman" w:hAnsi="Times New Roman" w:cs="Times New Roman"/>
          <w:color w:val="000000" w:themeColor="text1"/>
        </w:rPr>
        <w:t xml:space="preserve">led by Boris Johnson, police funding was </w:t>
      </w:r>
      <w:r>
        <w:rPr>
          <w:rFonts w:ascii="Times New Roman" w:hAnsi="Times New Roman" w:cs="Times New Roman"/>
          <w:color w:val="000000" w:themeColor="text1"/>
        </w:rPr>
        <w:t xml:space="preserve">cut </w:t>
      </w:r>
      <w:r w:rsidRPr="001040A6">
        <w:rPr>
          <w:rFonts w:ascii="Times New Roman" w:hAnsi="Times New Roman" w:cs="Times New Roman"/>
          <w:color w:val="000000" w:themeColor="text1"/>
        </w:rPr>
        <w:t>by 18%, with a strong emphasis on increasing the visibility of “bobbies on the beat” to tackle crime (UK Government, 2016). This shift reprioritised resources away from neighbourhood policing</w:t>
      </w:r>
      <w:r>
        <w:rPr>
          <w:rFonts w:ascii="Times New Roman" w:hAnsi="Times New Roman" w:cs="Times New Roman"/>
          <w:color w:val="000000" w:themeColor="text1"/>
        </w:rPr>
        <w:t xml:space="preserve"> - </w:t>
      </w:r>
      <w:r w:rsidRPr="001040A6">
        <w:rPr>
          <w:rFonts w:ascii="Times New Roman" w:hAnsi="Times New Roman" w:cs="Times New Roman"/>
          <w:color w:val="000000" w:themeColor="text1"/>
        </w:rPr>
        <w:t>which declined by 55%</w:t>
      </w:r>
      <w:r>
        <w:rPr>
          <w:rFonts w:ascii="Times New Roman" w:hAnsi="Times New Roman" w:cs="Times New Roman"/>
          <w:color w:val="000000" w:themeColor="text1"/>
        </w:rPr>
        <w:t xml:space="preserve">. In addition to this, </w:t>
      </w:r>
      <w:r w:rsidRPr="001040A6">
        <w:rPr>
          <w:rFonts w:ascii="Times New Roman" w:hAnsi="Times New Roman" w:cs="Times New Roman"/>
          <w:color w:val="000000" w:themeColor="text1"/>
        </w:rPr>
        <w:t xml:space="preserve">the </w:t>
      </w:r>
      <w:r>
        <w:rPr>
          <w:rFonts w:ascii="Times New Roman" w:hAnsi="Times New Roman" w:cs="Times New Roman"/>
          <w:color w:val="000000" w:themeColor="text1"/>
        </w:rPr>
        <w:t xml:space="preserve">representation </w:t>
      </w:r>
      <w:r w:rsidRPr="001040A6">
        <w:rPr>
          <w:rFonts w:ascii="Times New Roman" w:hAnsi="Times New Roman" w:cs="Times New Roman"/>
          <w:color w:val="000000" w:themeColor="text1"/>
        </w:rPr>
        <w:t xml:space="preserve">of Police Community Support Officers (PCSOs) </w:t>
      </w:r>
      <w:r>
        <w:rPr>
          <w:rFonts w:ascii="Times New Roman" w:hAnsi="Times New Roman" w:cs="Times New Roman"/>
          <w:color w:val="000000" w:themeColor="text1"/>
        </w:rPr>
        <w:t xml:space="preserve">dropped </w:t>
      </w:r>
      <w:r w:rsidRPr="001040A6">
        <w:rPr>
          <w:rFonts w:ascii="Times New Roman" w:hAnsi="Times New Roman" w:cs="Times New Roman"/>
          <w:color w:val="000000" w:themeColor="text1"/>
        </w:rPr>
        <w:t xml:space="preserve">to fewer than 5,000 (National Audit Office, 2015). </w:t>
      </w:r>
      <w:r>
        <w:rPr>
          <w:rFonts w:ascii="Times New Roman" w:hAnsi="Times New Roman" w:cs="Times New Roman"/>
          <w:color w:val="000000" w:themeColor="text1"/>
        </w:rPr>
        <w:t xml:space="preserve">This period saw a series of widely publicised scandals, including the Sarah Everard murder, and major incidents, such as the London </w:t>
      </w:r>
      <w:r w:rsidRPr="001040A6">
        <w:rPr>
          <w:rFonts w:ascii="Times New Roman" w:hAnsi="Times New Roman" w:cs="Times New Roman"/>
          <w:color w:val="000000" w:themeColor="text1"/>
        </w:rPr>
        <w:t>Bridge attack</w:t>
      </w:r>
      <w:r>
        <w:rPr>
          <w:rFonts w:ascii="Times New Roman" w:hAnsi="Times New Roman" w:cs="Times New Roman"/>
          <w:color w:val="000000" w:themeColor="text1"/>
        </w:rPr>
        <w:t>. This</w:t>
      </w:r>
      <w:r w:rsidRPr="001040A6">
        <w:rPr>
          <w:rFonts w:ascii="Times New Roman" w:hAnsi="Times New Roman" w:cs="Times New Roman"/>
          <w:color w:val="000000" w:themeColor="text1"/>
        </w:rPr>
        <w:t xml:space="preserve"> contribut</w:t>
      </w:r>
      <w:r>
        <w:rPr>
          <w:rFonts w:ascii="Times New Roman" w:hAnsi="Times New Roman" w:cs="Times New Roman"/>
          <w:color w:val="000000" w:themeColor="text1"/>
        </w:rPr>
        <w:t>ed</w:t>
      </w:r>
      <w:r w:rsidRPr="001040A6">
        <w:rPr>
          <w:rFonts w:ascii="Times New Roman" w:hAnsi="Times New Roman" w:cs="Times New Roman"/>
          <w:color w:val="000000" w:themeColor="text1"/>
        </w:rPr>
        <w:t xml:space="preserve"> to a marked decline in public trust and confidence in national policing</w:t>
      </w:r>
      <w:r>
        <w:rPr>
          <w:rFonts w:ascii="Times New Roman" w:hAnsi="Times New Roman" w:cs="Times New Roman"/>
          <w:color w:val="000000" w:themeColor="text1"/>
        </w:rPr>
        <w:t xml:space="preserve">, </w:t>
      </w:r>
      <w:r w:rsidRPr="001040A6">
        <w:rPr>
          <w:rFonts w:ascii="Times New Roman" w:hAnsi="Times New Roman" w:cs="Times New Roman"/>
          <w:color w:val="000000" w:themeColor="text1"/>
        </w:rPr>
        <w:t>alongside a notable reduction in community engagement (Baroness Casey Review, 2023; Brown and Hobbs, 2023; Bradford, 2024).</w:t>
      </w:r>
    </w:p>
    <w:p w14:paraId="336A3925" w14:textId="66A5052F" w:rsidR="00673CB5" w:rsidRDefault="00673CB5" w:rsidP="003B534B">
      <w:pPr>
        <w:spacing w:line="480" w:lineRule="auto"/>
        <w:ind w:firstLine="720"/>
        <w:rPr>
          <w:rFonts w:ascii="Times New Roman" w:hAnsi="Times New Roman" w:cs="Times New Roman"/>
          <w:color w:val="000000" w:themeColor="text1"/>
        </w:rPr>
      </w:pPr>
      <w:r w:rsidRPr="00673CB5">
        <w:rPr>
          <w:rFonts w:ascii="Times New Roman" w:hAnsi="Times New Roman" w:cs="Times New Roman"/>
          <w:color w:val="000000" w:themeColor="text1"/>
        </w:rPr>
        <w:lastRenderedPageBreak/>
        <w:t xml:space="preserve">The new Labour government has sought to capitalise on these shortcomings, with the Home Secretary outlining plans for major policing reforms. A revised vision, set out in the manifesto for policing and the criminal justice system, pledges to </w:t>
      </w:r>
      <w:r w:rsidRPr="00673CB5">
        <w:rPr>
          <w:rFonts w:ascii="Times New Roman" w:hAnsi="Times New Roman" w:cs="Times New Roman"/>
          <w:i/>
          <w:iCs/>
          <w:color w:val="000000" w:themeColor="text1"/>
        </w:rPr>
        <w:t>“Take back our streets”</w:t>
      </w:r>
      <w:r w:rsidRPr="00673CB5">
        <w:rPr>
          <w:rFonts w:ascii="Times New Roman" w:hAnsi="Times New Roman" w:cs="Times New Roman"/>
          <w:color w:val="000000" w:themeColor="text1"/>
        </w:rPr>
        <w:t xml:space="preserve"> by </w:t>
      </w:r>
      <w:r w:rsidRPr="00673CB5">
        <w:rPr>
          <w:rFonts w:ascii="Times New Roman" w:hAnsi="Times New Roman" w:cs="Times New Roman"/>
          <w:i/>
          <w:iCs/>
          <w:color w:val="000000" w:themeColor="text1"/>
        </w:rPr>
        <w:t>‘tackling discrimination, inequality, and poor law enforcement’</w:t>
      </w:r>
      <w:r w:rsidRPr="00673CB5">
        <w:rPr>
          <w:rFonts w:ascii="Times New Roman" w:hAnsi="Times New Roman" w:cs="Times New Roman"/>
          <w:color w:val="000000" w:themeColor="text1"/>
        </w:rPr>
        <w:t xml:space="preserve"> (Home Office, 2024). To support delivery, the government has introduced the Neighbourhood Policing Guarantee (NPG) across England and Wales, committing increased budgets to expand the presence of PCSOs and Special Constables by 2029.</w:t>
      </w:r>
      <w:r w:rsidRPr="00673CB5">
        <w:rPr>
          <w:rFonts w:ascii="Times New Roman" w:hAnsi="Times New Roman" w:cs="Times New Roman"/>
          <w:color w:val="EE0000"/>
        </w:rPr>
        <w:t xml:space="preserve"> </w:t>
      </w:r>
      <w:r w:rsidRPr="00673CB5">
        <w:rPr>
          <w:rFonts w:ascii="Times New Roman" w:hAnsi="Times New Roman" w:cs="Times New Roman"/>
          <w:color w:val="000000" w:themeColor="text1"/>
        </w:rPr>
        <w:t>As part of this initiative, Neighbourhood Grant funding for SWP has risen to £4,521,781,</w:t>
      </w:r>
      <w:r>
        <w:rPr>
          <w:rFonts w:ascii="Times New Roman" w:hAnsi="Times New Roman" w:cs="Times New Roman"/>
          <w:color w:val="000000" w:themeColor="text1"/>
        </w:rPr>
        <w:t xml:space="preserve"> </w:t>
      </w:r>
      <w:r w:rsidRPr="00673CB5">
        <w:rPr>
          <w:rFonts w:ascii="Times New Roman" w:hAnsi="Times New Roman" w:cs="Times New Roman"/>
          <w:color w:val="000000" w:themeColor="text1"/>
        </w:rPr>
        <w:t xml:space="preserve">requiring the </w:t>
      </w:r>
      <w:r>
        <w:rPr>
          <w:rFonts w:ascii="Times New Roman" w:hAnsi="Times New Roman" w:cs="Times New Roman"/>
          <w:color w:val="000000" w:themeColor="text1"/>
        </w:rPr>
        <w:t>alignment of</w:t>
      </w:r>
      <w:r w:rsidRPr="00673CB5">
        <w:rPr>
          <w:rFonts w:ascii="Times New Roman" w:hAnsi="Times New Roman" w:cs="Times New Roman"/>
          <w:color w:val="000000" w:themeColor="text1"/>
        </w:rPr>
        <w:t xml:space="preserve"> operational and strategic decisions with </w:t>
      </w:r>
      <w:r>
        <w:rPr>
          <w:rFonts w:ascii="Times New Roman" w:hAnsi="Times New Roman" w:cs="Times New Roman"/>
          <w:color w:val="000000" w:themeColor="text1"/>
        </w:rPr>
        <w:t xml:space="preserve">government priorities. These adjustments will have a significant impact on all parts of the SWP HR employee lifecycle where recruitment, retention, training and workforce management will become critical for the successful delivery of neighbourhood policing. </w:t>
      </w:r>
    </w:p>
    <w:p w14:paraId="07C411FC" w14:textId="7BC849DF" w:rsidR="00BA25A0" w:rsidRDefault="00BA25A0" w:rsidP="00AD0B04">
      <w:pPr>
        <w:spacing w:line="480" w:lineRule="auto"/>
        <w:ind w:firstLine="720"/>
        <w:rPr>
          <w:rFonts w:ascii="Times New Roman" w:hAnsi="Times New Roman" w:cs="Times New Roman"/>
          <w:color w:val="000000" w:themeColor="text1"/>
        </w:rPr>
      </w:pPr>
      <w:r w:rsidRPr="00BA25A0">
        <w:rPr>
          <w:rFonts w:ascii="Times New Roman" w:hAnsi="Times New Roman" w:cs="Times New Roman"/>
          <w:color w:val="000000" w:themeColor="text1"/>
        </w:rPr>
        <w:t>Historically, neighbourhood policing has not been regarded as a long</w:t>
      </w:r>
      <w:r w:rsidRPr="00BA25A0">
        <w:rPr>
          <w:rFonts w:ascii="Times New Roman" w:hAnsi="Times New Roman" w:cs="Times New Roman"/>
          <w:color w:val="000000" w:themeColor="text1"/>
        </w:rPr>
        <w:noBreakHyphen/>
        <w:t>term career option</w:t>
      </w:r>
      <w:r>
        <w:rPr>
          <w:rFonts w:ascii="Times New Roman" w:hAnsi="Times New Roman" w:cs="Times New Roman"/>
          <w:color w:val="000000" w:themeColor="text1"/>
        </w:rPr>
        <w:t xml:space="preserve"> resulting in the reluctance of officers choosing this pathway. Research highlights that the position of a neighbourhood policing officer has not yet gained a ‘specialist’ status often leading to the role being used as a stepping stone in one’s career. This in turn could negatively impact the communities police forces serve as the frequent changeover of police officers leads to a lack of continuity</w:t>
      </w:r>
      <w:r w:rsidR="00AD0B04">
        <w:rPr>
          <w:rFonts w:ascii="Times New Roman" w:hAnsi="Times New Roman" w:cs="Times New Roman"/>
          <w:color w:val="000000" w:themeColor="text1"/>
        </w:rPr>
        <w:t xml:space="preserve"> which is imperative to building relationships within neighbourhoods. </w:t>
      </w:r>
      <w:r>
        <w:rPr>
          <w:rFonts w:ascii="Times New Roman" w:hAnsi="Times New Roman" w:cs="Times New Roman"/>
          <w:color w:val="000000" w:themeColor="text1"/>
        </w:rPr>
        <w:t>For SWP to meet the new Labour Pledge</w:t>
      </w:r>
      <w:r w:rsidR="00AD0B04">
        <w:rPr>
          <w:rFonts w:ascii="Times New Roman" w:hAnsi="Times New Roman" w:cs="Times New Roman"/>
          <w:color w:val="000000" w:themeColor="text1"/>
        </w:rPr>
        <w:t>,</w:t>
      </w:r>
      <w:r>
        <w:rPr>
          <w:rFonts w:ascii="Times New Roman" w:hAnsi="Times New Roman" w:cs="Times New Roman"/>
          <w:color w:val="000000" w:themeColor="text1"/>
        </w:rPr>
        <w:t xml:space="preserve"> neighbourhood policing roles require significant reform </w:t>
      </w:r>
      <w:r w:rsidR="00AD0B04">
        <w:rPr>
          <w:rFonts w:ascii="Times New Roman" w:hAnsi="Times New Roman" w:cs="Times New Roman"/>
          <w:color w:val="000000" w:themeColor="text1"/>
        </w:rPr>
        <w:t xml:space="preserve">from HR </w:t>
      </w:r>
      <w:r>
        <w:rPr>
          <w:rFonts w:ascii="Times New Roman" w:hAnsi="Times New Roman" w:cs="Times New Roman"/>
          <w:color w:val="000000" w:themeColor="text1"/>
        </w:rPr>
        <w:t>to attract and retain high quali</w:t>
      </w:r>
      <w:r w:rsidR="00AD0B04">
        <w:rPr>
          <w:rFonts w:ascii="Times New Roman" w:hAnsi="Times New Roman" w:cs="Times New Roman"/>
          <w:color w:val="000000" w:themeColor="text1"/>
        </w:rPr>
        <w:t>t</w:t>
      </w:r>
      <w:r>
        <w:rPr>
          <w:rFonts w:ascii="Times New Roman" w:hAnsi="Times New Roman" w:cs="Times New Roman"/>
          <w:color w:val="000000" w:themeColor="text1"/>
        </w:rPr>
        <w:t>y offices who are committed to this role long</w:t>
      </w:r>
      <w:r w:rsidR="00AD0B04">
        <w:rPr>
          <w:rFonts w:ascii="Times New Roman" w:hAnsi="Times New Roman" w:cs="Times New Roman"/>
          <w:color w:val="000000" w:themeColor="text1"/>
        </w:rPr>
        <w:t>-</w:t>
      </w:r>
      <w:r>
        <w:rPr>
          <w:rFonts w:ascii="Times New Roman" w:hAnsi="Times New Roman" w:cs="Times New Roman"/>
          <w:color w:val="000000" w:themeColor="text1"/>
        </w:rPr>
        <w:t xml:space="preserve">term. </w:t>
      </w:r>
      <w:r w:rsidR="00AD0B04">
        <w:rPr>
          <w:rFonts w:ascii="Times New Roman" w:hAnsi="Times New Roman" w:cs="Times New Roman"/>
          <w:color w:val="000000" w:themeColor="text1"/>
        </w:rPr>
        <w:t>T</w:t>
      </w:r>
      <w:r>
        <w:rPr>
          <w:rFonts w:ascii="Times New Roman" w:hAnsi="Times New Roman" w:cs="Times New Roman"/>
          <w:color w:val="000000" w:themeColor="text1"/>
        </w:rPr>
        <w:t>h</w:t>
      </w:r>
      <w:r w:rsidR="00AD0B04">
        <w:rPr>
          <w:rFonts w:ascii="Times New Roman" w:hAnsi="Times New Roman" w:cs="Times New Roman"/>
          <w:color w:val="000000" w:themeColor="text1"/>
        </w:rPr>
        <w:t>is would lead to increased community engagement helping to tackle crimes, discrimination and inequality achieving the current political landscape.</w:t>
      </w:r>
    </w:p>
    <w:p w14:paraId="11EEBA1D" w14:textId="0AC835EE" w:rsidR="00AD0B04" w:rsidRDefault="00AD0B04" w:rsidP="00AD0B04">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 xml:space="preserve">Successful policing relies on strong community trust which the Neighbourhood Policing Guarantee seeks to strengthen through visibility, interaction and ownership (REF). In a recent survey conducted by South Wales Police it was reported that only </w:t>
      </w:r>
      <w:r w:rsidRPr="00AD0B04">
        <w:rPr>
          <w:rFonts w:ascii="Times New Roman" w:hAnsi="Times New Roman" w:cs="Times New Roman"/>
          <w:color w:val="000000" w:themeColor="text1"/>
        </w:rPr>
        <w:t xml:space="preserve">50.1% of people </w:t>
      </w:r>
      <w:r w:rsidRPr="00AD0B04">
        <w:rPr>
          <w:rFonts w:ascii="Times New Roman" w:hAnsi="Times New Roman" w:cs="Times New Roman"/>
          <w:color w:val="000000" w:themeColor="text1"/>
        </w:rPr>
        <w:lastRenderedPageBreak/>
        <w:t>believ</w:t>
      </w:r>
      <w:r>
        <w:rPr>
          <w:rFonts w:ascii="Times New Roman" w:hAnsi="Times New Roman" w:cs="Times New Roman"/>
          <w:color w:val="000000" w:themeColor="text1"/>
        </w:rPr>
        <w:t>e</w:t>
      </w:r>
      <w:r w:rsidRPr="00AD0B04">
        <w:rPr>
          <w:rFonts w:ascii="Times New Roman" w:hAnsi="Times New Roman" w:cs="Times New Roman"/>
          <w:color w:val="000000" w:themeColor="text1"/>
        </w:rPr>
        <w:t xml:space="preserve"> the</w:t>
      </w:r>
      <w:r>
        <w:rPr>
          <w:rFonts w:ascii="Times New Roman" w:hAnsi="Times New Roman" w:cs="Times New Roman"/>
          <w:color w:val="000000" w:themeColor="text1"/>
        </w:rPr>
        <w:t xml:space="preserve"> force</w:t>
      </w:r>
      <w:r w:rsidRPr="00AD0B0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would be reliable in a crisis, </w:t>
      </w:r>
      <w:r w:rsidRPr="00AD0B04">
        <w:rPr>
          <w:rFonts w:ascii="Times New Roman" w:hAnsi="Times New Roman" w:cs="Times New Roman"/>
          <w:color w:val="000000" w:themeColor="text1"/>
        </w:rPr>
        <w:t>5.1% feel the police understand local concerns, and 73.7% report not being treated with respect within their neighbourhoods (SWP, 2025).</w:t>
      </w:r>
      <w:r>
        <w:rPr>
          <w:rFonts w:ascii="Times New Roman" w:hAnsi="Times New Roman" w:cs="Times New Roman"/>
          <w:color w:val="000000" w:themeColor="text1"/>
        </w:rPr>
        <w:t xml:space="preserve"> Additional findings from the Independent Office for Police highlights that </w:t>
      </w:r>
      <w:r w:rsidRPr="00AD0B04">
        <w:rPr>
          <w:rFonts w:ascii="Times New Roman" w:hAnsi="Times New Roman" w:cs="Times New Roman"/>
          <w:i/>
          <w:iCs/>
          <w:color w:val="000000" w:themeColor="text1"/>
        </w:rPr>
        <w:t>‘failure to tackle crime’</w:t>
      </w:r>
      <w:r>
        <w:rPr>
          <w:rFonts w:ascii="Times New Roman" w:hAnsi="Times New Roman" w:cs="Times New Roman"/>
          <w:color w:val="000000" w:themeColor="text1"/>
        </w:rPr>
        <w:t xml:space="preserve"> and </w:t>
      </w:r>
      <w:r w:rsidRPr="00AD0B04">
        <w:rPr>
          <w:rFonts w:ascii="Times New Roman" w:hAnsi="Times New Roman" w:cs="Times New Roman"/>
          <w:i/>
          <w:iCs/>
          <w:color w:val="000000" w:themeColor="text1"/>
        </w:rPr>
        <w:t>‘lack of presence’</w:t>
      </w:r>
      <w:r>
        <w:rPr>
          <w:rFonts w:ascii="Times New Roman" w:hAnsi="Times New Roman" w:cs="Times New Roman"/>
          <w:color w:val="000000" w:themeColor="text1"/>
        </w:rPr>
        <w:t xml:space="preserve"> </w:t>
      </w:r>
      <w:r w:rsidRPr="00AD0B04">
        <w:rPr>
          <w:rFonts w:ascii="Times New Roman" w:hAnsi="Times New Roman" w:cs="Times New Roman"/>
          <w:color w:val="000000" w:themeColor="text1"/>
        </w:rPr>
        <w:t xml:space="preserve">are the leading causes of negative perceptions of </w:t>
      </w:r>
      <w:r w:rsidRPr="00AD0B04">
        <w:rPr>
          <w:rFonts w:ascii="Times New Roman" w:hAnsi="Times New Roman" w:cs="Times New Roman"/>
          <w:color w:val="000000" w:themeColor="text1"/>
        </w:rPr>
        <w:t>policing</w:t>
      </w:r>
      <w:r>
        <w:rPr>
          <w:rFonts w:ascii="Times New Roman" w:hAnsi="Times New Roman" w:cs="Times New Roman"/>
          <w:color w:val="000000" w:themeColor="text1"/>
        </w:rPr>
        <w:t xml:space="preserve"> (IOPC, 2023). In official government research, it was concluded</w:t>
      </w:r>
      <w:r w:rsidRPr="00AD0B04">
        <w:rPr>
          <w:rFonts w:ascii="Times New Roman" w:hAnsi="Times New Roman" w:cs="Times New Roman"/>
          <w:color w:val="000000" w:themeColor="text1"/>
        </w:rPr>
        <w:t xml:space="preserve"> that relationships between communities and </w:t>
      </w:r>
      <w:r>
        <w:rPr>
          <w:rFonts w:ascii="Times New Roman" w:hAnsi="Times New Roman" w:cs="Times New Roman"/>
          <w:color w:val="000000" w:themeColor="text1"/>
        </w:rPr>
        <w:t xml:space="preserve">their </w:t>
      </w:r>
      <w:r w:rsidRPr="00AD0B04">
        <w:rPr>
          <w:rFonts w:ascii="Times New Roman" w:hAnsi="Times New Roman" w:cs="Times New Roman"/>
          <w:color w:val="000000" w:themeColor="text1"/>
        </w:rPr>
        <w:t xml:space="preserve">local </w:t>
      </w:r>
      <w:r>
        <w:rPr>
          <w:rFonts w:ascii="Times New Roman" w:hAnsi="Times New Roman" w:cs="Times New Roman"/>
          <w:color w:val="000000" w:themeColor="text1"/>
        </w:rPr>
        <w:t xml:space="preserve">neighbourhood </w:t>
      </w:r>
      <w:r w:rsidRPr="00AD0B04">
        <w:rPr>
          <w:rFonts w:ascii="Times New Roman" w:hAnsi="Times New Roman" w:cs="Times New Roman"/>
          <w:color w:val="000000" w:themeColor="text1"/>
        </w:rPr>
        <w:t>officers</w:t>
      </w:r>
      <w:r>
        <w:rPr>
          <w:rFonts w:ascii="Times New Roman" w:hAnsi="Times New Roman" w:cs="Times New Roman"/>
          <w:color w:val="000000" w:themeColor="text1"/>
        </w:rPr>
        <w:t xml:space="preserve"> </w:t>
      </w:r>
      <w:r w:rsidRPr="00AD0B04">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AD0B04">
        <w:rPr>
          <w:rFonts w:ascii="Times New Roman" w:hAnsi="Times New Roman" w:cs="Times New Roman"/>
          <w:color w:val="000000" w:themeColor="text1"/>
        </w:rPr>
        <w:t xml:space="preserve">such as recognising </w:t>
      </w:r>
      <w:r>
        <w:rPr>
          <w:rFonts w:ascii="Times New Roman" w:hAnsi="Times New Roman" w:cs="Times New Roman"/>
          <w:color w:val="000000" w:themeColor="text1"/>
        </w:rPr>
        <w:t xml:space="preserve">officers on duty </w:t>
      </w:r>
      <w:r w:rsidRPr="00AD0B04">
        <w:rPr>
          <w:rFonts w:ascii="Times New Roman" w:hAnsi="Times New Roman" w:cs="Times New Roman"/>
          <w:color w:val="000000" w:themeColor="text1"/>
        </w:rPr>
        <w:t xml:space="preserve">by </w:t>
      </w:r>
      <w:r>
        <w:rPr>
          <w:rFonts w:ascii="Times New Roman" w:hAnsi="Times New Roman" w:cs="Times New Roman"/>
          <w:color w:val="000000" w:themeColor="text1"/>
        </w:rPr>
        <w:t xml:space="preserve">name or appearance </w:t>
      </w:r>
      <w:r w:rsidRPr="00AD0B04">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AD0B04">
        <w:rPr>
          <w:rFonts w:ascii="Times New Roman" w:hAnsi="Times New Roman" w:cs="Times New Roman"/>
          <w:color w:val="000000" w:themeColor="text1"/>
        </w:rPr>
        <w:t>can be a strong indicator of increased public confidence (Merrys et al., 2012).</w:t>
      </w:r>
      <w:r>
        <w:rPr>
          <w:rFonts w:ascii="Times New Roman" w:hAnsi="Times New Roman" w:cs="Times New Roman"/>
          <w:color w:val="000000" w:themeColor="text1"/>
        </w:rPr>
        <w:t xml:space="preserve"> Effective implementation of the Neighbourhood Policing guarantee could therefore reverse these trends enhancing increased engagement leading to trust, fairness and a stronger understanding of policing practices, aligned with the ‘Make Work Pay’ initiates. This positive engagement may in turn give communities more confidence in reporting crimes instilling heightened levels of trust within SWP force. In addition to this, s</w:t>
      </w:r>
      <w:r w:rsidRPr="00AD0B04">
        <w:rPr>
          <w:rFonts w:ascii="Times New Roman" w:hAnsi="Times New Roman" w:cs="Times New Roman"/>
          <w:color w:val="000000" w:themeColor="text1"/>
        </w:rPr>
        <w:t>tronger community connections would also help the force attract a broader range of applicants, building a workforce that better reflects the communities it serves</w:t>
      </w:r>
      <w:r>
        <w:rPr>
          <w:rFonts w:ascii="Times New Roman" w:hAnsi="Times New Roman" w:cs="Times New Roman"/>
          <w:color w:val="000000" w:themeColor="text1"/>
        </w:rPr>
        <w:t xml:space="preserve"> transforming the perception and reputation of the force. </w:t>
      </w:r>
    </w:p>
    <w:p w14:paraId="7EF584E2" w14:textId="13AD129F" w:rsidR="00AD0B04" w:rsidRDefault="00AD0B04" w:rsidP="00AD0B04">
      <w:pPr>
        <w:spacing w:line="480" w:lineRule="auto"/>
        <w:ind w:firstLine="720"/>
        <w:rPr>
          <w:rFonts w:ascii="Times New Roman" w:hAnsi="Times New Roman" w:cs="Times New Roman"/>
          <w:color w:val="EE0000"/>
        </w:rPr>
      </w:pPr>
      <w:r>
        <w:rPr>
          <w:rFonts w:ascii="Times New Roman" w:hAnsi="Times New Roman" w:cs="Times New Roman"/>
          <w:color w:val="000000" w:themeColor="text1"/>
        </w:rPr>
        <w:t xml:space="preserve">Despite this positive advancement to Neighbourhood Policing, if poorly managed South Wales Police could be exposed to political risks and heightened scrutiny discrediting the force’s reputation (Quinton and Morris, 2008). To secure government funding to achieve the manifesto’s aims the force will need to make effective decisions regarding operational resourcing fully considering the effects this will have on individuals in the affected roles. </w:t>
      </w:r>
      <w:r w:rsidRPr="00AD0B04">
        <w:rPr>
          <w:rFonts w:ascii="Times New Roman" w:hAnsi="Times New Roman" w:cs="Times New Roman"/>
          <w:color w:val="000000" w:themeColor="text1"/>
        </w:rPr>
        <w:t xml:space="preserve">Evidence shows that neighbourhood policing has been most effective when officers and staff were chosen </w:t>
      </w:r>
      <w:r>
        <w:rPr>
          <w:rFonts w:ascii="Times New Roman" w:hAnsi="Times New Roman" w:cs="Times New Roman"/>
          <w:color w:val="000000" w:themeColor="text1"/>
        </w:rPr>
        <w:t xml:space="preserve">due to their genuine interest </w:t>
      </w:r>
      <w:r w:rsidRPr="00AD0B04">
        <w:rPr>
          <w:rFonts w:ascii="Times New Roman" w:hAnsi="Times New Roman" w:cs="Times New Roman"/>
          <w:color w:val="000000" w:themeColor="text1"/>
        </w:rPr>
        <w:t xml:space="preserve">to participate in the </w:t>
      </w:r>
      <w:r>
        <w:rPr>
          <w:rFonts w:ascii="Times New Roman" w:hAnsi="Times New Roman" w:cs="Times New Roman"/>
          <w:color w:val="000000" w:themeColor="text1"/>
        </w:rPr>
        <w:t xml:space="preserve">role </w:t>
      </w:r>
      <w:r w:rsidRPr="00AD0B04">
        <w:rPr>
          <w:rFonts w:ascii="Times New Roman" w:hAnsi="Times New Roman" w:cs="Times New Roman"/>
          <w:color w:val="000000" w:themeColor="text1"/>
        </w:rPr>
        <w:t>(Bullock and Tilley, 2003).</w:t>
      </w:r>
      <w:r>
        <w:rPr>
          <w:rFonts w:ascii="Times New Roman" w:hAnsi="Times New Roman" w:cs="Times New Roman"/>
          <w:color w:val="000000" w:themeColor="text1"/>
        </w:rPr>
        <w:t xml:space="preserve"> Intentional deployment risks drawing </w:t>
      </w:r>
      <w:r w:rsidRPr="00AD0B04">
        <w:rPr>
          <w:rFonts w:ascii="Times New Roman" w:hAnsi="Times New Roman" w:cs="Times New Roman"/>
          <w:color w:val="000000" w:themeColor="text1"/>
        </w:rPr>
        <w:t>police officers away from specialist positions could weaken other areas of the police force</w:t>
      </w:r>
      <w:r>
        <w:rPr>
          <w:rFonts w:ascii="Times New Roman" w:hAnsi="Times New Roman" w:cs="Times New Roman"/>
          <w:color w:val="000000" w:themeColor="text1"/>
        </w:rPr>
        <w:t xml:space="preserve"> in turn straining resources and lowering morale. </w:t>
      </w:r>
      <w:r w:rsidRPr="00AD0B04">
        <w:rPr>
          <w:rFonts w:ascii="Times New Roman" w:hAnsi="Times New Roman" w:cs="Times New Roman"/>
          <w:color w:val="000000" w:themeColor="text1"/>
        </w:rPr>
        <w:t>As a result, South Wales Police will need to consider</w:t>
      </w:r>
      <w:r w:rsidRPr="00AD0B04">
        <w:rPr>
          <w:rFonts w:ascii="Times New Roman" w:hAnsi="Times New Roman" w:cs="Times New Roman"/>
          <w:color w:val="000000" w:themeColor="text1"/>
        </w:rPr>
        <w:t xml:space="preserve"> which roles can be transitioned ensuring that </w:t>
      </w:r>
      <w:r w:rsidRPr="00AD0B04">
        <w:rPr>
          <w:rFonts w:ascii="Times New Roman" w:hAnsi="Times New Roman" w:cs="Times New Roman"/>
          <w:color w:val="000000" w:themeColor="text1"/>
        </w:rPr>
        <w:lastRenderedPageBreak/>
        <w:t>operational effectiveness is maintained while meeting the requirements of the Neighbourhood Policing Guarantee.</w:t>
      </w:r>
      <w:r>
        <w:rPr>
          <w:rFonts w:ascii="Times New Roman" w:hAnsi="Times New Roman" w:cs="Times New Roman"/>
          <w:color w:val="EE0000"/>
        </w:rPr>
        <w:t xml:space="preserve"> </w:t>
      </w:r>
      <w:r w:rsidRPr="00AD0B04">
        <w:rPr>
          <w:rFonts w:ascii="Times New Roman" w:hAnsi="Times New Roman" w:cs="Times New Roman"/>
          <w:color w:val="000000" w:themeColor="text1"/>
        </w:rPr>
        <w:t xml:space="preserve">This places the organisation under considerable pressure to demonstrate genuine reform and deliver visible improvements in </w:t>
      </w:r>
      <w:r w:rsidRPr="00AD0B04">
        <w:rPr>
          <w:rFonts w:ascii="Times New Roman" w:hAnsi="Times New Roman" w:cs="Times New Roman"/>
          <w:color w:val="000000" w:themeColor="text1"/>
        </w:rPr>
        <w:t>ethical standards, community participation and overall presence</w:t>
      </w:r>
      <w:r>
        <w:rPr>
          <w:rFonts w:ascii="Times New Roman" w:hAnsi="Times New Roman" w:cs="Times New Roman"/>
          <w:color w:val="000000" w:themeColor="text1"/>
        </w:rPr>
        <w:t xml:space="preserve">. </w:t>
      </w:r>
    </w:p>
    <w:p w14:paraId="3D701326" w14:textId="36341987" w:rsidR="00D20D26" w:rsidRPr="00310EB5" w:rsidRDefault="00D20D26" w:rsidP="00D20D26">
      <w:pPr>
        <w:spacing w:line="480" w:lineRule="auto"/>
        <w:rPr>
          <w:rFonts w:ascii="Times New Roman" w:eastAsia="Times New Roman" w:hAnsi="Times New Roman" w:cs="Times New Roman"/>
          <w:b/>
          <w:bCs/>
          <w:i/>
          <w:iCs/>
          <w:color w:val="000000" w:themeColor="text1"/>
          <w:kern w:val="0"/>
          <w:lang w:eastAsia="en-GB"/>
          <w14:ligatures w14:val="none"/>
        </w:rPr>
      </w:pPr>
      <w:r w:rsidRPr="00310EB5">
        <w:rPr>
          <w:rFonts w:ascii="Times New Roman" w:eastAsia="Times New Roman" w:hAnsi="Times New Roman" w:cs="Times New Roman"/>
          <w:b/>
          <w:bCs/>
          <w:i/>
          <w:iCs/>
          <w:color w:val="000000" w:themeColor="text1"/>
          <w:kern w:val="0"/>
          <w:lang w:eastAsia="en-GB"/>
          <w14:ligatures w14:val="none"/>
        </w:rPr>
        <w:t>Legal</w:t>
      </w:r>
      <w:r w:rsidR="003B534B">
        <w:rPr>
          <w:rFonts w:ascii="Times New Roman" w:eastAsia="Times New Roman" w:hAnsi="Times New Roman" w:cs="Times New Roman"/>
          <w:b/>
          <w:bCs/>
          <w:i/>
          <w:iCs/>
          <w:color w:val="000000" w:themeColor="text1"/>
          <w:kern w:val="0"/>
          <w:lang w:eastAsia="en-GB"/>
          <w14:ligatures w14:val="none"/>
        </w:rPr>
        <w:t xml:space="preserve"> </w:t>
      </w:r>
      <w:r w:rsidRPr="00310EB5">
        <w:rPr>
          <w:rFonts w:ascii="Times New Roman" w:eastAsia="Times New Roman" w:hAnsi="Times New Roman" w:cs="Times New Roman"/>
          <w:b/>
          <w:bCs/>
          <w:i/>
          <w:iCs/>
          <w:color w:val="000000" w:themeColor="text1"/>
          <w:kern w:val="0"/>
          <w:lang w:eastAsia="en-GB"/>
          <w14:ligatures w14:val="none"/>
        </w:rPr>
        <w:t>Factors: Unfair Dismissal Right from Day 1</w:t>
      </w:r>
    </w:p>
    <w:p w14:paraId="0F9B6875" w14:textId="79B28440" w:rsidR="00D20D26" w:rsidRPr="00D20D26" w:rsidRDefault="00D20D26" w:rsidP="00D20D26">
      <w:pPr>
        <w:spacing w:line="480" w:lineRule="auto"/>
        <w:ind w:firstLine="720"/>
        <w:jc w:val="both"/>
        <w:rPr>
          <w:rFonts w:ascii="Times New Roman" w:hAnsi="Times New Roman" w:cs="Times New Roman"/>
          <w:color w:val="000000" w:themeColor="text1"/>
          <w:kern w:val="0"/>
        </w:rPr>
      </w:pPr>
      <w:r w:rsidRPr="00D20D26">
        <w:rPr>
          <w:rFonts w:ascii="Times New Roman" w:eastAsia="Times New Roman" w:hAnsi="Times New Roman" w:cs="Times New Roman"/>
          <w:color w:val="000000" w:themeColor="text1"/>
          <w:kern w:val="0"/>
          <w:lang w:eastAsia="en-GB"/>
          <w14:ligatures w14:val="none"/>
        </w:rPr>
        <w:t>The Employments Rights Act 1996 currently requires that employees have worked with their employer for two continuous years to bring a claim for unfair dismissal, albeit</w:t>
      </w:r>
      <w:r w:rsidRPr="00D20D26">
        <w:rPr>
          <w:rFonts w:ascii="Times New Roman" w:hAnsi="Times New Roman" w:cs="Times New Roman"/>
          <w:color w:val="000000" w:themeColor="text1"/>
          <w:kern w:val="0"/>
        </w:rPr>
        <w:t xml:space="preserve"> such claims are </w:t>
      </w:r>
      <w:r w:rsidRPr="00AD0E5C">
        <w:rPr>
          <w:rFonts w:ascii="Times New Roman" w:hAnsi="Times New Roman" w:cs="Times New Roman"/>
          <w:color w:val="000000" w:themeColor="text1"/>
          <w:kern w:val="0"/>
        </w:rPr>
        <w:t xml:space="preserve">permitted within such qualifying period in specific circumstances (Employment Right Act1996, c.18).  </w:t>
      </w:r>
      <w:r w:rsidRPr="00D20D26">
        <w:rPr>
          <w:rFonts w:ascii="Times New Roman" w:eastAsia="Times New Roman" w:hAnsi="Times New Roman" w:cs="Times New Roman"/>
          <w:color w:val="000000" w:themeColor="text1"/>
          <w:kern w:val="0"/>
          <w:lang w:eastAsia="en-GB"/>
          <w14:ligatures w14:val="none"/>
        </w:rPr>
        <w:t>The Government’s ‘Make Work Pay’ plan proposes to grant employees the right to claim unfair dismissal from the first day of employment</w:t>
      </w:r>
      <w:r>
        <w:rPr>
          <w:rFonts w:ascii="Times New Roman" w:eastAsia="Times New Roman" w:hAnsi="Times New Roman" w:cs="Times New Roman"/>
          <w:color w:val="000000" w:themeColor="text1"/>
          <w:kern w:val="0"/>
          <w:lang w:eastAsia="en-GB"/>
          <w14:ligatures w14:val="none"/>
        </w:rPr>
        <w:t xml:space="preserve"> </w:t>
      </w:r>
      <w:r w:rsidRPr="00F619FD">
        <w:rPr>
          <w:rFonts w:ascii="Times New Roman" w:eastAsia="Times New Roman" w:hAnsi="Times New Roman" w:cs="Times New Roman"/>
          <w:color w:val="000000" w:themeColor="text1"/>
          <w:kern w:val="0"/>
          <w:lang w:eastAsia="en-GB"/>
          <w14:ligatures w14:val="none"/>
        </w:rPr>
        <w:t>(Corden &amp; Wright, 2025;</w:t>
      </w:r>
      <w:r>
        <w:rPr>
          <w:rFonts w:ascii="Times New Roman" w:eastAsia="Times New Roman" w:hAnsi="Times New Roman" w:cs="Times New Roman"/>
          <w:b/>
          <w:bCs/>
          <w:color w:val="000000" w:themeColor="text1"/>
          <w:kern w:val="0"/>
          <w:lang w:eastAsia="en-GB"/>
          <w14:ligatures w14:val="none"/>
        </w:rPr>
        <w:t xml:space="preserve"> </w:t>
      </w:r>
      <w:r w:rsidRPr="00F619FD">
        <w:rPr>
          <w:rFonts w:ascii="Times New Roman" w:eastAsia="Times New Roman" w:hAnsi="Times New Roman" w:cs="Times New Roman"/>
          <w:color w:val="000000" w:themeColor="text1"/>
          <w:kern w:val="0"/>
          <w:lang w:eastAsia="en-GB"/>
          <w14:ligatures w14:val="none"/>
        </w:rPr>
        <w:t>Gilchrist, 2025).</w:t>
      </w:r>
      <w:r>
        <w:rPr>
          <w:rFonts w:ascii="Times New Roman" w:eastAsia="Times New Roman" w:hAnsi="Times New Roman" w:cs="Times New Roman"/>
          <w:color w:val="000000" w:themeColor="text1"/>
          <w:kern w:val="0"/>
          <w:lang w:eastAsia="en-GB"/>
          <w14:ligatures w14:val="none"/>
        </w:rPr>
        <w:t xml:space="preserve"> </w:t>
      </w:r>
      <w:r w:rsidRPr="00D20D26">
        <w:rPr>
          <w:rFonts w:ascii="Times New Roman" w:eastAsia="Times New Roman" w:hAnsi="Times New Roman" w:cs="Times New Roman"/>
          <w:color w:val="000000" w:themeColor="text1"/>
          <w:kern w:val="0"/>
          <w:lang w:eastAsia="en-GB"/>
          <w14:ligatures w14:val="none"/>
        </w:rPr>
        <w:t xml:space="preserve">In October 2025, the House of Lords proposed to reduce the qualifying period from two years to six months </w:t>
      </w:r>
      <w:r w:rsidRPr="00F619FD">
        <w:rPr>
          <w:rFonts w:ascii="Times New Roman" w:eastAsia="Times New Roman" w:hAnsi="Times New Roman" w:cs="Times New Roman"/>
          <w:color w:val="000000" w:themeColor="text1"/>
          <w:kern w:val="0"/>
          <w:lang w:eastAsia="en-GB"/>
          <w14:ligatures w14:val="none"/>
        </w:rPr>
        <w:t>(Mayne, 2025).</w:t>
      </w:r>
      <w:r w:rsidRPr="00D20D26">
        <w:rPr>
          <w:rFonts w:ascii="Times New Roman" w:eastAsia="Times New Roman" w:hAnsi="Times New Roman" w:cs="Times New Roman"/>
          <w:b/>
          <w:bCs/>
          <w:color w:val="000000" w:themeColor="text1"/>
          <w:kern w:val="0"/>
          <w:lang w:eastAsia="en-GB"/>
          <w14:ligatures w14:val="none"/>
        </w:rPr>
        <w:t xml:space="preserve"> </w:t>
      </w:r>
      <w:r w:rsidRPr="00D20D26">
        <w:rPr>
          <w:rFonts w:ascii="Times New Roman" w:eastAsia="Times New Roman" w:hAnsi="Times New Roman" w:cs="Times New Roman"/>
          <w:color w:val="000000" w:themeColor="text1"/>
          <w:kern w:val="0"/>
          <w:lang w:eastAsia="en-GB"/>
          <w14:ligatures w14:val="none"/>
        </w:rPr>
        <w:t>Whilst employees will still be subject to a probationary period, the proposed change will see reduced rights for employers within that period</w:t>
      </w:r>
      <w:r w:rsidRPr="00F619FD">
        <w:rPr>
          <w:rFonts w:ascii="Times New Roman" w:eastAsia="Times New Roman" w:hAnsi="Times New Roman" w:cs="Times New Roman"/>
          <w:color w:val="000000" w:themeColor="text1"/>
          <w:kern w:val="0"/>
          <w:lang w:eastAsia="en-GB"/>
          <w14:ligatures w14:val="none"/>
        </w:rPr>
        <w:t xml:space="preserve"> (McCall, 2025). </w:t>
      </w:r>
      <w:r w:rsidRPr="00D20D26">
        <w:rPr>
          <w:rFonts w:ascii="Times New Roman" w:eastAsia="Times New Roman" w:hAnsi="Times New Roman" w:cs="Times New Roman"/>
          <w:color w:val="000000" w:themeColor="text1"/>
          <w:kern w:val="0"/>
          <w:lang w:eastAsia="en-GB"/>
          <w14:ligatures w14:val="none"/>
        </w:rPr>
        <w:t xml:space="preserve">This is arguably a significant change to UK employment law if it receives royal assent. This change is expected in 2027 </w:t>
      </w:r>
      <w:r w:rsidRPr="00F619FD">
        <w:rPr>
          <w:rFonts w:ascii="Times New Roman" w:eastAsia="Times New Roman" w:hAnsi="Times New Roman" w:cs="Times New Roman"/>
          <w:color w:val="000000" w:themeColor="text1"/>
          <w:kern w:val="0"/>
          <w:lang w:eastAsia="en-GB"/>
          <w14:ligatures w14:val="none"/>
        </w:rPr>
        <w:t>requiring HR teams across the UK to prepare for substantial adjustments to their current practices (Ashford, 2025). Whilst this employment law reform has repercussions for the 2886 SWP Police staff governed by standard UK employment law, SWP Police officers remain unaffected due to their distinct legal status as Crown servants (SWP, 2025e).</w:t>
      </w:r>
      <w:r w:rsidR="00F619FD">
        <w:rPr>
          <w:rFonts w:ascii="Times New Roman" w:eastAsia="Times New Roman" w:hAnsi="Times New Roman" w:cs="Times New Roman"/>
          <w:color w:val="000000" w:themeColor="text1"/>
          <w:kern w:val="0"/>
          <w:lang w:eastAsia="en-GB"/>
          <w14:ligatures w14:val="none"/>
        </w:rPr>
        <w:t xml:space="preserve"> </w:t>
      </w:r>
    </w:p>
    <w:p w14:paraId="764CB6C0" w14:textId="166C9BFA" w:rsidR="00F619FD" w:rsidRPr="00F619FD" w:rsidRDefault="00D20D26" w:rsidP="00F619FD">
      <w:pPr>
        <w:spacing w:line="480" w:lineRule="auto"/>
        <w:ind w:firstLine="720"/>
        <w:jc w:val="both"/>
        <w:rPr>
          <w:rFonts w:ascii="Times New Roman" w:hAnsi="Times New Roman" w:cs="Times New Roman"/>
          <w:color w:val="000000" w:themeColor="text1"/>
          <w:kern w:val="0"/>
        </w:rPr>
      </w:pPr>
      <w:r w:rsidRPr="00D20D26">
        <w:rPr>
          <w:rFonts w:ascii="Times New Roman" w:eastAsia="Times New Roman" w:hAnsi="Times New Roman" w:cs="Times New Roman"/>
          <w:color w:val="000000" w:themeColor="text1"/>
          <w:kern w:val="0"/>
          <w:lang w:eastAsia="en-GB"/>
          <w14:ligatures w14:val="none"/>
        </w:rPr>
        <w:t>The Make Work Pay plan proposes to introduce a statutory probation period referred to as the ‘initial period of employment’ expected to range between three and nine months, with regulations to be established to define its exact duration and conditions (UK Governments, 2025). This change will offer additional rights for employees that are not currently provided</w:t>
      </w:r>
      <w:r w:rsidR="00AD0E5C">
        <w:rPr>
          <w:rFonts w:ascii="Times New Roman" w:eastAsia="Times New Roman" w:hAnsi="Times New Roman" w:cs="Times New Roman"/>
          <w:color w:val="000000" w:themeColor="text1"/>
          <w:kern w:val="0"/>
          <w:lang w:eastAsia="en-GB"/>
          <w14:ligatures w14:val="none"/>
        </w:rPr>
        <w:t xml:space="preserve"> resulting in </w:t>
      </w:r>
      <w:r w:rsidRPr="00D20D26">
        <w:rPr>
          <w:rFonts w:ascii="Times New Roman" w:hAnsi="Times New Roman" w:cs="Times New Roman"/>
          <w:color w:val="000000" w:themeColor="text1"/>
        </w:rPr>
        <w:t>SWP adopt</w:t>
      </w:r>
      <w:r w:rsidR="00AD0E5C">
        <w:rPr>
          <w:rFonts w:ascii="Times New Roman" w:hAnsi="Times New Roman" w:cs="Times New Roman"/>
          <w:color w:val="000000" w:themeColor="text1"/>
        </w:rPr>
        <w:t xml:space="preserve">ing </w:t>
      </w:r>
      <w:r w:rsidRPr="00D20D26">
        <w:rPr>
          <w:rFonts w:ascii="Times New Roman" w:hAnsi="Times New Roman" w:cs="Times New Roman"/>
          <w:color w:val="000000" w:themeColor="text1"/>
        </w:rPr>
        <w:t>a more streamlined approach to disciplinary procedures</w:t>
      </w:r>
      <w:r w:rsidR="00AD0E5C">
        <w:rPr>
          <w:rFonts w:ascii="Times New Roman" w:hAnsi="Times New Roman" w:cs="Times New Roman"/>
          <w:color w:val="000000" w:themeColor="text1"/>
        </w:rPr>
        <w:t xml:space="preserve"> - </w:t>
      </w:r>
      <w:r w:rsidRPr="00D20D26">
        <w:rPr>
          <w:rFonts w:ascii="Times New Roman" w:hAnsi="Times New Roman" w:cs="Times New Roman"/>
          <w:color w:val="000000" w:themeColor="text1"/>
        </w:rPr>
        <w:t xml:space="preserve">handled </w:t>
      </w:r>
      <w:r w:rsidRPr="00D20D26">
        <w:rPr>
          <w:rFonts w:ascii="Times New Roman" w:hAnsi="Times New Roman" w:cs="Times New Roman"/>
          <w:color w:val="000000" w:themeColor="text1"/>
        </w:rPr>
        <w:lastRenderedPageBreak/>
        <w:t xml:space="preserve">under a ‘lighter touch’ framework </w:t>
      </w:r>
      <w:r w:rsidRPr="00F619FD">
        <w:rPr>
          <w:rFonts w:ascii="Times New Roman" w:hAnsi="Times New Roman" w:cs="Times New Roman"/>
          <w:color w:val="000000" w:themeColor="text1"/>
        </w:rPr>
        <w:t>(CIPD, 202</w:t>
      </w:r>
      <w:r w:rsidR="00510FF2" w:rsidRPr="00F619FD">
        <w:rPr>
          <w:rFonts w:ascii="Times New Roman" w:hAnsi="Times New Roman" w:cs="Times New Roman"/>
          <w:color w:val="000000" w:themeColor="text1"/>
        </w:rPr>
        <w:t>5; Corlett, 2025</w:t>
      </w:r>
      <w:r w:rsidRPr="00F619FD">
        <w:rPr>
          <w:rFonts w:ascii="Times New Roman" w:hAnsi="Times New Roman" w:cs="Times New Roman"/>
          <w:color w:val="000000" w:themeColor="text1"/>
        </w:rPr>
        <w:t>).</w:t>
      </w:r>
      <w:r w:rsidR="00F619FD">
        <w:rPr>
          <w:rFonts w:ascii="Times New Roman" w:hAnsi="Times New Roman" w:cs="Times New Roman"/>
          <w:b/>
          <w:bCs/>
          <w:color w:val="000000" w:themeColor="text1"/>
        </w:rPr>
        <w:t xml:space="preserve"> </w:t>
      </w:r>
      <w:r w:rsidR="00AD0E5C">
        <w:rPr>
          <w:rFonts w:ascii="Times New Roman" w:hAnsi="Times New Roman" w:cs="Times New Roman"/>
          <w:color w:val="000000" w:themeColor="text1"/>
        </w:rPr>
        <w:t xml:space="preserve">Consequently, </w:t>
      </w:r>
      <w:r w:rsidR="00F619FD" w:rsidRPr="00D20D26">
        <w:rPr>
          <w:rFonts w:ascii="Times New Roman" w:eastAsia="Times New Roman" w:hAnsi="Times New Roman" w:cs="Times New Roman"/>
          <w:color w:val="000000" w:themeColor="text1"/>
          <w:kern w:val="0"/>
          <w:lang w:eastAsia="en-GB"/>
          <w14:ligatures w14:val="none"/>
        </w:rPr>
        <w:t>SWP HR professionals must review internal policies and processes in line with legislative changes ensur</w:t>
      </w:r>
      <w:r w:rsidR="00F619FD">
        <w:rPr>
          <w:rFonts w:ascii="Times New Roman" w:eastAsia="Times New Roman" w:hAnsi="Times New Roman" w:cs="Times New Roman"/>
          <w:color w:val="000000" w:themeColor="text1"/>
          <w:kern w:val="0"/>
          <w:lang w:eastAsia="en-GB"/>
          <w14:ligatures w14:val="none"/>
        </w:rPr>
        <w:t>ing</w:t>
      </w:r>
      <w:r w:rsidR="00F619FD" w:rsidRPr="00D20D26">
        <w:rPr>
          <w:rFonts w:ascii="Times New Roman" w:eastAsia="Times New Roman" w:hAnsi="Times New Roman" w:cs="Times New Roman"/>
          <w:color w:val="000000" w:themeColor="text1"/>
          <w:kern w:val="0"/>
          <w:lang w:eastAsia="en-GB"/>
          <w14:ligatures w14:val="none"/>
        </w:rPr>
        <w:t xml:space="preserve"> fairness and transparency is met</w:t>
      </w:r>
      <w:r w:rsidR="00AD0E5C">
        <w:rPr>
          <w:rFonts w:ascii="Times New Roman" w:eastAsia="Times New Roman" w:hAnsi="Times New Roman" w:cs="Times New Roman"/>
          <w:color w:val="000000" w:themeColor="text1"/>
          <w:kern w:val="0"/>
          <w:lang w:eastAsia="en-GB"/>
          <w14:ligatures w14:val="none"/>
        </w:rPr>
        <w:t xml:space="preserve">, </w:t>
      </w:r>
      <w:r w:rsidR="00F619FD" w:rsidRPr="00D20D26">
        <w:rPr>
          <w:rFonts w:ascii="Times New Roman" w:eastAsia="Times New Roman" w:hAnsi="Times New Roman" w:cs="Times New Roman"/>
          <w:color w:val="000000" w:themeColor="text1"/>
          <w:kern w:val="0"/>
          <w:lang w:eastAsia="en-GB"/>
          <w14:ligatures w14:val="none"/>
        </w:rPr>
        <w:t>whilst reassuring and supporting line managers to feel confident to deliver the changes</w:t>
      </w:r>
      <w:r w:rsidR="00F619FD">
        <w:rPr>
          <w:rFonts w:ascii="Times New Roman" w:eastAsia="Times New Roman" w:hAnsi="Times New Roman" w:cs="Times New Roman"/>
          <w:color w:val="000000" w:themeColor="text1"/>
          <w:kern w:val="0"/>
          <w:lang w:eastAsia="en-GB"/>
          <w14:ligatures w14:val="none"/>
        </w:rPr>
        <w:t xml:space="preserve"> </w:t>
      </w:r>
      <w:r w:rsidR="00F619FD" w:rsidRPr="00F619FD">
        <w:rPr>
          <w:rFonts w:ascii="Times New Roman" w:eastAsia="Times New Roman" w:hAnsi="Times New Roman" w:cs="Times New Roman"/>
          <w:color w:val="000000" w:themeColor="text1"/>
          <w:kern w:val="0"/>
          <w:lang w:eastAsia="en-GB"/>
          <w14:ligatures w14:val="none"/>
        </w:rPr>
        <w:t>(Patel, 2025).</w:t>
      </w:r>
      <w:r w:rsidR="00F619FD">
        <w:rPr>
          <w:rFonts w:ascii="Times New Roman" w:hAnsi="Times New Roman" w:cs="Times New Roman"/>
          <w:b/>
          <w:bCs/>
          <w:color w:val="000000" w:themeColor="text1"/>
        </w:rPr>
        <w:t xml:space="preserve"> </w:t>
      </w:r>
      <w:r w:rsidRPr="00D20D26">
        <w:rPr>
          <w:rFonts w:ascii="Times New Roman" w:hAnsi="Times New Roman" w:cs="Times New Roman"/>
          <w:color w:val="000000" w:themeColor="text1"/>
        </w:rPr>
        <w:t>Probationary periods have, in some cases, led to inconsistent management, with a recent study by Brightmine reveal</w:t>
      </w:r>
      <w:r w:rsidR="00AD0E5C">
        <w:rPr>
          <w:rFonts w:ascii="Times New Roman" w:hAnsi="Times New Roman" w:cs="Times New Roman"/>
          <w:color w:val="000000" w:themeColor="text1"/>
        </w:rPr>
        <w:t>ing</w:t>
      </w:r>
      <w:r w:rsidR="006A26AE">
        <w:rPr>
          <w:rFonts w:ascii="Times New Roman" w:hAnsi="Times New Roman" w:cs="Times New Roman"/>
          <w:color w:val="000000" w:themeColor="text1"/>
        </w:rPr>
        <w:t xml:space="preserve"> </w:t>
      </w:r>
      <w:r w:rsidRPr="00D20D26">
        <w:rPr>
          <w:rFonts w:ascii="Times New Roman" w:hAnsi="Times New Roman" w:cs="Times New Roman"/>
          <w:color w:val="000000" w:themeColor="text1"/>
        </w:rPr>
        <w:t xml:space="preserve">that 64.4% of employees do not feel their managers are confident in providing feedback, and only 35.4% of employees feel their line managers are confident in handling under-performance. SWP HR will need to ensure that line managers understand the potential legal consequences if the </w:t>
      </w:r>
      <w:r w:rsidRPr="00D20D26">
        <w:rPr>
          <w:rFonts w:ascii="Times New Roman" w:hAnsi="Times New Roman" w:cs="Times New Roman"/>
          <w:i/>
          <w:iCs/>
          <w:color w:val="000000" w:themeColor="text1"/>
        </w:rPr>
        <w:t>‘</w:t>
      </w:r>
      <w:r w:rsidRPr="00D20D26">
        <w:rPr>
          <w:rFonts w:ascii="Times New Roman" w:eastAsia="Times New Roman" w:hAnsi="Times New Roman" w:cs="Times New Roman"/>
          <w:i/>
          <w:iCs/>
          <w:color w:val="000000" w:themeColor="text1"/>
          <w:kern w:val="0"/>
          <w:lang w:eastAsia="en-GB"/>
          <w14:ligatures w14:val="none"/>
        </w:rPr>
        <w:t>initial period of employment’</w:t>
      </w:r>
      <w:r w:rsidRPr="00D20D26">
        <w:rPr>
          <w:rFonts w:ascii="Times New Roman" w:eastAsia="Times New Roman" w:hAnsi="Times New Roman" w:cs="Times New Roman"/>
          <w:color w:val="000000" w:themeColor="text1"/>
          <w:kern w:val="0"/>
          <w:lang w:eastAsia="en-GB"/>
          <w14:ligatures w14:val="none"/>
        </w:rPr>
        <w:t xml:space="preserve"> </w:t>
      </w:r>
      <w:r w:rsidRPr="00D20D26">
        <w:rPr>
          <w:rFonts w:ascii="Times New Roman" w:hAnsi="Times New Roman" w:cs="Times New Roman"/>
          <w:color w:val="000000" w:themeColor="text1"/>
        </w:rPr>
        <w:t xml:space="preserve">is not effectively implemented. </w:t>
      </w:r>
      <w:r w:rsidR="00F619FD">
        <w:rPr>
          <w:rFonts w:ascii="Times New Roman" w:hAnsi="Times New Roman" w:cs="Times New Roman"/>
          <w:color w:val="000000" w:themeColor="text1"/>
        </w:rPr>
        <w:t>F</w:t>
      </w:r>
      <w:r w:rsidR="00F619FD">
        <w:rPr>
          <w:rFonts w:ascii="Times New Roman" w:hAnsi="Times New Roman" w:cs="Times New Roman"/>
          <w:color w:val="000000" w:themeColor="text1"/>
          <w:kern w:val="0"/>
        </w:rPr>
        <w:t xml:space="preserve">ailure to follow procedures may lead to a costly influx of employment tribunals with claims averaging from £5000 - £20,000 and additional operational disruption from required preparation (Morris, 2025). Additionally, legislation breaches may result in litigation and long-term </w:t>
      </w:r>
      <w:r w:rsidR="00F619FD" w:rsidRPr="00310EB5">
        <w:rPr>
          <w:rFonts w:ascii="Times New Roman" w:hAnsi="Times New Roman" w:cs="Times New Roman"/>
          <w:color w:val="000000" w:themeColor="text1"/>
          <w:kern w:val="0"/>
        </w:rPr>
        <w:t>reputational damage</w:t>
      </w:r>
      <w:r w:rsidR="00F619FD">
        <w:rPr>
          <w:rFonts w:ascii="Times New Roman" w:hAnsi="Times New Roman" w:cs="Times New Roman"/>
          <w:color w:val="000000" w:themeColor="text1"/>
          <w:kern w:val="0"/>
        </w:rPr>
        <w:t xml:space="preserve"> for the organisation. </w:t>
      </w:r>
      <w:r w:rsidR="00F619FD" w:rsidRPr="00D20D26">
        <w:rPr>
          <w:rFonts w:ascii="Times New Roman" w:hAnsi="Times New Roman" w:cs="Times New Roman"/>
          <w:color w:val="000000" w:themeColor="text1"/>
          <w:kern w:val="0"/>
        </w:rPr>
        <w:t xml:space="preserve">It is </w:t>
      </w:r>
      <w:r w:rsidR="00F619FD">
        <w:rPr>
          <w:rFonts w:ascii="Times New Roman" w:hAnsi="Times New Roman" w:cs="Times New Roman"/>
          <w:color w:val="000000" w:themeColor="text1"/>
          <w:kern w:val="0"/>
        </w:rPr>
        <w:t xml:space="preserve">therefore </w:t>
      </w:r>
      <w:r w:rsidR="00F619FD" w:rsidRPr="00D20D26">
        <w:rPr>
          <w:rFonts w:ascii="Times New Roman" w:hAnsi="Times New Roman" w:cs="Times New Roman"/>
          <w:color w:val="000000" w:themeColor="text1"/>
          <w:kern w:val="0"/>
        </w:rPr>
        <w:t>critical that line managers demonstrate that reasonable steps have been taken to appraise the employee’s performance and ensure that any decision to dismiss was based on an honest and informed assessment of the employee’s suitability</w:t>
      </w:r>
      <w:r w:rsidR="00F619FD">
        <w:rPr>
          <w:rFonts w:ascii="Times New Roman" w:hAnsi="Times New Roman" w:cs="Times New Roman"/>
          <w:color w:val="000000" w:themeColor="text1"/>
          <w:kern w:val="0"/>
        </w:rPr>
        <w:t xml:space="preserve">. </w:t>
      </w:r>
    </w:p>
    <w:p w14:paraId="6810C155" w14:textId="6EF48C17" w:rsidR="00AD0E5C" w:rsidRPr="00AD0E5C" w:rsidRDefault="00D20D26" w:rsidP="00AD0E5C">
      <w:pPr>
        <w:spacing w:line="480" w:lineRule="auto"/>
        <w:ind w:firstLine="720"/>
        <w:jc w:val="both"/>
        <w:rPr>
          <w:rFonts w:ascii="Times New Roman" w:eastAsia="Times New Roman" w:hAnsi="Times New Roman" w:cs="Times New Roman"/>
          <w:color w:val="000000" w:themeColor="text1"/>
          <w:kern w:val="0"/>
          <w:lang w:eastAsia="en-GB"/>
          <w14:ligatures w14:val="none"/>
        </w:rPr>
      </w:pPr>
      <w:r w:rsidRPr="00D20D26">
        <w:rPr>
          <w:rFonts w:ascii="Times New Roman" w:eastAsia="Times New Roman" w:hAnsi="Times New Roman" w:cs="Times New Roman"/>
          <w:color w:val="000000" w:themeColor="text1"/>
          <w:kern w:val="0"/>
          <w:lang w:eastAsia="en-GB"/>
          <w14:ligatures w14:val="none"/>
        </w:rPr>
        <w:t xml:space="preserve">It is more important than ever for SWP to ensure the right candidate is selected at the outset, as the successful implementation of this legislation will make dismissals significantly more difficult to enact </w:t>
      </w:r>
      <w:r w:rsidRPr="00F619FD">
        <w:rPr>
          <w:rFonts w:ascii="Times New Roman" w:eastAsia="Times New Roman" w:hAnsi="Times New Roman" w:cs="Times New Roman"/>
          <w:color w:val="000000" w:themeColor="text1"/>
          <w:kern w:val="0"/>
          <w:lang w:eastAsia="en-GB"/>
          <w14:ligatures w14:val="none"/>
        </w:rPr>
        <w:t>(</w:t>
      </w:r>
      <w:proofErr w:type="spellStart"/>
      <w:r w:rsidRPr="00F619FD">
        <w:rPr>
          <w:rFonts w:ascii="Times New Roman" w:eastAsia="Times New Roman" w:hAnsi="Times New Roman" w:cs="Times New Roman"/>
          <w:color w:val="000000" w:themeColor="text1"/>
          <w:kern w:val="0"/>
          <w:lang w:eastAsia="en-GB"/>
          <w14:ligatures w14:val="none"/>
        </w:rPr>
        <w:t>Huttley</w:t>
      </w:r>
      <w:proofErr w:type="spellEnd"/>
      <w:r w:rsidRPr="00F619FD">
        <w:rPr>
          <w:rFonts w:ascii="Times New Roman" w:eastAsia="Times New Roman" w:hAnsi="Times New Roman" w:cs="Times New Roman"/>
          <w:color w:val="000000" w:themeColor="text1"/>
          <w:kern w:val="0"/>
          <w:lang w:eastAsia="en-GB"/>
          <w14:ligatures w14:val="none"/>
        </w:rPr>
        <w:t>, 2025</w:t>
      </w:r>
      <w:r w:rsidR="00510FF2" w:rsidRPr="00F619FD">
        <w:rPr>
          <w:rFonts w:ascii="Times New Roman" w:eastAsia="Times New Roman" w:hAnsi="Times New Roman" w:cs="Times New Roman"/>
          <w:color w:val="000000" w:themeColor="text1"/>
          <w:kern w:val="0"/>
          <w:lang w:eastAsia="en-GB"/>
          <w14:ligatures w14:val="none"/>
        </w:rPr>
        <w:t>; Gracie, 2025</w:t>
      </w:r>
      <w:r w:rsidRPr="00F619FD">
        <w:rPr>
          <w:rFonts w:ascii="Times New Roman" w:eastAsia="Times New Roman" w:hAnsi="Times New Roman" w:cs="Times New Roman"/>
          <w:color w:val="000000" w:themeColor="text1"/>
          <w:kern w:val="0"/>
          <w:lang w:eastAsia="en-GB"/>
          <w14:ligatures w14:val="none"/>
        </w:rPr>
        <w:t>).</w:t>
      </w:r>
      <w:r w:rsidRPr="00D20D26">
        <w:rPr>
          <w:rFonts w:ascii="Times New Roman" w:eastAsia="Times New Roman" w:hAnsi="Times New Roman" w:cs="Times New Roman"/>
          <w:color w:val="000000" w:themeColor="text1"/>
          <w:kern w:val="0"/>
          <w:lang w:eastAsia="en-GB"/>
          <w14:ligatures w14:val="none"/>
        </w:rPr>
        <w:t xml:space="preserve"> To support this, HR may need to broaden its approach</w:t>
      </w:r>
      <w:r w:rsidR="00F619FD">
        <w:rPr>
          <w:rFonts w:ascii="Times New Roman" w:eastAsia="Times New Roman" w:hAnsi="Times New Roman" w:cs="Times New Roman"/>
          <w:color w:val="000000" w:themeColor="text1"/>
          <w:kern w:val="0"/>
          <w:lang w:eastAsia="en-GB"/>
          <w14:ligatures w14:val="none"/>
        </w:rPr>
        <w:t xml:space="preserve"> through the </w:t>
      </w:r>
      <w:r w:rsidRPr="00D20D26">
        <w:rPr>
          <w:rFonts w:ascii="Times New Roman" w:eastAsia="Times New Roman" w:hAnsi="Times New Roman" w:cs="Times New Roman"/>
          <w:color w:val="000000" w:themeColor="text1"/>
          <w:kern w:val="0"/>
          <w:lang w:eastAsia="en-GB"/>
          <w14:ligatures w14:val="none"/>
        </w:rPr>
        <w:t>enhanc</w:t>
      </w:r>
      <w:r w:rsidR="00F619FD">
        <w:rPr>
          <w:rFonts w:ascii="Times New Roman" w:eastAsia="Times New Roman" w:hAnsi="Times New Roman" w:cs="Times New Roman"/>
          <w:color w:val="000000" w:themeColor="text1"/>
          <w:kern w:val="0"/>
          <w:lang w:eastAsia="en-GB"/>
          <w14:ligatures w14:val="none"/>
        </w:rPr>
        <w:t>ement of</w:t>
      </w:r>
      <w:r w:rsidRPr="00D20D26">
        <w:rPr>
          <w:rFonts w:ascii="Times New Roman" w:eastAsia="Times New Roman" w:hAnsi="Times New Roman" w:cs="Times New Roman"/>
          <w:color w:val="000000" w:themeColor="text1"/>
          <w:kern w:val="0"/>
          <w:lang w:eastAsia="en-GB"/>
          <w14:ligatures w14:val="none"/>
        </w:rPr>
        <w:t xml:space="preserve"> pre-employment screening, asking more probing questions at interview, and conducting more thorough background checks to ensure candidates can demonstrate the experience and behaviours they clai</w:t>
      </w:r>
      <w:r w:rsidR="00F619FD">
        <w:rPr>
          <w:rFonts w:ascii="Times New Roman" w:eastAsia="Times New Roman" w:hAnsi="Times New Roman" w:cs="Times New Roman"/>
          <w:color w:val="000000" w:themeColor="text1"/>
          <w:kern w:val="0"/>
          <w:lang w:eastAsia="en-GB"/>
          <w14:ligatures w14:val="none"/>
        </w:rPr>
        <w:t>m.</w:t>
      </w:r>
      <w:r w:rsidRPr="00D20D26">
        <w:rPr>
          <w:rFonts w:ascii="Times New Roman" w:eastAsia="Times New Roman" w:hAnsi="Times New Roman" w:cs="Times New Roman"/>
          <w:color w:val="000000" w:themeColor="text1"/>
          <w:kern w:val="0"/>
          <w:lang w:eastAsia="en-GB"/>
          <w14:ligatures w14:val="none"/>
        </w:rPr>
        <w:t xml:space="preserve"> However, this must not disadvantage candidates from diverse backgrounds or those considered ‘high risk’ due to limited employment history</w:t>
      </w:r>
      <w:r w:rsidRPr="00F619FD">
        <w:rPr>
          <w:rFonts w:ascii="Times New Roman" w:eastAsia="Times New Roman" w:hAnsi="Times New Roman" w:cs="Times New Roman"/>
          <w:color w:val="000000" w:themeColor="text1"/>
          <w:kern w:val="0"/>
          <w:lang w:eastAsia="en-GB"/>
          <w14:ligatures w14:val="none"/>
        </w:rPr>
        <w:t xml:space="preserve"> (</w:t>
      </w:r>
      <w:proofErr w:type="spellStart"/>
      <w:r w:rsidRPr="00F619FD">
        <w:rPr>
          <w:rFonts w:ascii="Times New Roman" w:eastAsia="Times New Roman" w:hAnsi="Times New Roman" w:cs="Times New Roman"/>
          <w:color w:val="000000" w:themeColor="text1"/>
          <w:kern w:val="0"/>
          <w:lang w:eastAsia="en-GB"/>
          <w14:ligatures w14:val="none"/>
        </w:rPr>
        <w:t>Cominetti</w:t>
      </w:r>
      <w:proofErr w:type="spellEnd"/>
      <w:r w:rsidRPr="00F619FD">
        <w:rPr>
          <w:rFonts w:ascii="Times New Roman" w:eastAsia="Times New Roman" w:hAnsi="Times New Roman" w:cs="Times New Roman"/>
          <w:color w:val="000000" w:themeColor="text1"/>
          <w:kern w:val="0"/>
          <w:lang w:eastAsia="en-GB"/>
          <w14:ligatures w14:val="none"/>
        </w:rPr>
        <w:t xml:space="preserve">, 2025). </w:t>
      </w:r>
      <w:r w:rsidRPr="00D20D26">
        <w:rPr>
          <w:rFonts w:ascii="Times New Roman" w:eastAsia="Times New Roman" w:hAnsi="Times New Roman" w:cs="Times New Roman"/>
          <w:color w:val="000000" w:themeColor="text1"/>
          <w:kern w:val="0"/>
          <w:lang w:eastAsia="en-GB"/>
          <w14:ligatures w14:val="none"/>
        </w:rPr>
        <w:t>SWP will need to remain vigilant and regularly review its external recruitment practices to avoid inadvertently increasing the risk of discrimination claims while seeking to reduce the likelihood of unfair dismissal.</w:t>
      </w:r>
      <w:r w:rsidR="00AD0E5C">
        <w:rPr>
          <w:rFonts w:ascii="Times New Roman" w:eastAsia="Times New Roman" w:hAnsi="Times New Roman" w:cs="Times New Roman"/>
          <w:color w:val="000000" w:themeColor="text1"/>
          <w:kern w:val="0"/>
          <w:lang w:eastAsia="en-GB"/>
          <w14:ligatures w14:val="none"/>
        </w:rPr>
        <w:t xml:space="preserve"> Further to this, </w:t>
      </w:r>
      <w:r w:rsidR="00AD0E5C">
        <w:rPr>
          <w:rFonts w:ascii="Times New Roman" w:hAnsi="Times New Roman" w:cs="Times New Roman"/>
          <w:color w:val="000000" w:themeColor="text1"/>
        </w:rPr>
        <w:lastRenderedPageBreak/>
        <w:t>s</w:t>
      </w:r>
      <w:r w:rsidR="00AD0E5C" w:rsidRPr="00D20D26">
        <w:rPr>
          <w:rFonts w:ascii="Times New Roman" w:hAnsi="Times New Roman" w:cs="Times New Roman"/>
          <w:color w:val="000000" w:themeColor="text1"/>
        </w:rPr>
        <w:t>tudies have shown that Gen Z places significant importance on environmental, social, and governance (ESG) credentials when considering employment opportunities. A Bupa study revealed that one-third of Gen Z individuals would decline a job offer from a company with poor ESG credentials. These findings highlight the growing trend among younger generations, including Gen Z, to prefer employers who demonstrate fairness in their practices</w:t>
      </w:r>
      <w:r w:rsidR="00AD0E5C">
        <w:rPr>
          <w:rFonts w:ascii="Times New Roman" w:hAnsi="Times New Roman" w:cs="Times New Roman"/>
          <w:color w:val="000000" w:themeColor="text1"/>
        </w:rPr>
        <w:t xml:space="preserve"> further emphasising the importance of these values for attracting and retaining talent. </w:t>
      </w:r>
    </w:p>
    <w:p w14:paraId="0F3BC540" w14:textId="2D966BC2" w:rsidR="00D20D26" w:rsidRPr="000E215E" w:rsidRDefault="00F619FD" w:rsidP="000E215E">
      <w:pPr>
        <w:spacing w:line="480" w:lineRule="auto"/>
        <w:ind w:firstLine="720"/>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Research</w:t>
      </w:r>
      <w:r w:rsidR="00D20D26" w:rsidRPr="00D20D26">
        <w:rPr>
          <w:rFonts w:ascii="Times New Roman" w:eastAsia="Times New Roman" w:hAnsi="Times New Roman" w:cs="Times New Roman"/>
          <w:color w:val="000000" w:themeColor="text1"/>
          <w:kern w:val="0"/>
          <w:lang w:eastAsia="en-GB"/>
          <w14:ligatures w14:val="none"/>
        </w:rPr>
        <w:t xml:space="preserve"> has suggested that ethnic minority staff and officers can be disproportionately affected by </w:t>
      </w:r>
      <w:r w:rsidR="00D20D26" w:rsidRPr="00AD0E5C">
        <w:rPr>
          <w:rFonts w:ascii="Times New Roman" w:eastAsia="Times New Roman" w:hAnsi="Times New Roman" w:cs="Times New Roman"/>
          <w:color w:val="000000" w:themeColor="text1"/>
          <w:kern w:val="0"/>
          <w:lang w:eastAsia="en-GB"/>
          <w14:ligatures w14:val="none"/>
        </w:rPr>
        <w:t>misconduct and disciplinary procedures within UK Police Forces (Wunsch et al, 2016). The Casey Review (2022) into the Metropolitan Police Service found that Black personnel</w:t>
      </w:r>
      <w:r w:rsidR="000E215E" w:rsidRPr="00AD0E5C">
        <w:rPr>
          <w:rFonts w:ascii="Times New Roman" w:eastAsia="Times New Roman" w:hAnsi="Times New Roman" w:cs="Times New Roman"/>
          <w:color w:val="000000" w:themeColor="text1"/>
          <w:kern w:val="0"/>
          <w:lang w:eastAsia="en-GB"/>
          <w14:ligatures w14:val="none"/>
        </w:rPr>
        <w:t xml:space="preserve"> faced an </w:t>
      </w:r>
      <w:r w:rsidR="00D20D26" w:rsidRPr="00AD0E5C">
        <w:rPr>
          <w:rFonts w:ascii="Times New Roman" w:eastAsia="Times New Roman" w:hAnsi="Times New Roman" w:cs="Times New Roman"/>
          <w:color w:val="000000" w:themeColor="text1"/>
          <w:kern w:val="0"/>
          <w:lang w:eastAsia="en-GB"/>
          <w14:ligatures w14:val="none"/>
        </w:rPr>
        <w:t xml:space="preserve">81% </w:t>
      </w:r>
      <w:r w:rsidR="000E215E" w:rsidRPr="00AD0E5C">
        <w:rPr>
          <w:rFonts w:ascii="Times New Roman" w:eastAsia="Times New Roman" w:hAnsi="Times New Roman" w:cs="Times New Roman"/>
          <w:color w:val="000000" w:themeColor="text1"/>
          <w:kern w:val="0"/>
          <w:lang w:eastAsia="en-GB"/>
          <w14:ligatures w14:val="none"/>
        </w:rPr>
        <w:t xml:space="preserve">greater chance of misconduct allegations compared to white colleagues. </w:t>
      </w:r>
      <w:r w:rsidR="00D20D26" w:rsidRPr="00AD0E5C">
        <w:rPr>
          <w:rFonts w:ascii="Times New Roman" w:eastAsia="Times New Roman" w:hAnsi="Times New Roman" w:cs="Times New Roman"/>
          <w:color w:val="000000" w:themeColor="text1"/>
          <w:kern w:val="0"/>
          <w:lang w:eastAsia="en-GB"/>
          <w14:ligatures w14:val="none"/>
        </w:rPr>
        <w:t xml:space="preserve">Findings from HMIC (2016) </w:t>
      </w:r>
      <w:r w:rsidR="00D20D26" w:rsidRPr="00D20D26">
        <w:rPr>
          <w:rFonts w:ascii="Times New Roman" w:eastAsia="Times New Roman" w:hAnsi="Times New Roman" w:cs="Times New Roman"/>
          <w:color w:val="000000" w:themeColor="text1"/>
          <w:kern w:val="0"/>
          <w:lang w:eastAsia="en-GB"/>
          <w14:ligatures w14:val="none"/>
        </w:rPr>
        <w:t>raise</w:t>
      </w:r>
      <w:r w:rsidR="00AD0E5C">
        <w:rPr>
          <w:rFonts w:ascii="Times New Roman" w:eastAsia="Times New Roman" w:hAnsi="Times New Roman" w:cs="Times New Roman"/>
          <w:color w:val="000000" w:themeColor="text1"/>
          <w:kern w:val="0"/>
          <w:lang w:eastAsia="en-GB"/>
          <w14:ligatures w14:val="none"/>
        </w:rPr>
        <w:t>d</w:t>
      </w:r>
      <w:r w:rsidR="00D20D26" w:rsidRPr="00D20D26">
        <w:rPr>
          <w:rFonts w:ascii="Times New Roman" w:eastAsia="Times New Roman" w:hAnsi="Times New Roman" w:cs="Times New Roman"/>
          <w:color w:val="000000" w:themeColor="text1"/>
          <w:kern w:val="0"/>
          <w:lang w:eastAsia="en-GB"/>
          <w14:ligatures w14:val="none"/>
        </w:rPr>
        <w:t xml:space="preserve"> ongoing concerns about the consistency and fairness of the application of employment and disciplinary procedures affecting ethnic minority staff. The implementation of the proposed day-one protection against unfair dismissal could send a strong message of inclusion and security – reassuring prospective candidates from underrepresented backgrounds that SWP is committed to fair treatment from the outset</w:t>
      </w:r>
      <w:r>
        <w:rPr>
          <w:rFonts w:ascii="Times New Roman" w:eastAsia="Times New Roman" w:hAnsi="Times New Roman" w:cs="Times New Roman"/>
          <w:color w:val="000000" w:themeColor="text1"/>
          <w:kern w:val="0"/>
          <w:lang w:eastAsia="en-GB"/>
          <w14:ligatures w14:val="none"/>
        </w:rPr>
        <w:t xml:space="preserve">, thus leading to increased attraction to the force. </w:t>
      </w:r>
      <w:r w:rsidR="00D20D26" w:rsidRPr="00D20D26">
        <w:rPr>
          <w:rFonts w:ascii="Times New Roman" w:eastAsia="Times New Roman" w:hAnsi="Times New Roman" w:cs="Times New Roman"/>
          <w:color w:val="000000" w:themeColor="text1"/>
          <w:kern w:val="0"/>
          <w:lang w:eastAsia="en-GB"/>
          <w14:ligatures w14:val="none"/>
        </w:rPr>
        <w:t>In this context SWP is already committed</w:t>
      </w:r>
      <w:r w:rsidR="00D20D26" w:rsidRPr="00D20D26">
        <w:rPr>
          <w:rFonts w:ascii="Times New Roman" w:hAnsi="Times New Roman" w:cs="Times New Roman"/>
          <w:color w:val="000000" w:themeColor="text1"/>
        </w:rPr>
        <w:t xml:space="preserve"> to achieving a workforce that reflects the diversity of the communities it serves </w:t>
      </w:r>
      <w:r w:rsidR="00D20D26" w:rsidRPr="00F619FD">
        <w:rPr>
          <w:rFonts w:ascii="Times New Roman" w:hAnsi="Times New Roman" w:cs="Times New Roman"/>
          <w:color w:val="000000" w:themeColor="text1"/>
        </w:rPr>
        <w:t>(SWP, 2025</w:t>
      </w:r>
      <w:r w:rsidR="006A26AE" w:rsidRPr="00F619FD">
        <w:rPr>
          <w:rFonts w:ascii="Times New Roman" w:hAnsi="Times New Roman" w:cs="Times New Roman"/>
          <w:color w:val="000000" w:themeColor="text1"/>
        </w:rPr>
        <w:t>a</w:t>
      </w:r>
      <w:r w:rsidR="00D20D26" w:rsidRPr="00F619FD">
        <w:rPr>
          <w:rFonts w:ascii="Times New Roman" w:hAnsi="Times New Roman" w:cs="Times New Roman"/>
          <w:color w:val="000000" w:themeColor="text1"/>
        </w:rPr>
        <w:t>).</w:t>
      </w:r>
      <w:r w:rsidR="00D20D26" w:rsidRPr="006A26AE">
        <w:rPr>
          <w:rFonts w:ascii="Times New Roman" w:hAnsi="Times New Roman" w:cs="Times New Roman"/>
          <w:b/>
          <w:bCs/>
          <w:color w:val="000000" w:themeColor="text1"/>
        </w:rPr>
        <w:t xml:space="preserve"> </w:t>
      </w:r>
      <w:r w:rsidR="00D20D26" w:rsidRPr="00D20D26">
        <w:rPr>
          <w:rFonts w:ascii="Times New Roman" w:hAnsi="Times New Roman" w:cs="Times New Roman"/>
          <w:color w:val="000000" w:themeColor="text1"/>
        </w:rPr>
        <w:t xml:space="preserve">Despite ongoing initiatives by SWP to address inclusion and </w:t>
      </w:r>
      <w:r>
        <w:rPr>
          <w:rFonts w:ascii="Times New Roman" w:hAnsi="Times New Roman" w:cs="Times New Roman"/>
          <w:color w:val="000000" w:themeColor="text1"/>
        </w:rPr>
        <w:t xml:space="preserve">inequality, </w:t>
      </w:r>
      <w:r w:rsidRPr="00D20D26">
        <w:rPr>
          <w:rFonts w:ascii="Times New Roman" w:hAnsi="Times New Roman" w:cs="Times New Roman"/>
          <w:color w:val="000000" w:themeColor="text1"/>
        </w:rPr>
        <w:t>attracting</w:t>
      </w:r>
      <w:r w:rsidR="00D20D26" w:rsidRPr="00D20D26">
        <w:rPr>
          <w:rFonts w:ascii="Times New Roman" w:hAnsi="Times New Roman" w:cs="Times New Roman"/>
          <w:color w:val="000000" w:themeColor="text1"/>
        </w:rPr>
        <w:t xml:space="preserve">, recruiting and retaining ethnically diverse candidates to reflect the demographic constitution of our communities remains a challenge. Currently, only 2.2% of police </w:t>
      </w:r>
      <w:r w:rsidR="00AD0E5C">
        <w:rPr>
          <w:rFonts w:ascii="Times New Roman" w:hAnsi="Times New Roman" w:cs="Times New Roman"/>
          <w:color w:val="000000" w:themeColor="text1"/>
        </w:rPr>
        <w:t xml:space="preserve">employees </w:t>
      </w:r>
      <w:r w:rsidR="00D20D26" w:rsidRPr="00D20D26">
        <w:rPr>
          <w:rFonts w:ascii="Times New Roman" w:hAnsi="Times New Roman" w:cs="Times New Roman"/>
          <w:color w:val="000000" w:themeColor="text1"/>
        </w:rPr>
        <w:t xml:space="preserve">identify as part of Black, Asian and Minority Ethnic (BAME) groups </w:t>
      </w:r>
      <w:r w:rsidR="00D20D26" w:rsidRPr="00F619FD">
        <w:rPr>
          <w:rFonts w:ascii="Times New Roman" w:hAnsi="Times New Roman" w:cs="Times New Roman"/>
          <w:color w:val="000000" w:themeColor="text1"/>
        </w:rPr>
        <w:t>(SWP, 2025</w:t>
      </w:r>
      <w:r w:rsidR="006A26AE" w:rsidRPr="00F619FD">
        <w:rPr>
          <w:rFonts w:ascii="Times New Roman" w:hAnsi="Times New Roman" w:cs="Times New Roman"/>
          <w:color w:val="000000" w:themeColor="text1"/>
        </w:rPr>
        <w:t>f</w:t>
      </w:r>
      <w:r w:rsidR="00D20D26" w:rsidRPr="00F619FD">
        <w:rPr>
          <w:rFonts w:ascii="Times New Roman" w:hAnsi="Times New Roman" w:cs="Times New Roman"/>
          <w:color w:val="000000" w:themeColor="text1"/>
        </w:rPr>
        <w:t>).</w:t>
      </w:r>
      <w:r w:rsidR="00D20D26" w:rsidRPr="00D20D26">
        <w:rPr>
          <w:rFonts w:ascii="Times New Roman" w:hAnsi="Times New Roman" w:cs="Times New Roman"/>
          <w:color w:val="000000" w:themeColor="text1"/>
        </w:rPr>
        <w:t xml:space="preserve"> The changes introduced by the Employment Rights Act may provide further reassurance to prospective employees in terms of security of employment, supporting the force’s ambitions in this area (noting that it is the second police force nationally to achieve the National Equality Standards in terms of developing inclusive workplaces). </w:t>
      </w:r>
    </w:p>
    <w:p w14:paraId="30B1F560" w14:textId="77777777" w:rsidR="00AD0E5C" w:rsidRDefault="00AD0E5C" w:rsidP="00880967">
      <w:pPr>
        <w:spacing w:line="480" w:lineRule="auto"/>
        <w:jc w:val="both"/>
        <w:rPr>
          <w:rFonts w:ascii="Times New Roman" w:hAnsi="Times New Roman" w:cs="Times New Roman"/>
          <w:color w:val="000000" w:themeColor="text1"/>
        </w:rPr>
      </w:pPr>
    </w:p>
    <w:p w14:paraId="266AD961" w14:textId="056C8EE1" w:rsidR="00880967" w:rsidRPr="00AD0E5C" w:rsidRDefault="00880967" w:rsidP="00880967">
      <w:pPr>
        <w:spacing w:line="480" w:lineRule="auto"/>
        <w:jc w:val="both"/>
        <w:rPr>
          <w:rFonts w:ascii="Times New Roman" w:hAnsi="Times New Roman" w:cs="Times New Roman"/>
          <w:b/>
          <w:bCs/>
          <w:i/>
          <w:iCs/>
          <w:color w:val="000000" w:themeColor="text1"/>
          <w:u w:val="single"/>
        </w:rPr>
      </w:pPr>
      <w:r w:rsidRPr="00AD0E5C">
        <w:rPr>
          <w:rFonts w:ascii="Times New Roman" w:hAnsi="Times New Roman" w:cs="Times New Roman"/>
          <w:b/>
          <w:bCs/>
          <w:i/>
          <w:iCs/>
          <w:color w:val="000000" w:themeColor="text1"/>
          <w:u w:val="single"/>
        </w:rPr>
        <w:t xml:space="preserve">Conclusion: </w:t>
      </w:r>
    </w:p>
    <w:p w14:paraId="52E80FAC" w14:textId="77777777" w:rsidR="00875F8F" w:rsidRDefault="00880967" w:rsidP="00875F8F">
      <w:pPr>
        <w:spacing w:line="480" w:lineRule="auto"/>
        <w:ind w:firstLine="720"/>
        <w:rPr>
          <w:rFonts w:ascii="Times New Roman" w:hAnsi="Times New Roman" w:cs="Times New Roman"/>
        </w:rPr>
      </w:pPr>
      <w:r w:rsidRPr="00310EB5">
        <w:rPr>
          <w:rFonts w:ascii="Times New Roman" w:hAnsi="Times New Roman" w:cs="Times New Roman"/>
        </w:rPr>
        <w:t>The reports highlight the Labour Governments proposed Make Work Pay Bill will have a significant impact on SWP if passed in line with legal, pollical and social factors.</w:t>
      </w:r>
      <w:r w:rsidR="00875F8F">
        <w:rPr>
          <w:rFonts w:ascii="Times New Roman" w:hAnsi="Times New Roman" w:cs="Times New Roman"/>
        </w:rPr>
        <w:t xml:space="preserve"> </w:t>
      </w:r>
    </w:p>
    <w:p w14:paraId="4E6C39F1" w14:textId="77777777" w:rsidR="00532AE7" w:rsidRDefault="00880967" w:rsidP="000B3139">
      <w:pPr>
        <w:spacing w:line="480" w:lineRule="auto"/>
        <w:ind w:firstLine="720"/>
        <w:rPr>
          <w:rFonts w:ascii="Times New Roman" w:hAnsi="Times New Roman" w:cs="Times New Roman"/>
        </w:rPr>
      </w:pPr>
      <w:r w:rsidRPr="00310EB5">
        <w:rPr>
          <w:rFonts w:ascii="Times New Roman" w:hAnsi="Times New Roman" w:cs="Times New Roman"/>
        </w:rPr>
        <w:t xml:space="preserve">Policing is a role like no other with </w:t>
      </w:r>
      <w:r w:rsidR="000B3139">
        <w:rPr>
          <w:rFonts w:ascii="Times New Roman" w:hAnsi="Times New Roman" w:cs="Times New Roman"/>
        </w:rPr>
        <w:t>MH</w:t>
      </w:r>
      <w:r w:rsidRPr="00310EB5">
        <w:rPr>
          <w:rFonts w:ascii="Times New Roman" w:hAnsi="Times New Roman" w:cs="Times New Roman"/>
        </w:rPr>
        <w:t xml:space="preserve"> absences remaining the most common cause of abstraction and long-term absence within SWP organisation. It is vital that SWP complete the wellbeing of their people taking into consideration both their physical and </w:t>
      </w:r>
      <w:r w:rsidR="000B3139">
        <w:rPr>
          <w:rFonts w:ascii="Times New Roman" w:hAnsi="Times New Roman" w:cs="Times New Roman"/>
        </w:rPr>
        <w:t>MH.</w:t>
      </w:r>
    </w:p>
    <w:p w14:paraId="66515AC4" w14:textId="201E88A1" w:rsidR="00880967" w:rsidRPr="00880967" w:rsidRDefault="00875F8F" w:rsidP="000B3139">
      <w:pPr>
        <w:spacing w:line="480" w:lineRule="auto"/>
        <w:ind w:firstLine="720"/>
        <w:rPr>
          <w:rFonts w:ascii="Times New Roman" w:hAnsi="Times New Roman" w:cs="Times New Roman"/>
        </w:rPr>
      </w:pPr>
      <w:r>
        <w:rPr>
          <w:rFonts w:ascii="Times New Roman" w:hAnsi="Times New Roman" w:cs="Times New Roman"/>
        </w:rPr>
        <w:t xml:space="preserve"> </w:t>
      </w:r>
      <w:r w:rsidR="00880967" w:rsidRPr="00310EB5">
        <w:rPr>
          <w:rFonts w:ascii="Times New Roman" w:hAnsi="Times New Roman" w:cs="Times New Roman"/>
        </w:rPr>
        <w:t xml:space="preserve">It is critical that SWP proactively review policies and procedures to ensure compliance and align with the evolving legal landscape if unfair dismissal for day one rights come into effect. </w:t>
      </w:r>
    </w:p>
    <w:p w14:paraId="768C1F88" w14:textId="382C131F" w:rsidR="00B05A6E" w:rsidRPr="00310EB5" w:rsidRDefault="00B05A6E" w:rsidP="00B05A6E">
      <w:pPr>
        <w:spacing w:line="480" w:lineRule="auto"/>
        <w:rPr>
          <w:rFonts w:ascii="Times New Roman" w:hAnsi="Times New Roman" w:cs="Times New Roman"/>
          <w:i/>
          <w:iCs/>
          <w:u w:val="single"/>
        </w:rPr>
      </w:pPr>
      <w:r w:rsidRPr="00310EB5">
        <w:rPr>
          <w:rFonts w:ascii="Times New Roman" w:hAnsi="Times New Roman" w:cs="Times New Roman"/>
          <w:b/>
          <w:bCs/>
          <w:i/>
          <w:iCs/>
          <w:u w:val="single"/>
        </w:rPr>
        <w:t xml:space="preserve">Recommendations: </w:t>
      </w:r>
    </w:p>
    <w:p w14:paraId="12D10394" w14:textId="3D05EF4C" w:rsidR="00B05A6E" w:rsidRPr="00204227" w:rsidRDefault="00B05A6E" w:rsidP="00204227">
      <w:pPr>
        <w:pStyle w:val="ListParagraph"/>
        <w:numPr>
          <w:ilvl w:val="0"/>
          <w:numId w:val="1"/>
        </w:numPr>
        <w:spacing w:line="480" w:lineRule="auto"/>
        <w:rPr>
          <w:rFonts w:ascii="Times New Roman" w:hAnsi="Times New Roman" w:cs="Times New Roman"/>
        </w:rPr>
      </w:pPr>
      <w:r w:rsidRPr="00310EB5">
        <w:rPr>
          <w:rFonts w:ascii="Times New Roman" w:hAnsi="Times New Roman" w:cs="Times New Roman"/>
        </w:rPr>
        <w:t xml:space="preserve">It is recommended that the organisation better understand the causes of poor </w:t>
      </w:r>
      <w:r w:rsidR="00F619FD">
        <w:rPr>
          <w:rFonts w:ascii="Times New Roman" w:hAnsi="Times New Roman" w:cs="Times New Roman"/>
        </w:rPr>
        <w:t xml:space="preserve">MH </w:t>
      </w:r>
      <w:r w:rsidRPr="00310EB5">
        <w:rPr>
          <w:rFonts w:ascii="Times New Roman" w:hAnsi="Times New Roman" w:cs="Times New Roman"/>
        </w:rPr>
        <w:t xml:space="preserve">to proactively minimise the impact </w:t>
      </w:r>
      <w:r w:rsidR="00F619FD">
        <w:rPr>
          <w:rFonts w:ascii="Times New Roman" w:hAnsi="Times New Roman" w:cs="Times New Roman"/>
        </w:rPr>
        <w:t>MH</w:t>
      </w:r>
      <w:r w:rsidRPr="00310EB5">
        <w:rPr>
          <w:rFonts w:ascii="Times New Roman" w:hAnsi="Times New Roman" w:cs="Times New Roman"/>
        </w:rPr>
        <w:t xml:space="preserve"> absences are currently having</w:t>
      </w:r>
      <w:r w:rsidR="00F619FD">
        <w:rPr>
          <w:rFonts w:ascii="Times New Roman" w:hAnsi="Times New Roman" w:cs="Times New Roman"/>
        </w:rPr>
        <w:t xml:space="preserve">. </w:t>
      </w:r>
      <w:r w:rsidRPr="00204227">
        <w:rPr>
          <w:rFonts w:ascii="Times New Roman" w:hAnsi="Times New Roman" w:cs="Times New Roman"/>
        </w:rPr>
        <w:t xml:space="preserve">To carry this out successfully SWP HR could look to create a ‘Mental Health and Wellbeing Team’ </w:t>
      </w:r>
      <w:r w:rsidR="00204227">
        <w:rPr>
          <w:rFonts w:ascii="Times New Roman" w:hAnsi="Times New Roman" w:cs="Times New Roman"/>
        </w:rPr>
        <w:t xml:space="preserve">in conjunction with stakeholder feedback to understand what people want this team to be defined as. </w:t>
      </w:r>
      <w:r w:rsidRPr="00204227">
        <w:rPr>
          <w:rFonts w:ascii="Times New Roman" w:hAnsi="Times New Roman" w:cs="Times New Roman"/>
        </w:rPr>
        <w:t xml:space="preserve">It can be suggested that the team can consist of the below: </w:t>
      </w:r>
    </w:p>
    <w:p w14:paraId="413B8F65" w14:textId="46FA0488" w:rsidR="00204227" w:rsidRPr="00204227" w:rsidRDefault="00204227" w:rsidP="00204227">
      <w:pPr>
        <w:pStyle w:val="ListParagraph"/>
        <w:spacing w:line="480" w:lineRule="auto"/>
        <w:ind w:firstLine="720"/>
        <w:rPr>
          <w:rFonts w:ascii="Times New Roman" w:hAnsi="Times New Roman" w:cs="Times New Roman"/>
          <w:i/>
          <w:iCs/>
        </w:rPr>
      </w:pPr>
      <w:r w:rsidRPr="00204227">
        <w:rPr>
          <w:rFonts w:ascii="Times New Roman" w:hAnsi="Times New Roman" w:cs="Times New Roman"/>
          <w:i/>
          <w:iCs/>
        </w:rPr>
        <w:t xml:space="preserve">X1 Senior Wellbeing Advisor sat at a PO3 scale with an annual salary that ranges from £47,046 - £50,949. </w:t>
      </w:r>
    </w:p>
    <w:p w14:paraId="145C6550" w14:textId="6C66DD10" w:rsidR="00204227" w:rsidRPr="00204227" w:rsidRDefault="00204227" w:rsidP="00204227">
      <w:pPr>
        <w:pStyle w:val="ListParagraph"/>
        <w:spacing w:line="480" w:lineRule="auto"/>
        <w:ind w:firstLine="720"/>
        <w:rPr>
          <w:rFonts w:ascii="Times New Roman" w:hAnsi="Times New Roman" w:cs="Times New Roman"/>
          <w:i/>
          <w:iCs/>
        </w:rPr>
      </w:pPr>
      <w:r w:rsidRPr="00204227">
        <w:rPr>
          <w:rFonts w:ascii="Times New Roman" w:hAnsi="Times New Roman" w:cs="Times New Roman"/>
          <w:i/>
          <w:iCs/>
        </w:rPr>
        <w:t>X2 Wellbeing Advisors sat at a 6/SO1 scale with an annual salary that ranges from £33,603 - £39,276</w:t>
      </w:r>
    </w:p>
    <w:p w14:paraId="3BFD120C" w14:textId="1FB8D4FD" w:rsidR="00204227" w:rsidRPr="00204227" w:rsidRDefault="00204227" w:rsidP="00204227">
      <w:pPr>
        <w:spacing w:line="480" w:lineRule="auto"/>
        <w:ind w:left="2880"/>
        <w:rPr>
          <w:rFonts w:ascii="Times New Roman" w:hAnsi="Times New Roman" w:cs="Times New Roman"/>
          <w:i/>
          <w:iCs/>
        </w:rPr>
      </w:pPr>
      <w:r w:rsidRPr="00204227">
        <w:rPr>
          <w:rFonts w:ascii="Times New Roman" w:hAnsi="Times New Roman" w:cs="Times New Roman"/>
          <w:i/>
          <w:iCs/>
        </w:rPr>
        <w:t>= A total cost of £114,252 - £129,501 to the organisation on an</w:t>
      </w:r>
      <w:r>
        <w:rPr>
          <w:rFonts w:ascii="Times New Roman" w:hAnsi="Times New Roman" w:cs="Times New Roman"/>
          <w:i/>
          <w:iCs/>
        </w:rPr>
        <w:t xml:space="preserve"> </w:t>
      </w:r>
      <w:r w:rsidRPr="00204227">
        <w:rPr>
          <w:rFonts w:ascii="Times New Roman" w:hAnsi="Times New Roman" w:cs="Times New Roman"/>
          <w:i/>
          <w:iCs/>
        </w:rPr>
        <w:t xml:space="preserve">annually rate. </w:t>
      </w:r>
    </w:p>
    <w:p w14:paraId="5B22072E" w14:textId="1CF1CA78" w:rsidR="00204227" w:rsidRDefault="00204227" w:rsidP="00204227">
      <w:pPr>
        <w:pStyle w:val="ListParagraph"/>
        <w:spacing w:line="480" w:lineRule="auto"/>
        <w:rPr>
          <w:rFonts w:ascii="Times New Roman" w:hAnsi="Times New Roman" w:cs="Times New Roman"/>
        </w:rPr>
      </w:pPr>
      <w:r w:rsidRPr="00204227">
        <w:rPr>
          <w:rFonts w:ascii="Times New Roman" w:hAnsi="Times New Roman" w:cs="Times New Roman"/>
        </w:rPr>
        <w:lastRenderedPageBreak/>
        <w:t xml:space="preserve">Although this will be a costly implementation to the force, the long-term sustainability will be seen in future with a return of investment in reducing </w:t>
      </w:r>
      <w:r w:rsidR="000B3139">
        <w:rPr>
          <w:rFonts w:ascii="Times New Roman" w:hAnsi="Times New Roman" w:cs="Times New Roman"/>
        </w:rPr>
        <w:t>MH</w:t>
      </w:r>
      <w:r w:rsidRPr="00204227">
        <w:rPr>
          <w:rFonts w:ascii="Times New Roman" w:hAnsi="Times New Roman" w:cs="Times New Roman"/>
        </w:rPr>
        <w:t xml:space="preserve"> absences which is currently not only costing the force £</w:t>
      </w:r>
      <w:r w:rsidR="00FE4598">
        <w:rPr>
          <w:rFonts w:ascii="Times New Roman" w:hAnsi="Times New Roman" w:cs="Times New Roman"/>
        </w:rPr>
        <w:t>130,000</w:t>
      </w:r>
      <w:r w:rsidRPr="00204227">
        <w:rPr>
          <w:rFonts w:ascii="Times New Roman" w:hAnsi="Times New Roman" w:cs="Times New Roman"/>
        </w:rPr>
        <w:t xml:space="preserve"> but also having an impact on service delivery to the public as we are losing individuals sat in key roles. In addition to this, the report highlights that the Gen Z workforce place high value on organisations with a strong wellbeing culture. The implementation of a Wellbeing Team could be a crucial new initiative in attracting the younger workforce into the organisation. </w:t>
      </w:r>
    </w:p>
    <w:p w14:paraId="082BA4D4" w14:textId="77777777" w:rsidR="00204227" w:rsidRPr="00204227" w:rsidRDefault="00204227" w:rsidP="00204227">
      <w:pPr>
        <w:pStyle w:val="ListParagraph"/>
        <w:spacing w:line="480" w:lineRule="auto"/>
        <w:rPr>
          <w:rFonts w:ascii="Times New Roman" w:hAnsi="Times New Roman" w:cs="Times New Roman"/>
        </w:rPr>
      </w:pPr>
    </w:p>
    <w:p w14:paraId="6B79CE0E" w14:textId="05802DA6" w:rsidR="00D11E73" w:rsidRPr="008F27BE" w:rsidRDefault="00D11E73" w:rsidP="008F27BE">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With the forthcoming changes to unfair dismissal </w:t>
      </w:r>
      <w:r w:rsidR="008F27BE">
        <w:rPr>
          <w:rFonts w:ascii="Times New Roman" w:hAnsi="Times New Roman" w:cs="Times New Roman"/>
        </w:rPr>
        <w:t>legislation,</w:t>
      </w:r>
      <w:r>
        <w:rPr>
          <w:rFonts w:ascii="Times New Roman" w:hAnsi="Times New Roman" w:cs="Times New Roman"/>
        </w:rPr>
        <w:t xml:space="preserve"> </w:t>
      </w:r>
      <w:r w:rsidR="007D58BF" w:rsidRPr="00D11E73">
        <w:rPr>
          <w:rFonts w:ascii="Times New Roman" w:hAnsi="Times New Roman" w:cs="Times New Roman"/>
        </w:rPr>
        <w:t xml:space="preserve">it is critical that </w:t>
      </w:r>
      <w:r w:rsidR="0067042F">
        <w:rPr>
          <w:rFonts w:ascii="Times New Roman" w:hAnsi="Times New Roman" w:cs="Times New Roman"/>
        </w:rPr>
        <w:t xml:space="preserve">a comprehensive audit is undertaken </w:t>
      </w:r>
      <w:r w:rsidR="0067042F" w:rsidRPr="008F27BE">
        <w:rPr>
          <w:rFonts w:ascii="Times New Roman" w:hAnsi="Times New Roman" w:cs="Times New Roman"/>
        </w:rPr>
        <w:t xml:space="preserve">of staff contracts, probation frameworks and </w:t>
      </w:r>
      <w:r w:rsidR="007D58BF" w:rsidRPr="008F27BE">
        <w:rPr>
          <w:rFonts w:ascii="Times New Roman" w:hAnsi="Times New Roman" w:cs="Times New Roman"/>
        </w:rPr>
        <w:t xml:space="preserve">current policies and procedures </w:t>
      </w:r>
      <w:r w:rsidR="0067042F" w:rsidRPr="008F27BE">
        <w:rPr>
          <w:rFonts w:ascii="Times New Roman" w:hAnsi="Times New Roman" w:cs="Times New Roman"/>
        </w:rPr>
        <w:t>i</w:t>
      </w:r>
      <w:r w:rsidR="007D58BF" w:rsidRPr="008F27BE">
        <w:rPr>
          <w:rFonts w:ascii="Times New Roman" w:hAnsi="Times New Roman" w:cs="Times New Roman"/>
        </w:rPr>
        <w:t>n conjunction with Legal Services to reflect employment law reforms.</w:t>
      </w:r>
      <w:r w:rsidR="007D58BF" w:rsidRPr="008F27BE">
        <w:rPr>
          <w:rFonts w:ascii="Times New Roman" w:hAnsi="Times New Roman" w:cs="Times New Roman"/>
          <w:color w:val="000000" w:themeColor="text1"/>
        </w:rPr>
        <w:t xml:space="preserve"> Secondly, it is imperative that SWP HR conduct </w:t>
      </w:r>
      <w:r w:rsidR="00204227" w:rsidRPr="008F27BE">
        <w:rPr>
          <w:rFonts w:ascii="Times New Roman" w:hAnsi="Times New Roman" w:cs="Times New Roman"/>
          <w:color w:val="000000" w:themeColor="text1"/>
        </w:rPr>
        <w:t>in-depth training sessions</w:t>
      </w:r>
      <w:r w:rsidRPr="008F27BE">
        <w:rPr>
          <w:rFonts w:ascii="Times New Roman" w:hAnsi="Times New Roman" w:cs="Times New Roman"/>
          <w:color w:val="000000" w:themeColor="text1"/>
        </w:rPr>
        <w:t xml:space="preserve"> to upskill line</w:t>
      </w:r>
      <w:r w:rsidR="00204227" w:rsidRPr="008F27BE">
        <w:rPr>
          <w:rFonts w:ascii="Times New Roman" w:hAnsi="Times New Roman" w:cs="Times New Roman"/>
          <w:color w:val="000000" w:themeColor="text1"/>
        </w:rPr>
        <w:t xml:space="preserve"> managers</w:t>
      </w:r>
      <w:r w:rsidR="007D58BF" w:rsidRPr="008F27BE">
        <w:rPr>
          <w:rFonts w:ascii="Times New Roman" w:hAnsi="Times New Roman" w:cs="Times New Roman"/>
          <w:color w:val="000000" w:themeColor="text1"/>
        </w:rPr>
        <w:t xml:space="preserve"> across the force who will be</w:t>
      </w:r>
      <w:r w:rsidR="00204227" w:rsidRPr="008F27BE">
        <w:rPr>
          <w:rFonts w:ascii="Times New Roman" w:hAnsi="Times New Roman" w:cs="Times New Roman"/>
          <w:color w:val="000000" w:themeColor="text1"/>
        </w:rPr>
        <w:t xml:space="preserve"> responsible for carrying out such procedures, </w:t>
      </w:r>
      <w:r w:rsidRPr="008F27BE">
        <w:rPr>
          <w:rFonts w:ascii="Times New Roman" w:hAnsi="Times New Roman" w:cs="Times New Roman"/>
          <w:color w:val="000000" w:themeColor="text1"/>
        </w:rPr>
        <w:t xml:space="preserve">to prevent legal and operational exposure (REF). </w:t>
      </w:r>
      <w:r w:rsidR="007D58BF" w:rsidRPr="008F27BE">
        <w:rPr>
          <w:rFonts w:ascii="Times New Roman" w:hAnsi="Times New Roman" w:cs="Times New Roman"/>
          <w:color w:val="000000" w:themeColor="text1"/>
        </w:rPr>
        <w:t xml:space="preserve">HR would need to </w:t>
      </w:r>
      <w:r w:rsidRPr="008F27BE">
        <w:rPr>
          <w:rFonts w:ascii="Times New Roman" w:hAnsi="Times New Roman" w:cs="Times New Roman"/>
          <w:color w:val="000000" w:themeColor="text1"/>
        </w:rPr>
        <w:t>facilitate a two-hour input into the ‘first line leaders’ sessions to</w:t>
      </w:r>
      <w:r w:rsidR="007D58BF" w:rsidRPr="008F27BE">
        <w:rPr>
          <w:rFonts w:ascii="Times New Roman" w:hAnsi="Times New Roman" w:cs="Times New Roman"/>
          <w:color w:val="000000" w:themeColor="text1"/>
        </w:rPr>
        <w:t xml:space="preserve"> provide </w:t>
      </w:r>
      <w:r w:rsidR="00204227" w:rsidRPr="008F27BE">
        <w:rPr>
          <w:rFonts w:ascii="Times New Roman" w:hAnsi="Times New Roman" w:cs="Times New Roman"/>
          <w:color w:val="000000" w:themeColor="text1"/>
        </w:rPr>
        <w:t>details surrounding the changes and best practices</w:t>
      </w:r>
      <w:r w:rsidRPr="008F27BE">
        <w:rPr>
          <w:rFonts w:ascii="Times New Roman" w:hAnsi="Times New Roman" w:cs="Times New Roman"/>
          <w:color w:val="000000" w:themeColor="text1"/>
        </w:rPr>
        <w:t xml:space="preserve"> with indicative costs as follows: </w:t>
      </w:r>
    </w:p>
    <w:p w14:paraId="5000AAE1" w14:textId="1509125E" w:rsidR="00D11E73" w:rsidRPr="00D11E73" w:rsidRDefault="00D11E73" w:rsidP="00D11E73">
      <w:pPr>
        <w:spacing w:line="480" w:lineRule="auto"/>
        <w:ind w:left="720" w:firstLine="720"/>
        <w:rPr>
          <w:rFonts w:ascii="Times New Roman" w:hAnsi="Times New Roman" w:cs="Times New Roman"/>
          <w:i/>
          <w:iCs/>
          <w:color w:val="000000" w:themeColor="text1"/>
        </w:rPr>
      </w:pPr>
      <w:r w:rsidRPr="00D11E73">
        <w:rPr>
          <w:rFonts w:ascii="Times New Roman" w:hAnsi="Times New Roman" w:cs="Times New Roman"/>
          <w:i/>
          <w:iCs/>
          <w:color w:val="000000" w:themeColor="text1"/>
        </w:rPr>
        <w:t xml:space="preserve">X1 HR Representative (PO3) - £60 (based on an hourly rate). </w:t>
      </w:r>
    </w:p>
    <w:p w14:paraId="7A783A84" w14:textId="7989B3CE" w:rsidR="00D11E73" w:rsidRDefault="00D11E73" w:rsidP="00D11E73">
      <w:pPr>
        <w:pStyle w:val="ListParagraph"/>
        <w:spacing w:line="480" w:lineRule="auto"/>
        <w:ind w:left="1440"/>
        <w:rPr>
          <w:rFonts w:ascii="Times New Roman" w:hAnsi="Times New Roman" w:cs="Times New Roman"/>
          <w:i/>
          <w:iCs/>
          <w:color w:val="000000" w:themeColor="text1"/>
        </w:rPr>
      </w:pPr>
      <w:r>
        <w:rPr>
          <w:rFonts w:ascii="Times New Roman" w:hAnsi="Times New Roman" w:cs="Times New Roman"/>
          <w:i/>
          <w:iCs/>
          <w:color w:val="000000" w:themeColor="text1"/>
        </w:rPr>
        <w:t xml:space="preserve">X 30 Average Line Manager Police Staff - £45 (based on an hourly rate). </w:t>
      </w:r>
    </w:p>
    <w:p w14:paraId="5C02DECD" w14:textId="4356B0CE" w:rsidR="00D11E73" w:rsidRDefault="00D11E73" w:rsidP="00D11E73">
      <w:pPr>
        <w:pStyle w:val="ListParagraph"/>
        <w:spacing w:line="480" w:lineRule="auto"/>
        <w:ind w:left="1440"/>
        <w:rPr>
          <w:rFonts w:ascii="Times New Roman" w:hAnsi="Times New Roman" w:cs="Times New Roman"/>
          <w:i/>
          <w:iCs/>
          <w:color w:val="000000" w:themeColor="text1"/>
        </w:rPr>
      </w:pPr>
      <w:r>
        <w:rPr>
          <w:rFonts w:ascii="Times New Roman" w:hAnsi="Times New Roman" w:cs="Times New Roman"/>
          <w:i/>
          <w:iCs/>
          <w:color w:val="000000" w:themeColor="text1"/>
        </w:rPr>
        <w:t xml:space="preserve">  </w:t>
      </w:r>
      <w:r>
        <w:rPr>
          <w:rFonts w:ascii="Times New Roman" w:hAnsi="Times New Roman" w:cs="Times New Roman"/>
          <w:i/>
          <w:iCs/>
          <w:color w:val="000000" w:themeColor="text1"/>
        </w:rPr>
        <w:tab/>
      </w:r>
      <w:r>
        <w:rPr>
          <w:rFonts w:ascii="Times New Roman" w:hAnsi="Times New Roman" w:cs="Times New Roman"/>
          <w:i/>
          <w:iCs/>
          <w:color w:val="000000" w:themeColor="text1"/>
        </w:rPr>
        <w:tab/>
        <w:t xml:space="preserve">= £1410. </w:t>
      </w:r>
    </w:p>
    <w:p w14:paraId="5D32FA0D" w14:textId="77777777" w:rsidR="00875F8F" w:rsidRDefault="00D11E73" w:rsidP="00875F8F">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There will be financial implications for SWP to implement training sessions</w:t>
      </w:r>
      <w:r w:rsidR="008F27BE">
        <w:rPr>
          <w:rFonts w:ascii="Times New Roman" w:hAnsi="Times New Roman" w:cs="Times New Roman"/>
          <w:color w:val="000000" w:themeColor="text1"/>
        </w:rPr>
        <w:t xml:space="preserve">, however, </w:t>
      </w:r>
      <w:r>
        <w:rPr>
          <w:rFonts w:ascii="Times New Roman" w:hAnsi="Times New Roman" w:cs="Times New Roman"/>
          <w:color w:val="000000" w:themeColor="text1"/>
        </w:rPr>
        <w:t>a</w:t>
      </w:r>
      <w:r w:rsidRPr="00D11E73">
        <w:rPr>
          <w:rFonts w:ascii="Times New Roman" w:hAnsi="Times New Roman" w:cs="Times New Roman"/>
          <w:color w:val="000000" w:themeColor="text1"/>
        </w:rPr>
        <w:t xml:space="preserve"> failure to implement these </w:t>
      </w:r>
      <w:r>
        <w:rPr>
          <w:rFonts w:ascii="Times New Roman" w:hAnsi="Times New Roman" w:cs="Times New Roman"/>
          <w:color w:val="000000" w:themeColor="text1"/>
        </w:rPr>
        <w:t>sessions could result in increased employments tribunals for the force which are both costly and time consuming</w:t>
      </w:r>
      <w:r w:rsidR="008F27BE">
        <w:rPr>
          <w:rFonts w:ascii="Times New Roman" w:hAnsi="Times New Roman" w:cs="Times New Roman"/>
          <w:color w:val="000000" w:themeColor="text1"/>
        </w:rPr>
        <w:t>.  I</w:t>
      </w:r>
      <w:r>
        <w:rPr>
          <w:rFonts w:ascii="Times New Roman" w:hAnsi="Times New Roman" w:cs="Times New Roman"/>
          <w:color w:val="000000" w:themeColor="text1"/>
        </w:rPr>
        <w:t xml:space="preserve">f these claims are won </w:t>
      </w:r>
      <w:r>
        <w:rPr>
          <w:rFonts w:ascii="Times New Roman" w:hAnsi="Times New Roman" w:cs="Times New Roman"/>
          <w:color w:val="000000" w:themeColor="text1"/>
        </w:rPr>
        <w:lastRenderedPageBreak/>
        <w:t xml:space="preserve">further financial penalties could be witnessed. Further to this, </w:t>
      </w:r>
      <w:r w:rsidRPr="00310EB5">
        <w:rPr>
          <w:rFonts w:ascii="Times New Roman" w:hAnsi="Times New Roman" w:cs="Times New Roman"/>
          <w:color w:val="000000" w:themeColor="text1"/>
        </w:rPr>
        <w:t xml:space="preserve">ancillary operational impacts </w:t>
      </w:r>
      <w:r>
        <w:rPr>
          <w:rFonts w:ascii="Times New Roman" w:hAnsi="Times New Roman" w:cs="Times New Roman"/>
          <w:color w:val="000000" w:themeColor="text1"/>
        </w:rPr>
        <w:t xml:space="preserve">could occur </w:t>
      </w:r>
      <w:r w:rsidRPr="00310EB5">
        <w:rPr>
          <w:rFonts w:ascii="Times New Roman" w:hAnsi="Times New Roman" w:cs="Times New Roman"/>
          <w:color w:val="000000" w:themeColor="text1"/>
        </w:rPr>
        <w:t>with staff absences and ongoing litigation directly impacting on the availability of key resources. This may also place an additional burden on SWP in securing alternative resource to cover any gap created</w:t>
      </w:r>
      <w:r>
        <w:rPr>
          <w:rFonts w:ascii="Times New Roman" w:hAnsi="Times New Roman" w:cs="Times New Roman"/>
          <w:color w:val="000000" w:themeColor="text1"/>
        </w:rPr>
        <w:t xml:space="preserve">. </w:t>
      </w:r>
      <w:r w:rsidRPr="00D11E73">
        <w:rPr>
          <w:rFonts w:ascii="Times New Roman" w:hAnsi="Times New Roman" w:cs="Times New Roman"/>
          <w:color w:val="000000" w:themeColor="text1"/>
        </w:rPr>
        <w:t>There could also be non-financial organisational impacts from any adverse employment tribunal decisions in terms of employee confidence and retention</w:t>
      </w:r>
      <w:r>
        <w:rPr>
          <w:rFonts w:ascii="Times New Roman" w:hAnsi="Times New Roman" w:cs="Times New Roman"/>
          <w:color w:val="000000" w:themeColor="text1"/>
        </w:rPr>
        <w:t xml:space="preserve"> and reputational harm. This could negatively impact SWP placing them under higher levels of scrutiny in turn impacting the long-term sustainability and attractiveness of the force.  </w:t>
      </w:r>
    </w:p>
    <w:p w14:paraId="74776E07" w14:textId="065AE034" w:rsidR="000B3139" w:rsidRDefault="000B3139" w:rsidP="000B3139">
      <w:pPr>
        <w:pStyle w:val="ListParagraph"/>
        <w:spacing w:line="480" w:lineRule="auto"/>
        <w:rPr>
          <w:rFonts w:ascii="Times New Roman" w:hAnsi="Times New Roman" w:cs="Times New Roman"/>
          <w:color w:val="000000" w:themeColor="text1"/>
        </w:rPr>
      </w:pPr>
    </w:p>
    <w:p w14:paraId="3DFFC48B" w14:textId="77777777" w:rsidR="00C01846" w:rsidRDefault="00C01846" w:rsidP="000B3139">
      <w:pPr>
        <w:pStyle w:val="ListParagraph"/>
        <w:spacing w:line="480" w:lineRule="auto"/>
        <w:rPr>
          <w:rFonts w:ascii="Times New Roman" w:hAnsi="Times New Roman" w:cs="Times New Roman"/>
          <w:color w:val="000000" w:themeColor="text1"/>
        </w:rPr>
      </w:pPr>
    </w:p>
    <w:p w14:paraId="3B7C7A25" w14:textId="77777777" w:rsidR="00C01846" w:rsidRDefault="00C01846" w:rsidP="000B3139">
      <w:pPr>
        <w:pStyle w:val="ListParagraph"/>
        <w:spacing w:line="480" w:lineRule="auto"/>
        <w:rPr>
          <w:rFonts w:ascii="Times New Roman" w:hAnsi="Times New Roman" w:cs="Times New Roman"/>
          <w:color w:val="000000" w:themeColor="text1"/>
        </w:rPr>
      </w:pPr>
    </w:p>
    <w:p w14:paraId="4992995C" w14:textId="77777777" w:rsidR="00C01846" w:rsidRDefault="00C01846" w:rsidP="000B3139">
      <w:pPr>
        <w:pStyle w:val="ListParagraph"/>
        <w:spacing w:line="480" w:lineRule="auto"/>
        <w:rPr>
          <w:rFonts w:ascii="Times New Roman" w:hAnsi="Times New Roman" w:cs="Times New Roman"/>
          <w:color w:val="000000" w:themeColor="text1"/>
        </w:rPr>
      </w:pPr>
    </w:p>
    <w:p w14:paraId="0C1F69DF" w14:textId="77777777" w:rsidR="00C01846" w:rsidRDefault="00C01846" w:rsidP="000B3139">
      <w:pPr>
        <w:pStyle w:val="ListParagraph"/>
        <w:spacing w:line="480" w:lineRule="auto"/>
        <w:rPr>
          <w:rFonts w:ascii="Times New Roman" w:hAnsi="Times New Roman" w:cs="Times New Roman"/>
          <w:color w:val="000000" w:themeColor="text1"/>
        </w:rPr>
      </w:pPr>
    </w:p>
    <w:p w14:paraId="6054BAA4" w14:textId="77777777" w:rsidR="00C01846" w:rsidRDefault="00C01846" w:rsidP="000B3139">
      <w:pPr>
        <w:pStyle w:val="ListParagraph"/>
        <w:spacing w:line="480" w:lineRule="auto"/>
        <w:rPr>
          <w:rFonts w:ascii="Times New Roman" w:hAnsi="Times New Roman" w:cs="Times New Roman"/>
          <w:color w:val="000000" w:themeColor="text1"/>
        </w:rPr>
      </w:pPr>
    </w:p>
    <w:p w14:paraId="7C9313D7" w14:textId="77777777" w:rsidR="00C01846" w:rsidRDefault="00C01846" w:rsidP="000B3139">
      <w:pPr>
        <w:pStyle w:val="ListParagraph"/>
        <w:spacing w:line="480" w:lineRule="auto"/>
        <w:rPr>
          <w:rFonts w:ascii="Times New Roman" w:hAnsi="Times New Roman" w:cs="Times New Roman"/>
          <w:color w:val="000000" w:themeColor="text1"/>
        </w:rPr>
      </w:pPr>
    </w:p>
    <w:p w14:paraId="41F24FE6" w14:textId="77777777" w:rsidR="00C01846" w:rsidRDefault="00C01846" w:rsidP="000B3139">
      <w:pPr>
        <w:pStyle w:val="ListParagraph"/>
        <w:spacing w:line="480" w:lineRule="auto"/>
        <w:rPr>
          <w:rFonts w:ascii="Times New Roman" w:hAnsi="Times New Roman" w:cs="Times New Roman"/>
          <w:color w:val="000000" w:themeColor="text1"/>
        </w:rPr>
      </w:pPr>
    </w:p>
    <w:p w14:paraId="1C72990C" w14:textId="77777777" w:rsidR="00C01846" w:rsidRDefault="00C01846" w:rsidP="000B3139">
      <w:pPr>
        <w:pStyle w:val="ListParagraph"/>
        <w:spacing w:line="480" w:lineRule="auto"/>
        <w:rPr>
          <w:rFonts w:ascii="Times New Roman" w:hAnsi="Times New Roman" w:cs="Times New Roman"/>
          <w:color w:val="000000" w:themeColor="text1"/>
        </w:rPr>
      </w:pPr>
    </w:p>
    <w:p w14:paraId="3316CF6B" w14:textId="77777777" w:rsidR="00C01846" w:rsidRDefault="00C01846" w:rsidP="000B3139">
      <w:pPr>
        <w:pStyle w:val="ListParagraph"/>
        <w:spacing w:line="480" w:lineRule="auto"/>
        <w:rPr>
          <w:rFonts w:ascii="Times New Roman" w:hAnsi="Times New Roman" w:cs="Times New Roman"/>
          <w:color w:val="000000" w:themeColor="text1"/>
        </w:rPr>
      </w:pPr>
    </w:p>
    <w:p w14:paraId="1FEB5B73" w14:textId="77777777" w:rsidR="00C01846" w:rsidRDefault="00C01846" w:rsidP="000B3139">
      <w:pPr>
        <w:pStyle w:val="ListParagraph"/>
        <w:spacing w:line="480" w:lineRule="auto"/>
        <w:rPr>
          <w:rFonts w:ascii="Times New Roman" w:hAnsi="Times New Roman" w:cs="Times New Roman"/>
          <w:color w:val="000000" w:themeColor="text1"/>
        </w:rPr>
      </w:pPr>
    </w:p>
    <w:p w14:paraId="21E1E1D1" w14:textId="77777777" w:rsidR="00C01846" w:rsidRPr="000B3139" w:rsidRDefault="00C01846" w:rsidP="000B3139">
      <w:pPr>
        <w:pStyle w:val="ListParagraph"/>
        <w:spacing w:line="480" w:lineRule="auto"/>
        <w:rPr>
          <w:rFonts w:ascii="Times New Roman" w:hAnsi="Times New Roman" w:cs="Times New Roman"/>
          <w:color w:val="000000" w:themeColor="text1"/>
        </w:rPr>
      </w:pPr>
    </w:p>
    <w:p w14:paraId="54CB38E9" w14:textId="77777777" w:rsidR="008C4658" w:rsidRDefault="008C4658" w:rsidP="00124C6F">
      <w:pPr>
        <w:spacing w:line="480" w:lineRule="auto"/>
        <w:ind w:firstLine="720"/>
        <w:rPr>
          <w:rFonts w:ascii="Times New Roman" w:hAnsi="Times New Roman" w:cs="Times New Roman"/>
          <w:color w:val="000000" w:themeColor="text1"/>
        </w:rPr>
      </w:pPr>
    </w:p>
    <w:p w14:paraId="5A4051A4" w14:textId="77777777" w:rsidR="00AD0E5C" w:rsidRDefault="00AD0E5C" w:rsidP="00124C6F">
      <w:pPr>
        <w:spacing w:line="480" w:lineRule="auto"/>
        <w:ind w:firstLine="720"/>
        <w:rPr>
          <w:rFonts w:ascii="Times New Roman" w:hAnsi="Times New Roman" w:cs="Times New Roman"/>
          <w:color w:val="000000" w:themeColor="text1"/>
        </w:rPr>
      </w:pPr>
    </w:p>
    <w:p w14:paraId="4D04EE7B" w14:textId="77777777" w:rsidR="00AD0E5C" w:rsidRDefault="00AD0E5C" w:rsidP="00124C6F">
      <w:pPr>
        <w:spacing w:line="480" w:lineRule="auto"/>
        <w:ind w:firstLine="720"/>
        <w:rPr>
          <w:rFonts w:ascii="Times New Roman" w:hAnsi="Times New Roman" w:cs="Times New Roman"/>
          <w:color w:val="000000" w:themeColor="text1"/>
        </w:rPr>
      </w:pPr>
    </w:p>
    <w:p w14:paraId="4C384485" w14:textId="77777777" w:rsidR="00AD0E5C" w:rsidRDefault="00AD0E5C" w:rsidP="00124C6F">
      <w:pPr>
        <w:spacing w:line="480" w:lineRule="auto"/>
        <w:ind w:firstLine="720"/>
        <w:rPr>
          <w:rFonts w:ascii="Times New Roman" w:hAnsi="Times New Roman" w:cs="Times New Roman"/>
          <w:color w:val="000000" w:themeColor="text1"/>
        </w:rPr>
      </w:pPr>
    </w:p>
    <w:p w14:paraId="717D22AB" w14:textId="77777777" w:rsidR="00AD0E5C" w:rsidRDefault="00AD0E5C" w:rsidP="00124C6F">
      <w:pPr>
        <w:spacing w:line="480" w:lineRule="auto"/>
        <w:ind w:firstLine="720"/>
        <w:rPr>
          <w:rFonts w:ascii="Times New Roman" w:hAnsi="Times New Roman" w:cs="Times New Roman"/>
          <w:color w:val="000000" w:themeColor="text1"/>
        </w:rPr>
      </w:pPr>
    </w:p>
    <w:p w14:paraId="532A5EA4" w14:textId="0AF3D320" w:rsidR="00AD0E5C" w:rsidRPr="00AD0E5C" w:rsidRDefault="00AD0E5C" w:rsidP="00AD0E5C">
      <w:pPr>
        <w:rPr>
          <w:rFonts w:ascii="Times New Roman" w:hAnsi="Times New Roman" w:cs="Times New Roman"/>
          <w:b/>
          <w:bCs/>
          <w:u w:val="single"/>
        </w:rPr>
      </w:pPr>
      <w:r w:rsidRPr="00AD0E5C">
        <w:rPr>
          <w:rFonts w:ascii="Times New Roman" w:hAnsi="Times New Roman" w:cs="Times New Roman"/>
          <w:b/>
          <w:bCs/>
          <w:u w:val="single"/>
        </w:rPr>
        <w:t xml:space="preserve">References: </w:t>
      </w:r>
    </w:p>
    <w:p w14:paraId="1E3F92C7" w14:textId="08D44A13" w:rsidR="00AD0E5C" w:rsidRPr="007C5E3A" w:rsidRDefault="00AD0E5C" w:rsidP="00AD0E5C">
      <w:pPr>
        <w:rPr>
          <w:rFonts w:ascii="Times New Roman" w:hAnsi="Times New Roman" w:cs="Times New Roman"/>
        </w:rPr>
      </w:pPr>
      <w:r w:rsidRPr="007C5E3A">
        <w:rPr>
          <w:rFonts w:ascii="Times New Roman" w:hAnsi="Times New Roman" w:cs="Times New Roman"/>
        </w:rPr>
        <w:t xml:space="preserve">Aguilar, F. J. (1967) Scanning the Business Environment, New York: Macmillan Company, 1967 Christodoulou, A    </w:t>
      </w:r>
    </w:p>
    <w:p w14:paraId="07EE9E9C"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Anderson, P. (2025)</w:t>
      </w:r>
      <w:r w:rsidRPr="007C5E3A">
        <w:rPr>
          <w:rStyle w:val="apple-converted-space"/>
          <w:rFonts w:eastAsiaTheme="majorEastAsia"/>
          <w:color w:val="000000"/>
        </w:rPr>
        <w:t> </w:t>
      </w:r>
      <w:r w:rsidRPr="007C5E3A">
        <w:rPr>
          <w:i/>
          <w:iCs/>
          <w:color w:val="000000"/>
        </w:rPr>
        <w:t>The Pestel Framework and its variants for analysing the strategic environment: Evolution, limitations and adoption in Energy Policy Research</w:t>
      </w:r>
      <w:r w:rsidRPr="007C5E3A">
        <w:rPr>
          <w:rStyle w:val="apple-converted-space"/>
          <w:rFonts w:eastAsiaTheme="majorEastAsia"/>
          <w:color w:val="000000"/>
        </w:rPr>
        <w:t> </w:t>
      </w:r>
      <w:r w:rsidRPr="007C5E3A">
        <w:rPr>
          <w:color w:val="000000"/>
        </w:rPr>
        <w:t>[Preprint]. doi:10.2139/ssrn.5266562.</w:t>
      </w:r>
      <w:r w:rsidRPr="007C5E3A">
        <w:rPr>
          <w:rStyle w:val="apple-converted-space"/>
          <w:rFonts w:eastAsiaTheme="majorEastAsia"/>
          <w:color w:val="000000"/>
        </w:rPr>
        <w:t> </w:t>
      </w:r>
    </w:p>
    <w:p w14:paraId="684770A1" w14:textId="77777777" w:rsidR="00AD0E5C" w:rsidRDefault="00AD0E5C" w:rsidP="00AD0E5C">
      <w:pPr>
        <w:pStyle w:val="NormalWeb"/>
        <w:ind w:left="567" w:hanging="567"/>
        <w:rPr>
          <w:rStyle w:val="apple-converted-space"/>
          <w:rFonts w:eastAsiaTheme="majorEastAsia"/>
          <w:color w:val="000000"/>
        </w:rPr>
      </w:pPr>
      <w:r>
        <w:rPr>
          <w:color w:val="000000"/>
        </w:rPr>
        <w:t>Ashford (2025)</w:t>
      </w:r>
      <w:r>
        <w:rPr>
          <w:rStyle w:val="apple-converted-space"/>
          <w:rFonts w:eastAsiaTheme="majorEastAsia"/>
          <w:color w:val="000000"/>
        </w:rPr>
        <w:t> </w:t>
      </w:r>
      <w:r>
        <w:rPr>
          <w:i/>
          <w:iCs/>
          <w:color w:val="000000"/>
        </w:rPr>
        <w:t>The Employment Rights Bill Roadmap: Important Updates and next steps for employers</w:t>
      </w:r>
      <w:r>
        <w:rPr>
          <w:color w:val="000000"/>
        </w:rPr>
        <w:t>,</w:t>
      </w:r>
      <w:r>
        <w:rPr>
          <w:rStyle w:val="apple-converted-space"/>
          <w:rFonts w:eastAsiaTheme="majorEastAsia"/>
          <w:color w:val="000000"/>
        </w:rPr>
        <w:t> </w:t>
      </w:r>
      <w:proofErr w:type="spellStart"/>
      <w:r>
        <w:rPr>
          <w:i/>
          <w:iCs/>
          <w:color w:val="000000"/>
        </w:rPr>
        <w:t>Ashfords</w:t>
      </w:r>
      <w:proofErr w:type="spellEnd"/>
      <w:r>
        <w:rPr>
          <w:color w:val="000000"/>
        </w:rPr>
        <w:t>. Available at: https://www.ashfords.co.uk/insights/articles/the-employment-rights-bill-roadmap-important-updates-and-next-steps-for-employers (Accessed: 24 November 2025).</w:t>
      </w:r>
      <w:r>
        <w:rPr>
          <w:rStyle w:val="apple-converted-space"/>
          <w:rFonts w:eastAsiaTheme="majorEastAsia"/>
          <w:color w:val="000000"/>
        </w:rPr>
        <w:t> </w:t>
      </w:r>
    </w:p>
    <w:p w14:paraId="17B8C5E7" w14:textId="77777777" w:rsidR="00AD0E5C" w:rsidRPr="007C5E3A" w:rsidRDefault="00AD0E5C" w:rsidP="00AD0E5C">
      <w:pPr>
        <w:pStyle w:val="NormalWeb"/>
        <w:ind w:left="567" w:hanging="567"/>
      </w:pPr>
      <w:r w:rsidRPr="007C5E3A">
        <w:t>Bamford, C.E. et al. (2023) Strategic Management and Business Policy. Pearson Education Limited.</w:t>
      </w:r>
    </w:p>
    <w:p w14:paraId="268CFA99" w14:textId="77777777" w:rsidR="00AD0E5C" w:rsidRPr="007C5E3A" w:rsidRDefault="00AD0E5C" w:rsidP="00AD0E5C">
      <w:pPr>
        <w:rPr>
          <w:rFonts w:ascii="Times New Roman" w:hAnsi="Times New Roman" w:cs="Times New Roman"/>
          <w:shd w:val="clear" w:color="auto" w:fill="FFFFFF"/>
        </w:rPr>
      </w:pPr>
      <w:r w:rsidRPr="007C5E3A">
        <w:rPr>
          <w:rFonts w:ascii="Times New Roman" w:hAnsi="Times New Roman" w:cs="Times New Roman"/>
          <w:shd w:val="clear" w:color="auto" w:fill="FFFFFF"/>
        </w:rPr>
        <w:t xml:space="preserve">Battista, M. (2023) </w:t>
      </w:r>
      <w:r w:rsidRPr="007C5E3A">
        <w:rPr>
          <w:rFonts w:ascii="Times New Roman" w:hAnsi="Times New Roman" w:cs="Times New Roman"/>
          <w:i/>
          <w:iCs/>
          <w:shd w:val="clear" w:color="auto" w:fill="FFFFFF"/>
        </w:rPr>
        <w:t>PESTLE analysis.</w:t>
      </w:r>
      <w:r w:rsidRPr="007C5E3A">
        <w:rPr>
          <w:rFonts w:ascii="Times New Roman" w:hAnsi="Times New Roman" w:cs="Times New Roman"/>
          <w:shd w:val="clear" w:color="auto" w:fill="FFFFFF"/>
        </w:rPr>
        <w:t xml:space="preserve"> Available at: </w:t>
      </w:r>
      <w:r w:rsidRPr="007C5E3A">
        <w:rPr>
          <w:rFonts w:ascii="Times New Roman" w:hAnsi="Times New Roman" w:cs="Times New Roman"/>
          <w:color w:val="3A3A3A"/>
          <w:shd w:val="clear" w:color="auto" w:fill="FFFFFF"/>
        </w:rPr>
        <w:t>(</w:t>
      </w:r>
      <w:hyperlink r:id="rId6" w:history="1">
        <w:r w:rsidRPr="007C5E3A">
          <w:rPr>
            <w:rFonts w:ascii="Times New Roman" w:hAnsi="Times New Roman" w:cs="Times New Roman"/>
            <w:color w:val="467886" w:themeColor="hyperlink"/>
            <w:u w:val="single"/>
            <w:shd w:val="clear" w:color="auto" w:fill="FFFFFF"/>
          </w:rPr>
          <w:t>https://www.cipd.org/uk/knowledge/factsheets/pestle-analysis-factsheet/</w:t>
        </w:r>
      </w:hyperlink>
      <w:r w:rsidRPr="007C5E3A">
        <w:rPr>
          <w:rFonts w:ascii="Times New Roman" w:hAnsi="Times New Roman" w:cs="Times New Roman"/>
          <w:color w:val="3A3A3A"/>
          <w:shd w:val="clear" w:color="auto" w:fill="FFFFFF"/>
        </w:rPr>
        <w:t xml:space="preserve">) </w:t>
      </w:r>
      <w:r w:rsidRPr="007C5E3A">
        <w:rPr>
          <w:rFonts w:ascii="Times New Roman" w:hAnsi="Times New Roman" w:cs="Times New Roman"/>
          <w:shd w:val="clear" w:color="auto" w:fill="FFFFFF"/>
        </w:rPr>
        <w:t>(Accessed: 22 October 202</w:t>
      </w:r>
      <w:r>
        <w:rPr>
          <w:rFonts w:ascii="Times New Roman" w:hAnsi="Times New Roman" w:cs="Times New Roman"/>
          <w:shd w:val="clear" w:color="auto" w:fill="FFFFFF"/>
        </w:rPr>
        <w:t>5</w:t>
      </w:r>
      <w:r w:rsidRPr="007C5E3A">
        <w:rPr>
          <w:rFonts w:ascii="Times New Roman" w:hAnsi="Times New Roman" w:cs="Times New Roman"/>
          <w:shd w:val="clear" w:color="auto" w:fill="FFFFFF"/>
        </w:rPr>
        <w:t>).</w:t>
      </w:r>
    </w:p>
    <w:p w14:paraId="09768498" w14:textId="77777777" w:rsidR="00AD0E5C" w:rsidRPr="007C5E3A" w:rsidRDefault="00AD0E5C" w:rsidP="00AD0E5C">
      <w:pPr>
        <w:pStyle w:val="NormalWeb"/>
        <w:ind w:left="567" w:hanging="567"/>
        <w:rPr>
          <w:color w:val="000000"/>
        </w:rPr>
      </w:pPr>
      <w:r w:rsidRPr="007C5E3A">
        <w:rPr>
          <w:color w:val="000000"/>
        </w:rPr>
        <w:t>Bell, S., Palmer-Conn, S. and Kealey, N. (2021) ‘“swinging the lead and working the head” – an explanation as to why mental illness stigma is prevalent in policing’,</w:t>
      </w:r>
      <w:r w:rsidRPr="007C5E3A">
        <w:rPr>
          <w:rStyle w:val="apple-converted-space"/>
          <w:rFonts w:eastAsiaTheme="majorEastAsia"/>
          <w:color w:val="000000"/>
        </w:rPr>
        <w:t> </w:t>
      </w:r>
      <w:r w:rsidRPr="007C5E3A">
        <w:rPr>
          <w:i/>
          <w:iCs/>
          <w:color w:val="000000"/>
        </w:rPr>
        <w:t>The Police Journal: Theory, Practice and Principles</w:t>
      </w:r>
      <w:r w:rsidRPr="007C5E3A">
        <w:rPr>
          <w:color w:val="000000"/>
        </w:rPr>
        <w:t>, 95(1), pp. 4–23. doi:10.1177/0032258x211049009.</w:t>
      </w:r>
      <w:r w:rsidRPr="007C5E3A">
        <w:rPr>
          <w:rStyle w:val="apple-converted-space"/>
          <w:rFonts w:eastAsiaTheme="majorEastAsia"/>
          <w:color w:val="000000"/>
        </w:rPr>
        <w:t> </w:t>
      </w:r>
    </w:p>
    <w:p w14:paraId="22C979DC" w14:textId="77777777" w:rsidR="00AD0E5C" w:rsidRDefault="00AD0E5C" w:rsidP="00AD0E5C">
      <w:pPr>
        <w:pStyle w:val="NormalWeb"/>
        <w:ind w:left="567" w:hanging="567"/>
        <w:rPr>
          <w:color w:val="000000" w:themeColor="text1"/>
          <w:shd w:val="clear" w:color="auto" w:fill="FFFFFF"/>
        </w:rPr>
      </w:pPr>
      <w:r w:rsidRPr="00D15C46">
        <w:rPr>
          <w:color w:val="000000" w:themeColor="text1"/>
          <w:shd w:val="clear" w:color="auto" w:fill="FFFFFF"/>
        </w:rPr>
        <w:t>Bradford, B. (2024). What goes up must come down? 25 years of public trust in the police.</w:t>
      </w:r>
      <w:r w:rsidRPr="00D15C46">
        <w:rPr>
          <w:rStyle w:val="apple-converted-space"/>
          <w:rFonts w:eastAsiaTheme="majorEastAsia"/>
          <w:color w:val="000000" w:themeColor="text1"/>
          <w:shd w:val="clear" w:color="auto" w:fill="FFFFFF"/>
        </w:rPr>
        <w:t> </w:t>
      </w:r>
      <w:r w:rsidRPr="00D15C46">
        <w:rPr>
          <w:i/>
          <w:iCs/>
          <w:color w:val="000000" w:themeColor="text1"/>
        </w:rPr>
        <w:t>International Journal of Police Science &amp; Management</w:t>
      </w:r>
      <w:r w:rsidRPr="00D15C46">
        <w:rPr>
          <w:color w:val="000000" w:themeColor="text1"/>
          <w:shd w:val="clear" w:color="auto" w:fill="FFFFFF"/>
        </w:rPr>
        <w:t>,</w:t>
      </w:r>
      <w:r w:rsidRPr="00D15C46">
        <w:rPr>
          <w:rStyle w:val="apple-converted-space"/>
          <w:rFonts w:eastAsiaTheme="majorEastAsia"/>
          <w:color w:val="000000" w:themeColor="text1"/>
          <w:shd w:val="clear" w:color="auto" w:fill="FFFFFF"/>
        </w:rPr>
        <w:t> </w:t>
      </w:r>
      <w:r w:rsidRPr="00D15C46">
        <w:rPr>
          <w:i/>
          <w:iCs/>
          <w:color w:val="000000" w:themeColor="text1"/>
        </w:rPr>
        <w:t>26</w:t>
      </w:r>
      <w:r w:rsidRPr="00D15C46">
        <w:rPr>
          <w:color w:val="000000" w:themeColor="text1"/>
          <w:shd w:val="clear" w:color="auto" w:fill="FFFFFF"/>
        </w:rPr>
        <w:t>(4), 470-477.</w:t>
      </w:r>
      <w:r w:rsidRPr="00D15C46">
        <w:rPr>
          <w:rStyle w:val="apple-converted-space"/>
          <w:rFonts w:eastAsiaTheme="majorEastAsia"/>
          <w:color w:val="000000" w:themeColor="text1"/>
          <w:shd w:val="clear" w:color="auto" w:fill="FFFFFF"/>
        </w:rPr>
        <w:t> </w:t>
      </w:r>
      <w:hyperlink r:id="rId7" w:history="1">
        <w:r w:rsidRPr="00D15C46">
          <w:rPr>
            <w:rStyle w:val="Hyperlink"/>
            <w:rFonts w:eastAsiaTheme="majorEastAsia"/>
            <w:color w:val="000000" w:themeColor="text1"/>
          </w:rPr>
          <w:t>https://doi.org/10.1177/14613557241298858</w:t>
        </w:r>
      </w:hyperlink>
      <w:r w:rsidRPr="00D15C46">
        <w:rPr>
          <w:rStyle w:val="apple-converted-space"/>
          <w:rFonts w:eastAsiaTheme="majorEastAsia"/>
          <w:color w:val="000000" w:themeColor="text1"/>
          <w:shd w:val="clear" w:color="auto" w:fill="FFFFFF"/>
        </w:rPr>
        <w:t> </w:t>
      </w:r>
      <w:r w:rsidRPr="00D15C46">
        <w:rPr>
          <w:color w:val="000000" w:themeColor="text1"/>
          <w:shd w:val="clear" w:color="auto" w:fill="FFFFFF"/>
        </w:rPr>
        <w:t>(Original work published 2024)</w:t>
      </w:r>
    </w:p>
    <w:p w14:paraId="2654C111" w14:textId="77777777" w:rsidR="00AD0E5C" w:rsidRPr="00D15C46" w:rsidRDefault="00AD0E5C" w:rsidP="00AD0E5C">
      <w:pPr>
        <w:pStyle w:val="NormalWeb"/>
        <w:ind w:left="567" w:hanging="567"/>
        <w:rPr>
          <w:color w:val="000000" w:themeColor="text1"/>
        </w:rPr>
      </w:pPr>
      <w:r w:rsidRPr="00D15C46">
        <w:rPr>
          <w:color w:val="000000" w:themeColor="text1"/>
        </w:rPr>
        <w:t>Brown, R.</w:t>
      </w:r>
      <w:r w:rsidRPr="00D15C46">
        <w:rPr>
          <w:color w:val="000000" w:themeColor="text1"/>
          <w:shd w:val="clear" w:color="auto" w:fill="FFFFFF"/>
        </w:rPr>
        <w:t>, &amp; Hobbs, A. (2023).</w:t>
      </w:r>
      <w:r w:rsidRPr="00D15C46">
        <w:rPr>
          <w:rStyle w:val="apple-converted-space"/>
          <w:rFonts w:eastAsiaTheme="majorEastAsia"/>
          <w:color w:val="000000" w:themeColor="text1"/>
          <w:shd w:val="clear" w:color="auto" w:fill="FFFFFF"/>
        </w:rPr>
        <w:t> </w:t>
      </w:r>
      <w:r w:rsidRPr="00D15C46">
        <w:rPr>
          <w:rStyle w:val="Emphasis"/>
          <w:rFonts w:eastAsiaTheme="majorEastAsia"/>
          <w:color w:val="000000" w:themeColor="text1"/>
        </w:rPr>
        <w:t xml:space="preserve">UK Parliament POST: </w:t>
      </w:r>
      <w:proofErr w:type="spellStart"/>
      <w:r w:rsidRPr="00D15C46">
        <w:rPr>
          <w:rStyle w:val="Emphasis"/>
          <w:rFonts w:eastAsiaTheme="majorEastAsia"/>
          <w:color w:val="000000" w:themeColor="text1"/>
        </w:rPr>
        <w:t>POSTnote</w:t>
      </w:r>
      <w:proofErr w:type="spellEnd"/>
      <w:r w:rsidRPr="00D15C46">
        <w:rPr>
          <w:rStyle w:val="Emphasis"/>
          <w:rFonts w:eastAsiaTheme="majorEastAsia"/>
          <w:color w:val="000000" w:themeColor="text1"/>
        </w:rPr>
        <w:t xml:space="preserve"> 693: Trust in the Police</w:t>
      </w:r>
      <w:r w:rsidRPr="00D15C46">
        <w:rPr>
          <w:color w:val="000000" w:themeColor="text1"/>
          <w:shd w:val="clear" w:color="auto" w:fill="FFFFFF"/>
        </w:rPr>
        <w:t>. (693rd ed.) The Parliamentary Office of Science and Technology.</w:t>
      </w:r>
      <w:r w:rsidRPr="00D15C46">
        <w:rPr>
          <w:rStyle w:val="apple-converted-space"/>
          <w:rFonts w:eastAsiaTheme="majorEastAsia"/>
          <w:color w:val="000000" w:themeColor="text1"/>
          <w:shd w:val="clear" w:color="auto" w:fill="FFFFFF"/>
        </w:rPr>
        <w:t> </w:t>
      </w:r>
      <w:hyperlink r:id="rId8" w:history="1">
        <w:r w:rsidRPr="00D15C46">
          <w:rPr>
            <w:rStyle w:val="Hyperlink"/>
            <w:color w:val="000000" w:themeColor="text1"/>
          </w:rPr>
          <w:t>https://doi.org/10.58248/pn693</w:t>
        </w:r>
      </w:hyperlink>
    </w:p>
    <w:p w14:paraId="1C7F8258" w14:textId="77777777" w:rsidR="00AD0E5C" w:rsidRPr="007C5E3A" w:rsidRDefault="00AD0E5C" w:rsidP="00AD0E5C">
      <w:pPr>
        <w:rPr>
          <w:rFonts w:ascii="Times New Roman" w:hAnsi="Times New Roman" w:cs="Times New Roman"/>
        </w:rPr>
      </w:pPr>
      <w:r w:rsidRPr="007C5E3A">
        <w:rPr>
          <w:rFonts w:ascii="Times New Roman" w:hAnsi="Times New Roman" w:cs="Times New Roman"/>
        </w:rPr>
        <w:t>Buye, Ronald. (2021). Critical examination of the PESTEL Analysis Model.</w:t>
      </w:r>
    </w:p>
    <w:p w14:paraId="62B82349" w14:textId="77777777" w:rsidR="00AD0E5C" w:rsidRPr="00D15C46" w:rsidRDefault="00AD0E5C" w:rsidP="00AD0E5C">
      <w:pPr>
        <w:pStyle w:val="NormalWeb"/>
        <w:ind w:left="567" w:hanging="567"/>
        <w:rPr>
          <w:color w:val="000000" w:themeColor="text1"/>
        </w:rPr>
      </w:pPr>
      <w:r w:rsidRPr="00D15C46">
        <w:rPr>
          <w:color w:val="000000" w:themeColor="text1"/>
          <w:shd w:val="clear" w:color="auto" w:fill="FFFFFF"/>
        </w:rPr>
        <w:t>Casey, L. (2023) Baroness Casey Review Final Report. Available at:</w:t>
      </w:r>
      <w:r w:rsidRPr="00D15C46">
        <w:rPr>
          <w:rStyle w:val="apple-converted-space"/>
          <w:rFonts w:eastAsiaTheme="majorEastAsia"/>
          <w:color w:val="000000" w:themeColor="text1"/>
          <w:shd w:val="clear" w:color="auto" w:fill="FFFFFF"/>
        </w:rPr>
        <w:t> </w:t>
      </w:r>
      <w:hyperlink r:id="rId9" w:history="1">
        <w:r w:rsidRPr="00D15C46">
          <w:rPr>
            <w:rStyle w:val="Hyperlink"/>
            <w:rFonts w:eastAsiaTheme="majorEastAsia"/>
            <w:color w:val="000000" w:themeColor="text1"/>
          </w:rPr>
          <w:t>https://www.met.police.uk/police-forces/metropolitan-police/areas/about-us/about-the-met/bcr/baroness-casey-review/</w:t>
        </w:r>
      </w:hyperlink>
      <w:r w:rsidRPr="00D15C46">
        <w:rPr>
          <w:color w:val="000000" w:themeColor="text1"/>
          <w:shd w:val="clear" w:color="auto" w:fill="FFFFFF"/>
        </w:rPr>
        <w:t>(accessed 25 November 2025).</w:t>
      </w:r>
    </w:p>
    <w:p w14:paraId="4D2EA5FF" w14:textId="77777777" w:rsidR="00AD0E5C" w:rsidRPr="007C5E3A" w:rsidRDefault="00AD0E5C" w:rsidP="00AD0E5C">
      <w:pPr>
        <w:pStyle w:val="NormalWeb"/>
        <w:ind w:left="567" w:hanging="567"/>
        <w:rPr>
          <w:color w:val="000000"/>
        </w:rPr>
      </w:pPr>
      <w:r w:rsidRPr="007C5E3A">
        <w:rPr>
          <w:color w:val="000000"/>
        </w:rPr>
        <w:t>Chang, R. (2024) ‘The impact of employees’ health and well-being on job performance’,</w:t>
      </w:r>
      <w:r w:rsidRPr="007C5E3A">
        <w:rPr>
          <w:rStyle w:val="apple-converted-space"/>
          <w:rFonts w:eastAsiaTheme="majorEastAsia"/>
          <w:color w:val="000000"/>
        </w:rPr>
        <w:t> </w:t>
      </w:r>
      <w:r w:rsidRPr="007C5E3A">
        <w:rPr>
          <w:i/>
          <w:iCs/>
          <w:color w:val="000000"/>
        </w:rPr>
        <w:t>Journal of Education, Humanities and Social Sciences</w:t>
      </w:r>
      <w:r w:rsidRPr="007C5E3A">
        <w:rPr>
          <w:color w:val="000000"/>
        </w:rPr>
        <w:t>, 29, pp. 372–378. doi:10.54097/9ft7db35.</w:t>
      </w:r>
      <w:r w:rsidRPr="007C5E3A">
        <w:rPr>
          <w:rStyle w:val="apple-converted-space"/>
          <w:rFonts w:eastAsiaTheme="majorEastAsia"/>
          <w:color w:val="000000"/>
        </w:rPr>
        <w:t> </w:t>
      </w:r>
    </w:p>
    <w:p w14:paraId="11A318DB" w14:textId="77777777" w:rsidR="00AD0E5C" w:rsidRPr="007C5E3A" w:rsidRDefault="00AD0E5C" w:rsidP="00AD0E5C">
      <w:pPr>
        <w:pStyle w:val="NormalWeb"/>
        <w:ind w:left="567" w:hanging="567"/>
        <w:rPr>
          <w:color w:val="000000"/>
        </w:rPr>
      </w:pPr>
      <w:r w:rsidRPr="007C5E3A">
        <w:rPr>
          <w:color w:val="000000"/>
        </w:rPr>
        <w:t>Charman, S. and Tyson, J. (2024) ‘“in the ‘too difficult’ box?” organizational inflexibility as a driver of voluntary resignations of police officers in England and Wales’,</w:t>
      </w:r>
      <w:r w:rsidRPr="007C5E3A">
        <w:rPr>
          <w:rStyle w:val="apple-converted-space"/>
          <w:rFonts w:eastAsiaTheme="majorEastAsia"/>
          <w:color w:val="000000"/>
        </w:rPr>
        <w:t> </w:t>
      </w:r>
      <w:r w:rsidRPr="007C5E3A">
        <w:rPr>
          <w:i/>
          <w:iCs/>
          <w:color w:val="000000"/>
        </w:rPr>
        <w:t>Policing: A Journal of Policy and Practice</w:t>
      </w:r>
      <w:r w:rsidRPr="007C5E3A">
        <w:rPr>
          <w:color w:val="000000"/>
        </w:rPr>
        <w:t>, 18. doi:10.1093/police/paad104.</w:t>
      </w:r>
      <w:r w:rsidRPr="007C5E3A">
        <w:rPr>
          <w:rStyle w:val="apple-converted-space"/>
          <w:rFonts w:eastAsiaTheme="majorEastAsia"/>
          <w:color w:val="000000"/>
        </w:rPr>
        <w:t> </w:t>
      </w:r>
    </w:p>
    <w:p w14:paraId="38FD4EA5" w14:textId="77777777" w:rsidR="00AD0E5C" w:rsidRPr="007C5E3A" w:rsidRDefault="00AD0E5C" w:rsidP="00AD0E5C">
      <w:pPr>
        <w:pStyle w:val="NormalWeb"/>
        <w:ind w:left="567" w:hanging="567"/>
        <w:rPr>
          <w:rStyle w:val="apple-converted-space"/>
          <w:rFonts w:eastAsiaTheme="majorEastAsia"/>
          <w:color w:val="000000"/>
        </w:rPr>
      </w:pPr>
      <w:r w:rsidRPr="007C5E3A">
        <w:rPr>
          <w:rStyle w:val="apple-converted-space"/>
          <w:rFonts w:eastAsiaTheme="majorEastAsia"/>
          <w:color w:val="000000"/>
        </w:rPr>
        <w:lastRenderedPageBreak/>
        <w:t>CIPD</w:t>
      </w:r>
      <w:r w:rsidRPr="007C5E3A">
        <w:rPr>
          <w:color w:val="000000"/>
        </w:rPr>
        <w:t xml:space="preserve"> (2023).</w:t>
      </w:r>
      <w:r w:rsidRPr="007C5E3A">
        <w:rPr>
          <w:rStyle w:val="apple-converted-space"/>
          <w:rFonts w:eastAsiaTheme="majorEastAsia"/>
          <w:color w:val="000000"/>
        </w:rPr>
        <w:t> </w:t>
      </w:r>
      <w:r w:rsidRPr="007C5E3A">
        <w:rPr>
          <w:i/>
          <w:iCs/>
          <w:color w:val="000000"/>
        </w:rPr>
        <w:t>Pestle analysis</w:t>
      </w:r>
      <w:r w:rsidRPr="007C5E3A">
        <w:rPr>
          <w:rStyle w:val="apple-converted-space"/>
          <w:rFonts w:eastAsiaTheme="majorEastAsia"/>
          <w:color w:val="000000"/>
        </w:rPr>
        <w:t>. Available</w:t>
      </w:r>
      <w:r w:rsidRPr="007C5E3A">
        <w:rPr>
          <w:color w:val="000000"/>
        </w:rPr>
        <w:t xml:space="preserve"> at: https://www.cipd.org/uk/knowledge/factsheets/pestle-analysis-factsheet/ (Accessed: 23 November 2025).</w:t>
      </w:r>
      <w:r w:rsidRPr="007C5E3A">
        <w:rPr>
          <w:rStyle w:val="apple-converted-space"/>
          <w:rFonts w:eastAsiaTheme="majorEastAsia"/>
          <w:color w:val="000000"/>
        </w:rPr>
        <w:t> </w:t>
      </w:r>
    </w:p>
    <w:p w14:paraId="68BED58C" w14:textId="77777777" w:rsidR="00AD0E5C" w:rsidRPr="00C64EAF" w:rsidRDefault="00AD0E5C" w:rsidP="00AD0E5C">
      <w:pPr>
        <w:pStyle w:val="NormalWeb"/>
        <w:ind w:left="567" w:hanging="567"/>
        <w:rPr>
          <w:color w:val="000000"/>
        </w:rPr>
      </w:pPr>
      <w:r w:rsidRPr="00F91B19">
        <w:rPr>
          <w:color w:val="000000"/>
        </w:rPr>
        <w:t xml:space="preserve">CIPD. (2025). </w:t>
      </w:r>
      <w:hyperlink w:history="1">
        <w:r w:rsidRPr="00F91B19">
          <w:rPr>
            <w:rStyle w:val="Hyperlink"/>
            <w:rFonts w:eastAsiaTheme="majorEastAsia"/>
            <w:i/>
            <w:iCs/>
            <w:color w:val="202020"/>
          </w:rPr>
          <w:t>Don’t wait for ERB clarity to review recruitment and performance management, warns CIPD</w:t>
        </w:r>
      </w:hyperlink>
      <w:r>
        <w:rPr>
          <w:i/>
          <w:iCs/>
          <w:color w:val="202020"/>
        </w:rPr>
        <w:t xml:space="preserve">. </w:t>
      </w:r>
      <w:r>
        <w:rPr>
          <w:color w:val="202020"/>
        </w:rPr>
        <w:t xml:space="preserve">Available at: </w:t>
      </w:r>
      <w:hyperlink r:id="rId10" w:history="1">
        <w:r w:rsidRPr="009A5DC5">
          <w:rPr>
            <w:rStyle w:val="Hyperlink"/>
          </w:rPr>
          <w:t>https://www.cipd.org/uk/about/news/dont-wait-for-erb-clarity-review-recruitment-performance-management/</w:t>
        </w:r>
      </w:hyperlink>
      <w:r>
        <w:rPr>
          <w:color w:val="202020"/>
        </w:rPr>
        <w:t xml:space="preserve"> (Accessed: 24 November 2025)</w:t>
      </w:r>
    </w:p>
    <w:p w14:paraId="7C13523E" w14:textId="77777777" w:rsidR="00AD0E5C" w:rsidRDefault="00AD0E5C" w:rsidP="00AD0E5C">
      <w:pPr>
        <w:pStyle w:val="NormalWeb"/>
        <w:ind w:left="567" w:hanging="567"/>
        <w:rPr>
          <w:color w:val="000000"/>
        </w:rPr>
      </w:pPr>
      <w:proofErr w:type="spellStart"/>
      <w:r>
        <w:rPr>
          <w:color w:val="000000"/>
        </w:rPr>
        <w:t>Cominetti</w:t>
      </w:r>
      <w:proofErr w:type="spellEnd"/>
      <w:r>
        <w:rPr>
          <w:color w:val="000000"/>
        </w:rPr>
        <w:t>, N. (2025)</w:t>
      </w:r>
      <w:r>
        <w:rPr>
          <w:rStyle w:val="apple-converted-space"/>
          <w:rFonts w:eastAsiaTheme="majorEastAsia"/>
          <w:color w:val="000000"/>
        </w:rPr>
        <w:t> </w:t>
      </w:r>
      <w:r>
        <w:rPr>
          <w:i/>
          <w:iCs/>
          <w:color w:val="000000"/>
        </w:rPr>
        <w:t>Unfair dismissal – day one frights</w:t>
      </w:r>
      <w:r>
        <w:rPr>
          <w:color w:val="000000"/>
        </w:rPr>
        <w:t>. Available at: https://www.resolutionfoundation.org/publications/unfair-dismissal-day-one-frights/ (Accessed: 24 November 2025).</w:t>
      </w:r>
      <w:r>
        <w:rPr>
          <w:rStyle w:val="apple-converted-space"/>
          <w:rFonts w:eastAsiaTheme="majorEastAsia"/>
          <w:color w:val="000000"/>
        </w:rPr>
        <w:t> </w:t>
      </w:r>
    </w:p>
    <w:p w14:paraId="0C47146E" w14:textId="77777777" w:rsidR="00AD0E5C" w:rsidRDefault="00AD0E5C" w:rsidP="00AD0E5C">
      <w:pPr>
        <w:pStyle w:val="NormalWeb"/>
        <w:ind w:left="567" w:hanging="567"/>
        <w:rPr>
          <w:color w:val="000000"/>
        </w:rPr>
      </w:pPr>
      <w:r>
        <w:rPr>
          <w:color w:val="000000"/>
        </w:rPr>
        <w:t>Corden, H. and Wright, S. (2025)</w:t>
      </w:r>
      <w:r>
        <w:rPr>
          <w:rStyle w:val="apple-converted-space"/>
          <w:rFonts w:eastAsiaTheme="majorEastAsia"/>
          <w:color w:val="000000"/>
        </w:rPr>
        <w:t> </w:t>
      </w:r>
      <w:r>
        <w:rPr>
          <w:i/>
          <w:iCs/>
          <w:color w:val="000000"/>
        </w:rPr>
        <w:t>Employment rights bill to bring once-in-a-generation change for UK employers</w:t>
      </w:r>
      <w:r>
        <w:rPr>
          <w:color w:val="000000"/>
        </w:rPr>
        <w:t>,</w:t>
      </w:r>
      <w:r>
        <w:rPr>
          <w:rStyle w:val="apple-converted-space"/>
          <w:rFonts w:eastAsiaTheme="majorEastAsia"/>
          <w:color w:val="000000"/>
        </w:rPr>
        <w:t> </w:t>
      </w:r>
      <w:r>
        <w:rPr>
          <w:i/>
          <w:iCs/>
          <w:color w:val="000000"/>
        </w:rPr>
        <w:t>Pinsent Masons</w:t>
      </w:r>
      <w:r>
        <w:rPr>
          <w:color w:val="000000"/>
        </w:rPr>
        <w:t>. Available at: https://www.pinsentmasons.com/out-law/news/employment-rights-bill-bring-once-in-a-generation-change-employers (Accessed: 24 November 2025).</w:t>
      </w:r>
      <w:r>
        <w:rPr>
          <w:rStyle w:val="apple-converted-space"/>
          <w:rFonts w:eastAsiaTheme="majorEastAsia"/>
          <w:color w:val="000000"/>
        </w:rPr>
        <w:t> </w:t>
      </w:r>
    </w:p>
    <w:p w14:paraId="1DE775D6" w14:textId="77777777" w:rsidR="00AD0E5C" w:rsidRDefault="00AD0E5C" w:rsidP="00AD0E5C">
      <w:pPr>
        <w:pStyle w:val="NormalWeb"/>
        <w:ind w:left="567" w:hanging="567"/>
        <w:rPr>
          <w:color w:val="000000"/>
        </w:rPr>
      </w:pPr>
      <w:r>
        <w:rPr>
          <w:color w:val="000000"/>
        </w:rPr>
        <w:t>Corlett, P. (2025)</w:t>
      </w:r>
      <w:r>
        <w:rPr>
          <w:rStyle w:val="apple-converted-space"/>
          <w:rFonts w:eastAsiaTheme="majorEastAsia"/>
          <w:color w:val="000000"/>
        </w:rPr>
        <w:t> </w:t>
      </w:r>
      <w:r>
        <w:rPr>
          <w:i/>
          <w:iCs/>
          <w:color w:val="000000"/>
        </w:rPr>
        <w:t>Unfair dismissal and ‘Day-one’ right</w:t>
      </w:r>
      <w:r>
        <w:rPr>
          <w:color w:val="000000"/>
        </w:rPr>
        <w:t>,</w:t>
      </w:r>
      <w:r>
        <w:rPr>
          <w:rStyle w:val="apple-converted-space"/>
          <w:rFonts w:eastAsiaTheme="majorEastAsia"/>
          <w:color w:val="000000"/>
        </w:rPr>
        <w:t> </w:t>
      </w:r>
      <w:r>
        <w:rPr>
          <w:i/>
          <w:iCs/>
          <w:color w:val="000000"/>
        </w:rPr>
        <w:t>Blake Morgan</w:t>
      </w:r>
      <w:r>
        <w:rPr>
          <w:color w:val="000000"/>
        </w:rPr>
        <w:t>. Available at: https://www.blakemorgan.co.uk/unfair-dismissal-and-day-one-right/ (Accessed: 24 November 2025).</w:t>
      </w:r>
      <w:r>
        <w:rPr>
          <w:rStyle w:val="apple-converted-space"/>
          <w:rFonts w:eastAsiaTheme="majorEastAsia"/>
          <w:color w:val="000000"/>
        </w:rPr>
        <w:t> </w:t>
      </w:r>
    </w:p>
    <w:p w14:paraId="53A05D38"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 xml:space="preserve">Deloitte (2025). </w:t>
      </w:r>
      <w:r w:rsidRPr="007C5E3A">
        <w:rPr>
          <w:i/>
          <w:iCs/>
          <w:color w:val="000000"/>
        </w:rPr>
        <w:t xml:space="preserve">Deloitte’s 2025 gen Z and millennial survey. </w:t>
      </w:r>
      <w:r w:rsidRPr="007C5E3A">
        <w:rPr>
          <w:color w:val="000000"/>
        </w:rPr>
        <w:t>Available at: https://www.deloitte.com/global/en/about/press-room/deloitte-2025-gen-z-and-millennial-survey.html (Accessed: 23 November 2025).</w:t>
      </w:r>
      <w:r w:rsidRPr="007C5E3A">
        <w:rPr>
          <w:rStyle w:val="apple-converted-space"/>
          <w:rFonts w:eastAsiaTheme="majorEastAsia"/>
          <w:color w:val="000000"/>
        </w:rPr>
        <w:t> </w:t>
      </w:r>
    </w:p>
    <w:p w14:paraId="4A251C50" w14:textId="77777777" w:rsidR="00AD0E5C" w:rsidRPr="007C5E3A" w:rsidRDefault="00AD0E5C" w:rsidP="00AD0E5C">
      <w:pPr>
        <w:pStyle w:val="NormalWeb"/>
        <w:ind w:left="567" w:hanging="567"/>
        <w:rPr>
          <w:color w:val="000000"/>
        </w:rPr>
      </w:pPr>
      <w:r w:rsidRPr="007C5E3A">
        <w:rPr>
          <w:color w:val="000000"/>
        </w:rPr>
        <w:t xml:space="preserve">Drew, J.M. and Martin, S. (2021) ‘A national study of Police Mental Health in the USA: Stigma, mental health and help-seeking </w:t>
      </w:r>
      <w:proofErr w:type="spellStart"/>
      <w:r w:rsidRPr="007C5E3A">
        <w:rPr>
          <w:color w:val="000000"/>
        </w:rPr>
        <w:t>behaviors</w:t>
      </w:r>
      <w:proofErr w:type="spellEnd"/>
      <w:r w:rsidRPr="007C5E3A">
        <w:rPr>
          <w:color w:val="000000"/>
        </w:rPr>
        <w:t>’,</w:t>
      </w:r>
      <w:r w:rsidRPr="007C5E3A">
        <w:rPr>
          <w:rStyle w:val="apple-converted-space"/>
          <w:rFonts w:eastAsiaTheme="majorEastAsia"/>
          <w:color w:val="000000"/>
        </w:rPr>
        <w:t> </w:t>
      </w:r>
      <w:r w:rsidRPr="007C5E3A">
        <w:rPr>
          <w:i/>
          <w:iCs/>
          <w:color w:val="000000"/>
        </w:rPr>
        <w:t>Journal of Police and Criminal Psychology</w:t>
      </w:r>
      <w:r w:rsidRPr="007C5E3A">
        <w:rPr>
          <w:color w:val="000000"/>
        </w:rPr>
        <w:t>, 36(2), pp. 295–306. doi:10.1007/s11896-020-09424-9.</w:t>
      </w:r>
      <w:r w:rsidRPr="007C5E3A">
        <w:rPr>
          <w:rStyle w:val="apple-converted-space"/>
          <w:rFonts w:eastAsiaTheme="majorEastAsia"/>
          <w:color w:val="000000"/>
        </w:rPr>
        <w:t> </w:t>
      </w:r>
    </w:p>
    <w:p w14:paraId="0CBC0348"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Dutta, A. (2025)</w:t>
      </w:r>
      <w:r w:rsidRPr="007C5E3A">
        <w:rPr>
          <w:rStyle w:val="apple-converted-space"/>
          <w:rFonts w:eastAsiaTheme="majorEastAsia"/>
          <w:color w:val="000000"/>
        </w:rPr>
        <w:t> </w:t>
      </w:r>
      <w:r w:rsidRPr="007C5E3A">
        <w:rPr>
          <w:i/>
          <w:iCs/>
          <w:color w:val="000000"/>
        </w:rPr>
        <w:t xml:space="preserve">How businesses can use both SWOT and Pestel analysis to </w:t>
      </w:r>
      <w:proofErr w:type="gramStart"/>
      <w:r w:rsidRPr="007C5E3A">
        <w:rPr>
          <w:i/>
          <w:iCs/>
          <w:color w:val="000000"/>
        </w:rPr>
        <w:t>profit?</w:t>
      </w:r>
      <w:r w:rsidRPr="007C5E3A">
        <w:rPr>
          <w:color w:val="000000"/>
        </w:rPr>
        <w:t>,</w:t>
      </w:r>
      <w:proofErr w:type="gramEnd"/>
      <w:r w:rsidRPr="007C5E3A">
        <w:rPr>
          <w:rStyle w:val="apple-converted-space"/>
          <w:rFonts w:eastAsiaTheme="majorEastAsia"/>
          <w:color w:val="000000"/>
        </w:rPr>
        <w:t> </w:t>
      </w:r>
      <w:r w:rsidRPr="007C5E3A">
        <w:rPr>
          <w:i/>
          <w:iCs/>
          <w:color w:val="000000"/>
        </w:rPr>
        <w:t>Cognitive Market Research</w:t>
      </w:r>
      <w:r w:rsidRPr="007C5E3A">
        <w:rPr>
          <w:color w:val="000000"/>
        </w:rPr>
        <w:t>. Available at: https://www.cognitivemarketresearch.com/blog/how-businesses-can-use-both-swot-and-pestel-analysis-to-profit (Accessed: 23 November 2025).</w:t>
      </w:r>
      <w:r w:rsidRPr="007C5E3A">
        <w:rPr>
          <w:rStyle w:val="apple-converted-space"/>
          <w:rFonts w:eastAsiaTheme="majorEastAsia"/>
          <w:color w:val="000000"/>
        </w:rPr>
        <w:t> </w:t>
      </w:r>
    </w:p>
    <w:p w14:paraId="23D688F2" w14:textId="77777777" w:rsidR="00AD0E5C" w:rsidRPr="007C5E3A" w:rsidRDefault="00AD0E5C" w:rsidP="00AD0E5C">
      <w:pPr>
        <w:pStyle w:val="NormalWeb"/>
        <w:ind w:left="567" w:hanging="567"/>
        <w:rPr>
          <w:color w:val="000000"/>
        </w:rPr>
      </w:pPr>
      <w:r w:rsidRPr="007C5E3A">
        <w:rPr>
          <w:color w:val="000000"/>
        </w:rPr>
        <w:t>Edwards, A.-M. and Kotera, Y. (2020) ‘Mental health in the UK police force: A qualitative investigation into the stigma with mental illness’,</w:t>
      </w:r>
      <w:r w:rsidRPr="007C5E3A">
        <w:rPr>
          <w:rStyle w:val="apple-converted-space"/>
          <w:rFonts w:eastAsiaTheme="majorEastAsia"/>
          <w:color w:val="000000"/>
        </w:rPr>
        <w:t> </w:t>
      </w:r>
      <w:r w:rsidRPr="007C5E3A">
        <w:rPr>
          <w:i/>
          <w:iCs/>
          <w:color w:val="000000"/>
        </w:rPr>
        <w:t>International Journal of Mental Health and Addiction</w:t>
      </w:r>
      <w:r w:rsidRPr="007C5E3A">
        <w:rPr>
          <w:color w:val="000000"/>
        </w:rPr>
        <w:t>, 19(4), pp. 1116–1134. doi:10.1007/s11469-019-00214-x.</w:t>
      </w:r>
      <w:r w:rsidRPr="007C5E3A">
        <w:rPr>
          <w:rStyle w:val="apple-converted-space"/>
          <w:rFonts w:eastAsiaTheme="majorEastAsia"/>
          <w:color w:val="000000"/>
        </w:rPr>
        <w:t> </w:t>
      </w:r>
    </w:p>
    <w:p w14:paraId="785070B2" w14:textId="77777777" w:rsidR="00AD0E5C" w:rsidRPr="00D15C46" w:rsidRDefault="00AD0E5C" w:rsidP="00AD0E5C">
      <w:pPr>
        <w:pStyle w:val="NormalWeb"/>
        <w:ind w:left="567" w:hanging="567"/>
      </w:pPr>
      <w:r w:rsidRPr="00277222">
        <w:rPr>
          <w:color w:val="0A0A0A"/>
        </w:rPr>
        <w:t>Employment Rights Act 1996 c. 18. Available at: https://www.legislation.gov.uk/ukpga/1996/18/contents (Accessed: 24</w:t>
      </w:r>
      <w:r w:rsidRPr="00277222">
        <w:rPr>
          <w:color w:val="0A0A0A"/>
          <w:vertAlign w:val="superscript"/>
        </w:rPr>
        <w:t xml:space="preserve"> </w:t>
      </w:r>
      <w:r w:rsidRPr="00277222">
        <w:rPr>
          <w:color w:val="0A0A0A"/>
        </w:rPr>
        <w:t>November 2025). </w:t>
      </w:r>
    </w:p>
    <w:p w14:paraId="41005320" w14:textId="77777777" w:rsidR="00AD0E5C" w:rsidRPr="007C5E3A" w:rsidRDefault="00AD0E5C" w:rsidP="00AD0E5C">
      <w:pPr>
        <w:pStyle w:val="NormalWeb"/>
        <w:ind w:left="567" w:hanging="567"/>
        <w:rPr>
          <w:color w:val="000000"/>
        </w:rPr>
      </w:pPr>
      <w:r w:rsidRPr="007C5E3A">
        <w:rPr>
          <w:color w:val="000000"/>
        </w:rPr>
        <w:t>Emsing, M.</w:t>
      </w:r>
      <w:r w:rsidRPr="007C5E3A">
        <w:rPr>
          <w:rStyle w:val="apple-converted-space"/>
          <w:rFonts w:eastAsiaTheme="majorEastAsia"/>
          <w:color w:val="000000"/>
        </w:rPr>
        <w:t> </w:t>
      </w:r>
      <w:r w:rsidRPr="007C5E3A">
        <w:rPr>
          <w:i/>
          <w:iCs/>
          <w:color w:val="000000"/>
        </w:rPr>
        <w:t>et al.</w:t>
      </w:r>
      <w:r w:rsidRPr="007C5E3A">
        <w:rPr>
          <w:rStyle w:val="apple-converted-space"/>
          <w:rFonts w:eastAsiaTheme="majorEastAsia"/>
          <w:color w:val="000000"/>
        </w:rPr>
        <w:t> </w:t>
      </w:r>
      <w:r w:rsidRPr="007C5E3A">
        <w:rPr>
          <w:color w:val="000000"/>
        </w:rPr>
        <w:t>(2022) ‘Trajectories of mental health status among police recruits in Sweden’,</w:t>
      </w:r>
      <w:r w:rsidRPr="007C5E3A">
        <w:rPr>
          <w:rStyle w:val="apple-converted-space"/>
          <w:rFonts w:eastAsiaTheme="majorEastAsia"/>
          <w:color w:val="000000"/>
        </w:rPr>
        <w:t> </w:t>
      </w:r>
      <w:r w:rsidRPr="007C5E3A">
        <w:rPr>
          <w:i/>
          <w:iCs/>
          <w:color w:val="000000"/>
        </w:rPr>
        <w:t>Frontiers in Psychiatry</w:t>
      </w:r>
      <w:r w:rsidRPr="007C5E3A">
        <w:rPr>
          <w:color w:val="000000"/>
        </w:rPr>
        <w:t>, 12. doi:10.3389/fpsyt.2021.753800.</w:t>
      </w:r>
      <w:r w:rsidRPr="007C5E3A">
        <w:rPr>
          <w:rStyle w:val="apple-converted-space"/>
          <w:rFonts w:eastAsiaTheme="majorEastAsia"/>
          <w:color w:val="000000"/>
        </w:rPr>
        <w:t> </w:t>
      </w:r>
    </w:p>
    <w:p w14:paraId="4481D335" w14:textId="77777777" w:rsidR="00AD0E5C" w:rsidRDefault="00AD0E5C" w:rsidP="00AD0E5C">
      <w:pPr>
        <w:pStyle w:val="NormalWeb"/>
        <w:ind w:left="567" w:hanging="567"/>
        <w:rPr>
          <w:color w:val="000000"/>
        </w:rPr>
      </w:pPr>
      <w:r>
        <w:rPr>
          <w:color w:val="000000"/>
        </w:rPr>
        <w:t>Gilchrist, S. (2025)</w:t>
      </w:r>
      <w:r>
        <w:rPr>
          <w:rStyle w:val="apple-converted-space"/>
          <w:rFonts w:eastAsiaTheme="majorEastAsia"/>
          <w:color w:val="000000"/>
        </w:rPr>
        <w:t> </w:t>
      </w:r>
      <w:r>
        <w:rPr>
          <w:i/>
          <w:iCs/>
          <w:color w:val="000000"/>
        </w:rPr>
        <w:t>Employment rights bill: The Timeline from autumn 2025 onwards</w:t>
      </w:r>
      <w:r>
        <w:rPr>
          <w:color w:val="000000"/>
        </w:rPr>
        <w:t>,</w:t>
      </w:r>
      <w:r>
        <w:rPr>
          <w:rStyle w:val="apple-converted-space"/>
          <w:rFonts w:eastAsiaTheme="majorEastAsia"/>
          <w:color w:val="000000"/>
        </w:rPr>
        <w:t> </w:t>
      </w:r>
      <w:r>
        <w:rPr>
          <w:i/>
          <w:iCs/>
          <w:color w:val="000000"/>
        </w:rPr>
        <w:t>Pinsent Masons</w:t>
      </w:r>
      <w:r>
        <w:rPr>
          <w:color w:val="000000"/>
        </w:rPr>
        <w:t>. Available at: https://www.pinsentmasons.com/out-law/analysis/employment-rights-bill-timeline-autumn-2025-onwards (Accessed: 24 November 2025).</w:t>
      </w:r>
      <w:r>
        <w:rPr>
          <w:rStyle w:val="apple-converted-space"/>
          <w:rFonts w:eastAsiaTheme="majorEastAsia"/>
          <w:color w:val="000000"/>
        </w:rPr>
        <w:t> </w:t>
      </w:r>
    </w:p>
    <w:p w14:paraId="43907743" w14:textId="77777777" w:rsidR="00AD0E5C" w:rsidRDefault="00AD0E5C" w:rsidP="00AD0E5C">
      <w:pPr>
        <w:pStyle w:val="NormalWeb"/>
        <w:ind w:left="567" w:hanging="567"/>
        <w:rPr>
          <w:color w:val="000000"/>
        </w:rPr>
      </w:pPr>
      <w:r>
        <w:rPr>
          <w:color w:val="000000"/>
        </w:rPr>
        <w:lastRenderedPageBreak/>
        <w:t>Gracie, S. (2025)</w:t>
      </w:r>
      <w:r>
        <w:rPr>
          <w:rStyle w:val="apple-converted-space"/>
          <w:rFonts w:eastAsiaTheme="majorEastAsia"/>
          <w:color w:val="000000"/>
        </w:rPr>
        <w:t> </w:t>
      </w:r>
      <w:r>
        <w:rPr>
          <w:i/>
          <w:iCs/>
          <w:color w:val="000000"/>
        </w:rPr>
        <w:t xml:space="preserve">Unfair dismissal protection to become day one right | blog | </w:t>
      </w:r>
      <w:proofErr w:type="spellStart"/>
      <w:r>
        <w:rPr>
          <w:i/>
          <w:iCs/>
          <w:color w:val="000000"/>
        </w:rPr>
        <w:t>eden</w:t>
      </w:r>
      <w:proofErr w:type="spellEnd"/>
      <w:r>
        <w:rPr>
          <w:i/>
          <w:iCs/>
          <w:color w:val="000000"/>
        </w:rPr>
        <w:t xml:space="preserve"> </w:t>
      </w:r>
      <w:proofErr w:type="spellStart"/>
      <w:r>
        <w:rPr>
          <w:i/>
          <w:iCs/>
          <w:color w:val="000000"/>
        </w:rPr>
        <w:t>scott</w:t>
      </w:r>
      <w:proofErr w:type="spellEnd"/>
      <w:r>
        <w:rPr>
          <w:color w:val="000000"/>
        </w:rPr>
        <w:t>. Available at: https://www.edenscott.com/blog/unfair-dismissal-changes (Accessed: 24 November 2025).</w:t>
      </w:r>
      <w:r>
        <w:rPr>
          <w:rStyle w:val="apple-converted-space"/>
          <w:rFonts w:eastAsiaTheme="majorEastAsia"/>
          <w:color w:val="000000"/>
        </w:rPr>
        <w:t> </w:t>
      </w:r>
    </w:p>
    <w:p w14:paraId="183C2B78" w14:textId="77777777" w:rsidR="00AD0E5C" w:rsidRPr="007C5E3A" w:rsidRDefault="00AD0E5C" w:rsidP="00AD0E5C">
      <w:pPr>
        <w:pStyle w:val="NormalWeb"/>
        <w:ind w:left="567" w:hanging="567"/>
        <w:rPr>
          <w:color w:val="000000"/>
        </w:rPr>
      </w:pPr>
      <w:r w:rsidRPr="007C5E3A">
        <w:rPr>
          <w:color w:val="000000"/>
        </w:rPr>
        <w:t>Grupe, D.W. (2022)</w:t>
      </w:r>
      <w:r w:rsidRPr="007C5E3A">
        <w:rPr>
          <w:rStyle w:val="apple-converted-space"/>
          <w:rFonts w:eastAsiaTheme="majorEastAsia"/>
          <w:color w:val="000000"/>
        </w:rPr>
        <w:t> </w:t>
      </w:r>
      <w:r w:rsidRPr="007C5E3A">
        <w:rPr>
          <w:i/>
          <w:iCs/>
          <w:color w:val="000000"/>
        </w:rPr>
        <w:t>Mental health stigma and help-seeking intentions in police employees</w:t>
      </w:r>
      <w:r w:rsidRPr="007C5E3A">
        <w:rPr>
          <w:rStyle w:val="apple-converted-space"/>
          <w:rFonts w:eastAsiaTheme="majorEastAsia"/>
          <w:color w:val="000000"/>
        </w:rPr>
        <w:t> </w:t>
      </w:r>
      <w:r w:rsidRPr="007C5E3A">
        <w:rPr>
          <w:color w:val="000000"/>
        </w:rPr>
        <w:t>[Preprint]. doi:10.31234/osf.io/xsey9.</w:t>
      </w:r>
      <w:r w:rsidRPr="007C5E3A">
        <w:rPr>
          <w:rStyle w:val="apple-converted-space"/>
          <w:rFonts w:eastAsiaTheme="majorEastAsia"/>
          <w:color w:val="000000"/>
        </w:rPr>
        <w:t> </w:t>
      </w:r>
    </w:p>
    <w:p w14:paraId="575C642C" w14:textId="77777777" w:rsidR="00AD0E5C" w:rsidRPr="007C5E3A" w:rsidRDefault="00AD0E5C" w:rsidP="00AD0E5C">
      <w:pPr>
        <w:pStyle w:val="NormalWeb"/>
        <w:ind w:left="567" w:hanging="567"/>
        <w:rPr>
          <w:color w:val="000000"/>
        </w:rPr>
      </w:pPr>
      <w:r w:rsidRPr="007C5E3A">
        <w:rPr>
          <w:color w:val="000000"/>
        </w:rPr>
        <w:t>Heubel, M. (2024)</w:t>
      </w:r>
      <w:r w:rsidRPr="007C5E3A">
        <w:rPr>
          <w:rStyle w:val="apple-converted-space"/>
          <w:rFonts w:eastAsiaTheme="majorEastAsia"/>
          <w:color w:val="000000"/>
        </w:rPr>
        <w:t> </w:t>
      </w:r>
      <w:r w:rsidRPr="007C5E3A">
        <w:rPr>
          <w:i/>
          <w:iCs/>
          <w:color w:val="000000"/>
        </w:rPr>
        <w:t>Pestle analysis: The macro-environmental analysis explained</w:t>
      </w:r>
      <w:r w:rsidRPr="007C5E3A">
        <w:rPr>
          <w:color w:val="000000"/>
        </w:rPr>
        <w:t>,</w:t>
      </w:r>
      <w:r w:rsidRPr="007C5E3A">
        <w:rPr>
          <w:rStyle w:val="apple-converted-space"/>
          <w:rFonts w:eastAsiaTheme="majorEastAsia"/>
          <w:color w:val="000000"/>
        </w:rPr>
        <w:t> </w:t>
      </w:r>
      <w:proofErr w:type="spellStart"/>
      <w:r w:rsidRPr="007C5E3A">
        <w:rPr>
          <w:i/>
          <w:iCs/>
          <w:color w:val="000000"/>
        </w:rPr>
        <w:t>Consulterce</w:t>
      </w:r>
      <w:proofErr w:type="spellEnd"/>
      <w:r w:rsidRPr="007C5E3A">
        <w:rPr>
          <w:color w:val="000000"/>
        </w:rPr>
        <w:t>. Available at: https://consulterce.com/pestle-analysis/ (Accessed: 23 November 2025).</w:t>
      </w:r>
      <w:r w:rsidRPr="007C5E3A">
        <w:rPr>
          <w:rStyle w:val="apple-converted-space"/>
          <w:rFonts w:eastAsiaTheme="majorEastAsia"/>
          <w:color w:val="000000"/>
        </w:rPr>
        <w:t> </w:t>
      </w:r>
    </w:p>
    <w:p w14:paraId="0E7BD410" w14:textId="77777777" w:rsidR="00AD0E5C" w:rsidRPr="007C5E3A" w:rsidRDefault="00AD0E5C" w:rsidP="00AD0E5C">
      <w:pPr>
        <w:pStyle w:val="NormalWeb"/>
        <w:ind w:left="567" w:hanging="567"/>
        <w:rPr>
          <w:color w:val="000000"/>
        </w:rPr>
      </w:pPr>
      <w:r w:rsidRPr="007C5E3A">
        <w:rPr>
          <w:color w:val="000000"/>
        </w:rPr>
        <w:t>Hilal, S. and Litsey, B. (2019) ‘Reducing police turnover: Recommendations for the Law Enforcement Agency’,</w:t>
      </w:r>
      <w:r w:rsidRPr="007C5E3A">
        <w:rPr>
          <w:rStyle w:val="apple-converted-space"/>
          <w:rFonts w:eastAsiaTheme="majorEastAsia"/>
          <w:color w:val="000000"/>
        </w:rPr>
        <w:t> </w:t>
      </w:r>
      <w:r w:rsidRPr="007C5E3A">
        <w:rPr>
          <w:i/>
          <w:iCs/>
          <w:color w:val="000000"/>
        </w:rPr>
        <w:t>International Journal of Police Science &amp;amp; Management</w:t>
      </w:r>
      <w:r w:rsidRPr="007C5E3A">
        <w:rPr>
          <w:color w:val="000000"/>
        </w:rPr>
        <w:t>, 22(1), pp. 73–83. doi:10.1177/1461355719882443.</w:t>
      </w:r>
      <w:r w:rsidRPr="007C5E3A">
        <w:rPr>
          <w:rStyle w:val="apple-converted-space"/>
          <w:rFonts w:eastAsiaTheme="majorEastAsia"/>
          <w:color w:val="000000"/>
        </w:rPr>
        <w:t> </w:t>
      </w:r>
    </w:p>
    <w:p w14:paraId="3F8328C1" w14:textId="77777777" w:rsidR="00AD0E5C" w:rsidRDefault="00AD0E5C" w:rsidP="00AD0E5C">
      <w:pPr>
        <w:pStyle w:val="NormalWeb"/>
        <w:ind w:left="567" w:hanging="567"/>
        <w:rPr>
          <w:color w:val="000000"/>
        </w:rPr>
      </w:pPr>
      <w:r>
        <w:rPr>
          <w:color w:val="000000"/>
        </w:rPr>
        <w:t>Home Office (2016)</w:t>
      </w:r>
      <w:r>
        <w:rPr>
          <w:rStyle w:val="apple-converted-space"/>
          <w:rFonts w:eastAsiaTheme="majorEastAsia"/>
          <w:color w:val="000000"/>
        </w:rPr>
        <w:t> </w:t>
      </w:r>
      <w:r>
        <w:rPr>
          <w:i/>
          <w:iCs/>
          <w:color w:val="000000"/>
        </w:rPr>
        <w:t>Police Workforce, England and Wales, 31 March 2016</w:t>
      </w:r>
      <w:r>
        <w:rPr>
          <w:color w:val="000000"/>
        </w:rPr>
        <w:t>,</w:t>
      </w:r>
      <w:r>
        <w:rPr>
          <w:rStyle w:val="apple-converted-space"/>
          <w:rFonts w:eastAsiaTheme="majorEastAsia"/>
          <w:color w:val="000000"/>
        </w:rPr>
        <w:t> </w:t>
      </w:r>
      <w:r>
        <w:rPr>
          <w:i/>
          <w:iCs/>
          <w:color w:val="000000"/>
        </w:rPr>
        <w:t>GOV.UK</w:t>
      </w:r>
      <w:r>
        <w:rPr>
          <w:color w:val="000000"/>
        </w:rPr>
        <w:t>. Available at: https://www.gov.uk/government/statistics/police-workforce-england-and-wales-31-march-2016 (Accessed: 25 November 2025).</w:t>
      </w:r>
      <w:r>
        <w:rPr>
          <w:rStyle w:val="apple-converted-space"/>
          <w:rFonts w:eastAsiaTheme="majorEastAsia"/>
          <w:color w:val="000000"/>
        </w:rPr>
        <w:t> </w:t>
      </w:r>
    </w:p>
    <w:p w14:paraId="25BF3DC5" w14:textId="77777777" w:rsidR="00AD0E5C" w:rsidRPr="00D15C46" w:rsidRDefault="00AD0E5C" w:rsidP="00AD0E5C">
      <w:pPr>
        <w:pStyle w:val="NormalWeb"/>
        <w:ind w:left="567" w:hanging="567"/>
        <w:rPr>
          <w:color w:val="000000" w:themeColor="text1"/>
        </w:rPr>
      </w:pPr>
      <w:r>
        <w:rPr>
          <w:color w:val="000000"/>
        </w:rPr>
        <w:t>Home Office (2025)</w:t>
      </w:r>
      <w:r>
        <w:rPr>
          <w:rStyle w:val="apple-converted-space"/>
          <w:rFonts w:eastAsiaTheme="majorEastAsia"/>
          <w:color w:val="000000"/>
        </w:rPr>
        <w:t> </w:t>
      </w:r>
      <w:r>
        <w:rPr>
          <w:i/>
          <w:iCs/>
          <w:color w:val="000000"/>
        </w:rPr>
        <w:t>Neighbourhood Policing Grant Allocations</w:t>
      </w:r>
      <w:r>
        <w:rPr>
          <w:color w:val="000000"/>
        </w:rPr>
        <w:t>,</w:t>
      </w:r>
      <w:r>
        <w:rPr>
          <w:rStyle w:val="apple-converted-space"/>
          <w:rFonts w:eastAsiaTheme="majorEastAsia"/>
          <w:color w:val="000000"/>
        </w:rPr>
        <w:t> </w:t>
      </w:r>
      <w:r>
        <w:rPr>
          <w:i/>
          <w:iCs/>
          <w:color w:val="000000"/>
        </w:rPr>
        <w:t>GOV.UK</w:t>
      </w:r>
      <w:r>
        <w:rPr>
          <w:color w:val="000000"/>
        </w:rPr>
        <w:t xml:space="preserve">. Available at: https://www.gov.uk/government/publications/neighbourhood-policing-grant-allocations-and-projections-2025-to-2026/neighbourhood-policing-grant-allocations </w:t>
      </w:r>
      <w:r w:rsidRPr="00D15C46">
        <w:rPr>
          <w:color w:val="000000" w:themeColor="text1"/>
        </w:rPr>
        <w:t>(Accessed: 25 November 2025).</w:t>
      </w:r>
      <w:r w:rsidRPr="00D15C46">
        <w:rPr>
          <w:rStyle w:val="apple-converted-space"/>
          <w:rFonts w:eastAsiaTheme="majorEastAsia"/>
          <w:color w:val="000000" w:themeColor="text1"/>
        </w:rPr>
        <w:t> </w:t>
      </w:r>
    </w:p>
    <w:p w14:paraId="34B1773F" w14:textId="77777777" w:rsidR="00AD0E5C" w:rsidRDefault="00AD0E5C" w:rsidP="00AD0E5C">
      <w:pPr>
        <w:pStyle w:val="NormalWeb"/>
        <w:ind w:left="567" w:hanging="567"/>
        <w:rPr>
          <w:color w:val="000000"/>
        </w:rPr>
      </w:pPr>
      <w:proofErr w:type="spellStart"/>
      <w:r>
        <w:rPr>
          <w:color w:val="000000"/>
        </w:rPr>
        <w:t>Huttley</w:t>
      </w:r>
      <w:proofErr w:type="spellEnd"/>
      <w:r>
        <w:rPr>
          <w:color w:val="000000"/>
        </w:rPr>
        <w:t>, E. (2025)</w:t>
      </w:r>
      <w:r>
        <w:rPr>
          <w:rStyle w:val="apple-converted-space"/>
          <w:rFonts w:eastAsiaTheme="majorEastAsia"/>
          <w:color w:val="000000"/>
        </w:rPr>
        <w:t> </w:t>
      </w:r>
      <w:r>
        <w:rPr>
          <w:i/>
          <w:iCs/>
          <w:color w:val="000000"/>
        </w:rPr>
        <w:t>Day one unfair dismissal rights: Recruiting the right person first time</w:t>
      </w:r>
      <w:r>
        <w:rPr>
          <w:color w:val="000000"/>
        </w:rPr>
        <w:t>,</w:t>
      </w:r>
      <w:r>
        <w:rPr>
          <w:rStyle w:val="apple-converted-space"/>
          <w:rFonts w:eastAsiaTheme="majorEastAsia"/>
          <w:color w:val="000000"/>
        </w:rPr>
        <w:t> </w:t>
      </w:r>
      <w:r>
        <w:rPr>
          <w:i/>
          <w:iCs/>
          <w:color w:val="000000"/>
        </w:rPr>
        <w:t>Home</w:t>
      </w:r>
      <w:r>
        <w:rPr>
          <w:color w:val="000000"/>
        </w:rPr>
        <w:t>. Available at: https://www.peoplemanagement.co.uk/article/1913610/day-one-unfair-dismissal-rights-recruiting-right-person-first-time (Accessed: 24 November 2025).</w:t>
      </w:r>
      <w:r>
        <w:rPr>
          <w:rStyle w:val="apple-converted-space"/>
          <w:rFonts w:eastAsiaTheme="majorEastAsia"/>
          <w:color w:val="000000"/>
        </w:rPr>
        <w:t> </w:t>
      </w:r>
    </w:p>
    <w:p w14:paraId="17388D12" w14:textId="77777777" w:rsidR="00AD0E5C" w:rsidRPr="007C5E3A" w:rsidRDefault="00AD0E5C" w:rsidP="00AD0E5C">
      <w:pPr>
        <w:pStyle w:val="NormalWeb"/>
        <w:ind w:left="567" w:hanging="567"/>
        <w:rPr>
          <w:color w:val="000000"/>
        </w:rPr>
      </w:pPr>
      <w:r w:rsidRPr="007C5E3A">
        <w:rPr>
          <w:color w:val="000000"/>
        </w:rPr>
        <w:t>Jackson, I. (2025)</w:t>
      </w:r>
      <w:r w:rsidRPr="007C5E3A">
        <w:rPr>
          <w:rStyle w:val="apple-converted-space"/>
          <w:rFonts w:eastAsiaTheme="majorEastAsia"/>
          <w:color w:val="000000"/>
        </w:rPr>
        <w:t> </w:t>
      </w:r>
      <w:r w:rsidRPr="007C5E3A">
        <w:rPr>
          <w:i/>
          <w:iCs/>
          <w:color w:val="000000"/>
        </w:rPr>
        <w:t>Lack of flexibility for frontline workers creating ‘two-tier workforce’, report reveals</w:t>
      </w:r>
      <w:r w:rsidRPr="007C5E3A">
        <w:rPr>
          <w:color w:val="000000"/>
        </w:rPr>
        <w:t>,</w:t>
      </w:r>
      <w:r w:rsidRPr="007C5E3A">
        <w:rPr>
          <w:rStyle w:val="apple-converted-space"/>
          <w:rFonts w:eastAsiaTheme="majorEastAsia"/>
          <w:color w:val="000000"/>
        </w:rPr>
        <w:t> </w:t>
      </w:r>
      <w:r w:rsidRPr="007C5E3A">
        <w:rPr>
          <w:i/>
          <w:iCs/>
          <w:color w:val="000000"/>
        </w:rPr>
        <w:t>Home</w:t>
      </w:r>
      <w:r w:rsidRPr="007C5E3A">
        <w:rPr>
          <w:color w:val="000000"/>
        </w:rPr>
        <w:t>. Available at: https://www.peoplemanagement.co.uk/article/1904208/lack-flexibility-frontline-workers-creating-two-tier-workforce-report-reveals (Accessed: 24 November 2025).</w:t>
      </w:r>
      <w:r w:rsidRPr="007C5E3A">
        <w:rPr>
          <w:rStyle w:val="apple-converted-space"/>
          <w:rFonts w:eastAsiaTheme="majorEastAsia"/>
          <w:color w:val="000000"/>
        </w:rPr>
        <w:t> </w:t>
      </w:r>
    </w:p>
    <w:p w14:paraId="6F88B591"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Jones, E.-L. (2025)</w:t>
      </w:r>
      <w:r w:rsidRPr="007C5E3A">
        <w:rPr>
          <w:rStyle w:val="apple-converted-space"/>
          <w:rFonts w:eastAsiaTheme="majorEastAsia"/>
          <w:color w:val="000000"/>
        </w:rPr>
        <w:t> </w:t>
      </w:r>
      <w:r w:rsidRPr="007C5E3A">
        <w:rPr>
          <w:i/>
          <w:iCs/>
          <w:color w:val="000000"/>
        </w:rPr>
        <w:t>Workplace stress statistics in the UK in 2024</w:t>
      </w:r>
      <w:r w:rsidRPr="007C5E3A">
        <w:rPr>
          <w:color w:val="000000"/>
        </w:rPr>
        <w:t>,</w:t>
      </w:r>
      <w:r w:rsidRPr="007C5E3A">
        <w:rPr>
          <w:rStyle w:val="apple-converted-space"/>
          <w:rFonts w:eastAsiaTheme="majorEastAsia"/>
          <w:color w:val="000000"/>
        </w:rPr>
        <w:t> </w:t>
      </w:r>
      <w:proofErr w:type="spellStart"/>
      <w:r w:rsidRPr="007C5E3A">
        <w:rPr>
          <w:i/>
          <w:iCs/>
          <w:color w:val="000000"/>
        </w:rPr>
        <w:t>Ciphr</w:t>
      </w:r>
      <w:proofErr w:type="spellEnd"/>
      <w:r w:rsidRPr="007C5E3A">
        <w:rPr>
          <w:color w:val="000000"/>
        </w:rPr>
        <w:t>. Available at: https://www.ciphr.com/infographics/workplace-stress-statistics (Accessed: 23 November 2025).</w:t>
      </w:r>
      <w:r w:rsidRPr="007C5E3A">
        <w:rPr>
          <w:rStyle w:val="apple-converted-space"/>
          <w:rFonts w:eastAsiaTheme="majorEastAsia"/>
          <w:color w:val="000000"/>
        </w:rPr>
        <w:t> </w:t>
      </w:r>
    </w:p>
    <w:p w14:paraId="6AAA6732" w14:textId="77777777" w:rsidR="00AD0E5C" w:rsidRDefault="00AD0E5C" w:rsidP="00AD0E5C">
      <w:pPr>
        <w:pStyle w:val="NormalWeb"/>
        <w:ind w:left="567" w:hanging="567"/>
        <w:rPr>
          <w:color w:val="000000"/>
        </w:rPr>
      </w:pPr>
      <w:r>
        <w:rPr>
          <w:color w:val="000000"/>
        </w:rPr>
        <w:t>Labour Government (2024)</w:t>
      </w:r>
      <w:r>
        <w:rPr>
          <w:rStyle w:val="apple-converted-space"/>
          <w:rFonts w:eastAsiaTheme="majorEastAsia"/>
          <w:color w:val="000000"/>
        </w:rPr>
        <w:t> </w:t>
      </w:r>
      <w:r>
        <w:rPr>
          <w:i/>
          <w:iCs/>
          <w:color w:val="000000"/>
        </w:rPr>
        <w:t>Take back our streets</w:t>
      </w:r>
      <w:r>
        <w:rPr>
          <w:color w:val="000000"/>
        </w:rPr>
        <w:t>,</w:t>
      </w:r>
      <w:r>
        <w:rPr>
          <w:rStyle w:val="apple-converted-space"/>
          <w:rFonts w:eastAsiaTheme="majorEastAsia"/>
          <w:color w:val="000000"/>
        </w:rPr>
        <w:t> </w:t>
      </w:r>
      <w:r>
        <w:rPr>
          <w:i/>
          <w:iCs/>
          <w:color w:val="000000"/>
        </w:rPr>
        <w:t>The Labour Party</w:t>
      </w:r>
      <w:r>
        <w:rPr>
          <w:color w:val="000000"/>
        </w:rPr>
        <w:t>. Available at: https://labour.org.uk/change/take-back-our-streets/ (Accessed: 25 November 2025).</w:t>
      </w:r>
      <w:r>
        <w:rPr>
          <w:rStyle w:val="apple-converted-space"/>
          <w:rFonts w:eastAsiaTheme="majorEastAsia"/>
          <w:color w:val="000000"/>
        </w:rPr>
        <w:t> </w:t>
      </w:r>
    </w:p>
    <w:p w14:paraId="2645DC2E" w14:textId="77777777" w:rsidR="00AD0E5C" w:rsidRPr="007C5E3A" w:rsidRDefault="00AD0E5C" w:rsidP="00AD0E5C">
      <w:pPr>
        <w:pStyle w:val="NormalWeb"/>
        <w:ind w:left="567" w:hanging="567"/>
        <w:rPr>
          <w:color w:val="000000"/>
        </w:rPr>
      </w:pPr>
      <w:r w:rsidRPr="007C5E3A">
        <w:rPr>
          <w:color w:val="000000"/>
        </w:rPr>
        <w:t>Manansala, S. (2025)</w:t>
      </w:r>
      <w:r w:rsidRPr="007C5E3A">
        <w:rPr>
          <w:rStyle w:val="apple-converted-space"/>
          <w:rFonts w:eastAsiaTheme="majorEastAsia"/>
          <w:color w:val="000000"/>
        </w:rPr>
        <w:t> </w:t>
      </w:r>
      <w:r w:rsidRPr="007C5E3A">
        <w:rPr>
          <w:i/>
          <w:iCs/>
          <w:color w:val="000000"/>
        </w:rPr>
        <w:t>Get ready for 2030: What the next-gen workforce will look like (and how you can prepare)</w:t>
      </w:r>
      <w:r w:rsidRPr="007C5E3A">
        <w:rPr>
          <w:color w:val="000000"/>
        </w:rPr>
        <w:t>,</w:t>
      </w:r>
      <w:r w:rsidRPr="007C5E3A">
        <w:rPr>
          <w:rStyle w:val="apple-converted-space"/>
          <w:rFonts w:eastAsiaTheme="majorEastAsia"/>
          <w:color w:val="000000"/>
        </w:rPr>
        <w:t> </w:t>
      </w:r>
      <w:proofErr w:type="spellStart"/>
      <w:r w:rsidRPr="007C5E3A">
        <w:rPr>
          <w:i/>
          <w:iCs/>
          <w:color w:val="000000"/>
        </w:rPr>
        <w:t>Smoothstack</w:t>
      </w:r>
      <w:proofErr w:type="spellEnd"/>
      <w:r w:rsidRPr="007C5E3A">
        <w:rPr>
          <w:color w:val="000000"/>
        </w:rPr>
        <w:t>. Available at: https://smoothstack.com/resource/get-ready-for-2030-what-the-next-gen-workforce-will-look-like-and-how-you-can-prepare/ (Accessed: 23 November 2025).</w:t>
      </w:r>
      <w:r w:rsidRPr="007C5E3A">
        <w:rPr>
          <w:rStyle w:val="apple-converted-space"/>
          <w:rFonts w:eastAsiaTheme="majorEastAsia"/>
          <w:color w:val="000000"/>
        </w:rPr>
        <w:t> </w:t>
      </w:r>
    </w:p>
    <w:p w14:paraId="611CA394" w14:textId="77777777" w:rsidR="00AD0E5C" w:rsidRDefault="00AD0E5C" w:rsidP="00AD0E5C">
      <w:pPr>
        <w:pStyle w:val="NormalWeb"/>
        <w:ind w:left="567" w:hanging="567"/>
        <w:rPr>
          <w:color w:val="000000"/>
        </w:rPr>
      </w:pPr>
      <w:r>
        <w:rPr>
          <w:color w:val="000000"/>
        </w:rPr>
        <w:t>Mayne, M. (2025)</w:t>
      </w:r>
      <w:r>
        <w:rPr>
          <w:rStyle w:val="apple-converted-space"/>
          <w:rFonts w:eastAsiaTheme="majorEastAsia"/>
          <w:color w:val="000000"/>
        </w:rPr>
        <w:t> </w:t>
      </w:r>
      <w:r>
        <w:rPr>
          <w:i/>
          <w:iCs/>
          <w:color w:val="000000"/>
        </w:rPr>
        <w:t>House of Lords stands firm on employment rights bill amendments</w:t>
      </w:r>
      <w:r>
        <w:rPr>
          <w:color w:val="000000"/>
        </w:rPr>
        <w:t>,</w:t>
      </w:r>
      <w:r>
        <w:rPr>
          <w:rStyle w:val="apple-converted-space"/>
          <w:rFonts w:eastAsiaTheme="majorEastAsia"/>
          <w:color w:val="000000"/>
        </w:rPr>
        <w:t> </w:t>
      </w:r>
      <w:r>
        <w:rPr>
          <w:i/>
          <w:iCs/>
          <w:color w:val="000000"/>
        </w:rPr>
        <w:t>Home</w:t>
      </w:r>
      <w:r>
        <w:rPr>
          <w:color w:val="000000"/>
        </w:rPr>
        <w:t>. Available at: https://www.peoplemanagement.co.uk/article/1937719/house-lords-stands-firm-employment-rights-bill-amendments (Accessed: 24 November 2025).</w:t>
      </w:r>
      <w:r>
        <w:rPr>
          <w:rStyle w:val="apple-converted-space"/>
          <w:rFonts w:eastAsiaTheme="majorEastAsia"/>
          <w:color w:val="000000"/>
        </w:rPr>
        <w:t> </w:t>
      </w:r>
    </w:p>
    <w:p w14:paraId="22BC60ED" w14:textId="77777777" w:rsidR="00AD0E5C" w:rsidRDefault="00AD0E5C" w:rsidP="00AD0E5C">
      <w:pPr>
        <w:pStyle w:val="NormalWeb"/>
        <w:ind w:left="567" w:hanging="567"/>
        <w:rPr>
          <w:rStyle w:val="apple-converted-space"/>
          <w:rFonts w:eastAsiaTheme="majorEastAsia"/>
          <w:color w:val="000000"/>
        </w:rPr>
      </w:pPr>
      <w:r>
        <w:rPr>
          <w:color w:val="000000"/>
        </w:rPr>
        <w:lastRenderedPageBreak/>
        <w:t>McCall, N. (2025)</w:t>
      </w:r>
      <w:r>
        <w:rPr>
          <w:rStyle w:val="apple-converted-space"/>
          <w:rFonts w:eastAsiaTheme="majorEastAsia"/>
          <w:color w:val="000000"/>
        </w:rPr>
        <w:t> </w:t>
      </w:r>
      <w:r>
        <w:rPr>
          <w:i/>
          <w:iCs/>
          <w:color w:val="000000"/>
        </w:rPr>
        <w:t>Probation periods in UK employment: Legal changes coming</w:t>
      </w:r>
      <w:r>
        <w:rPr>
          <w:color w:val="000000"/>
        </w:rPr>
        <w:t>,</w:t>
      </w:r>
      <w:r>
        <w:rPr>
          <w:rStyle w:val="apple-converted-space"/>
          <w:rFonts w:eastAsiaTheme="majorEastAsia"/>
          <w:color w:val="000000"/>
        </w:rPr>
        <w:t> </w:t>
      </w:r>
      <w:r>
        <w:rPr>
          <w:i/>
          <w:iCs/>
          <w:color w:val="000000"/>
        </w:rPr>
        <w:t>CBR Business Solutions</w:t>
      </w:r>
      <w:r>
        <w:rPr>
          <w:color w:val="000000"/>
        </w:rPr>
        <w:t>. Available at: https://www.cbrsolutions.org.uk/probation-periods-in-uk-employment-legal-changes-coming/ (Accessed: 24 November 2025).</w:t>
      </w:r>
    </w:p>
    <w:p w14:paraId="2FDF16C0" w14:textId="77777777" w:rsidR="00AD0E5C" w:rsidRDefault="00AD0E5C" w:rsidP="00AD0E5C">
      <w:pPr>
        <w:pStyle w:val="NormalWeb"/>
        <w:ind w:left="567" w:hanging="567"/>
        <w:rPr>
          <w:color w:val="0B0C0C"/>
          <w:shd w:val="clear" w:color="auto" w:fill="FFFFFF"/>
        </w:rPr>
      </w:pPr>
      <w:r w:rsidRPr="00D15C46">
        <w:rPr>
          <w:color w:val="000000"/>
        </w:rPr>
        <w:t>Merry, S.</w:t>
      </w:r>
      <w:r w:rsidRPr="00D15C46">
        <w:rPr>
          <w:rStyle w:val="apple-converted-space"/>
          <w:rFonts w:eastAsiaTheme="majorEastAsia"/>
          <w:color w:val="000000"/>
        </w:rPr>
        <w:t> </w:t>
      </w:r>
      <w:r w:rsidRPr="00D15C46">
        <w:rPr>
          <w:i/>
          <w:iCs/>
          <w:color w:val="000000"/>
        </w:rPr>
        <w:t>et al.</w:t>
      </w:r>
      <w:r w:rsidRPr="00D15C46">
        <w:rPr>
          <w:rStyle w:val="apple-converted-space"/>
          <w:rFonts w:eastAsiaTheme="majorEastAsia"/>
          <w:color w:val="000000"/>
        </w:rPr>
        <w:t> </w:t>
      </w:r>
      <w:r w:rsidRPr="00D15C46">
        <w:rPr>
          <w:rStyle w:val="apple-converted-space"/>
          <w:rFonts w:eastAsiaTheme="majorEastAsia"/>
          <w:color w:val="0B0C0C"/>
          <w:shd w:val="clear" w:color="auto" w:fill="FFFFFF"/>
        </w:rPr>
        <w:t> </w:t>
      </w:r>
      <w:r w:rsidRPr="00D15C46">
        <w:rPr>
          <w:color w:val="0B0C0C"/>
          <w:shd w:val="clear" w:color="auto" w:fill="FFFFFF"/>
        </w:rPr>
        <w:t>‘Drivers of public trust and confidence in police in the UK’. International Journal of Police Science and Management, 14(2), pp. 118 to 135.</w:t>
      </w:r>
    </w:p>
    <w:p w14:paraId="1C789580" w14:textId="77777777" w:rsidR="00AD0E5C" w:rsidRDefault="00AD0E5C" w:rsidP="00AD0E5C">
      <w:pPr>
        <w:pStyle w:val="NormalWeb"/>
        <w:ind w:left="567" w:hanging="567"/>
        <w:rPr>
          <w:rStyle w:val="apple-converted-space"/>
          <w:rFonts w:eastAsiaTheme="majorEastAsia"/>
          <w:color w:val="000000"/>
        </w:rPr>
      </w:pPr>
      <w:r w:rsidRPr="007C5E3A">
        <w:rPr>
          <w:color w:val="000000"/>
        </w:rPr>
        <w:t>Mishra, A. and Awasthi, S. (2025) ‘The impact of generation Z at workplace’,</w:t>
      </w:r>
      <w:r w:rsidRPr="007C5E3A">
        <w:rPr>
          <w:rStyle w:val="apple-converted-space"/>
          <w:rFonts w:eastAsiaTheme="majorEastAsia"/>
          <w:color w:val="000000"/>
        </w:rPr>
        <w:t> </w:t>
      </w:r>
      <w:r w:rsidRPr="007C5E3A">
        <w:rPr>
          <w:i/>
          <w:iCs/>
          <w:color w:val="000000"/>
        </w:rPr>
        <w:t>Management Dynamics</w:t>
      </w:r>
      <w:r w:rsidRPr="007C5E3A">
        <w:rPr>
          <w:color w:val="000000"/>
        </w:rPr>
        <w:t>, 25(2). doi:10.57198/2583-4932.1358.</w:t>
      </w:r>
      <w:r w:rsidRPr="007C5E3A">
        <w:rPr>
          <w:rStyle w:val="apple-converted-space"/>
          <w:rFonts w:eastAsiaTheme="majorEastAsia"/>
          <w:color w:val="000000"/>
        </w:rPr>
        <w:t> </w:t>
      </w:r>
    </w:p>
    <w:p w14:paraId="590C097E" w14:textId="77777777" w:rsidR="00AD0E5C" w:rsidRPr="00CE2456" w:rsidRDefault="00AD0E5C" w:rsidP="00AD0E5C">
      <w:pPr>
        <w:pStyle w:val="NormalWeb"/>
        <w:ind w:left="567" w:hanging="567"/>
        <w:rPr>
          <w:rStyle w:val="apple-converted-space"/>
          <w:color w:val="000000"/>
        </w:rPr>
      </w:pPr>
      <w:r>
        <w:rPr>
          <w:color w:val="000000"/>
        </w:rPr>
        <w:t>Morita, P.P.</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(2023) ‘Applying </w:t>
      </w:r>
      <w:proofErr w:type="spellStart"/>
      <w:r>
        <w:rPr>
          <w:color w:val="000000"/>
        </w:rPr>
        <w:t>chatgpt</w:t>
      </w:r>
      <w:proofErr w:type="spellEnd"/>
      <w:r>
        <w:rPr>
          <w:color w:val="000000"/>
        </w:rPr>
        <w:t xml:space="preserve"> in public health: A SWOT and pestle analysis’,</w:t>
      </w:r>
      <w:r>
        <w:rPr>
          <w:rStyle w:val="apple-converted-space"/>
          <w:rFonts w:eastAsiaTheme="majorEastAsia"/>
          <w:color w:val="000000"/>
        </w:rPr>
        <w:t> </w:t>
      </w:r>
      <w:r>
        <w:rPr>
          <w:i/>
          <w:iCs/>
          <w:color w:val="000000"/>
        </w:rPr>
        <w:t>Frontiers in Public Health</w:t>
      </w:r>
      <w:r>
        <w:rPr>
          <w:color w:val="000000"/>
        </w:rPr>
        <w:t>, 11. doi:10.3389/fpubh.2023.1225861.</w:t>
      </w:r>
      <w:r>
        <w:rPr>
          <w:rStyle w:val="apple-converted-space"/>
          <w:rFonts w:eastAsiaTheme="majorEastAsia"/>
          <w:color w:val="000000"/>
        </w:rPr>
        <w:t> </w:t>
      </w:r>
    </w:p>
    <w:p w14:paraId="3DD5173E" w14:textId="77777777" w:rsidR="00AD0E5C" w:rsidRDefault="00AD0E5C" w:rsidP="00AD0E5C">
      <w:pPr>
        <w:pStyle w:val="NormalWeb"/>
        <w:ind w:left="567" w:hanging="567"/>
        <w:rPr>
          <w:color w:val="000000"/>
        </w:rPr>
      </w:pPr>
      <w:r>
        <w:rPr>
          <w:color w:val="000000"/>
        </w:rPr>
        <w:t>Morris, A. (2025)</w:t>
      </w:r>
      <w:r>
        <w:rPr>
          <w:rStyle w:val="apple-converted-space"/>
          <w:rFonts w:eastAsiaTheme="majorEastAsia"/>
          <w:color w:val="000000"/>
        </w:rPr>
        <w:t> </w:t>
      </w:r>
      <w:r>
        <w:rPr>
          <w:i/>
          <w:iCs/>
          <w:color w:val="000000"/>
        </w:rPr>
        <w:t>Average cost of Employment Tribunal to employer</w:t>
      </w:r>
      <w:r>
        <w:rPr>
          <w:color w:val="000000"/>
        </w:rPr>
        <w:t>,</w:t>
      </w:r>
      <w:r>
        <w:rPr>
          <w:rStyle w:val="apple-converted-space"/>
          <w:rFonts w:eastAsiaTheme="majorEastAsia"/>
          <w:color w:val="000000"/>
        </w:rPr>
        <w:t> </w:t>
      </w:r>
      <w:proofErr w:type="spellStart"/>
      <w:r>
        <w:rPr>
          <w:i/>
          <w:iCs/>
          <w:color w:val="000000"/>
        </w:rPr>
        <w:t>DavidsonMorris</w:t>
      </w:r>
      <w:proofErr w:type="spellEnd"/>
      <w:r>
        <w:rPr>
          <w:color w:val="000000"/>
        </w:rPr>
        <w:t>. Available at: https://www.davidsonmorris.com/average-cost-of-employment-tribunal-to-employer/ (Accessed: 25 November 2025).</w:t>
      </w:r>
      <w:r>
        <w:rPr>
          <w:rStyle w:val="apple-converted-space"/>
          <w:rFonts w:eastAsiaTheme="majorEastAsia"/>
          <w:color w:val="000000"/>
        </w:rPr>
        <w:t> </w:t>
      </w:r>
    </w:p>
    <w:p w14:paraId="32E971A7"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Olayiwola, K.</w:t>
      </w:r>
      <w:r w:rsidRPr="007C5E3A">
        <w:rPr>
          <w:rStyle w:val="apple-converted-space"/>
          <w:rFonts w:eastAsiaTheme="majorEastAsia"/>
          <w:color w:val="000000"/>
        </w:rPr>
        <w:t> </w:t>
      </w:r>
      <w:r w:rsidRPr="007C5E3A">
        <w:rPr>
          <w:i/>
          <w:iCs/>
          <w:color w:val="000000"/>
        </w:rPr>
        <w:t>et al.</w:t>
      </w:r>
      <w:r w:rsidRPr="007C5E3A">
        <w:rPr>
          <w:rStyle w:val="apple-converted-space"/>
          <w:rFonts w:eastAsiaTheme="majorEastAsia"/>
          <w:color w:val="000000"/>
        </w:rPr>
        <w:t> </w:t>
      </w:r>
      <w:r w:rsidRPr="007C5E3A">
        <w:rPr>
          <w:color w:val="000000"/>
        </w:rPr>
        <w:t xml:space="preserve">(2025) ‘A </w:t>
      </w:r>
      <w:proofErr w:type="spellStart"/>
      <w:r w:rsidRPr="007C5E3A">
        <w:rPr>
          <w:color w:val="000000"/>
        </w:rPr>
        <w:t>pestel</w:t>
      </w:r>
      <w:proofErr w:type="spellEnd"/>
      <w:r w:rsidRPr="007C5E3A">
        <w:rPr>
          <w:color w:val="000000"/>
        </w:rPr>
        <w:t xml:space="preserve"> analysis of problems associated with the adoption of Offsite Construction: A systematic literature review’,</w:t>
      </w:r>
      <w:r w:rsidRPr="007C5E3A">
        <w:rPr>
          <w:rStyle w:val="apple-converted-space"/>
          <w:rFonts w:eastAsiaTheme="majorEastAsia"/>
          <w:color w:val="000000"/>
        </w:rPr>
        <w:t> </w:t>
      </w:r>
      <w:r w:rsidRPr="007C5E3A">
        <w:rPr>
          <w:i/>
          <w:iCs/>
          <w:color w:val="000000"/>
        </w:rPr>
        <w:t>Buildings</w:t>
      </w:r>
      <w:r w:rsidRPr="007C5E3A">
        <w:rPr>
          <w:color w:val="000000"/>
        </w:rPr>
        <w:t>, 15(13), p. 2146. doi:10.3390/buildings15132146.</w:t>
      </w:r>
      <w:r w:rsidRPr="007C5E3A">
        <w:rPr>
          <w:rStyle w:val="apple-converted-space"/>
          <w:rFonts w:eastAsiaTheme="majorEastAsia"/>
          <w:color w:val="000000"/>
        </w:rPr>
        <w:t> </w:t>
      </w:r>
    </w:p>
    <w:p w14:paraId="40B9DC20" w14:textId="77777777" w:rsidR="00AD0E5C" w:rsidRDefault="00AD0E5C" w:rsidP="00AD0E5C">
      <w:pPr>
        <w:pStyle w:val="NormalWeb"/>
        <w:ind w:left="567" w:hanging="567"/>
        <w:rPr>
          <w:color w:val="000000"/>
        </w:rPr>
      </w:pPr>
      <w:r w:rsidRPr="00104B3A">
        <w:rPr>
          <w:color w:val="000000"/>
        </w:rPr>
        <w:t>Oxford Learning Lab, 2012. </w:t>
      </w:r>
      <w:r w:rsidRPr="00104B3A">
        <w:rPr>
          <w:i/>
          <w:iCs/>
          <w:color w:val="000000"/>
        </w:rPr>
        <w:t>PESTLE - Macro Environmental Analysis.</w:t>
      </w:r>
      <w:r w:rsidRPr="007C5E3A">
        <w:rPr>
          <w:color w:val="000000"/>
        </w:rPr>
        <w:t xml:space="preserve"> </w:t>
      </w:r>
      <w:r w:rsidRPr="00104B3A">
        <w:rPr>
          <w:color w:val="000000"/>
        </w:rPr>
        <w:t>Available at: </w:t>
      </w:r>
      <w:hyperlink r:id="rId11" w:tgtFrame="_top" w:history="1">
        <w:r w:rsidRPr="00104B3A">
          <w:rPr>
            <w:color w:val="20D4FF"/>
            <w:u w:val="single"/>
          </w:rPr>
          <w:t>http://www.oxlearn.com/arg_Marketing-Resources-PESTLE---Macro-Environmental-Analysis_11_31</w:t>
        </w:r>
      </w:hyperlink>
      <w:r w:rsidRPr="00104B3A">
        <w:rPr>
          <w:color w:val="000000"/>
        </w:rPr>
        <w:t> </w:t>
      </w:r>
      <w:r w:rsidRPr="007C5E3A">
        <w:rPr>
          <w:color w:val="000000"/>
        </w:rPr>
        <w:t xml:space="preserve">(Accessed: 18 November 2025). </w:t>
      </w:r>
    </w:p>
    <w:p w14:paraId="353E83E7"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Parra-López, C.</w:t>
      </w:r>
      <w:r w:rsidRPr="007C5E3A">
        <w:rPr>
          <w:rStyle w:val="apple-converted-space"/>
          <w:rFonts w:eastAsiaTheme="majorEastAsia"/>
          <w:color w:val="000000"/>
        </w:rPr>
        <w:t> </w:t>
      </w:r>
      <w:r w:rsidRPr="007C5E3A">
        <w:rPr>
          <w:i/>
          <w:iCs/>
          <w:color w:val="000000"/>
        </w:rPr>
        <w:t>et al.</w:t>
      </w:r>
      <w:r w:rsidRPr="007C5E3A">
        <w:rPr>
          <w:rStyle w:val="apple-converted-space"/>
          <w:rFonts w:eastAsiaTheme="majorEastAsia"/>
          <w:color w:val="000000"/>
        </w:rPr>
        <w:t> </w:t>
      </w:r>
      <w:r w:rsidRPr="007C5E3A">
        <w:rPr>
          <w:color w:val="000000"/>
        </w:rPr>
        <w:t>(2021) ‘Digital transformation of the agrifood system: Quantifying the conditioning factors to inform policy planning in the olive sector’,</w:t>
      </w:r>
      <w:r w:rsidRPr="007C5E3A">
        <w:rPr>
          <w:rStyle w:val="apple-converted-space"/>
          <w:rFonts w:eastAsiaTheme="majorEastAsia"/>
          <w:color w:val="000000"/>
        </w:rPr>
        <w:t> </w:t>
      </w:r>
      <w:r w:rsidRPr="007C5E3A">
        <w:rPr>
          <w:i/>
          <w:iCs/>
          <w:color w:val="000000"/>
        </w:rPr>
        <w:t>Land Use Policy</w:t>
      </w:r>
      <w:r w:rsidRPr="007C5E3A">
        <w:rPr>
          <w:color w:val="000000"/>
        </w:rPr>
        <w:t xml:space="preserve">, 108, p. 105537. </w:t>
      </w:r>
      <w:proofErr w:type="gramStart"/>
      <w:r w:rsidRPr="007C5E3A">
        <w:rPr>
          <w:color w:val="000000"/>
        </w:rPr>
        <w:t>doi:10.1016/j.landusepol</w:t>
      </w:r>
      <w:proofErr w:type="gramEnd"/>
      <w:r w:rsidRPr="007C5E3A">
        <w:rPr>
          <w:color w:val="000000"/>
        </w:rPr>
        <w:t>.2021.105537.</w:t>
      </w:r>
      <w:r w:rsidRPr="007C5E3A">
        <w:rPr>
          <w:rStyle w:val="apple-converted-space"/>
          <w:rFonts w:eastAsiaTheme="majorEastAsia"/>
          <w:color w:val="000000"/>
        </w:rPr>
        <w:t> </w:t>
      </w:r>
    </w:p>
    <w:p w14:paraId="3A570B50" w14:textId="77777777" w:rsidR="00AD0E5C" w:rsidRPr="007C5E3A" w:rsidRDefault="00AD0E5C" w:rsidP="00AD0E5C">
      <w:pPr>
        <w:pStyle w:val="NormalWeb"/>
        <w:ind w:left="567" w:hanging="567"/>
        <w:rPr>
          <w:color w:val="000000"/>
        </w:rPr>
      </w:pPr>
      <w:r w:rsidRPr="007C5E3A">
        <w:rPr>
          <w:color w:val="000000"/>
        </w:rPr>
        <w:t>Partridge, J. (2025)</w:t>
      </w:r>
      <w:r w:rsidRPr="007C5E3A">
        <w:rPr>
          <w:rStyle w:val="apple-converted-space"/>
          <w:rFonts w:eastAsiaTheme="majorEastAsia"/>
          <w:color w:val="000000"/>
        </w:rPr>
        <w:t> </w:t>
      </w:r>
      <w:r w:rsidRPr="007C5E3A">
        <w:rPr>
          <w:i/>
          <w:iCs/>
          <w:color w:val="000000"/>
        </w:rPr>
        <w:t>Inequality in flexible working dividing Britain into ‘two-tier workforce’</w:t>
      </w:r>
      <w:r w:rsidRPr="007C5E3A">
        <w:rPr>
          <w:color w:val="000000"/>
        </w:rPr>
        <w:t>,</w:t>
      </w:r>
      <w:r w:rsidRPr="007C5E3A">
        <w:rPr>
          <w:rStyle w:val="apple-converted-space"/>
          <w:rFonts w:eastAsiaTheme="majorEastAsia"/>
          <w:color w:val="000000"/>
        </w:rPr>
        <w:t> </w:t>
      </w:r>
      <w:r w:rsidRPr="007C5E3A">
        <w:rPr>
          <w:i/>
          <w:iCs/>
          <w:color w:val="000000"/>
        </w:rPr>
        <w:t>The Guardian</w:t>
      </w:r>
      <w:r w:rsidRPr="007C5E3A">
        <w:rPr>
          <w:color w:val="000000"/>
        </w:rPr>
        <w:t>. Available at: https://www.theguardian.com/money/2025/jan/27/inequality-in-flexible-working-dividing-britain-into-two-tier-workforce (Accessed: 24 November 2025).</w:t>
      </w:r>
      <w:r w:rsidRPr="007C5E3A">
        <w:rPr>
          <w:rStyle w:val="apple-converted-space"/>
          <w:rFonts w:eastAsiaTheme="majorEastAsia"/>
          <w:color w:val="000000"/>
        </w:rPr>
        <w:t> </w:t>
      </w:r>
    </w:p>
    <w:p w14:paraId="3859C019" w14:textId="77777777" w:rsidR="00AD0E5C" w:rsidRDefault="00AD0E5C" w:rsidP="00AD0E5C">
      <w:pPr>
        <w:pStyle w:val="NormalWeb"/>
        <w:ind w:left="567" w:hanging="567"/>
        <w:rPr>
          <w:rStyle w:val="apple-converted-space"/>
          <w:rFonts w:eastAsiaTheme="majorEastAsia"/>
          <w:color w:val="000000"/>
        </w:rPr>
      </w:pPr>
      <w:proofErr w:type="gramStart"/>
      <w:r>
        <w:rPr>
          <w:color w:val="000000"/>
        </w:rPr>
        <w:t>Patel ,</w:t>
      </w:r>
      <w:proofErr w:type="gramEnd"/>
      <w:r>
        <w:rPr>
          <w:color w:val="000000"/>
        </w:rPr>
        <w:t xml:space="preserve"> S. (2025)</w:t>
      </w:r>
      <w:r>
        <w:rPr>
          <w:rStyle w:val="apple-converted-space"/>
          <w:rFonts w:eastAsiaTheme="majorEastAsia"/>
          <w:color w:val="000000"/>
        </w:rPr>
        <w:t> </w:t>
      </w:r>
      <w:r>
        <w:rPr>
          <w:i/>
          <w:iCs/>
          <w:color w:val="000000"/>
        </w:rPr>
        <w:t>Navigating the employment rights bill: Probationary periods - what employers need to do now</w:t>
      </w:r>
      <w:r>
        <w:rPr>
          <w:color w:val="000000"/>
        </w:rPr>
        <w:t>,</w:t>
      </w:r>
      <w:r>
        <w:rPr>
          <w:rStyle w:val="apple-converted-space"/>
          <w:rFonts w:eastAsiaTheme="majorEastAsia"/>
          <w:color w:val="000000"/>
        </w:rPr>
        <w:t> </w:t>
      </w:r>
      <w:r>
        <w:rPr>
          <w:i/>
          <w:iCs/>
          <w:color w:val="000000"/>
        </w:rPr>
        <w:t>Lawson West</w:t>
      </w:r>
      <w:r>
        <w:rPr>
          <w:color w:val="000000"/>
        </w:rPr>
        <w:t>. Available at: https://www.lawson-west.co.uk/knowledge/navigating-the-employment-rights-bill-probationary-periods-what-employers-need-to-do-now/ (Accessed: 25 November 2025).</w:t>
      </w:r>
      <w:r>
        <w:rPr>
          <w:rStyle w:val="apple-converted-space"/>
          <w:rFonts w:eastAsiaTheme="majorEastAsia"/>
          <w:color w:val="000000"/>
        </w:rPr>
        <w:t> </w:t>
      </w:r>
    </w:p>
    <w:p w14:paraId="662B5639" w14:textId="77777777" w:rsidR="00AD0E5C" w:rsidRPr="007C5E3A" w:rsidRDefault="00AD0E5C" w:rsidP="00AD0E5C">
      <w:pPr>
        <w:rPr>
          <w:rFonts w:ascii="Times New Roman" w:hAnsi="Times New Roman" w:cs="Times New Roman"/>
        </w:rPr>
      </w:pPr>
      <w:r w:rsidRPr="007C5E3A">
        <w:rPr>
          <w:rFonts w:ascii="Times New Roman" w:hAnsi="Times New Roman" w:cs="Times New Roman"/>
        </w:rPr>
        <w:t>Perera, R. (2017). The PESTLE Analysis.</w:t>
      </w:r>
    </w:p>
    <w:p w14:paraId="2797AC10" w14:textId="77777777" w:rsidR="00AD0E5C" w:rsidRPr="007C5E3A" w:rsidRDefault="00AD0E5C" w:rsidP="00AD0E5C">
      <w:pPr>
        <w:pStyle w:val="NormalWeb"/>
        <w:ind w:left="567" w:hanging="567"/>
        <w:rPr>
          <w:color w:val="000000"/>
        </w:rPr>
      </w:pPr>
      <w:r w:rsidRPr="007C5E3A">
        <w:rPr>
          <w:color w:val="000000"/>
        </w:rPr>
        <w:t>Porter, C.N. and Gavin, P. (2024) ‘“constant pressures from all angles”: Understanding the mental health of UK police officers’,</w:t>
      </w:r>
      <w:r w:rsidRPr="007C5E3A">
        <w:rPr>
          <w:rStyle w:val="apple-converted-space"/>
          <w:rFonts w:eastAsiaTheme="majorEastAsia"/>
          <w:color w:val="000000"/>
        </w:rPr>
        <w:t> </w:t>
      </w:r>
      <w:r w:rsidRPr="007C5E3A">
        <w:rPr>
          <w:i/>
          <w:iCs/>
          <w:color w:val="000000"/>
        </w:rPr>
        <w:t>The Police Journal: Theory, Practice and Principles</w:t>
      </w:r>
      <w:r w:rsidRPr="007C5E3A">
        <w:rPr>
          <w:color w:val="000000"/>
        </w:rPr>
        <w:t>, 98(2), pp. 306–323. doi:10.1177/0032258x241280217.</w:t>
      </w:r>
      <w:r w:rsidRPr="007C5E3A">
        <w:rPr>
          <w:rStyle w:val="apple-converted-space"/>
          <w:rFonts w:eastAsiaTheme="majorEastAsia"/>
          <w:color w:val="000000"/>
        </w:rPr>
        <w:t> </w:t>
      </w:r>
    </w:p>
    <w:p w14:paraId="00B0B61C" w14:textId="77777777" w:rsidR="00AD0E5C" w:rsidRPr="007C5E3A" w:rsidRDefault="00AD0E5C" w:rsidP="00AD0E5C">
      <w:pPr>
        <w:pStyle w:val="NormalWeb"/>
        <w:ind w:left="567" w:hanging="567"/>
        <w:rPr>
          <w:color w:val="000000"/>
        </w:rPr>
      </w:pPr>
      <w:r w:rsidRPr="007C5E3A">
        <w:rPr>
          <w:color w:val="000000"/>
        </w:rPr>
        <w:t>Porter, C.N. and Lee, R. (2023) ‘The policing culture: An exploration into the mental health of former British police officers’,</w:t>
      </w:r>
      <w:r w:rsidRPr="007C5E3A">
        <w:rPr>
          <w:rStyle w:val="apple-converted-space"/>
          <w:rFonts w:eastAsiaTheme="majorEastAsia"/>
          <w:color w:val="000000"/>
        </w:rPr>
        <w:t> </w:t>
      </w:r>
      <w:r w:rsidRPr="007C5E3A">
        <w:rPr>
          <w:i/>
          <w:iCs/>
          <w:color w:val="000000"/>
        </w:rPr>
        <w:t>Current Psychology</w:t>
      </w:r>
      <w:r w:rsidRPr="007C5E3A">
        <w:rPr>
          <w:color w:val="000000"/>
        </w:rPr>
        <w:t>, 43(3), pp. 2214–2228. doi:10.1007/s12144-023-04365-y.</w:t>
      </w:r>
      <w:r w:rsidRPr="007C5E3A">
        <w:rPr>
          <w:rStyle w:val="apple-converted-space"/>
          <w:rFonts w:eastAsiaTheme="majorEastAsia"/>
          <w:color w:val="000000"/>
        </w:rPr>
        <w:t> </w:t>
      </w:r>
    </w:p>
    <w:p w14:paraId="164710EA" w14:textId="77777777" w:rsidR="00AD0E5C" w:rsidRPr="00D15C46" w:rsidRDefault="00AD0E5C" w:rsidP="00AD0E5C">
      <w:pPr>
        <w:pStyle w:val="NormalWeb"/>
        <w:ind w:left="567" w:hanging="567"/>
        <w:rPr>
          <w:color w:val="0B0C0C"/>
          <w:shd w:val="clear" w:color="auto" w:fill="FFFFFF"/>
        </w:rPr>
      </w:pPr>
      <w:r>
        <w:rPr>
          <w:color w:val="0B0C0C"/>
          <w:shd w:val="clear" w:color="auto" w:fill="FFFFFF"/>
        </w:rPr>
        <w:lastRenderedPageBreak/>
        <w:t xml:space="preserve">Quinton, P., and Morris, J. (2008). ‘Neighbourhood Policing: The Impact of Piloting and Early National Implementation’. London. Home Office. </w:t>
      </w:r>
    </w:p>
    <w:p w14:paraId="3F609216"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Rastogi, P.N. (2002) ‘Knowledge management and intellectual capital as a paradigm of value creation’,</w:t>
      </w:r>
      <w:r w:rsidRPr="007C5E3A">
        <w:rPr>
          <w:rStyle w:val="apple-converted-space"/>
          <w:rFonts w:eastAsiaTheme="majorEastAsia"/>
          <w:color w:val="000000"/>
        </w:rPr>
        <w:t> </w:t>
      </w:r>
      <w:r w:rsidRPr="007C5E3A">
        <w:rPr>
          <w:i/>
          <w:iCs/>
          <w:color w:val="000000"/>
        </w:rPr>
        <w:t>Human Systems Management</w:t>
      </w:r>
      <w:r w:rsidRPr="007C5E3A">
        <w:rPr>
          <w:color w:val="000000"/>
        </w:rPr>
        <w:t>, 21(4), pp. 229–240. doi:10.3233/hsm-2002-21402.</w:t>
      </w:r>
      <w:r w:rsidRPr="007C5E3A">
        <w:rPr>
          <w:rStyle w:val="apple-converted-space"/>
          <w:rFonts w:eastAsiaTheme="majorEastAsia"/>
          <w:color w:val="000000"/>
        </w:rPr>
        <w:t> </w:t>
      </w:r>
    </w:p>
    <w:p w14:paraId="76D13A5B" w14:textId="77777777" w:rsidR="00AD0E5C" w:rsidRPr="007C5E3A" w:rsidRDefault="00AD0E5C" w:rsidP="00AD0E5C">
      <w:pPr>
        <w:pStyle w:val="NormalWeb"/>
        <w:ind w:left="567" w:hanging="567"/>
        <w:rPr>
          <w:rStyle w:val="apple-converted-space"/>
          <w:rFonts w:eastAsiaTheme="majorEastAsia"/>
          <w:color w:val="000000"/>
        </w:rPr>
      </w:pPr>
      <w:proofErr w:type="spellStart"/>
      <w:r w:rsidRPr="007C5E3A">
        <w:rPr>
          <w:color w:val="000000"/>
        </w:rPr>
        <w:t>Salvadorinho</w:t>
      </w:r>
      <w:proofErr w:type="spellEnd"/>
      <w:r w:rsidRPr="007C5E3A">
        <w:rPr>
          <w:color w:val="000000"/>
        </w:rPr>
        <w:t>, J.</w:t>
      </w:r>
      <w:r w:rsidRPr="007C5E3A">
        <w:rPr>
          <w:rStyle w:val="apple-converted-space"/>
          <w:rFonts w:eastAsiaTheme="majorEastAsia"/>
          <w:color w:val="000000"/>
        </w:rPr>
        <w:t> </w:t>
      </w:r>
      <w:r w:rsidRPr="007C5E3A">
        <w:rPr>
          <w:i/>
          <w:iCs/>
          <w:color w:val="000000"/>
        </w:rPr>
        <w:t>et al.</w:t>
      </w:r>
      <w:r w:rsidRPr="007C5E3A">
        <w:rPr>
          <w:rStyle w:val="apple-converted-space"/>
          <w:rFonts w:eastAsiaTheme="majorEastAsia"/>
          <w:color w:val="000000"/>
        </w:rPr>
        <w:t> </w:t>
      </w:r>
      <w:r w:rsidRPr="007C5E3A">
        <w:rPr>
          <w:color w:val="000000"/>
        </w:rPr>
        <w:t>(2026) ‘From gen Z to boomers: Motivational drivers shaping industry 5.0 and the future of work’,</w:t>
      </w:r>
      <w:r w:rsidRPr="007C5E3A">
        <w:rPr>
          <w:rStyle w:val="apple-converted-space"/>
          <w:rFonts w:eastAsiaTheme="majorEastAsia"/>
          <w:color w:val="000000"/>
        </w:rPr>
        <w:t> </w:t>
      </w:r>
      <w:r w:rsidRPr="007C5E3A">
        <w:rPr>
          <w:i/>
          <w:iCs/>
          <w:color w:val="000000"/>
        </w:rPr>
        <w:t>Futures</w:t>
      </w:r>
      <w:r w:rsidRPr="007C5E3A">
        <w:rPr>
          <w:color w:val="000000"/>
        </w:rPr>
        <w:t xml:space="preserve">, 175, p. 103731. </w:t>
      </w:r>
      <w:proofErr w:type="gramStart"/>
      <w:r w:rsidRPr="007C5E3A">
        <w:rPr>
          <w:color w:val="000000"/>
        </w:rPr>
        <w:t>doi:10.1016/j.futures</w:t>
      </w:r>
      <w:proofErr w:type="gramEnd"/>
      <w:r w:rsidRPr="007C5E3A">
        <w:rPr>
          <w:color w:val="000000"/>
        </w:rPr>
        <w:t>.2025.103731.</w:t>
      </w:r>
      <w:r w:rsidRPr="007C5E3A">
        <w:rPr>
          <w:rStyle w:val="apple-converted-space"/>
          <w:rFonts w:eastAsiaTheme="majorEastAsia"/>
          <w:color w:val="000000"/>
        </w:rPr>
        <w:t> </w:t>
      </w:r>
    </w:p>
    <w:p w14:paraId="53B8ADEB" w14:textId="77777777" w:rsidR="00AD0E5C" w:rsidRPr="007C5E3A" w:rsidRDefault="00AD0E5C" w:rsidP="00AD0E5C">
      <w:pPr>
        <w:pStyle w:val="NormalWeb"/>
        <w:ind w:left="567" w:hanging="567"/>
        <w:rPr>
          <w:color w:val="000000"/>
        </w:rPr>
      </w:pPr>
      <w:r w:rsidRPr="007C5E3A">
        <w:rPr>
          <w:color w:val="000000"/>
        </w:rPr>
        <w:t xml:space="preserve">Santre, S. (2024) ‘Mental disorders and mental health promotion in police </w:t>
      </w:r>
      <w:proofErr w:type="gramStart"/>
      <w:r w:rsidRPr="007C5E3A">
        <w:rPr>
          <w:color w:val="000000"/>
        </w:rPr>
        <w:t>officers  ’</w:t>
      </w:r>
      <w:proofErr w:type="gramEnd"/>
      <w:r w:rsidRPr="007C5E3A">
        <w:rPr>
          <w:color w:val="000000"/>
        </w:rPr>
        <w:t>,</w:t>
      </w:r>
      <w:r w:rsidRPr="007C5E3A">
        <w:rPr>
          <w:rStyle w:val="apple-converted-space"/>
          <w:rFonts w:eastAsiaTheme="majorEastAsia"/>
          <w:color w:val="000000"/>
        </w:rPr>
        <w:t> </w:t>
      </w:r>
      <w:r w:rsidRPr="007C5E3A">
        <w:rPr>
          <w:i/>
          <w:iCs/>
          <w:color w:val="000000"/>
        </w:rPr>
        <w:t>Health Psychology Research</w:t>
      </w:r>
      <w:r w:rsidRPr="007C5E3A">
        <w:rPr>
          <w:color w:val="000000"/>
        </w:rPr>
        <w:t>, 12(1), p. 1. doi:10.52965/001c.93904.</w:t>
      </w:r>
      <w:r w:rsidRPr="007C5E3A">
        <w:rPr>
          <w:rStyle w:val="apple-converted-space"/>
          <w:rFonts w:eastAsiaTheme="majorEastAsia"/>
          <w:color w:val="000000"/>
        </w:rPr>
        <w:t> </w:t>
      </w:r>
    </w:p>
    <w:p w14:paraId="6EF4E9C2" w14:textId="77777777" w:rsidR="00AD0E5C" w:rsidRPr="007C5E3A" w:rsidRDefault="00AD0E5C" w:rsidP="00AD0E5C">
      <w:pPr>
        <w:pStyle w:val="NormalWeb"/>
        <w:ind w:left="567" w:hanging="567"/>
        <w:rPr>
          <w:color w:val="000000"/>
        </w:rPr>
      </w:pPr>
      <w:r w:rsidRPr="007C5E3A">
        <w:rPr>
          <w:color w:val="000000"/>
        </w:rPr>
        <w:t>Sharma, D. (2025) ‘The impact of employee mental health on the success of the organization’,</w:t>
      </w:r>
      <w:r w:rsidRPr="007C5E3A">
        <w:rPr>
          <w:rStyle w:val="apple-converted-space"/>
          <w:rFonts w:eastAsiaTheme="majorEastAsia"/>
          <w:color w:val="000000"/>
        </w:rPr>
        <w:t> </w:t>
      </w:r>
      <w:r w:rsidRPr="007C5E3A">
        <w:rPr>
          <w:i/>
          <w:iCs/>
          <w:color w:val="000000"/>
        </w:rPr>
        <w:t>Prioritizing Employee Mental Health and Well-Being for Organizational Success</w:t>
      </w:r>
      <w:r w:rsidRPr="007C5E3A">
        <w:rPr>
          <w:color w:val="000000"/>
        </w:rPr>
        <w:t>, pp. 1–28. doi:10.4018/979-8-3373-2210-0.ch001.</w:t>
      </w:r>
      <w:r w:rsidRPr="007C5E3A">
        <w:rPr>
          <w:rStyle w:val="apple-converted-space"/>
          <w:rFonts w:eastAsiaTheme="majorEastAsia"/>
          <w:color w:val="000000"/>
        </w:rPr>
        <w:t> </w:t>
      </w:r>
    </w:p>
    <w:p w14:paraId="44B8AC11" w14:textId="77777777" w:rsidR="00AD0E5C" w:rsidRPr="007C5E3A" w:rsidRDefault="00AD0E5C" w:rsidP="00AD0E5C">
      <w:pPr>
        <w:pStyle w:val="NormalWeb"/>
        <w:ind w:left="567" w:hanging="567"/>
        <w:rPr>
          <w:color w:val="000000"/>
        </w:rPr>
      </w:pPr>
      <w:r w:rsidRPr="007C5E3A">
        <w:rPr>
          <w:color w:val="000000"/>
        </w:rPr>
        <w:t>Sivasubramaniam, K. (2025)</w:t>
      </w:r>
      <w:r w:rsidRPr="007C5E3A">
        <w:rPr>
          <w:rStyle w:val="apple-converted-space"/>
          <w:rFonts w:eastAsiaTheme="majorEastAsia"/>
          <w:color w:val="000000"/>
        </w:rPr>
        <w:t> </w:t>
      </w:r>
      <w:r w:rsidRPr="007C5E3A">
        <w:rPr>
          <w:i/>
          <w:iCs/>
          <w:color w:val="000000"/>
        </w:rPr>
        <w:t>Most gen Z workers value company ethics as much as pay</w:t>
      </w:r>
      <w:r w:rsidRPr="007C5E3A">
        <w:rPr>
          <w:color w:val="000000"/>
        </w:rPr>
        <w:t>. Available at: https://www.personneltoday.com/hr/most-gen-z-workers-value-company-ethics-as-much-as-pay/ (Accessed: 23 November 2025).</w:t>
      </w:r>
      <w:r w:rsidRPr="007C5E3A">
        <w:rPr>
          <w:rStyle w:val="apple-converted-space"/>
          <w:rFonts w:eastAsiaTheme="majorEastAsia"/>
          <w:color w:val="000000"/>
        </w:rPr>
        <w:t> </w:t>
      </w:r>
    </w:p>
    <w:p w14:paraId="7BADD3ED" w14:textId="77777777" w:rsidR="00AD0E5C" w:rsidRPr="007C5E3A" w:rsidRDefault="00AD0E5C" w:rsidP="00AD0E5C">
      <w:pPr>
        <w:pStyle w:val="NormalWeb"/>
        <w:ind w:left="567" w:hanging="567"/>
        <w:rPr>
          <w:color w:val="000000"/>
        </w:rPr>
      </w:pPr>
      <w:r w:rsidRPr="007C5E3A">
        <w:rPr>
          <w:color w:val="000000"/>
        </w:rPr>
        <w:t>Soliman, I. (2025)</w:t>
      </w:r>
      <w:r w:rsidRPr="007C5E3A">
        <w:rPr>
          <w:rStyle w:val="apple-converted-space"/>
          <w:rFonts w:eastAsiaTheme="majorEastAsia"/>
          <w:color w:val="000000"/>
        </w:rPr>
        <w:t> </w:t>
      </w:r>
      <w:r w:rsidRPr="007C5E3A">
        <w:rPr>
          <w:i/>
          <w:iCs/>
          <w:color w:val="000000"/>
        </w:rPr>
        <w:t>Majority of women say hybrid work boosts their career progression, study shows</w:t>
      </w:r>
      <w:r w:rsidRPr="007C5E3A">
        <w:rPr>
          <w:color w:val="000000"/>
        </w:rPr>
        <w:t>,</w:t>
      </w:r>
      <w:r w:rsidRPr="007C5E3A">
        <w:rPr>
          <w:rStyle w:val="apple-converted-space"/>
          <w:rFonts w:eastAsiaTheme="majorEastAsia"/>
          <w:color w:val="000000"/>
        </w:rPr>
        <w:t> </w:t>
      </w:r>
      <w:r w:rsidRPr="007C5E3A">
        <w:rPr>
          <w:i/>
          <w:iCs/>
          <w:color w:val="000000"/>
        </w:rPr>
        <w:t>Home</w:t>
      </w:r>
      <w:r w:rsidRPr="007C5E3A">
        <w:rPr>
          <w:color w:val="000000"/>
        </w:rPr>
        <w:t>. Available at: https://www.peoplemanagement.co.uk/article/1909258/majority-women-say-hybrid-work-boosts-career-progression-study-shows (Accessed: 24 November 2025).</w:t>
      </w:r>
      <w:r w:rsidRPr="007C5E3A">
        <w:rPr>
          <w:rStyle w:val="apple-converted-space"/>
          <w:rFonts w:eastAsiaTheme="majorEastAsia"/>
          <w:color w:val="000000"/>
        </w:rPr>
        <w:t> </w:t>
      </w:r>
    </w:p>
    <w:p w14:paraId="56A81D70" w14:textId="77777777" w:rsidR="00AD0E5C" w:rsidRDefault="00AD0E5C" w:rsidP="00AD0E5C">
      <w:pPr>
        <w:pStyle w:val="NormalWeb"/>
        <w:ind w:left="567" w:hanging="567"/>
        <w:rPr>
          <w:color w:val="000000"/>
        </w:rPr>
      </w:pPr>
      <w:r>
        <w:rPr>
          <w:color w:val="000000"/>
        </w:rPr>
        <w:t xml:space="preserve">South Wales Police (2025g). Neighbourhood Policing Financial Grant Report. Internal Report. Unpublished. </w:t>
      </w:r>
    </w:p>
    <w:p w14:paraId="0A7E3293" w14:textId="77777777" w:rsidR="00AD0E5C" w:rsidRDefault="00AD0E5C" w:rsidP="00AD0E5C">
      <w:pPr>
        <w:rPr>
          <w:rFonts w:ascii="Times New Roman" w:hAnsi="Times New Roman" w:cs="Times New Roman"/>
        </w:rPr>
      </w:pPr>
      <w:r w:rsidRPr="00201C46">
        <w:rPr>
          <w:rFonts w:ascii="Times New Roman" w:hAnsi="Times New Roman" w:cs="Times New Roman"/>
        </w:rPr>
        <w:t>South Wales Police. (2023</w:t>
      </w:r>
      <w:r>
        <w:rPr>
          <w:rFonts w:ascii="Times New Roman" w:hAnsi="Times New Roman" w:cs="Times New Roman"/>
        </w:rPr>
        <w:t>f)</w:t>
      </w:r>
      <w:r w:rsidRPr="00201C46">
        <w:rPr>
          <w:rFonts w:ascii="Times New Roman" w:hAnsi="Times New Roman" w:cs="Times New Roman"/>
        </w:rPr>
        <w:t xml:space="preserve"> </w:t>
      </w:r>
      <w:r w:rsidRPr="00201C46">
        <w:rPr>
          <w:rFonts w:ascii="Times New Roman" w:hAnsi="Times New Roman" w:cs="Times New Roman"/>
          <w:i/>
          <w:iCs/>
        </w:rPr>
        <w:t>Black and Asian Minority Ethnic (BAME) figures</w:t>
      </w:r>
      <w:r>
        <w:rPr>
          <w:rFonts w:ascii="Times New Roman" w:hAnsi="Times New Roman" w:cs="Times New Roman"/>
          <w:i/>
          <w:iCs/>
        </w:rPr>
        <w:t xml:space="preserve"> September 2025.</w:t>
      </w:r>
      <w:r w:rsidRPr="00201C46">
        <w:rPr>
          <w:rFonts w:ascii="Times New Roman" w:hAnsi="Times New Roman" w:cs="Times New Roman"/>
          <w:i/>
          <w:iCs/>
        </w:rPr>
        <w:t xml:space="preserve"> </w:t>
      </w:r>
      <w:r w:rsidRPr="00201C46">
        <w:rPr>
          <w:rFonts w:ascii="Times New Roman" w:hAnsi="Times New Roman" w:cs="Times New Roman"/>
        </w:rPr>
        <w:t>Internal Report. Unpublished.</w:t>
      </w:r>
    </w:p>
    <w:p w14:paraId="2666DF8F" w14:textId="77777777" w:rsidR="00AD0E5C" w:rsidRPr="00F03AB5" w:rsidRDefault="00AD0E5C" w:rsidP="00AD0E5C">
      <w:pPr>
        <w:rPr>
          <w:rFonts w:ascii="Times New Roman" w:hAnsi="Times New Roman" w:cs="Times New Roman"/>
        </w:rPr>
      </w:pPr>
      <w:r w:rsidRPr="007C5E3A">
        <w:rPr>
          <w:rStyle w:val="apple-converted-space"/>
          <w:rFonts w:eastAsiaTheme="majorEastAsia"/>
          <w:color w:val="000000"/>
        </w:rPr>
        <w:t xml:space="preserve">South Wales Police. (2025a). </w:t>
      </w:r>
      <w:r w:rsidRPr="007C5E3A">
        <w:rPr>
          <w:color w:val="000000"/>
        </w:rPr>
        <w:t>Force Management Statement. Unpublished.</w:t>
      </w:r>
    </w:p>
    <w:p w14:paraId="539B4697" w14:textId="77777777" w:rsidR="00AD0E5C" w:rsidRPr="007C5E3A" w:rsidRDefault="00AD0E5C" w:rsidP="00AD0E5C">
      <w:pPr>
        <w:pStyle w:val="NormalWeb"/>
        <w:ind w:left="567" w:hanging="567"/>
        <w:rPr>
          <w:color w:val="000000"/>
        </w:rPr>
      </w:pPr>
      <w:r w:rsidRPr="007C5E3A">
        <w:rPr>
          <w:rStyle w:val="apple-converted-space"/>
          <w:rFonts w:eastAsiaTheme="majorEastAsia"/>
          <w:color w:val="000000"/>
        </w:rPr>
        <w:t xml:space="preserve">South Wales Police. (2025b). </w:t>
      </w:r>
      <w:r w:rsidRPr="007C5E3A">
        <w:rPr>
          <w:i/>
          <w:iCs/>
          <w:color w:val="000000"/>
        </w:rPr>
        <w:t>BI Sickness Data.</w:t>
      </w:r>
      <w:r w:rsidRPr="007C5E3A">
        <w:rPr>
          <w:color w:val="000000"/>
        </w:rPr>
        <w:t xml:space="preserve"> Internal Report. Unpublished. </w:t>
      </w:r>
    </w:p>
    <w:p w14:paraId="06F0004D" w14:textId="77777777" w:rsidR="00AD0E5C" w:rsidRPr="007C5E3A" w:rsidRDefault="00AD0E5C" w:rsidP="00AD0E5C">
      <w:pPr>
        <w:rPr>
          <w:rFonts w:ascii="Times New Roman" w:hAnsi="Times New Roman" w:cs="Times New Roman"/>
        </w:rPr>
      </w:pPr>
      <w:r w:rsidRPr="007C5E3A">
        <w:rPr>
          <w:rStyle w:val="apple-converted-space"/>
          <w:rFonts w:ascii="Times New Roman" w:eastAsiaTheme="majorEastAsia" w:hAnsi="Times New Roman" w:cs="Times New Roman"/>
          <w:color w:val="000000"/>
        </w:rPr>
        <w:t xml:space="preserve">South Wales Police. (2025c). </w:t>
      </w:r>
      <w:r w:rsidRPr="007C5E3A">
        <w:rPr>
          <w:rFonts w:ascii="Times New Roman" w:hAnsi="Times New Roman" w:cs="Times New Roman"/>
          <w:i/>
          <w:iCs/>
        </w:rPr>
        <w:t>HR People Plan.</w:t>
      </w:r>
      <w:r w:rsidRPr="007C5E3A">
        <w:rPr>
          <w:rFonts w:ascii="Times New Roman" w:hAnsi="Times New Roman" w:cs="Times New Roman"/>
        </w:rPr>
        <w:t xml:space="preserve"> Internal Report. Unpublished.</w:t>
      </w:r>
    </w:p>
    <w:p w14:paraId="40483D99" w14:textId="77777777" w:rsidR="00AD0E5C" w:rsidRDefault="00AD0E5C" w:rsidP="00AD0E5C">
      <w:pPr>
        <w:pStyle w:val="NormalWeb"/>
        <w:ind w:left="567" w:hanging="567"/>
        <w:rPr>
          <w:color w:val="000000"/>
        </w:rPr>
      </w:pPr>
      <w:r w:rsidRPr="007C5E3A">
        <w:rPr>
          <w:rStyle w:val="apple-converted-space"/>
          <w:rFonts w:eastAsiaTheme="majorEastAsia"/>
          <w:color w:val="000000"/>
        </w:rPr>
        <w:t xml:space="preserve">South Wales Police. (2025d). </w:t>
      </w:r>
      <w:r w:rsidRPr="007C5E3A">
        <w:rPr>
          <w:color w:val="000000"/>
        </w:rPr>
        <w:t>Gender Staff Strength Establishment report. Unpublished.</w:t>
      </w:r>
    </w:p>
    <w:p w14:paraId="2E6FF631" w14:textId="77777777" w:rsidR="00AD0E5C" w:rsidRPr="007C5E3A" w:rsidRDefault="00AD0E5C" w:rsidP="00AD0E5C">
      <w:pPr>
        <w:pStyle w:val="NormalWeb"/>
        <w:ind w:left="567" w:hanging="567"/>
        <w:rPr>
          <w:color w:val="000000"/>
        </w:rPr>
      </w:pPr>
      <w:r>
        <w:rPr>
          <w:color w:val="000000"/>
        </w:rPr>
        <w:t xml:space="preserve">South Wales Police. (2025e). Police Staff Strength Establishment report. Unpublished. </w:t>
      </w:r>
    </w:p>
    <w:p w14:paraId="184486F3" w14:textId="77777777" w:rsidR="00AD0E5C" w:rsidRDefault="00AD0E5C" w:rsidP="00AD0E5C">
      <w:pPr>
        <w:pStyle w:val="NormalWeb"/>
        <w:ind w:left="567" w:hanging="567"/>
        <w:rPr>
          <w:color w:val="000000"/>
        </w:rPr>
      </w:pPr>
      <w:r>
        <w:rPr>
          <w:color w:val="000000"/>
        </w:rPr>
        <w:t>Starmer, K. (2024)</w:t>
      </w:r>
      <w:r>
        <w:rPr>
          <w:rStyle w:val="apple-converted-space"/>
          <w:rFonts w:eastAsiaTheme="majorEastAsia"/>
          <w:color w:val="000000"/>
        </w:rPr>
        <w:t> </w:t>
      </w:r>
      <w:r>
        <w:rPr>
          <w:i/>
          <w:iCs/>
          <w:color w:val="000000"/>
        </w:rPr>
        <w:t>More bobbies on the beat as PM puts people’s priorities first</w:t>
      </w:r>
      <w:r>
        <w:rPr>
          <w:color w:val="000000"/>
        </w:rPr>
        <w:t>. Available at: https://www.gov.uk/government/news/more-bobbies-on-the-beat-as-pm-puts-peoples-priorities-first (Accessed: 25 November 2025).</w:t>
      </w:r>
      <w:r>
        <w:rPr>
          <w:rStyle w:val="apple-converted-space"/>
          <w:rFonts w:eastAsiaTheme="majorEastAsia"/>
          <w:color w:val="000000"/>
        </w:rPr>
        <w:t> </w:t>
      </w:r>
    </w:p>
    <w:p w14:paraId="17F9E741" w14:textId="77777777" w:rsidR="00AD0E5C" w:rsidRPr="00711897" w:rsidRDefault="00AD0E5C" w:rsidP="00AD0E5C">
      <w:pPr>
        <w:pStyle w:val="NormalWeb"/>
        <w:ind w:left="567" w:hanging="567"/>
        <w:rPr>
          <w:rFonts w:eastAsiaTheme="majorEastAsia"/>
          <w:color w:val="000000"/>
        </w:rPr>
      </w:pPr>
      <w:r w:rsidRPr="00711897">
        <w:rPr>
          <w:color w:val="000000"/>
        </w:rPr>
        <w:t xml:space="preserve">UK Government (2025) </w:t>
      </w:r>
      <w:r w:rsidRPr="00711897">
        <w:rPr>
          <w:i/>
          <w:iCs/>
          <w:color w:val="000000"/>
        </w:rPr>
        <w:t xml:space="preserve">Make work pay. </w:t>
      </w:r>
      <w:r w:rsidRPr="00711897">
        <w:rPr>
          <w:color w:val="000000"/>
        </w:rPr>
        <w:t xml:space="preserve">Available at: </w:t>
      </w:r>
      <w:r w:rsidRPr="00711897">
        <w:rPr>
          <w:color w:val="0000FF"/>
        </w:rPr>
        <w:t>https://www.gov.uk/government/collections/make-work-pay</w:t>
      </w:r>
      <w:r w:rsidRPr="00711897">
        <w:rPr>
          <w:color w:val="000000"/>
        </w:rPr>
        <w:t xml:space="preserve"> (Accessed: July</w:t>
      </w:r>
      <w:r w:rsidRPr="007C5E3A">
        <w:rPr>
          <w:color w:val="000000"/>
        </w:rPr>
        <w:t xml:space="preserve"> </w:t>
      </w:r>
      <w:r w:rsidRPr="00711897">
        <w:rPr>
          <w:color w:val="000000"/>
        </w:rPr>
        <w:t>2025)</w:t>
      </w:r>
    </w:p>
    <w:p w14:paraId="69296D52" w14:textId="77777777" w:rsidR="00AD0E5C" w:rsidRPr="007C5E3A" w:rsidRDefault="00AD0E5C" w:rsidP="00AD0E5C">
      <w:pPr>
        <w:pStyle w:val="NormalWeb"/>
        <w:ind w:left="567" w:hanging="567"/>
      </w:pPr>
      <w:r w:rsidRPr="007C5E3A">
        <w:lastRenderedPageBreak/>
        <w:t xml:space="preserve">Whittington, R. et al. (2023) Exploring Strategy. Text &amp; Cases. 13th </w:t>
      </w:r>
      <w:proofErr w:type="spellStart"/>
      <w:r w:rsidRPr="007C5E3A">
        <w:t>edn</w:t>
      </w:r>
      <w:proofErr w:type="spellEnd"/>
      <w:r w:rsidRPr="007C5E3A">
        <w:t>. Harlow: Pearson Education Limited</w:t>
      </w:r>
    </w:p>
    <w:p w14:paraId="7553D248" w14:textId="77777777" w:rsidR="00AD0E5C" w:rsidRPr="007C5E3A" w:rsidRDefault="00AD0E5C" w:rsidP="00AD0E5C">
      <w:pPr>
        <w:pStyle w:val="NormalWeb"/>
        <w:ind w:left="567" w:hanging="567"/>
        <w:rPr>
          <w:rStyle w:val="apple-converted-space"/>
          <w:rFonts w:eastAsiaTheme="majorEastAsia"/>
          <w:color w:val="000000"/>
        </w:rPr>
      </w:pPr>
      <w:r w:rsidRPr="007C5E3A">
        <w:rPr>
          <w:color w:val="000000"/>
        </w:rPr>
        <w:t>Woodford, C. (2024a)</w:t>
      </w:r>
      <w:r w:rsidRPr="007C5E3A">
        <w:rPr>
          <w:rStyle w:val="apple-converted-space"/>
          <w:rFonts w:eastAsiaTheme="majorEastAsia"/>
          <w:color w:val="000000"/>
        </w:rPr>
        <w:t> </w:t>
      </w:r>
      <w:r w:rsidRPr="007C5E3A">
        <w:rPr>
          <w:i/>
          <w:iCs/>
          <w:color w:val="000000"/>
        </w:rPr>
        <w:t>Prioritising Mental Health in the Workplace</w:t>
      </w:r>
      <w:r w:rsidRPr="007C5E3A">
        <w:rPr>
          <w:color w:val="000000"/>
        </w:rPr>
        <w:t>,</w:t>
      </w:r>
      <w:r w:rsidRPr="007C5E3A">
        <w:rPr>
          <w:rStyle w:val="apple-converted-space"/>
          <w:rFonts w:eastAsiaTheme="majorEastAsia"/>
          <w:color w:val="000000"/>
        </w:rPr>
        <w:t> </w:t>
      </w:r>
      <w:r w:rsidRPr="007C5E3A">
        <w:rPr>
          <w:i/>
          <w:iCs/>
          <w:color w:val="000000"/>
        </w:rPr>
        <w:t>Home</w:t>
      </w:r>
      <w:r w:rsidRPr="007C5E3A">
        <w:rPr>
          <w:color w:val="000000"/>
        </w:rPr>
        <w:t>. Available at: https://www.peoplemanagement.co.uk/article/1889582/prioritising-mental-health-workplace (Accessed: 23 November 2025).</w:t>
      </w:r>
      <w:r w:rsidRPr="007C5E3A">
        <w:rPr>
          <w:rStyle w:val="apple-converted-space"/>
          <w:rFonts w:eastAsiaTheme="majorEastAsia"/>
          <w:color w:val="000000"/>
        </w:rPr>
        <w:t> </w:t>
      </w:r>
    </w:p>
    <w:p w14:paraId="2BB6F8C9" w14:textId="77777777" w:rsidR="00AD0E5C" w:rsidRPr="00D15C46" w:rsidRDefault="00AD0E5C" w:rsidP="00AD0E5C">
      <w:pPr>
        <w:pStyle w:val="NormalWeb"/>
        <w:ind w:left="567" w:hanging="567"/>
        <w:rPr>
          <w:rStyle w:val="apple-converted-space"/>
          <w:color w:val="000000"/>
        </w:rPr>
      </w:pPr>
      <w:r w:rsidRPr="007C5E3A">
        <w:rPr>
          <w:color w:val="000000"/>
        </w:rPr>
        <w:t xml:space="preserve">World Health Organization (2025). </w:t>
      </w:r>
      <w:r w:rsidRPr="007C5E3A">
        <w:rPr>
          <w:i/>
          <w:iCs/>
          <w:color w:val="000000"/>
        </w:rPr>
        <w:t>Over a billion people living with mental health conditions – services require urgent scale-up</w:t>
      </w:r>
      <w:r w:rsidRPr="007C5E3A">
        <w:rPr>
          <w:rStyle w:val="apple-converted-space"/>
          <w:rFonts w:eastAsiaTheme="majorEastAsia"/>
          <w:color w:val="000000"/>
        </w:rPr>
        <w:t xml:space="preserve"> </w:t>
      </w:r>
      <w:r w:rsidRPr="007C5E3A">
        <w:rPr>
          <w:color w:val="000000"/>
        </w:rPr>
        <w:t>Available at: https://www.who.int/news/item/02-09-2025-over-a-billion-people-living-with-mental-health-conditions-services-require-urgent-scale-up (Accessed: 23 November 2025).</w:t>
      </w:r>
      <w:r w:rsidRPr="007C5E3A">
        <w:rPr>
          <w:rStyle w:val="apple-converted-space"/>
          <w:rFonts w:eastAsiaTheme="majorEastAsia"/>
          <w:color w:val="000000"/>
        </w:rPr>
        <w:t> </w:t>
      </w:r>
    </w:p>
    <w:p w14:paraId="25730EC3" w14:textId="77777777" w:rsidR="00AD0E5C" w:rsidRPr="007C5E3A" w:rsidRDefault="00AD0E5C" w:rsidP="00AD0E5C">
      <w:pPr>
        <w:pStyle w:val="NormalWeb"/>
        <w:ind w:left="567" w:hanging="567"/>
        <w:rPr>
          <w:color w:val="000000"/>
        </w:rPr>
      </w:pPr>
      <w:r w:rsidRPr="007C5E3A">
        <w:rPr>
          <w:color w:val="000000"/>
        </w:rPr>
        <w:t>Wright, T.C. (2025)</w:t>
      </w:r>
      <w:r w:rsidRPr="007C5E3A">
        <w:rPr>
          <w:rStyle w:val="apple-converted-space"/>
          <w:rFonts w:eastAsiaTheme="majorEastAsia"/>
          <w:color w:val="000000"/>
        </w:rPr>
        <w:t> </w:t>
      </w:r>
      <w:r w:rsidRPr="007C5E3A">
        <w:rPr>
          <w:i/>
          <w:iCs/>
          <w:color w:val="000000"/>
        </w:rPr>
        <w:t>Flexible work hours are key for the retention of new mothers: Spark blog: ADP</w:t>
      </w:r>
      <w:r w:rsidRPr="007C5E3A">
        <w:rPr>
          <w:color w:val="000000"/>
        </w:rPr>
        <w:t>,</w:t>
      </w:r>
      <w:r w:rsidRPr="007C5E3A">
        <w:rPr>
          <w:rStyle w:val="apple-converted-space"/>
          <w:rFonts w:eastAsiaTheme="majorEastAsia"/>
          <w:color w:val="000000"/>
        </w:rPr>
        <w:t> </w:t>
      </w:r>
      <w:r w:rsidRPr="007C5E3A">
        <w:rPr>
          <w:i/>
          <w:iCs/>
          <w:color w:val="000000"/>
        </w:rPr>
        <w:t>SPARK</w:t>
      </w:r>
      <w:r w:rsidRPr="007C5E3A">
        <w:rPr>
          <w:color w:val="000000"/>
        </w:rPr>
        <w:t>. Available at: https://www.adp.com/spark/articles/2018/04/flexible-work-hours-are-key-for-the-retention-of-new-mothers.aspx (Accessed: 24 November 2025).</w:t>
      </w:r>
      <w:r w:rsidRPr="007C5E3A">
        <w:rPr>
          <w:rStyle w:val="apple-converted-space"/>
          <w:rFonts w:eastAsiaTheme="majorEastAsia"/>
          <w:color w:val="000000"/>
        </w:rPr>
        <w:t> </w:t>
      </w:r>
    </w:p>
    <w:p w14:paraId="4A0A1D37" w14:textId="77777777" w:rsidR="00AD0E5C" w:rsidRDefault="00AD0E5C" w:rsidP="00AD0E5C">
      <w:pPr>
        <w:pStyle w:val="NormalWeb"/>
        <w:rPr>
          <w:color w:val="EE0000"/>
        </w:rPr>
      </w:pPr>
      <w:r w:rsidRPr="00C64EAF">
        <w:rPr>
          <w:color w:val="EE0000"/>
        </w:rPr>
        <w:t xml:space="preserve">Wunsch et al. (2016). Disproportionality in Misconduct Cases in the Metropolitan Police Service. </w:t>
      </w:r>
    </w:p>
    <w:p w14:paraId="010FA0AC" w14:textId="77777777" w:rsidR="00AD0E5C" w:rsidRPr="007C5E3A" w:rsidRDefault="00AD0E5C" w:rsidP="00AD0E5C">
      <w:pPr>
        <w:pStyle w:val="NormalWeb"/>
        <w:ind w:left="567" w:hanging="567"/>
        <w:rPr>
          <w:color w:val="000000"/>
        </w:rPr>
      </w:pPr>
      <w:r w:rsidRPr="007C5E3A">
        <w:rPr>
          <w:color w:val="000000"/>
        </w:rPr>
        <w:t>Zaurez Afshar, M. and Hussain Shah, Dr.M. (2025) ‘Strategic evaluation using Pestle and SWOT FRAMEWORKS: Public sector perspective’,</w:t>
      </w:r>
      <w:r w:rsidRPr="007C5E3A">
        <w:rPr>
          <w:rStyle w:val="apple-converted-space"/>
          <w:rFonts w:eastAsiaTheme="majorEastAsia"/>
          <w:color w:val="000000"/>
        </w:rPr>
        <w:t> </w:t>
      </w:r>
      <w:r w:rsidRPr="007C5E3A">
        <w:rPr>
          <w:i/>
          <w:iCs/>
          <w:color w:val="000000"/>
        </w:rPr>
        <w:t>SSRN Electronic Journal</w:t>
      </w:r>
      <w:r w:rsidRPr="007C5E3A">
        <w:rPr>
          <w:rStyle w:val="apple-converted-space"/>
          <w:rFonts w:eastAsiaTheme="majorEastAsia"/>
          <w:color w:val="000000"/>
        </w:rPr>
        <w:t> </w:t>
      </w:r>
      <w:r w:rsidRPr="007C5E3A">
        <w:rPr>
          <w:color w:val="000000"/>
        </w:rPr>
        <w:t>[Preprint]. doi:10.2139/ssrn.5141505.</w:t>
      </w:r>
      <w:r w:rsidRPr="007C5E3A">
        <w:rPr>
          <w:rStyle w:val="apple-converted-space"/>
          <w:rFonts w:eastAsiaTheme="majorEastAsia"/>
          <w:color w:val="000000"/>
        </w:rPr>
        <w:t> </w:t>
      </w:r>
    </w:p>
    <w:p w14:paraId="0B8C3E52" w14:textId="77777777" w:rsidR="00AD0E5C" w:rsidRPr="00302A6A" w:rsidRDefault="00AD0E5C" w:rsidP="00124C6F">
      <w:pPr>
        <w:spacing w:line="480" w:lineRule="auto"/>
        <w:ind w:firstLine="720"/>
        <w:rPr>
          <w:rFonts w:ascii="Times New Roman" w:hAnsi="Times New Roman" w:cs="Times New Roman"/>
          <w:color w:val="000000" w:themeColor="text1"/>
        </w:rPr>
      </w:pPr>
    </w:p>
    <w:sectPr w:rsidR="00AD0E5C" w:rsidRPr="00302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67B37"/>
    <w:multiLevelType w:val="hybridMultilevel"/>
    <w:tmpl w:val="DCA4F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65259F"/>
    <w:multiLevelType w:val="multilevel"/>
    <w:tmpl w:val="548294C2"/>
    <w:lvl w:ilvl="0">
      <w:start w:val="1"/>
      <w:numFmt w:val="decimal"/>
      <w:lvlText w:val="%1."/>
      <w:lvlJc w:val="left"/>
      <w:pPr>
        <w:ind w:left="720" w:hanging="360"/>
      </w:pPr>
      <w:rPr>
        <w:rFonts w:hint="default"/>
        <w:b/>
        <w:bCs/>
        <w:i w:val="0"/>
        <w:iCs w:val="0"/>
      </w:rPr>
    </w:lvl>
    <w:lvl w:ilvl="1">
      <w:start w:val="1"/>
      <w:numFmt w:val="decimal"/>
      <w:isLgl/>
      <w:lvlText w:val="%1.%2"/>
      <w:lvlJc w:val="left"/>
      <w:pPr>
        <w:ind w:left="1210" w:hanging="360"/>
      </w:pPr>
      <w:rPr>
        <w:rFonts w:hint="default"/>
        <w:b w:val="0"/>
        <w:bCs w:val="0"/>
        <w:i w:val="0"/>
        <w:iCs w:val="0"/>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548A6C3D"/>
    <w:multiLevelType w:val="hybridMultilevel"/>
    <w:tmpl w:val="70F025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5090621"/>
    <w:multiLevelType w:val="hybridMultilevel"/>
    <w:tmpl w:val="DCA4FC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39117579">
    <w:abstractNumId w:val="0"/>
  </w:num>
  <w:num w:numId="2" w16cid:durableId="1977643381">
    <w:abstractNumId w:val="2"/>
  </w:num>
  <w:num w:numId="3" w16cid:durableId="1657026138">
    <w:abstractNumId w:val="3"/>
  </w:num>
  <w:num w:numId="4" w16cid:durableId="387071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AA2"/>
    <w:rsid w:val="00020F5C"/>
    <w:rsid w:val="0003165F"/>
    <w:rsid w:val="000B3139"/>
    <w:rsid w:val="000E215E"/>
    <w:rsid w:val="00124C6F"/>
    <w:rsid w:val="00180D2F"/>
    <w:rsid w:val="00204227"/>
    <w:rsid w:val="002123D5"/>
    <w:rsid w:val="002273FB"/>
    <w:rsid w:val="002A53D8"/>
    <w:rsid w:val="00302A6A"/>
    <w:rsid w:val="003909F9"/>
    <w:rsid w:val="003B534B"/>
    <w:rsid w:val="00431AA2"/>
    <w:rsid w:val="00487825"/>
    <w:rsid w:val="00510FF2"/>
    <w:rsid w:val="00532AE7"/>
    <w:rsid w:val="005557AF"/>
    <w:rsid w:val="00555E7B"/>
    <w:rsid w:val="00560E24"/>
    <w:rsid w:val="005611C7"/>
    <w:rsid w:val="006132B2"/>
    <w:rsid w:val="00647198"/>
    <w:rsid w:val="006569A3"/>
    <w:rsid w:val="0067042F"/>
    <w:rsid w:val="00673CB5"/>
    <w:rsid w:val="006A26AE"/>
    <w:rsid w:val="006E5C79"/>
    <w:rsid w:val="007D58BF"/>
    <w:rsid w:val="00875F8F"/>
    <w:rsid w:val="00880967"/>
    <w:rsid w:val="008C4658"/>
    <w:rsid w:val="008F27BE"/>
    <w:rsid w:val="00937E2E"/>
    <w:rsid w:val="0096794B"/>
    <w:rsid w:val="00A5345D"/>
    <w:rsid w:val="00A73BA9"/>
    <w:rsid w:val="00AD0B04"/>
    <w:rsid w:val="00AD0E5C"/>
    <w:rsid w:val="00B05A6E"/>
    <w:rsid w:val="00B54A9C"/>
    <w:rsid w:val="00B7453B"/>
    <w:rsid w:val="00BA25A0"/>
    <w:rsid w:val="00BF7042"/>
    <w:rsid w:val="00C01846"/>
    <w:rsid w:val="00D11E73"/>
    <w:rsid w:val="00D20D26"/>
    <w:rsid w:val="00D70C36"/>
    <w:rsid w:val="00ED2FEA"/>
    <w:rsid w:val="00EF0BF8"/>
    <w:rsid w:val="00F27667"/>
    <w:rsid w:val="00F619FD"/>
    <w:rsid w:val="00F86F33"/>
    <w:rsid w:val="00FC3C28"/>
    <w:rsid w:val="00FE4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09AEA"/>
  <w15:chartTrackingRefBased/>
  <w15:docId w15:val="{0BC2893E-AE5B-0746-93BD-D3A27C654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AA2"/>
  </w:style>
  <w:style w:type="paragraph" w:styleId="Heading1">
    <w:name w:val="heading 1"/>
    <w:basedOn w:val="Normal"/>
    <w:next w:val="Normal"/>
    <w:link w:val="Heading1Char"/>
    <w:uiPriority w:val="9"/>
    <w:qFormat/>
    <w:rsid w:val="00431A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A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A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A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A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A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A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A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A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A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A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A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A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A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A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A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A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AA2"/>
    <w:rPr>
      <w:rFonts w:eastAsiaTheme="majorEastAsia" w:cstheme="majorBidi"/>
      <w:color w:val="272727" w:themeColor="text1" w:themeTint="D8"/>
    </w:rPr>
  </w:style>
  <w:style w:type="paragraph" w:styleId="Title">
    <w:name w:val="Title"/>
    <w:basedOn w:val="Normal"/>
    <w:next w:val="Normal"/>
    <w:link w:val="TitleChar"/>
    <w:uiPriority w:val="10"/>
    <w:qFormat/>
    <w:rsid w:val="00431A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A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A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A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AA2"/>
    <w:pPr>
      <w:spacing w:before="160"/>
      <w:jc w:val="center"/>
    </w:pPr>
    <w:rPr>
      <w:i/>
      <w:iCs/>
      <w:color w:val="404040" w:themeColor="text1" w:themeTint="BF"/>
    </w:rPr>
  </w:style>
  <w:style w:type="character" w:customStyle="1" w:styleId="QuoteChar">
    <w:name w:val="Quote Char"/>
    <w:basedOn w:val="DefaultParagraphFont"/>
    <w:link w:val="Quote"/>
    <w:uiPriority w:val="29"/>
    <w:rsid w:val="00431AA2"/>
    <w:rPr>
      <w:i/>
      <w:iCs/>
      <w:color w:val="404040" w:themeColor="text1" w:themeTint="BF"/>
    </w:rPr>
  </w:style>
  <w:style w:type="paragraph" w:styleId="ListParagraph">
    <w:name w:val="List Paragraph"/>
    <w:basedOn w:val="Normal"/>
    <w:uiPriority w:val="34"/>
    <w:qFormat/>
    <w:rsid w:val="00431AA2"/>
    <w:pPr>
      <w:ind w:left="720"/>
      <w:contextualSpacing/>
    </w:pPr>
  </w:style>
  <w:style w:type="character" w:styleId="IntenseEmphasis">
    <w:name w:val="Intense Emphasis"/>
    <w:basedOn w:val="DefaultParagraphFont"/>
    <w:uiPriority w:val="21"/>
    <w:qFormat/>
    <w:rsid w:val="00431AA2"/>
    <w:rPr>
      <w:i/>
      <w:iCs/>
      <w:color w:val="0F4761" w:themeColor="accent1" w:themeShade="BF"/>
    </w:rPr>
  </w:style>
  <w:style w:type="paragraph" w:styleId="IntenseQuote">
    <w:name w:val="Intense Quote"/>
    <w:basedOn w:val="Normal"/>
    <w:next w:val="Normal"/>
    <w:link w:val="IntenseQuoteChar"/>
    <w:uiPriority w:val="30"/>
    <w:qFormat/>
    <w:rsid w:val="00431A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AA2"/>
    <w:rPr>
      <w:i/>
      <w:iCs/>
      <w:color w:val="0F4761" w:themeColor="accent1" w:themeShade="BF"/>
    </w:rPr>
  </w:style>
  <w:style w:type="character" w:styleId="IntenseReference">
    <w:name w:val="Intense Reference"/>
    <w:basedOn w:val="DefaultParagraphFont"/>
    <w:uiPriority w:val="32"/>
    <w:qFormat/>
    <w:rsid w:val="00431AA2"/>
    <w:rPr>
      <w:b/>
      <w:bCs/>
      <w:smallCaps/>
      <w:color w:val="0F4761" w:themeColor="accent1" w:themeShade="BF"/>
      <w:spacing w:val="5"/>
    </w:rPr>
  </w:style>
  <w:style w:type="character" w:styleId="CommentReference">
    <w:name w:val="annotation reference"/>
    <w:basedOn w:val="DefaultParagraphFont"/>
    <w:uiPriority w:val="99"/>
    <w:semiHidden/>
    <w:unhideWhenUsed/>
    <w:rsid w:val="00F27667"/>
    <w:rPr>
      <w:sz w:val="16"/>
      <w:szCs w:val="16"/>
    </w:rPr>
  </w:style>
  <w:style w:type="paragraph" w:styleId="CommentText">
    <w:name w:val="annotation text"/>
    <w:basedOn w:val="Normal"/>
    <w:link w:val="CommentTextChar"/>
    <w:uiPriority w:val="99"/>
    <w:unhideWhenUsed/>
    <w:rsid w:val="00F27667"/>
    <w:pPr>
      <w:spacing w:line="240" w:lineRule="auto"/>
    </w:pPr>
    <w:rPr>
      <w:sz w:val="20"/>
      <w:szCs w:val="20"/>
    </w:rPr>
  </w:style>
  <w:style w:type="character" w:customStyle="1" w:styleId="CommentTextChar">
    <w:name w:val="Comment Text Char"/>
    <w:basedOn w:val="DefaultParagraphFont"/>
    <w:link w:val="CommentText"/>
    <w:uiPriority w:val="99"/>
    <w:rsid w:val="00F27667"/>
    <w:rPr>
      <w:sz w:val="20"/>
      <w:szCs w:val="20"/>
    </w:rPr>
  </w:style>
  <w:style w:type="paragraph" w:styleId="NormalWeb">
    <w:name w:val="Normal (Web)"/>
    <w:basedOn w:val="Normal"/>
    <w:uiPriority w:val="99"/>
    <w:unhideWhenUsed/>
    <w:rsid w:val="00AD0E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D0E5C"/>
  </w:style>
  <w:style w:type="character" w:styleId="Emphasis">
    <w:name w:val="Emphasis"/>
    <w:basedOn w:val="DefaultParagraphFont"/>
    <w:uiPriority w:val="20"/>
    <w:qFormat/>
    <w:rsid w:val="00AD0E5C"/>
    <w:rPr>
      <w:i/>
      <w:iCs/>
    </w:rPr>
  </w:style>
  <w:style w:type="character" w:styleId="Hyperlink">
    <w:name w:val="Hyperlink"/>
    <w:basedOn w:val="DefaultParagraphFont"/>
    <w:uiPriority w:val="99"/>
    <w:unhideWhenUsed/>
    <w:rsid w:val="00AD0E5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248/pn69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7/1461355724129885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pestle-analysis-factsheet/" TargetMode="External"/><Relationship Id="rId11" Type="http://schemas.openxmlformats.org/officeDocument/2006/relationships/hyperlink" Target="http://www.oxlearn.com/arg_Marketing-Resources-PESTLE---Macro-Environmental-Analysis_11_31" TargetMode="External"/><Relationship Id="rId5" Type="http://schemas.openxmlformats.org/officeDocument/2006/relationships/image" Target="media/image1.png"/><Relationship Id="rId10" Type="http://schemas.openxmlformats.org/officeDocument/2006/relationships/hyperlink" Target="https://www.cipd.org/uk/about/news/dont-wait-for-erb-clarity-review-recruitment-performance-management/" TargetMode="External"/><Relationship Id="rId4" Type="http://schemas.openxmlformats.org/officeDocument/2006/relationships/webSettings" Target="webSettings.xml"/><Relationship Id="rId9" Type="http://schemas.openxmlformats.org/officeDocument/2006/relationships/hyperlink" Target="https://www.met.police.uk/police-forces/metropolitan-police/areas/about-us/about-the-met/bcr/baroness-casey-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5526</Words>
  <Characters>33156</Characters>
  <Application>Microsoft Office Word</Application>
  <DocSecurity>0</DocSecurity>
  <Lines>460</Lines>
  <Paragraphs>48</Paragraphs>
  <ScaleCrop>false</ScaleCrop>
  <Company/>
  <LinksUpToDate>false</LinksUpToDate>
  <CharactersWithSpaces>38634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Howley</dc:creator>
  <cp:keywords/>
  <dc:description/>
  <cp:lastModifiedBy>Robert Howley</cp:lastModifiedBy>
  <cp:revision>7</cp:revision>
  <cp:lastPrinted>2025-11-26T20:33:00Z</cp:lastPrinted>
  <dcterms:created xsi:type="dcterms:W3CDTF">2025-11-26T22:42:00Z</dcterms:created>
  <dcterms:modified xsi:type="dcterms:W3CDTF">2025-11-26T22:50:00Z</dcterms:modified>
</cp:coreProperties>
</file>