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14A1E" w14:textId="77777777" w:rsidR="003D0265" w:rsidRDefault="003D0265" w:rsidP="003D0265">
      <w:pPr>
        <w:spacing w:line="360" w:lineRule="auto"/>
        <w:jc w:val="center"/>
        <w:rPr>
          <w:rFonts w:ascii="Arial" w:hAnsi="Arial" w:cs="Arial"/>
          <w:noProof/>
        </w:rPr>
      </w:pPr>
    </w:p>
    <w:p w14:paraId="3EB607C6" w14:textId="77777777" w:rsidR="003D0265" w:rsidRDefault="003D0265" w:rsidP="003D0265">
      <w:pPr>
        <w:spacing w:line="360" w:lineRule="auto"/>
        <w:jc w:val="center"/>
        <w:rPr>
          <w:rFonts w:ascii="Arial" w:hAnsi="Arial" w:cs="Arial"/>
          <w:noProof/>
        </w:rPr>
      </w:pPr>
    </w:p>
    <w:p w14:paraId="2442D24A" w14:textId="77777777" w:rsidR="003D0265" w:rsidRDefault="003D0265" w:rsidP="003D0265">
      <w:pPr>
        <w:spacing w:line="360" w:lineRule="auto"/>
        <w:jc w:val="center"/>
        <w:rPr>
          <w:rFonts w:ascii="Arial" w:hAnsi="Arial" w:cs="Arial"/>
          <w:noProof/>
        </w:rPr>
      </w:pPr>
    </w:p>
    <w:p w14:paraId="799A384B" w14:textId="77777777" w:rsidR="003D0265" w:rsidRDefault="003D0265" w:rsidP="003D0265">
      <w:pPr>
        <w:spacing w:line="360" w:lineRule="auto"/>
        <w:jc w:val="center"/>
        <w:rPr>
          <w:rFonts w:ascii="Arial" w:hAnsi="Arial" w:cs="Arial"/>
          <w:noProof/>
        </w:rPr>
      </w:pPr>
    </w:p>
    <w:p w14:paraId="28097E4E" w14:textId="77777777" w:rsidR="003D0265" w:rsidRDefault="003D0265" w:rsidP="003D0265">
      <w:pPr>
        <w:spacing w:line="360" w:lineRule="auto"/>
        <w:jc w:val="center"/>
        <w:rPr>
          <w:rFonts w:ascii="Arial" w:hAnsi="Arial" w:cs="Arial"/>
          <w:noProof/>
        </w:rPr>
      </w:pPr>
    </w:p>
    <w:p w14:paraId="30C25A74" w14:textId="2C6E8C4F" w:rsidR="002D302A" w:rsidRDefault="00B6063A" w:rsidP="003D0265">
      <w:pPr>
        <w:spacing w:line="360" w:lineRule="auto"/>
        <w:jc w:val="center"/>
        <w:rPr>
          <w:rFonts w:ascii="Arial" w:hAnsi="Arial" w:cs="Arial"/>
          <w:noProof/>
        </w:rPr>
      </w:pPr>
      <w:r w:rsidRPr="00370583">
        <w:rPr>
          <w:rFonts w:ascii="Arial" w:hAnsi="Arial" w:cs="Arial"/>
          <w:noProof/>
        </w:rPr>
        <w:drawing>
          <wp:inline distT="0" distB="0" distL="0" distR="0" wp14:anchorId="26C971B5" wp14:editId="1F4EA636">
            <wp:extent cx="2525795" cy="1031800"/>
            <wp:effectExtent l="0" t="0" r="8255" b="0"/>
            <wp:docPr id="1267977266"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5795" cy="1031800"/>
                    </a:xfrm>
                    <a:prstGeom prst="rect">
                      <a:avLst/>
                    </a:prstGeom>
                    <a:noFill/>
                    <a:ln>
                      <a:noFill/>
                    </a:ln>
                  </pic:spPr>
                </pic:pic>
              </a:graphicData>
            </a:graphic>
          </wp:inline>
        </w:drawing>
      </w:r>
    </w:p>
    <w:p w14:paraId="34E6B8B5" w14:textId="77777777" w:rsidR="00ED3FE8" w:rsidRDefault="00ED3FE8" w:rsidP="003D0265">
      <w:pPr>
        <w:spacing w:line="240" w:lineRule="auto"/>
        <w:jc w:val="center"/>
        <w:rPr>
          <w:b/>
          <w:bCs/>
          <w:color w:val="000000" w:themeColor="text1"/>
          <w:sz w:val="32"/>
          <w:szCs w:val="32"/>
        </w:rPr>
      </w:pPr>
    </w:p>
    <w:p w14:paraId="1AA3F3FE" w14:textId="77777777" w:rsidR="00E741EF" w:rsidRPr="00FB5D50" w:rsidRDefault="00E741EF" w:rsidP="003D0265">
      <w:pPr>
        <w:spacing w:line="240" w:lineRule="auto"/>
        <w:jc w:val="center"/>
        <w:rPr>
          <w:b/>
          <w:bCs/>
          <w:color w:val="000000" w:themeColor="text1"/>
          <w:sz w:val="28"/>
          <w:szCs w:val="28"/>
        </w:rPr>
      </w:pPr>
      <w:r w:rsidRPr="00FB5D50">
        <w:rPr>
          <w:b/>
          <w:bCs/>
          <w:color w:val="000000" w:themeColor="text1"/>
          <w:sz w:val="28"/>
          <w:szCs w:val="28"/>
        </w:rPr>
        <w:t>MA</w:t>
      </w:r>
      <w:r>
        <w:rPr>
          <w:b/>
          <w:bCs/>
          <w:color w:val="000000" w:themeColor="text1"/>
          <w:sz w:val="28"/>
          <w:szCs w:val="28"/>
        </w:rPr>
        <w:t>STER OF BUSINESS ADMINISTRATION</w:t>
      </w:r>
    </w:p>
    <w:p w14:paraId="1ED408CE" w14:textId="097D56E8" w:rsidR="00E741EF" w:rsidRPr="00FB5D50" w:rsidRDefault="009241EE" w:rsidP="003D0265">
      <w:pPr>
        <w:spacing w:line="240" w:lineRule="auto"/>
        <w:jc w:val="center"/>
        <w:rPr>
          <w:b/>
          <w:bCs/>
          <w:sz w:val="40"/>
          <w:szCs w:val="40"/>
        </w:rPr>
      </w:pPr>
      <w:r>
        <w:rPr>
          <w:b/>
          <w:bCs/>
          <w:sz w:val="40"/>
          <w:szCs w:val="40"/>
        </w:rPr>
        <w:t>FI</w:t>
      </w:r>
      <w:r w:rsidR="00AC331A">
        <w:rPr>
          <w:b/>
          <w:bCs/>
          <w:sz w:val="40"/>
          <w:szCs w:val="40"/>
        </w:rPr>
        <w:t xml:space="preserve">NANCIAL </w:t>
      </w:r>
      <w:r w:rsidR="00E741EF" w:rsidRPr="00FB5D50">
        <w:rPr>
          <w:b/>
          <w:bCs/>
          <w:sz w:val="40"/>
          <w:szCs w:val="40"/>
        </w:rPr>
        <w:t>MANAGEMENT</w:t>
      </w:r>
    </w:p>
    <w:p w14:paraId="2859FC78" w14:textId="7544BBE4" w:rsidR="00E741EF" w:rsidRPr="00FB5D50" w:rsidRDefault="00E741EF" w:rsidP="00F304A3">
      <w:pPr>
        <w:spacing w:line="240" w:lineRule="auto"/>
        <w:jc w:val="center"/>
        <w:rPr>
          <w:b/>
          <w:bCs/>
          <w:sz w:val="28"/>
          <w:szCs w:val="28"/>
        </w:rPr>
      </w:pPr>
      <w:r w:rsidRPr="00FB5D50">
        <w:rPr>
          <w:b/>
          <w:bCs/>
          <w:sz w:val="28"/>
          <w:szCs w:val="28"/>
        </w:rPr>
        <w:t>Module Code: LCMB</w:t>
      </w:r>
      <w:r w:rsidR="00F304A3">
        <w:rPr>
          <w:b/>
          <w:bCs/>
          <w:sz w:val="28"/>
          <w:szCs w:val="28"/>
        </w:rPr>
        <w:t>7002</w:t>
      </w:r>
    </w:p>
    <w:p w14:paraId="1F374C15" w14:textId="62D0DDD1" w:rsidR="00E741EF" w:rsidRPr="00FB5D50" w:rsidRDefault="00CD4A70" w:rsidP="003D0265">
      <w:pPr>
        <w:spacing w:line="240" w:lineRule="auto"/>
        <w:jc w:val="center"/>
        <w:rPr>
          <w:b/>
          <w:bCs/>
          <w:sz w:val="28"/>
          <w:szCs w:val="28"/>
        </w:rPr>
      </w:pPr>
      <w:r>
        <w:rPr>
          <w:b/>
          <w:bCs/>
          <w:sz w:val="28"/>
          <w:szCs w:val="28"/>
        </w:rPr>
        <w:t xml:space="preserve">Assessment Component: Financial </w:t>
      </w:r>
      <w:r w:rsidR="007C23F5">
        <w:rPr>
          <w:b/>
          <w:bCs/>
          <w:sz w:val="28"/>
          <w:szCs w:val="28"/>
        </w:rPr>
        <w:t>Performance and Management</w:t>
      </w:r>
    </w:p>
    <w:p w14:paraId="276E75DB" w14:textId="61819156" w:rsidR="00E741EF" w:rsidRPr="00FB5D50" w:rsidRDefault="00E741EF" w:rsidP="003D0265">
      <w:pPr>
        <w:spacing w:line="240" w:lineRule="auto"/>
        <w:jc w:val="center"/>
        <w:rPr>
          <w:b/>
          <w:bCs/>
          <w:sz w:val="28"/>
          <w:szCs w:val="28"/>
        </w:rPr>
      </w:pPr>
      <w:r>
        <w:rPr>
          <w:b/>
          <w:bCs/>
          <w:sz w:val="28"/>
          <w:szCs w:val="28"/>
        </w:rPr>
        <w:t>LECTURER</w:t>
      </w:r>
      <w:r w:rsidRPr="00FB5D50">
        <w:rPr>
          <w:b/>
          <w:bCs/>
          <w:sz w:val="28"/>
          <w:szCs w:val="28"/>
        </w:rPr>
        <w:t xml:space="preserve">: </w:t>
      </w:r>
      <w:r w:rsidR="00A14AEF">
        <w:rPr>
          <w:b/>
          <w:bCs/>
          <w:sz w:val="28"/>
          <w:szCs w:val="28"/>
        </w:rPr>
        <w:t>PATRICK YEBOAH</w:t>
      </w:r>
    </w:p>
    <w:p w14:paraId="53AC1D30" w14:textId="77777777" w:rsidR="00E741EF" w:rsidRPr="00FB5D50" w:rsidRDefault="00E741EF" w:rsidP="003D0265">
      <w:pPr>
        <w:spacing w:line="240" w:lineRule="auto"/>
        <w:jc w:val="center"/>
        <w:rPr>
          <w:b/>
          <w:bCs/>
          <w:sz w:val="28"/>
          <w:szCs w:val="28"/>
        </w:rPr>
      </w:pPr>
      <w:r w:rsidRPr="00FB5D50">
        <w:rPr>
          <w:b/>
          <w:bCs/>
          <w:sz w:val="28"/>
          <w:szCs w:val="28"/>
        </w:rPr>
        <w:t>S</w:t>
      </w:r>
      <w:r>
        <w:rPr>
          <w:b/>
          <w:bCs/>
          <w:sz w:val="28"/>
          <w:szCs w:val="28"/>
        </w:rPr>
        <w:t>ubmitted</w:t>
      </w:r>
      <w:r w:rsidRPr="00FB5D50">
        <w:rPr>
          <w:b/>
          <w:bCs/>
          <w:sz w:val="28"/>
          <w:szCs w:val="28"/>
        </w:rPr>
        <w:t xml:space="preserve"> </w:t>
      </w:r>
      <w:r>
        <w:rPr>
          <w:b/>
          <w:bCs/>
          <w:sz w:val="28"/>
          <w:szCs w:val="28"/>
        </w:rPr>
        <w:t>by</w:t>
      </w:r>
    </w:p>
    <w:p w14:paraId="0CE890FC" w14:textId="77777777" w:rsidR="00E741EF" w:rsidRPr="00FB5D50" w:rsidRDefault="00E741EF" w:rsidP="003D0265">
      <w:pPr>
        <w:spacing w:line="240" w:lineRule="auto"/>
        <w:jc w:val="center"/>
        <w:rPr>
          <w:b/>
          <w:bCs/>
          <w:sz w:val="28"/>
          <w:szCs w:val="28"/>
        </w:rPr>
      </w:pPr>
      <w:proofErr w:type="spellStart"/>
      <w:r w:rsidRPr="00FB5D50">
        <w:rPr>
          <w:b/>
          <w:bCs/>
          <w:sz w:val="28"/>
          <w:szCs w:val="28"/>
        </w:rPr>
        <w:t>Ritiben</w:t>
      </w:r>
      <w:proofErr w:type="spellEnd"/>
      <w:r w:rsidRPr="00FB5D50">
        <w:rPr>
          <w:b/>
          <w:bCs/>
          <w:sz w:val="28"/>
          <w:szCs w:val="28"/>
        </w:rPr>
        <w:t xml:space="preserve"> Vishwanath Machhi</w:t>
      </w:r>
    </w:p>
    <w:p w14:paraId="510EBF28" w14:textId="77777777" w:rsidR="00E741EF" w:rsidRPr="00FB5D50" w:rsidRDefault="00E741EF" w:rsidP="003D0265">
      <w:pPr>
        <w:spacing w:line="240" w:lineRule="auto"/>
        <w:jc w:val="center"/>
        <w:rPr>
          <w:b/>
          <w:bCs/>
          <w:sz w:val="28"/>
          <w:szCs w:val="28"/>
        </w:rPr>
      </w:pPr>
      <w:r w:rsidRPr="00FB5D50">
        <w:rPr>
          <w:b/>
          <w:bCs/>
          <w:sz w:val="28"/>
          <w:szCs w:val="28"/>
        </w:rPr>
        <w:t>Student ID: 2538062</w:t>
      </w:r>
    </w:p>
    <w:p w14:paraId="3DC8306E" w14:textId="77777777" w:rsidR="00E741EF" w:rsidRPr="00FB5D50" w:rsidRDefault="00E741EF" w:rsidP="00E741EF">
      <w:pPr>
        <w:spacing w:line="360" w:lineRule="auto"/>
        <w:jc w:val="center"/>
        <w:rPr>
          <w:b/>
          <w:bCs/>
          <w:sz w:val="28"/>
          <w:szCs w:val="28"/>
        </w:rPr>
      </w:pPr>
    </w:p>
    <w:p w14:paraId="43F6D011" w14:textId="77777777" w:rsidR="00E741EF" w:rsidRPr="00FB5D50" w:rsidRDefault="00E741EF" w:rsidP="00E741EF">
      <w:pPr>
        <w:spacing w:line="360" w:lineRule="auto"/>
        <w:jc w:val="center"/>
        <w:rPr>
          <w:b/>
          <w:bCs/>
          <w:sz w:val="28"/>
          <w:szCs w:val="28"/>
        </w:rPr>
      </w:pPr>
    </w:p>
    <w:p w14:paraId="6E98E96D" w14:textId="77777777" w:rsidR="00E741EF" w:rsidRDefault="00E741EF" w:rsidP="00E741EF">
      <w:pPr>
        <w:spacing w:line="360" w:lineRule="auto"/>
        <w:rPr>
          <w:b/>
          <w:bCs/>
          <w:i/>
          <w:iCs/>
          <w:sz w:val="28"/>
          <w:szCs w:val="28"/>
        </w:rPr>
      </w:pPr>
    </w:p>
    <w:p w14:paraId="5BAA8B98" w14:textId="77777777" w:rsidR="00C3356C" w:rsidRDefault="00C3356C" w:rsidP="00E741EF">
      <w:pPr>
        <w:spacing w:line="360" w:lineRule="auto"/>
        <w:rPr>
          <w:b/>
          <w:bCs/>
          <w:i/>
          <w:iCs/>
          <w:sz w:val="28"/>
          <w:szCs w:val="28"/>
        </w:rPr>
      </w:pPr>
    </w:p>
    <w:p w14:paraId="135907D7" w14:textId="77777777" w:rsidR="00DF7B6C" w:rsidRDefault="00DF7B6C">
      <w:pPr>
        <w:pStyle w:val="TOCHeading"/>
        <w:rPr>
          <w:rFonts w:ascii="Arial" w:eastAsiaTheme="minorHAnsi" w:hAnsi="Arial" w:cs="Arial"/>
          <w:b w:val="0"/>
          <w:kern w:val="2"/>
          <w:sz w:val="24"/>
          <w:szCs w:val="24"/>
          <w:lang w:val="en-IN"/>
          <w14:ligatures w14:val="standardContextual"/>
        </w:rPr>
      </w:pPr>
    </w:p>
    <w:p w14:paraId="60F3B263" w14:textId="77777777" w:rsidR="009F58D9" w:rsidRDefault="009F58D9" w:rsidP="009F58D9"/>
    <w:p w14:paraId="6A1A0CCE" w14:textId="77777777" w:rsidR="009F58D9" w:rsidRPr="009F58D9" w:rsidRDefault="009F58D9" w:rsidP="009F58D9"/>
    <w:sdt>
      <w:sdtPr>
        <w:rPr>
          <w:rFonts w:ascii="Arial" w:eastAsiaTheme="minorHAnsi" w:hAnsi="Arial" w:cs="Arial"/>
          <w:b w:val="0"/>
          <w:kern w:val="2"/>
          <w:sz w:val="24"/>
          <w:szCs w:val="24"/>
          <w:lang w:val="en-IN"/>
          <w14:ligatures w14:val="standardContextual"/>
        </w:rPr>
        <w:id w:val="993686510"/>
        <w:docPartObj>
          <w:docPartGallery w:val="Table of Contents"/>
          <w:docPartUnique/>
        </w:docPartObj>
      </w:sdtPr>
      <w:sdtEndPr>
        <w:rPr>
          <w:bCs/>
          <w:noProof/>
        </w:rPr>
      </w:sdtEndPr>
      <w:sdtContent>
        <w:p w14:paraId="63B1634F" w14:textId="1271EE99" w:rsidR="00BD24C9" w:rsidRPr="00370583" w:rsidRDefault="00BD24C9">
          <w:pPr>
            <w:pStyle w:val="TOCHeading"/>
            <w:rPr>
              <w:rFonts w:ascii="Arial" w:hAnsi="Arial" w:cs="Arial"/>
            </w:rPr>
          </w:pPr>
          <w:r w:rsidRPr="00370583">
            <w:rPr>
              <w:rFonts w:ascii="Arial" w:hAnsi="Arial" w:cs="Arial"/>
            </w:rPr>
            <w:t>Table of Contents</w:t>
          </w:r>
        </w:p>
        <w:p w14:paraId="1C03B1C2" w14:textId="3F380F6B" w:rsidR="00370583" w:rsidRPr="00370583" w:rsidRDefault="00BD24C9">
          <w:pPr>
            <w:pStyle w:val="TOC1"/>
            <w:tabs>
              <w:tab w:val="right" w:leader="dot" w:pos="9016"/>
            </w:tabs>
            <w:rPr>
              <w:rFonts w:ascii="Arial" w:eastAsiaTheme="minorEastAsia" w:hAnsi="Arial" w:cs="Arial"/>
              <w:noProof/>
              <w:lang w:eastAsia="en-IN"/>
            </w:rPr>
          </w:pPr>
          <w:r w:rsidRPr="00370583">
            <w:rPr>
              <w:rFonts w:ascii="Arial" w:hAnsi="Arial" w:cs="Arial"/>
            </w:rPr>
            <w:fldChar w:fldCharType="begin"/>
          </w:r>
          <w:r w:rsidRPr="00370583">
            <w:rPr>
              <w:rFonts w:ascii="Arial" w:hAnsi="Arial" w:cs="Arial"/>
            </w:rPr>
            <w:instrText xml:space="preserve"> TOC \o "1-3" \h \z \u </w:instrText>
          </w:r>
          <w:r w:rsidRPr="00370583">
            <w:rPr>
              <w:rFonts w:ascii="Arial" w:hAnsi="Arial" w:cs="Arial"/>
            </w:rPr>
            <w:fldChar w:fldCharType="separate"/>
          </w:r>
          <w:hyperlink w:anchor="_Toc235526023" w:history="1">
            <w:r w:rsidR="00370583" w:rsidRPr="00370583">
              <w:rPr>
                <w:rStyle w:val="Hyperlink"/>
                <w:rFonts w:ascii="Arial" w:hAnsi="Arial" w:cs="Arial"/>
                <w:noProof/>
              </w:rPr>
              <w:t>Introduction</w:t>
            </w:r>
            <w:r w:rsidR="00370583" w:rsidRPr="00370583">
              <w:rPr>
                <w:rFonts w:ascii="Arial" w:hAnsi="Arial" w:cs="Arial"/>
                <w:noProof/>
                <w:webHidden/>
              </w:rPr>
              <w:tab/>
            </w:r>
            <w:r w:rsidR="00370583" w:rsidRPr="00370583">
              <w:rPr>
                <w:rFonts w:ascii="Arial" w:hAnsi="Arial" w:cs="Arial"/>
                <w:noProof/>
                <w:webHidden/>
              </w:rPr>
              <w:fldChar w:fldCharType="begin"/>
            </w:r>
            <w:r w:rsidR="00370583" w:rsidRPr="00370583">
              <w:rPr>
                <w:rFonts w:ascii="Arial" w:hAnsi="Arial" w:cs="Arial"/>
                <w:noProof/>
                <w:webHidden/>
              </w:rPr>
              <w:instrText xml:space="preserve"> PAGEREF _Toc235526023 \h </w:instrText>
            </w:r>
            <w:r w:rsidR="00370583" w:rsidRPr="00370583">
              <w:rPr>
                <w:rFonts w:ascii="Arial" w:hAnsi="Arial" w:cs="Arial"/>
                <w:noProof/>
                <w:webHidden/>
              </w:rPr>
            </w:r>
            <w:r w:rsidR="00370583" w:rsidRPr="00370583">
              <w:rPr>
                <w:rFonts w:ascii="Arial" w:hAnsi="Arial" w:cs="Arial"/>
                <w:noProof/>
                <w:webHidden/>
              </w:rPr>
              <w:fldChar w:fldCharType="separate"/>
            </w:r>
            <w:r w:rsidR="00370583" w:rsidRPr="00370583">
              <w:rPr>
                <w:rFonts w:ascii="Arial" w:hAnsi="Arial" w:cs="Arial"/>
                <w:noProof/>
                <w:webHidden/>
              </w:rPr>
              <w:t>4</w:t>
            </w:r>
            <w:r w:rsidR="00370583" w:rsidRPr="00370583">
              <w:rPr>
                <w:rFonts w:ascii="Arial" w:hAnsi="Arial" w:cs="Arial"/>
                <w:noProof/>
                <w:webHidden/>
              </w:rPr>
              <w:fldChar w:fldCharType="end"/>
            </w:r>
          </w:hyperlink>
        </w:p>
        <w:p w14:paraId="54C721B6" w14:textId="72663A06" w:rsidR="00370583" w:rsidRPr="00370583" w:rsidRDefault="00370583">
          <w:pPr>
            <w:pStyle w:val="TOC1"/>
            <w:tabs>
              <w:tab w:val="right" w:leader="dot" w:pos="9016"/>
            </w:tabs>
            <w:rPr>
              <w:rFonts w:ascii="Arial" w:eastAsiaTheme="minorEastAsia" w:hAnsi="Arial" w:cs="Arial"/>
              <w:noProof/>
              <w:lang w:eastAsia="en-IN"/>
            </w:rPr>
          </w:pPr>
          <w:hyperlink w:anchor="_Toc235526024" w:history="1">
            <w:r w:rsidRPr="00370583">
              <w:rPr>
                <w:rStyle w:val="Hyperlink"/>
                <w:rFonts w:ascii="Arial" w:hAnsi="Arial" w:cs="Arial"/>
                <w:noProof/>
              </w:rPr>
              <w:t>1. Financial Health Check</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_Toc235526024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4</w:t>
            </w:r>
            <w:r w:rsidRPr="00370583">
              <w:rPr>
                <w:rFonts w:ascii="Arial" w:hAnsi="Arial" w:cs="Arial"/>
                <w:noProof/>
                <w:webHidden/>
              </w:rPr>
              <w:fldChar w:fldCharType="end"/>
            </w:r>
          </w:hyperlink>
        </w:p>
        <w:p w14:paraId="766532D5" w14:textId="0E0E940C" w:rsidR="00370583" w:rsidRPr="00370583" w:rsidRDefault="00370583">
          <w:pPr>
            <w:pStyle w:val="TOC2"/>
            <w:tabs>
              <w:tab w:val="right" w:leader="dot" w:pos="9016"/>
            </w:tabs>
            <w:rPr>
              <w:rFonts w:ascii="Arial" w:eastAsiaTheme="minorEastAsia" w:hAnsi="Arial" w:cs="Arial"/>
              <w:noProof/>
              <w:lang w:eastAsia="en-IN"/>
            </w:rPr>
          </w:pPr>
          <w:hyperlink w:anchor="_Toc235526025" w:history="1">
            <w:r w:rsidRPr="00370583">
              <w:rPr>
                <w:rStyle w:val="Hyperlink"/>
                <w:rFonts w:ascii="Arial" w:hAnsi="Arial" w:cs="Arial"/>
                <w:noProof/>
              </w:rPr>
              <w:t>Ratio analysis and calculation tables</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_Toc235526025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4</w:t>
            </w:r>
            <w:r w:rsidRPr="00370583">
              <w:rPr>
                <w:rFonts w:ascii="Arial" w:hAnsi="Arial" w:cs="Arial"/>
                <w:noProof/>
                <w:webHidden/>
              </w:rPr>
              <w:fldChar w:fldCharType="end"/>
            </w:r>
          </w:hyperlink>
        </w:p>
        <w:p w14:paraId="235C0EEA" w14:textId="504BCB8A" w:rsidR="00370583" w:rsidRPr="00370583" w:rsidRDefault="00370583">
          <w:pPr>
            <w:pStyle w:val="TOC2"/>
            <w:tabs>
              <w:tab w:val="right" w:leader="dot" w:pos="9016"/>
            </w:tabs>
            <w:rPr>
              <w:rFonts w:ascii="Arial" w:eastAsiaTheme="minorEastAsia" w:hAnsi="Arial" w:cs="Arial"/>
              <w:noProof/>
              <w:lang w:eastAsia="en-IN"/>
            </w:rPr>
          </w:pPr>
          <w:hyperlink w:anchor="_Toc235526026" w:history="1">
            <w:r w:rsidRPr="00370583">
              <w:rPr>
                <w:rStyle w:val="Hyperlink"/>
                <w:rFonts w:ascii="Arial" w:hAnsi="Arial" w:cs="Arial"/>
                <w:noProof/>
              </w:rPr>
              <w:t>Profitability and Return Trends</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_Toc235526026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9</w:t>
            </w:r>
            <w:r w:rsidRPr="00370583">
              <w:rPr>
                <w:rFonts w:ascii="Arial" w:hAnsi="Arial" w:cs="Arial"/>
                <w:noProof/>
                <w:webHidden/>
              </w:rPr>
              <w:fldChar w:fldCharType="end"/>
            </w:r>
          </w:hyperlink>
        </w:p>
        <w:p w14:paraId="1DB4F277" w14:textId="6971C619" w:rsidR="00370583" w:rsidRPr="00370583" w:rsidRDefault="00370583">
          <w:pPr>
            <w:pStyle w:val="TOC2"/>
            <w:tabs>
              <w:tab w:val="right" w:leader="dot" w:pos="9016"/>
            </w:tabs>
            <w:rPr>
              <w:rFonts w:ascii="Arial" w:eastAsiaTheme="minorEastAsia" w:hAnsi="Arial" w:cs="Arial"/>
              <w:noProof/>
              <w:lang w:eastAsia="en-IN"/>
            </w:rPr>
          </w:pPr>
          <w:hyperlink w:anchor="_Toc235526027" w:history="1">
            <w:r w:rsidRPr="00370583">
              <w:rPr>
                <w:rStyle w:val="Hyperlink"/>
                <w:rFonts w:ascii="Arial" w:hAnsi="Arial" w:cs="Arial"/>
                <w:noProof/>
              </w:rPr>
              <w:t>Liquidity and cash flow health</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_Toc235526027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9</w:t>
            </w:r>
            <w:r w:rsidRPr="00370583">
              <w:rPr>
                <w:rFonts w:ascii="Arial" w:hAnsi="Arial" w:cs="Arial"/>
                <w:noProof/>
                <w:webHidden/>
              </w:rPr>
              <w:fldChar w:fldCharType="end"/>
            </w:r>
          </w:hyperlink>
        </w:p>
        <w:p w14:paraId="41C66F56" w14:textId="6AB9F85C" w:rsidR="00370583" w:rsidRPr="00370583" w:rsidRDefault="00370583">
          <w:pPr>
            <w:pStyle w:val="TOC2"/>
            <w:tabs>
              <w:tab w:val="right" w:leader="dot" w:pos="9016"/>
            </w:tabs>
            <w:rPr>
              <w:rFonts w:ascii="Arial" w:eastAsiaTheme="minorEastAsia" w:hAnsi="Arial" w:cs="Arial"/>
              <w:noProof/>
              <w:lang w:eastAsia="en-IN"/>
            </w:rPr>
          </w:pPr>
          <w:hyperlink w:anchor="_Toc235526028" w:history="1">
            <w:r w:rsidRPr="00370583">
              <w:rPr>
                <w:rStyle w:val="Hyperlink"/>
                <w:rFonts w:ascii="Arial" w:hAnsi="Arial" w:cs="Arial"/>
                <w:noProof/>
              </w:rPr>
              <w:t>Debt structure, gearing and solvency risks</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_Toc235526028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9</w:t>
            </w:r>
            <w:r w:rsidRPr="00370583">
              <w:rPr>
                <w:rFonts w:ascii="Arial" w:hAnsi="Arial" w:cs="Arial"/>
                <w:noProof/>
                <w:webHidden/>
              </w:rPr>
              <w:fldChar w:fldCharType="end"/>
            </w:r>
          </w:hyperlink>
        </w:p>
        <w:p w14:paraId="74AA013E" w14:textId="0CA9761F" w:rsidR="00370583" w:rsidRPr="00370583" w:rsidRDefault="00370583">
          <w:pPr>
            <w:pStyle w:val="TOC2"/>
            <w:tabs>
              <w:tab w:val="right" w:leader="dot" w:pos="9016"/>
            </w:tabs>
            <w:rPr>
              <w:rFonts w:ascii="Arial" w:eastAsiaTheme="minorEastAsia" w:hAnsi="Arial" w:cs="Arial"/>
              <w:noProof/>
              <w:lang w:eastAsia="en-IN"/>
            </w:rPr>
          </w:pPr>
          <w:hyperlink w:anchor="_Toc235526029" w:history="1">
            <w:r w:rsidRPr="00370583">
              <w:rPr>
                <w:rStyle w:val="Hyperlink"/>
                <w:rFonts w:ascii="Arial" w:hAnsi="Arial" w:cs="Arial"/>
                <w:noProof/>
              </w:rPr>
              <w:t>Peer/Industry benchmark comparison</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_Toc235526029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10</w:t>
            </w:r>
            <w:r w:rsidRPr="00370583">
              <w:rPr>
                <w:rFonts w:ascii="Arial" w:hAnsi="Arial" w:cs="Arial"/>
                <w:noProof/>
                <w:webHidden/>
              </w:rPr>
              <w:fldChar w:fldCharType="end"/>
            </w:r>
          </w:hyperlink>
        </w:p>
        <w:p w14:paraId="38FEA0E8" w14:textId="1B023EB7" w:rsidR="00370583" w:rsidRPr="00370583" w:rsidRDefault="00370583">
          <w:pPr>
            <w:pStyle w:val="TOC2"/>
            <w:tabs>
              <w:tab w:val="right" w:leader="dot" w:pos="9016"/>
            </w:tabs>
            <w:rPr>
              <w:rFonts w:ascii="Arial" w:eastAsiaTheme="minorEastAsia" w:hAnsi="Arial" w:cs="Arial"/>
              <w:noProof/>
              <w:lang w:eastAsia="en-IN"/>
            </w:rPr>
          </w:pPr>
          <w:hyperlink w:anchor="_Toc235526030" w:history="1">
            <w:r w:rsidRPr="00370583">
              <w:rPr>
                <w:rStyle w:val="Hyperlink"/>
                <w:rFonts w:ascii="Arial" w:hAnsi="Arial" w:cs="Arial"/>
                <w:noProof/>
              </w:rPr>
              <w:t>Structural drivers of the liquidity gap</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_Toc235526030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10</w:t>
            </w:r>
            <w:r w:rsidRPr="00370583">
              <w:rPr>
                <w:rFonts w:ascii="Arial" w:hAnsi="Arial" w:cs="Arial"/>
                <w:noProof/>
                <w:webHidden/>
              </w:rPr>
              <w:fldChar w:fldCharType="end"/>
            </w:r>
          </w:hyperlink>
        </w:p>
        <w:p w14:paraId="1B6FC803" w14:textId="0BCABAF9" w:rsidR="00370583" w:rsidRPr="00370583" w:rsidRDefault="00370583">
          <w:pPr>
            <w:pStyle w:val="TOC2"/>
            <w:tabs>
              <w:tab w:val="right" w:leader="dot" w:pos="9016"/>
            </w:tabs>
            <w:rPr>
              <w:rFonts w:ascii="Arial" w:eastAsiaTheme="minorEastAsia" w:hAnsi="Arial" w:cs="Arial"/>
              <w:noProof/>
              <w:lang w:eastAsia="en-IN"/>
            </w:rPr>
          </w:pPr>
          <w:hyperlink w:anchor="_Toc235526031" w:history="1">
            <w:r w:rsidRPr="00370583">
              <w:rPr>
                <w:rStyle w:val="Hyperlink"/>
                <w:rFonts w:ascii="Arial" w:hAnsi="Arial" w:cs="Arial"/>
                <w:noProof/>
              </w:rPr>
              <w:t>Operational results of the low liquid buffers</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_Toc235526031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10</w:t>
            </w:r>
            <w:r w:rsidRPr="00370583">
              <w:rPr>
                <w:rFonts w:ascii="Arial" w:hAnsi="Arial" w:cs="Arial"/>
                <w:noProof/>
                <w:webHidden/>
              </w:rPr>
              <w:fldChar w:fldCharType="end"/>
            </w:r>
          </w:hyperlink>
        </w:p>
        <w:p w14:paraId="2A58EBDD" w14:textId="1CA7BF5C" w:rsidR="00370583" w:rsidRPr="00370583" w:rsidRDefault="00370583">
          <w:pPr>
            <w:pStyle w:val="TOC2"/>
            <w:tabs>
              <w:tab w:val="right" w:leader="dot" w:pos="9016"/>
            </w:tabs>
            <w:rPr>
              <w:rFonts w:ascii="Arial" w:eastAsiaTheme="minorEastAsia" w:hAnsi="Arial" w:cs="Arial"/>
              <w:noProof/>
              <w:lang w:eastAsia="en-IN"/>
            </w:rPr>
          </w:pPr>
          <w:hyperlink w:anchor="_Toc235526032" w:history="1">
            <w:r w:rsidRPr="00370583">
              <w:rPr>
                <w:rStyle w:val="Hyperlink"/>
                <w:rFonts w:ascii="Arial" w:hAnsi="Arial" w:cs="Arial"/>
                <w:noProof/>
              </w:rPr>
              <w:t>Strategic CFO liquidity buffer recommendation</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_Toc235526032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11</w:t>
            </w:r>
            <w:r w:rsidRPr="00370583">
              <w:rPr>
                <w:rFonts w:ascii="Arial" w:hAnsi="Arial" w:cs="Arial"/>
                <w:noProof/>
                <w:webHidden/>
              </w:rPr>
              <w:fldChar w:fldCharType="end"/>
            </w:r>
          </w:hyperlink>
        </w:p>
        <w:p w14:paraId="305D4FC8" w14:textId="3E1EA780" w:rsidR="00370583" w:rsidRPr="00370583" w:rsidRDefault="00370583">
          <w:pPr>
            <w:pStyle w:val="TOC1"/>
            <w:tabs>
              <w:tab w:val="right" w:leader="dot" w:pos="9016"/>
            </w:tabs>
            <w:rPr>
              <w:rFonts w:ascii="Arial" w:eastAsiaTheme="minorEastAsia" w:hAnsi="Arial" w:cs="Arial"/>
              <w:noProof/>
              <w:lang w:eastAsia="en-IN"/>
            </w:rPr>
          </w:pPr>
          <w:hyperlink w:anchor="_Toc235526033" w:history="1">
            <w:r w:rsidRPr="00370583">
              <w:rPr>
                <w:rStyle w:val="Hyperlink"/>
                <w:rFonts w:ascii="Arial" w:hAnsi="Arial" w:cs="Arial"/>
                <w:noProof/>
              </w:rPr>
              <w:t>2. Working Capital Management Analysis</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_Toc235526033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11</w:t>
            </w:r>
            <w:r w:rsidRPr="00370583">
              <w:rPr>
                <w:rFonts w:ascii="Arial" w:hAnsi="Arial" w:cs="Arial"/>
                <w:noProof/>
                <w:webHidden/>
              </w:rPr>
              <w:fldChar w:fldCharType="end"/>
            </w:r>
          </w:hyperlink>
        </w:p>
        <w:p w14:paraId="06CA84F9" w14:textId="344C44AE" w:rsidR="00370583" w:rsidRPr="00370583" w:rsidRDefault="00370583">
          <w:pPr>
            <w:pStyle w:val="TOC2"/>
            <w:tabs>
              <w:tab w:val="right" w:leader="dot" w:pos="9016"/>
            </w:tabs>
            <w:rPr>
              <w:rFonts w:ascii="Arial" w:eastAsiaTheme="minorEastAsia" w:hAnsi="Arial" w:cs="Arial"/>
              <w:noProof/>
              <w:lang w:eastAsia="en-IN"/>
            </w:rPr>
          </w:pPr>
          <w:hyperlink w:anchor="_Toc235526034" w:history="1">
            <w:r w:rsidRPr="00370583">
              <w:rPr>
                <w:rStyle w:val="Hyperlink"/>
                <w:rFonts w:ascii="Arial" w:hAnsi="Arial" w:cs="Arial"/>
                <w:noProof/>
              </w:rPr>
              <w:t>Deep dive analysis and the cash operating cycle</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_Toc235526034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11</w:t>
            </w:r>
            <w:r w:rsidRPr="00370583">
              <w:rPr>
                <w:rFonts w:ascii="Arial" w:hAnsi="Arial" w:cs="Arial"/>
                <w:noProof/>
                <w:webHidden/>
              </w:rPr>
              <w:fldChar w:fldCharType="end"/>
            </w:r>
          </w:hyperlink>
        </w:p>
        <w:p w14:paraId="225C0BB7" w14:textId="56F25E5D" w:rsidR="00370583" w:rsidRPr="00370583" w:rsidRDefault="00370583">
          <w:pPr>
            <w:pStyle w:val="TOC2"/>
            <w:tabs>
              <w:tab w:val="right" w:leader="dot" w:pos="9016"/>
            </w:tabs>
            <w:rPr>
              <w:rFonts w:ascii="Arial" w:eastAsiaTheme="minorEastAsia" w:hAnsi="Arial" w:cs="Arial"/>
              <w:noProof/>
              <w:lang w:eastAsia="en-IN"/>
            </w:rPr>
          </w:pPr>
          <w:hyperlink w:anchor="_Toc235526035" w:history="1">
            <w:r w:rsidRPr="00370583">
              <w:rPr>
                <w:rStyle w:val="Hyperlink"/>
                <w:rFonts w:ascii="Arial" w:hAnsi="Arial" w:cs="Arial"/>
                <w:noProof/>
              </w:rPr>
              <w:t>Working capital reform strategies</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_Toc235526035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13</w:t>
            </w:r>
            <w:r w:rsidRPr="00370583">
              <w:rPr>
                <w:rFonts w:ascii="Arial" w:hAnsi="Arial" w:cs="Arial"/>
                <w:noProof/>
                <w:webHidden/>
              </w:rPr>
              <w:fldChar w:fldCharType="end"/>
            </w:r>
          </w:hyperlink>
        </w:p>
        <w:p w14:paraId="403A3B5B" w14:textId="43B81B2D" w:rsidR="00370583" w:rsidRPr="00370583" w:rsidRDefault="00370583">
          <w:pPr>
            <w:pStyle w:val="TOC2"/>
            <w:tabs>
              <w:tab w:val="right" w:leader="dot" w:pos="9016"/>
            </w:tabs>
            <w:rPr>
              <w:rFonts w:ascii="Arial" w:eastAsiaTheme="minorEastAsia" w:hAnsi="Arial" w:cs="Arial"/>
              <w:noProof/>
              <w:lang w:eastAsia="en-IN"/>
            </w:rPr>
          </w:pPr>
          <w:hyperlink w:anchor="_Toc235526036" w:history="1">
            <w:r w:rsidRPr="00370583">
              <w:rPr>
                <w:rStyle w:val="Hyperlink"/>
                <w:rFonts w:ascii="Arial" w:hAnsi="Arial" w:cs="Arial"/>
                <w:noProof/>
              </w:rPr>
              <w:t>Short-term versus long-term financing comparison</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_Toc235526036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13</w:t>
            </w:r>
            <w:r w:rsidRPr="00370583">
              <w:rPr>
                <w:rFonts w:ascii="Arial" w:hAnsi="Arial" w:cs="Arial"/>
                <w:noProof/>
                <w:webHidden/>
              </w:rPr>
              <w:fldChar w:fldCharType="end"/>
            </w:r>
          </w:hyperlink>
        </w:p>
        <w:p w14:paraId="1503DDAA" w14:textId="1621AF68" w:rsidR="00370583" w:rsidRPr="00370583" w:rsidRDefault="00370583">
          <w:pPr>
            <w:pStyle w:val="TOC1"/>
            <w:tabs>
              <w:tab w:val="right" w:leader="dot" w:pos="9016"/>
            </w:tabs>
            <w:rPr>
              <w:rFonts w:ascii="Arial" w:eastAsiaTheme="minorEastAsia" w:hAnsi="Arial" w:cs="Arial"/>
              <w:noProof/>
              <w:lang w:eastAsia="en-IN"/>
            </w:rPr>
          </w:pPr>
          <w:hyperlink w:anchor="_Toc235526037" w:history="1">
            <w:r w:rsidRPr="00370583">
              <w:rPr>
                <w:rStyle w:val="Hyperlink"/>
                <w:rFonts w:ascii="Arial" w:hAnsi="Arial" w:cs="Arial"/>
                <w:noProof/>
              </w:rPr>
              <w:t>3. Strategic Financial Restructuring Plan</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_Toc235526037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14</w:t>
            </w:r>
            <w:r w:rsidRPr="00370583">
              <w:rPr>
                <w:rFonts w:ascii="Arial" w:hAnsi="Arial" w:cs="Arial"/>
                <w:noProof/>
                <w:webHidden/>
              </w:rPr>
              <w:fldChar w:fldCharType="end"/>
            </w:r>
          </w:hyperlink>
        </w:p>
        <w:p w14:paraId="505B80CC" w14:textId="77349D82" w:rsidR="00370583" w:rsidRPr="00370583" w:rsidRDefault="00370583">
          <w:pPr>
            <w:pStyle w:val="TOC2"/>
            <w:tabs>
              <w:tab w:val="right" w:leader="dot" w:pos="9016"/>
            </w:tabs>
            <w:rPr>
              <w:rFonts w:ascii="Arial" w:eastAsiaTheme="minorEastAsia" w:hAnsi="Arial" w:cs="Arial"/>
              <w:noProof/>
              <w:lang w:eastAsia="en-IN"/>
            </w:rPr>
          </w:pPr>
          <w:hyperlink w:anchor="_Toc235526038" w:history="1">
            <w:r w:rsidRPr="00370583">
              <w:rPr>
                <w:rStyle w:val="Hyperlink"/>
                <w:rFonts w:ascii="Arial" w:hAnsi="Arial" w:cs="Arial"/>
                <w:noProof/>
              </w:rPr>
              <w:t>Impact on shareholder value, debt structure and operational flexibility</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_Toc235526038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15</w:t>
            </w:r>
            <w:r w:rsidRPr="00370583">
              <w:rPr>
                <w:rFonts w:ascii="Arial" w:hAnsi="Arial" w:cs="Arial"/>
                <w:noProof/>
                <w:webHidden/>
              </w:rPr>
              <w:fldChar w:fldCharType="end"/>
            </w:r>
          </w:hyperlink>
        </w:p>
        <w:p w14:paraId="6168FB3B" w14:textId="58CF1F74" w:rsidR="00370583" w:rsidRPr="00370583" w:rsidRDefault="00370583">
          <w:pPr>
            <w:pStyle w:val="TOC1"/>
            <w:tabs>
              <w:tab w:val="right" w:leader="dot" w:pos="9016"/>
            </w:tabs>
            <w:rPr>
              <w:rFonts w:ascii="Arial" w:eastAsiaTheme="minorEastAsia" w:hAnsi="Arial" w:cs="Arial"/>
              <w:noProof/>
              <w:lang w:eastAsia="en-IN"/>
            </w:rPr>
          </w:pPr>
          <w:hyperlink w:anchor="_Toc235526039" w:history="1">
            <w:r w:rsidRPr="00370583">
              <w:rPr>
                <w:rStyle w:val="Hyperlink"/>
                <w:rFonts w:ascii="Arial" w:hAnsi="Arial" w:cs="Arial"/>
                <w:noProof/>
              </w:rPr>
              <w:t>4. Investment Appraisal and Capital Budgeting</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_Toc235526039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17</w:t>
            </w:r>
            <w:r w:rsidRPr="00370583">
              <w:rPr>
                <w:rFonts w:ascii="Arial" w:hAnsi="Arial" w:cs="Arial"/>
                <w:noProof/>
                <w:webHidden/>
              </w:rPr>
              <w:fldChar w:fldCharType="end"/>
            </w:r>
          </w:hyperlink>
        </w:p>
        <w:p w14:paraId="137B0092" w14:textId="36BD1D01" w:rsidR="00370583" w:rsidRPr="00370583" w:rsidRDefault="00370583">
          <w:pPr>
            <w:pStyle w:val="TOC2"/>
            <w:tabs>
              <w:tab w:val="right" w:leader="dot" w:pos="9016"/>
            </w:tabs>
            <w:rPr>
              <w:rFonts w:ascii="Arial" w:eastAsiaTheme="minorEastAsia" w:hAnsi="Arial" w:cs="Arial"/>
              <w:noProof/>
              <w:lang w:eastAsia="en-IN"/>
            </w:rPr>
          </w:pPr>
          <w:hyperlink w:anchor="_Toc235526040" w:history="1">
            <w:r w:rsidRPr="00370583">
              <w:rPr>
                <w:rStyle w:val="Hyperlink"/>
                <w:rFonts w:ascii="Arial" w:hAnsi="Arial" w:cs="Arial"/>
                <w:noProof/>
              </w:rPr>
              <w:t>Major financial assumptions</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_Toc235526040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19</w:t>
            </w:r>
            <w:r w:rsidRPr="00370583">
              <w:rPr>
                <w:rFonts w:ascii="Arial" w:hAnsi="Arial" w:cs="Arial"/>
                <w:noProof/>
                <w:webHidden/>
              </w:rPr>
              <w:fldChar w:fldCharType="end"/>
            </w:r>
          </w:hyperlink>
        </w:p>
        <w:p w14:paraId="70D1975C" w14:textId="174B11BB" w:rsidR="00370583" w:rsidRPr="00370583" w:rsidRDefault="00370583">
          <w:pPr>
            <w:pStyle w:val="TOC2"/>
            <w:tabs>
              <w:tab w:val="right" w:leader="dot" w:pos="9016"/>
            </w:tabs>
            <w:rPr>
              <w:rFonts w:ascii="Arial" w:eastAsiaTheme="minorEastAsia" w:hAnsi="Arial" w:cs="Arial"/>
              <w:noProof/>
              <w:lang w:eastAsia="en-IN"/>
            </w:rPr>
          </w:pPr>
          <w:hyperlink w:anchor="_Toc235526041" w:history="1">
            <w:r w:rsidRPr="00370583">
              <w:rPr>
                <w:rStyle w:val="Hyperlink"/>
                <w:rFonts w:ascii="Arial" w:hAnsi="Arial" w:cs="Arial"/>
                <w:noProof/>
              </w:rPr>
              <w:t>Detailed step-by-step financial calculations</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_Toc235526041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19</w:t>
            </w:r>
            <w:r w:rsidRPr="00370583">
              <w:rPr>
                <w:rFonts w:ascii="Arial" w:hAnsi="Arial" w:cs="Arial"/>
                <w:noProof/>
                <w:webHidden/>
              </w:rPr>
              <w:fldChar w:fldCharType="end"/>
            </w:r>
          </w:hyperlink>
        </w:p>
        <w:p w14:paraId="33A898B6" w14:textId="6B3F6045" w:rsidR="00370583" w:rsidRPr="00370583" w:rsidRDefault="00370583">
          <w:pPr>
            <w:pStyle w:val="TOC2"/>
            <w:tabs>
              <w:tab w:val="right" w:leader="dot" w:pos="9016"/>
            </w:tabs>
            <w:rPr>
              <w:rFonts w:ascii="Arial" w:eastAsiaTheme="minorEastAsia" w:hAnsi="Arial" w:cs="Arial"/>
              <w:noProof/>
              <w:lang w:eastAsia="en-IN"/>
            </w:rPr>
          </w:pPr>
          <w:hyperlink w:anchor="_Toc235526042" w:history="1">
            <w:r w:rsidRPr="00370583">
              <w:rPr>
                <w:rStyle w:val="Hyperlink"/>
                <w:rFonts w:ascii="Arial" w:hAnsi="Arial" w:cs="Arial"/>
                <w:noProof/>
              </w:rPr>
              <w:t>Capital budgeting summary and comparison</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_Toc235526042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23</w:t>
            </w:r>
            <w:r w:rsidRPr="00370583">
              <w:rPr>
                <w:rFonts w:ascii="Arial" w:hAnsi="Arial" w:cs="Arial"/>
                <w:noProof/>
                <w:webHidden/>
              </w:rPr>
              <w:fldChar w:fldCharType="end"/>
            </w:r>
          </w:hyperlink>
        </w:p>
        <w:p w14:paraId="65F7545C" w14:textId="02FC7EFE" w:rsidR="00370583" w:rsidRPr="00370583" w:rsidRDefault="00370583">
          <w:pPr>
            <w:pStyle w:val="TOC2"/>
            <w:tabs>
              <w:tab w:val="right" w:leader="dot" w:pos="9016"/>
            </w:tabs>
            <w:rPr>
              <w:rFonts w:ascii="Arial" w:eastAsiaTheme="minorEastAsia" w:hAnsi="Arial" w:cs="Arial"/>
              <w:noProof/>
              <w:lang w:eastAsia="en-IN"/>
            </w:rPr>
          </w:pPr>
          <w:hyperlink w:anchor="_Toc235526043" w:history="1">
            <w:r w:rsidRPr="00370583">
              <w:rPr>
                <w:rStyle w:val="Hyperlink"/>
                <w:rFonts w:ascii="Arial" w:hAnsi="Arial" w:cs="Arial"/>
                <w:noProof/>
              </w:rPr>
              <w:t>Strategic recommendations and final justification</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_Toc235526043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24</w:t>
            </w:r>
            <w:r w:rsidRPr="00370583">
              <w:rPr>
                <w:rFonts w:ascii="Arial" w:hAnsi="Arial" w:cs="Arial"/>
                <w:noProof/>
                <w:webHidden/>
              </w:rPr>
              <w:fldChar w:fldCharType="end"/>
            </w:r>
          </w:hyperlink>
        </w:p>
        <w:p w14:paraId="5C6C29E2" w14:textId="4B60BEF0" w:rsidR="00370583" w:rsidRPr="00370583" w:rsidRDefault="00370583">
          <w:pPr>
            <w:pStyle w:val="TOC2"/>
            <w:tabs>
              <w:tab w:val="right" w:leader="dot" w:pos="9016"/>
            </w:tabs>
            <w:rPr>
              <w:rFonts w:ascii="Arial" w:eastAsiaTheme="minorEastAsia" w:hAnsi="Arial" w:cs="Arial"/>
              <w:noProof/>
              <w:lang w:eastAsia="en-IN"/>
            </w:rPr>
          </w:pPr>
          <w:hyperlink w:anchor="_Toc235526044" w:history="1">
            <w:r w:rsidRPr="00370583">
              <w:rPr>
                <w:rStyle w:val="Hyperlink"/>
                <w:rFonts w:ascii="Arial" w:hAnsi="Arial" w:cs="Arial"/>
                <w:noProof/>
              </w:rPr>
              <w:t>Alignment with the current financial position of the company</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_Toc235526044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24</w:t>
            </w:r>
            <w:r w:rsidRPr="00370583">
              <w:rPr>
                <w:rFonts w:ascii="Arial" w:hAnsi="Arial" w:cs="Arial"/>
                <w:noProof/>
                <w:webHidden/>
              </w:rPr>
              <w:fldChar w:fldCharType="end"/>
            </w:r>
          </w:hyperlink>
        </w:p>
        <w:p w14:paraId="3C8FA27C" w14:textId="1897D2E1" w:rsidR="00370583" w:rsidRPr="00370583" w:rsidRDefault="00370583">
          <w:pPr>
            <w:pStyle w:val="TOC2"/>
            <w:tabs>
              <w:tab w:val="right" w:leader="dot" w:pos="9016"/>
            </w:tabs>
            <w:rPr>
              <w:rFonts w:ascii="Arial" w:eastAsiaTheme="minorEastAsia" w:hAnsi="Arial" w:cs="Arial"/>
              <w:noProof/>
              <w:lang w:eastAsia="en-IN"/>
            </w:rPr>
          </w:pPr>
          <w:hyperlink w:anchor="_Toc235526045" w:history="1">
            <w:r w:rsidRPr="00370583">
              <w:rPr>
                <w:rStyle w:val="Hyperlink"/>
                <w:rFonts w:ascii="Arial" w:hAnsi="Arial" w:cs="Arial"/>
                <w:noProof/>
              </w:rPr>
              <w:t>Capital Rationing Analysis</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_Toc235526045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25</w:t>
            </w:r>
            <w:r w:rsidRPr="00370583">
              <w:rPr>
                <w:rFonts w:ascii="Arial" w:hAnsi="Arial" w:cs="Arial"/>
                <w:noProof/>
                <w:webHidden/>
              </w:rPr>
              <w:fldChar w:fldCharType="end"/>
            </w:r>
          </w:hyperlink>
        </w:p>
        <w:p w14:paraId="6D5951A6" w14:textId="763C40AB" w:rsidR="00370583" w:rsidRPr="00370583" w:rsidRDefault="00370583">
          <w:pPr>
            <w:pStyle w:val="TOC1"/>
            <w:tabs>
              <w:tab w:val="right" w:leader="dot" w:pos="9016"/>
            </w:tabs>
            <w:rPr>
              <w:rFonts w:ascii="Arial" w:eastAsiaTheme="minorEastAsia" w:hAnsi="Arial" w:cs="Arial"/>
              <w:noProof/>
              <w:lang w:eastAsia="en-IN"/>
            </w:rPr>
          </w:pPr>
          <w:hyperlink w:anchor="_Toc235526046" w:history="1">
            <w:r w:rsidRPr="00370583">
              <w:rPr>
                <w:rStyle w:val="Hyperlink"/>
                <w:rFonts w:ascii="Arial" w:hAnsi="Arial" w:cs="Arial"/>
                <w:noProof/>
              </w:rPr>
              <w:t>5. Critical Reflection on AI Usage</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_Toc235526046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25</w:t>
            </w:r>
            <w:r w:rsidRPr="00370583">
              <w:rPr>
                <w:rFonts w:ascii="Arial" w:hAnsi="Arial" w:cs="Arial"/>
                <w:noProof/>
                <w:webHidden/>
              </w:rPr>
              <w:fldChar w:fldCharType="end"/>
            </w:r>
          </w:hyperlink>
        </w:p>
        <w:p w14:paraId="169E4F02" w14:textId="4535F8E7" w:rsidR="00370583" w:rsidRPr="00370583" w:rsidRDefault="00370583">
          <w:pPr>
            <w:pStyle w:val="TOC2"/>
            <w:tabs>
              <w:tab w:val="right" w:leader="dot" w:pos="9016"/>
            </w:tabs>
            <w:rPr>
              <w:rFonts w:ascii="Arial" w:eastAsiaTheme="minorEastAsia" w:hAnsi="Arial" w:cs="Arial"/>
              <w:noProof/>
              <w:lang w:eastAsia="en-IN"/>
            </w:rPr>
          </w:pPr>
          <w:hyperlink w:anchor="_Toc235526047" w:history="1">
            <w:r w:rsidRPr="00370583">
              <w:rPr>
                <w:rStyle w:val="Hyperlink"/>
                <w:rFonts w:ascii="Arial" w:hAnsi="Arial" w:cs="Arial"/>
                <w:noProof/>
              </w:rPr>
              <w:t>Tool disclosure</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_Toc235526047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25</w:t>
            </w:r>
            <w:r w:rsidRPr="00370583">
              <w:rPr>
                <w:rFonts w:ascii="Arial" w:hAnsi="Arial" w:cs="Arial"/>
                <w:noProof/>
                <w:webHidden/>
              </w:rPr>
              <w:fldChar w:fldCharType="end"/>
            </w:r>
          </w:hyperlink>
        </w:p>
        <w:p w14:paraId="5249C363" w14:textId="3C1A1EAD" w:rsidR="00370583" w:rsidRPr="00370583" w:rsidRDefault="00370583">
          <w:pPr>
            <w:pStyle w:val="TOC2"/>
            <w:tabs>
              <w:tab w:val="right" w:leader="dot" w:pos="9016"/>
            </w:tabs>
            <w:rPr>
              <w:rFonts w:ascii="Arial" w:eastAsiaTheme="minorEastAsia" w:hAnsi="Arial" w:cs="Arial"/>
              <w:noProof/>
              <w:lang w:eastAsia="en-IN"/>
            </w:rPr>
          </w:pPr>
          <w:hyperlink w:anchor="_Toc235526048" w:history="1">
            <w:r w:rsidRPr="00370583">
              <w:rPr>
                <w:rStyle w:val="Hyperlink"/>
                <w:rFonts w:ascii="Arial" w:hAnsi="Arial" w:cs="Arial"/>
                <w:noProof/>
              </w:rPr>
              <w:t>Critical evaluation of the AI output</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_Toc235526048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25</w:t>
            </w:r>
            <w:r w:rsidRPr="00370583">
              <w:rPr>
                <w:rFonts w:ascii="Arial" w:hAnsi="Arial" w:cs="Arial"/>
                <w:noProof/>
                <w:webHidden/>
              </w:rPr>
              <w:fldChar w:fldCharType="end"/>
            </w:r>
          </w:hyperlink>
        </w:p>
        <w:p w14:paraId="72D987A0" w14:textId="14CCE7AA" w:rsidR="00370583" w:rsidRPr="00370583" w:rsidRDefault="00370583">
          <w:pPr>
            <w:pStyle w:val="TOC2"/>
            <w:tabs>
              <w:tab w:val="right" w:leader="dot" w:pos="9016"/>
            </w:tabs>
            <w:rPr>
              <w:rFonts w:ascii="Arial" w:eastAsiaTheme="minorEastAsia" w:hAnsi="Arial" w:cs="Arial"/>
              <w:noProof/>
              <w:lang w:eastAsia="en-IN"/>
            </w:rPr>
          </w:pPr>
          <w:hyperlink w:anchor="_Toc235526049" w:history="1">
            <w:r w:rsidRPr="00370583">
              <w:rPr>
                <w:rStyle w:val="Hyperlink"/>
                <w:rFonts w:ascii="Arial" w:hAnsi="Arial" w:cs="Arial"/>
                <w:noProof/>
              </w:rPr>
              <w:t>Contribution analysis</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_Toc235526049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26</w:t>
            </w:r>
            <w:r w:rsidRPr="00370583">
              <w:rPr>
                <w:rFonts w:ascii="Arial" w:hAnsi="Arial" w:cs="Arial"/>
                <w:noProof/>
                <w:webHidden/>
              </w:rPr>
              <w:fldChar w:fldCharType="end"/>
            </w:r>
          </w:hyperlink>
        </w:p>
        <w:p w14:paraId="1E34FD16" w14:textId="1753845E" w:rsidR="00370583" w:rsidRPr="00370583" w:rsidRDefault="00370583">
          <w:pPr>
            <w:pStyle w:val="TOC2"/>
            <w:tabs>
              <w:tab w:val="right" w:leader="dot" w:pos="9016"/>
            </w:tabs>
            <w:rPr>
              <w:rFonts w:ascii="Arial" w:eastAsiaTheme="minorEastAsia" w:hAnsi="Arial" w:cs="Arial"/>
              <w:noProof/>
              <w:lang w:eastAsia="en-IN"/>
            </w:rPr>
          </w:pPr>
          <w:hyperlink w:anchor="_Toc235526050" w:history="1">
            <w:r w:rsidRPr="00370583">
              <w:rPr>
                <w:rStyle w:val="Hyperlink"/>
                <w:rFonts w:ascii="Arial" w:hAnsi="Arial" w:cs="Arial"/>
                <w:noProof/>
              </w:rPr>
              <w:t>Ethical and professional reflection</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_Toc235526050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26</w:t>
            </w:r>
            <w:r w:rsidRPr="00370583">
              <w:rPr>
                <w:rFonts w:ascii="Arial" w:hAnsi="Arial" w:cs="Arial"/>
                <w:noProof/>
                <w:webHidden/>
              </w:rPr>
              <w:fldChar w:fldCharType="end"/>
            </w:r>
          </w:hyperlink>
        </w:p>
        <w:p w14:paraId="71DE077C" w14:textId="651819A3" w:rsidR="00370583" w:rsidRPr="00370583" w:rsidRDefault="00370583">
          <w:pPr>
            <w:pStyle w:val="TOC1"/>
            <w:tabs>
              <w:tab w:val="right" w:leader="dot" w:pos="9016"/>
            </w:tabs>
            <w:rPr>
              <w:rFonts w:ascii="Arial" w:eastAsiaTheme="minorEastAsia" w:hAnsi="Arial" w:cs="Arial"/>
              <w:noProof/>
              <w:lang w:eastAsia="en-IN"/>
            </w:rPr>
          </w:pPr>
          <w:hyperlink w:anchor="_Toc235526051" w:history="1">
            <w:r w:rsidRPr="00370583">
              <w:rPr>
                <w:rStyle w:val="Hyperlink"/>
                <w:rFonts w:ascii="Arial" w:hAnsi="Arial" w:cs="Arial"/>
                <w:noProof/>
              </w:rPr>
              <w:t>Conclusion</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_Toc235526051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27</w:t>
            </w:r>
            <w:r w:rsidRPr="00370583">
              <w:rPr>
                <w:rFonts w:ascii="Arial" w:hAnsi="Arial" w:cs="Arial"/>
                <w:noProof/>
                <w:webHidden/>
              </w:rPr>
              <w:fldChar w:fldCharType="end"/>
            </w:r>
          </w:hyperlink>
        </w:p>
        <w:p w14:paraId="6DD21FB9" w14:textId="53FCBA4E" w:rsidR="00370583" w:rsidRPr="00370583" w:rsidRDefault="00370583">
          <w:pPr>
            <w:pStyle w:val="TOC1"/>
            <w:tabs>
              <w:tab w:val="right" w:leader="dot" w:pos="9016"/>
            </w:tabs>
            <w:rPr>
              <w:rFonts w:ascii="Arial" w:eastAsiaTheme="minorEastAsia" w:hAnsi="Arial" w:cs="Arial"/>
              <w:noProof/>
              <w:lang w:eastAsia="en-IN"/>
            </w:rPr>
          </w:pPr>
          <w:hyperlink w:anchor="_Toc235526052" w:history="1">
            <w:r w:rsidRPr="00370583">
              <w:rPr>
                <w:rStyle w:val="Hyperlink"/>
                <w:rFonts w:ascii="Arial" w:hAnsi="Arial" w:cs="Arial"/>
                <w:noProof/>
              </w:rPr>
              <w:t>References.</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_Toc235526052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28</w:t>
            </w:r>
            <w:r w:rsidRPr="00370583">
              <w:rPr>
                <w:rFonts w:ascii="Arial" w:hAnsi="Arial" w:cs="Arial"/>
                <w:noProof/>
                <w:webHidden/>
              </w:rPr>
              <w:fldChar w:fldCharType="end"/>
            </w:r>
          </w:hyperlink>
        </w:p>
        <w:p w14:paraId="3117E9D4" w14:textId="6644E47B" w:rsidR="00370583" w:rsidRPr="00370583" w:rsidRDefault="00370583">
          <w:pPr>
            <w:pStyle w:val="TOC1"/>
            <w:tabs>
              <w:tab w:val="right" w:leader="dot" w:pos="9016"/>
            </w:tabs>
            <w:rPr>
              <w:rFonts w:ascii="Arial" w:eastAsiaTheme="minorEastAsia" w:hAnsi="Arial" w:cs="Arial"/>
              <w:noProof/>
              <w:lang w:eastAsia="en-IN"/>
            </w:rPr>
          </w:pPr>
          <w:hyperlink w:anchor="_Toc235526053" w:history="1">
            <w:r w:rsidRPr="00370583">
              <w:rPr>
                <w:rStyle w:val="Hyperlink"/>
                <w:rFonts w:ascii="Arial" w:hAnsi="Arial" w:cs="Arial"/>
                <w:noProof/>
              </w:rPr>
              <w:t>Appendix</w:t>
            </w:r>
            <w:r w:rsidRPr="00370583">
              <w:rPr>
                <w:rFonts w:ascii="Arial" w:hAnsi="Arial" w:cs="Arial"/>
                <w:noProof/>
                <w:webHidden/>
              </w:rPr>
              <w:tab/>
            </w:r>
            <w:r w:rsidRPr="00370583">
              <w:rPr>
                <w:rFonts w:ascii="Arial" w:hAnsi="Arial" w:cs="Arial"/>
                <w:noProof/>
                <w:webHidden/>
              </w:rPr>
              <w:fldChar w:fldCharType="begin"/>
            </w:r>
            <w:r w:rsidRPr="00370583">
              <w:rPr>
                <w:rFonts w:ascii="Arial" w:hAnsi="Arial" w:cs="Arial"/>
                <w:noProof/>
                <w:webHidden/>
              </w:rPr>
              <w:instrText xml:space="preserve"> PAGEREF _Toc235526053 \h </w:instrText>
            </w:r>
            <w:r w:rsidRPr="00370583">
              <w:rPr>
                <w:rFonts w:ascii="Arial" w:hAnsi="Arial" w:cs="Arial"/>
                <w:noProof/>
                <w:webHidden/>
              </w:rPr>
            </w:r>
            <w:r w:rsidRPr="00370583">
              <w:rPr>
                <w:rFonts w:ascii="Arial" w:hAnsi="Arial" w:cs="Arial"/>
                <w:noProof/>
                <w:webHidden/>
              </w:rPr>
              <w:fldChar w:fldCharType="separate"/>
            </w:r>
            <w:r w:rsidRPr="00370583">
              <w:rPr>
                <w:rFonts w:ascii="Arial" w:hAnsi="Arial" w:cs="Arial"/>
                <w:noProof/>
                <w:webHidden/>
              </w:rPr>
              <w:t>29</w:t>
            </w:r>
            <w:r w:rsidRPr="00370583">
              <w:rPr>
                <w:rFonts w:ascii="Arial" w:hAnsi="Arial" w:cs="Arial"/>
                <w:noProof/>
                <w:webHidden/>
              </w:rPr>
              <w:fldChar w:fldCharType="end"/>
            </w:r>
          </w:hyperlink>
        </w:p>
        <w:p w14:paraId="273BC5E3" w14:textId="7D7239F6" w:rsidR="00BD24C9" w:rsidRPr="00370583" w:rsidRDefault="00BD24C9">
          <w:pPr>
            <w:rPr>
              <w:rFonts w:ascii="Arial" w:hAnsi="Arial" w:cs="Arial"/>
            </w:rPr>
          </w:pPr>
          <w:r w:rsidRPr="00370583">
            <w:rPr>
              <w:rFonts w:ascii="Arial" w:hAnsi="Arial" w:cs="Arial"/>
              <w:b/>
              <w:bCs/>
              <w:noProof/>
            </w:rPr>
            <w:fldChar w:fldCharType="end"/>
          </w:r>
        </w:p>
      </w:sdtContent>
    </w:sdt>
    <w:p w14:paraId="3CF993EE" w14:textId="0A7104AF" w:rsidR="00B3285F" w:rsidRPr="00370583" w:rsidRDefault="00B3285F" w:rsidP="00A021EC">
      <w:pPr>
        <w:spacing w:line="360" w:lineRule="auto"/>
        <w:jc w:val="left"/>
        <w:rPr>
          <w:rFonts w:ascii="Arial" w:hAnsi="Arial" w:cs="Arial"/>
        </w:rPr>
      </w:pPr>
      <w:r w:rsidRPr="00370583">
        <w:rPr>
          <w:rFonts w:ascii="Arial" w:hAnsi="Arial" w:cs="Arial"/>
        </w:rPr>
        <w:br w:type="page"/>
      </w:r>
      <w:bookmarkStart w:id="0" w:name="_Toc235526023"/>
      <w:r w:rsidR="009804DF">
        <w:rPr>
          <w:rFonts w:ascii="Arial" w:hAnsi="Arial" w:cs="Arial"/>
        </w:rPr>
        <w:lastRenderedPageBreak/>
        <w:t xml:space="preserve"> </w:t>
      </w:r>
      <w:r w:rsidR="0002521D">
        <w:rPr>
          <w:rFonts w:ascii="Arial" w:hAnsi="Arial" w:cs="Arial"/>
        </w:rPr>
        <w:t>In</w:t>
      </w:r>
      <w:r w:rsidRPr="00370583">
        <w:rPr>
          <w:rFonts w:ascii="Arial" w:hAnsi="Arial" w:cs="Arial"/>
        </w:rPr>
        <w:t>troduction</w:t>
      </w:r>
      <w:bookmarkEnd w:id="0"/>
    </w:p>
    <w:p w14:paraId="6F5280FE" w14:textId="334BFB7C" w:rsidR="00B3285F" w:rsidRPr="00370583" w:rsidRDefault="001A2860" w:rsidP="00BF641A">
      <w:pPr>
        <w:spacing w:line="360" w:lineRule="auto"/>
        <w:rPr>
          <w:rFonts w:ascii="Arial" w:hAnsi="Arial" w:cs="Arial"/>
        </w:rPr>
      </w:pPr>
      <w:r w:rsidRPr="00370583">
        <w:rPr>
          <w:rFonts w:ascii="Arial" w:hAnsi="Arial" w:cs="Arial"/>
        </w:rPr>
        <w:t>Evaluation</w:t>
      </w:r>
      <w:r w:rsidR="00B3285F" w:rsidRPr="00370583">
        <w:rPr>
          <w:rFonts w:ascii="Arial" w:hAnsi="Arial" w:cs="Arial"/>
        </w:rPr>
        <w:t xml:space="preserve"> of the multinational corporation’s strategic financial direction needs a systematic alignment of operational liquidity, capital structuring and robust investment appraisal. As the Chief Financial Officer (CFO) of the company, this comprehensive financial report will evaluate the past 5 years of financial performance and </w:t>
      </w:r>
      <w:r w:rsidRPr="00370583">
        <w:rPr>
          <w:rFonts w:ascii="Arial" w:hAnsi="Arial" w:cs="Arial"/>
        </w:rPr>
        <w:t>forward-looking</w:t>
      </w:r>
      <w:r w:rsidR="00B3285F" w:rsidRPr="00370583">
        <w:rPr>
          <w:rFonts w:ascii="Arial" w:hAnsi="Arial" w:cs="Arial"/>
        </w:rPr>
        <w:t xml:space="preserve"> strategic choices for </w:t>
      </w:r>
      <w:r w:rsidR="00B3285F" w:rsidRPr="00370583">
        <w:rPr>
          <w:rFonts w:ascii="Arial" w:hAnsi="Arial" w:cs="Arial"/>
          <w:b/>
          <w:bCs/>
          <w:i/>
          <w:iCs/>
        </w:rPr>
        <w:t xml:space="preserve">Larsen &amp; Toubro (L&amp;T). </w:t>
      </w:r>
      <w:r w:rsidR="004D204B" w:rsidRPr="00370583">
        <w:rPr>
          <w:rFonts w:ascii="Arial" w:hAnsi="Arial" w:cs="Arial"/>
        </w:rPr>
        <w:t xml:space="preserve">This analysis will critically address the core operational strengths of L&amp;T, including the structural bottlenecks in the working capital and international financial risks. </w:t>
      </w:r>
      <w:r w:rsidR="004A3B13" w:rsidRPr="00370583">
        <w:rPr>
          <w:rFonts w:ascii="Arial" w:hAnsi="Arial" w:cs="Arial"/>
        </w:rPr>
        <w:t xml:space="preserve">Moreover, </w:t>
      </w:r>
      <w:r w:rsidRPr="00370583">
        <w:rPr>
          <w:rFonts w:ascii="Arial" w:hAnsi="Arial" w:cs="Arial"/>
        </w:rPr>
        <w:t xml:space="preserve">a </w:t>
      </w:r>
      <w:r w:rsidR="004A3B13" w:rsidRPr="00370583">
        <w:rPr>
          <w:rFonts w:ascii="Arial" w:hAnsi="Arial" w:cs="Arial"/>
        </w:rPr>
        <w:t xml:space="preserve">strong capital </w:t>
      </w:r>
      <w:r w:rsidRPr="00370583">
        <w:rPr>
          <w:rFonts w:ascii="Arial" w:hAnsi="Arial" w:cs="Arial"/>
        </w:rPr>
        <w:t>budgeting</w:t>
      </w:r>
      <w:r w:rsidR="004A3B13" w:rsidRPr="00370583">
        <w:rPr>
          <w:rFonts w:ascii="Arial" w:hAnsi="Arial" w:cs="Arial"/>
        </w:rPr>
        <w:t xml:space="preserve"> exercise will evaluate the 3 different </w:t>
      </w:r>
      <w:r w:rsidRPr="00370583">
        <w:rPr>
          <w:rFonts w:ascii="Arial" w:hAnsi="Arial" w:cs="Arial"/>
        </w:rPr>
        <w:t>multimillion-pound</w:t>
      </w:r>
      <w:r w:rsidR="004A3B13" w:rsidRPr="00370583">
        <w:rPr>
          <w:rFonts w:ascii="Arial" w:hAnsi="Arial" w:cs="Arial"/>
        </w:rPr>
        <w:t xml:space="preserve"> investment options under the capital rationing constraints to increase sustainable shareholder wealth while upholding better environmental, social and governance (ESG) criteria. </w:t>
      </w:r>
    </w:p>
    <w:p w14:paraId="3AC0D76C" w14:textId="210F70B6" w:rsidR="004A3B13" w:rsidRPr="00370583" w:rsidRDefault="004A3B13" w:rsidP="00BF641A">
      <w:pPr>
        <w:pStyle w:val="Heading1"/>
        <w:rPr>
          <w:rFonts w:ascii="Arial" w:hAnsi="Arial" w:cs="Arial"/>
        </w:rPr>
      </w:pPr>
      <w:bookmarkStart w:id="1" w:name="_Toc235526024"/>
      <w:r w:rsidRPr="00370583">
        <w:rPr>
          <w:rFonts w:ascii="Arial" w:hAnsi="Arial" w:cs="Arial"/>
        </w:rPr>
        <w:t>1</w:t>
      </w:r>
      <w:r w:rsidR="00BF641A" w:rsidRPr="00370583">
        <w:rPr>
          <w:rFonts w:ascii="Arial" w:hAnsi="Arial" w:cs="Arial"/>
        </w:rPr>
        <w:t xml:space="preserve">. </w:t>
      </w:r>
      <w:r w:rsidRPr="00370583">
        <w:rPr>
          <w:rFonts w:ascii="Arial" w:hAnsi="Arial" w:cs="Arial"/>
        </w:rPr>
        <w:t>Financial Health Check</w:t>
      </w:r>
      <w:bookmarkEnd w:id="1"/>
    </w:p>
    <w:p w14:paraId="4ECAFC7F" w14:textId="5540A92B" w:rsidR="004A3B13" w:rsidRPr="00370583" w:rsidRDefault="004A3B13" w:rsidP="00BF641A">
      <w:pPr>
        <w:spacing w:line="360" w:lineRule="auto"/>
        <w:rPr>
          <w:rFonts w:ascii="Arial" w:hAnsi="Arial" w:cs="Arial"/>
        </w:rPr>
      </w:pPr>
      <w:r w:rsidRPr="00370583">
        <w:rPr>
          <w:rFonts w:ascii="Arial" w:hAnsi="Arial" w:cs="Arial"/>
        </w:rPr>
        <w:t xml:space="preserve">A comprehensive </w:t>
      </w:r>
      <w:r w:rsidR="001A2860" w:rsidRPr="00370583">
        <w:rPr>
          <w:rFonts w:ascii="Arial" w:hAnsi="Arial" w:cs="Arial"/>
        </w:rPr>
        <w:t>5-year</w:t>
      </w:r>
      <w:r w:rsidRPr="00370583">
        <w:rPr>
          <w:rFonts w:ascii="Arial" w:hAnsi="Arial" w:cs="Arial"/>
        </w:rPr>
        <w:t xml:space="preserve"> financial analysis of Larsen &amp; Toubro (L&amp;T) presents the resilient corporate framework </w:t>
      </w:r>
      <w:r w:rsidR="001A2860" w:rsidRPr="00370583">
        <w:rPr>
          <w:rFonts w:ascii="Arial" w:hAnsi="Arial" w:cs="Arial"/>
        </w:rPr>
        <w:t>that</w:t>
      </w:r>
      <w:r w:rsidRPr="00370583">
        <w:rPr>
          <w:rFonts w:ascii="Arial" w:hAnsi="Arial" w:cs="Arial"/>
        </w:rPr>
        <w:t xml:space="preserve"> manages highly critical, </w:t>
      </w:r>
      <w:r w:rsidR="001A2860" w:rsidRPr="00370583">
        <w:rPr>
          <w:rFonts w:ascii="Arial" w:hAnsi="Arial" w:cs="Arial"/>
        </w:rPr>
        <w:t>capital-intensive</w:t>
      </w:r>
      <w:r w:rsidRPr="00370583">
        <w:rPr>
          <w:rFonts w:ascii="Arial" w:hAnsi="Arial" w:cs="Arial"/>
        </w:rPr>
        <w:t xml:space="preserve"> global infrastructure projects. The company operates across the engineering, procurement and construction segments (EPC) alongside growth IT and financial services. The financial architecture of L&amp;T balances heavy infrastructure cycles with </w:t>
      </w:r>
      <w:r w:rsidR="001A2860" w:rsidRPr="00370583">
        <w:rPr>
          <w:rFonts w:ascii="Arial" w:hAnsi="Arial" w:cs="Arial"/>
        </w:rPr>
        <w:t>specialised</w:t>
      </w:r>
      <w:r w:rsidRPr="00370583">
        <w:rPr>
          <w:rFonts w:ascii="Arial" w:hAnsi="Arial" w:cs="Arial"/>
        </w:rPr>
        <w:t xml:space="preserve"> and </w:t>
      </w:r>
      <w:r w:rsidR="001A2860" w:rsidRPr="00370583">
        <w:rPr>
          <w:rFonts w:ascii="Arial" w:hAnsi="Arial" w:cs="Arial"/>
        </w:rPr>
        <w:t>high-margin</w:t>
      </w:r>
      <w:r w:rsidRPr="00370583">
        <w:rPr>
          <w:rFonts w:ascii="Arial" w:hAnsi="Arial" w:cs="Arial"/>
        </w:rPr>
        <w:t xml:space="preserve"> services. The following ratios will evaluate the performance of the company over the past 5 years from 2021 to 2025. </w:t>
      </w:r>
    </w:p>
    <w:p w14:paraId="79B9C923" w14:textId="4DE24446" w:rsidR="004A3B13" w:rsidRPr="00370583" w:rsidRDefault="004A3B13" w:rsidP="00BF641A">
      <w:pPr>
        <w:pStyle w:val="Heading2"/>
        <w:rPr>
          <w:rFonts w:ascii="Arial" w:hAnsi="Arial" w:cs="Arial"/>
        </w:rPr>
      </w:pPr>
      <w:bookmarkStart w:id="2" w:name="_Toc235526025"/>
      <w:r w:rsidRPr="00370583">
        <w:rPr>
          <w:rFonts w:ascii="Arial" w:hAnsi="Arial" w:cs="Arial"/>
        </w:rPr>
        <w:t>Ratio analysis and calculation tables</w:t>
      </w:r>
      <w:bookmarkEnd w:id="2"/>
    </w:p>
    <w:p w14:paraId="47B5161B" w14:textId="504EA80A" w:rsidR="004A3B13" w:rsidRPr="00370583" w:rsidRDefault="004A3B13" w:rsidP="00BF641A">
      <w:pPr>
        <w:spacing w:line="360" w:lineRule="auto"/>
        <w:rPr>
          <w:rFonts w:ascii="Arial" w:hAnsi="Arial" w:cs="Arial"/>
        </w:rPr>
      </w:pPr>
      <w:proofErr w:type="gramStart"/>
      <w:r w:rsidRPr="00370583">
        <w:rPr>
          <w:rFonts w:ascii="Arial" w:hAnsi="Arial" w:cs="Arial"/>
        </w:rPr>
        <w:t>In order to</w:t>
      </w:r>
      <w:proofErr w:type="gramEnd"/>
      <w:r w:rsidRPr="00370583">
        <w:rPr>
          <w:rFonts w:ascii="Arial" w:hAnsi="Arial" w:cs="Arial"/>
        </w:rPr>
        <w:t xml:space="preserve"> maintain absolute analytical clarity, the complete set of financial calculations is provided across the key performance aspects below: </w:t>
      </w:r>
    </w:p>
    <w:tbl>
      <w:tblPr>
        <w:tblStyle w:val="TableGrid"/>
        <w:tblW w:w="0" w:type="auto"/>
        <w:tblLook w:val="04A0" w:firstRow="1" w:lastRow="0" w:firstColumn="1" w:lastColumn="0" w:noHBand="0" w:noVBand="1"/>
      </w:tblPr>
      <w:tblGrid>
        <w:gridCol w:w="2880"/>
        <w:gridCol w:w="1151"/>
        <w:gridCol w:w="1151"/>
        <w:gridCol w:w="1284"/>
        <w:gridCol w:w="1266"/>
        <w:gridCol w:w="1284"/>
      </w:tblGrid>
      <w:tr w:rsidR="008169DD" w:rsidRPr="00370583" w14:paraId="732E7624" w14:textId="77777777" w:rsidTr="008169DD">
        <w:tc>
          <w:tcPr>
            <w:tcW w:w="0" w:type="auto"/>
            <w:hideMark/>
          </w:tcPr>
          <w:p w14:paraId="045CD9A9" w14:textId="77777777" w:rsidR="008169DD" w:rsidRPr="00370583" w:rsidRDefault="008169DD" w:rsidP="00BF641A">
            <w:pPr>
              <w:spacing w:after="160" w:line="360" w:lineRule="auto"/>
              <w:rPr>
                <w:rFonts w:ascii="Arial" w:hAnsi="Arial" w:cs="Arial"/>
              </w:rPr>
            </w:pPr>
            <w:r w:rsidRPr="00370583">
              <w:rPr>
                <w:rFonts w:ascii="Arial" w:hAnsi="Arial" w:cs="Arial"/>
                <w:b/>
                <w:bCs/>
              </w:rPr>
              <w:t>Financial Line Item (£ Millions)</w:t>
            </w:r>
          </w:p>
        </w:tc>
        <w:tc>
          <w:tcPr>
            <w:tcW w:w="0" w:type="auto"/>
            <w:hideMark/>
          </w:tcPr>
          <w:p w14:paraId="7916E442" w14:textId="77777777" w:rsidR="008169DD" w:rsidRPr="00370583" w:rsidRDefault="008169DD" w:rsidP="00BF641A">
            <w:pPr>
              <w:spacing w:after="160" w:line="360" w:lineRule="auto"/>
              <w:rPr>
                <w:rFonts w:ascii="Arial" w:hAnsi="Arial" w:cs="Arial"/>
              </w:rPr>
            </w:pPr>
            <w:r w:rsidRPr="00370583">
              <w:rPr>
                <w:rFonts w:ascii="Arial" w:hAnsi="Arial" w:cs="Arial"/>
                <w:b/>
                <w:bCs/>
              </w:rPr>
              <w:t>2021</w:t>
            </w:r>
          </w:p>
        </w:tc>
        <w:tc>
          <w:tcPr>
            <w:tcW w:w="0" w:type="auto"/>
            <w:hideMark/>
          </w:tcPr>
          <w:p w14:paraId="7E3FBD32" w14:textId="77777777" w:rsidR="008169DD" w:rsidRPr="00370583" w:rsidRDefault="008169DD" w:rsidP="00BF641A">
            <w:pPr>
              <w:spacing w:after="160" w:line="360" w:lineRule="auto"/>
              <w:rPr>
                <w:rFonts w:ascii="Arial" w:hAnsi="Arial" w:cs="Arial"/>
              </w:rPr>
            </w:pPr>
            <w:r w:rsidRPr="00370583">
              <w:rPr>
                <w:rFonts w:ascii="Arial" w:hAnsi="Arial" w:cs="Arial"/>
                <w:b/>
                <w:bCs/>
              </w:rPr>
              <w:t>2022</w:t>
            </w:r>
          </w:p>
        </w:tc>
        <w:tc>
          <w:tcPr>
            <w:tcW w:w="0" w:type="auto"/>
            <w:hideMark/>
          </w:tcPr>
          <w:p w14:paraId="6E4A25DE" w14:textId="77777777" w:rsidR="008169DD" w:rsidRPr="00370583" w:rsidRDefault="008169DD" w:rsidP="00BF641A">
            <w:pPr>
              <w:spacing w:after="160" w:line="360" w:lineRule="auto"/>
              <w:rPr>
                <w:rFonts w:ascii="Arial" w:hAnsi="Arial" w:cs="Arial"/>
              </w:rPr>
            </w:pPr>
            <w:r w:rsidRPr="00370583">
              <w:rPr>
                <w:rFonts w:ascii="Arial" w:hAnsi="Arial" w:cs="Arial"/>
                <w:b/>
                <w:bCs/>
              </w:rPr>
              <w:t>2023</w:t>
            </w:r>
          </w:p>
        </w:tc>
        <w:tc>
          <w:tcPr>
            <w:tcW w:w="0" w:type="auto"/>
            <w:hideMark/>
          </w:tcPr>
          <w:p w14:paraId="2D9B957C" w14:textId="77777777" w:rsidR="008169DD" w:rsidRPr="00370583" w:rsidRDefault="008169DD" w:rsidP="00BF641A">
            <w:pPr>
              <w:spacing w:after="160" w:line="360" w:lineRule="auto"/>
              <w:rPr>
                <w:rFonts w:ascii="Arial" w:hAnsi="Arial" w:cs="Arial"/>
              </w:rPr>
            </w:pPr>
            <w:r w:rsidRPr="00370583">
              <w:rPr>
                <w:rFonts w:ascii="Arial" w:hAnsi="Arial" w:cs="Arial"/>
                <w:b/>
                <w:bCs/>
              </w:rPr>
              <w:t>2024</w:t>
            </w:r>
          </w:p>
        </w:tc>
        <w:tc>
          <w:tcPr>
            <w:tcW w:w="0" w:type="auto"/>
            <w:hideMark/>
          </w:tcPr>
          <w:p w14:paraId="44C275D0" w14:textId="77777777" w:rsidR="008169DD" w:rsidRPr="00370583" w:rsidRDefault="008169DD" w:rsidP="00BF641A">
            <w:pPr>
              <w:spacing w:after="160" w:line="360" w:lineRule="auto"/>
              <w:rPr>
                <w:rFonts w:ascii="Arial" w:hAnsi="Arial" w:cs="Arial"/>
              </w:rPr>
            </w:pPr>
            <w:r w:rsidRPr="00370583">
              <w:rPr>
                <w:rFonts w:ascii="Arial" w:hAnsi="Arial" w:cs="Arial"/>
                <w:b/>
                <w:bCs/>
              </w:rPr>
              <w:t>2025</w:t>
            </w:r>
          </w:p>
        </w:tc>
      </w:tr>
      <w:tr w:rsidR="008169DD" w:rsidRPr="00370583" w14:paraId="02D7AB74" w14:textId="77777777" w:rsidTr="008169DD">
        <w:tc>
          <w:tcPr>
            <w:tcW w:w="0" w:type="auto"/>
            <w:hideMark/>
          </w:tcPr>
          <w:p w14:paraId="58772B27" w14:textId="77777777" w:rsidR="008169DD" w:rsidRPr="00370583" w:rsidRDefault="008169DD" w:rsidP="00BF641A">
            <w:pPr>
              <w:spacing w:after="160" w:line="360" w:lineRule="auto"/>
              <w:rPr>
                <w:rFonts w:ascii="Arial" w:hAnsi="Arial" w:cs="Arial"/>
              </w:rPr>
            </w:pPr>
            <w:r w:rsidRPr="00370583">
              <w:rPr>
                <w:rFonts w:ascii="Arial" w:hAnsi="Arial" w:cs="Arial"/>
                <w:b/>
                <w:bCs/>
              </w:rPr>
              <w:t>Total Revenue</w:t>
            </w:r>
          </w:p>
        </w:tc>
        <w:tc>
          <w:tcPr>
            <w:tcW w:w="0" w:type="auto"/>
            <w:hideMark/>
          </w:tcPr>
          <w:p w14:paraId="6EBF5C8B" w14:textId="77777777" w:rsidR="008169DD" w:rsidRPr="00370583" w:rsidRDefault="008169DD" w:rsidP="00BF641A">
            <w:pPr>
              <w:spacing w:after="160" w:line="360" w:lineRule="auto"/>
              <w:rPr>
                <w:rFonts w:ascii="Arial" w:hAnsi="Arial" w:cs="Arial"/>
              </w:rPr>
            </w:pPr>
            <w:r w:rsidRPr="00370583">
              <w:rPr>
                <w:rFonts w:ascii="Arial" w:hAnsi="Arial" w:cs="Arial"/>
              </w:rPr>
              <w:t>£14,200</w:t>
            </w:r>
          </w:p>
        </w:tc>
        <w:tc>
          <w:tcPr>
            <w:tcW w:w="0" w:type="auto"/>
            <w:hideMark/>
          </w:tcPr>
          <w:p w14:paraId="3E4E377C" w14:textId="77777777" w:rsidR="008169DD" w:rsidRPr="00370583" w:rsidRDefault="008169DD" w:rsidP="00BF641A">
            <w:pPr>
              <w:spacing w:after="160" w:line="360" w:lineRule="auto"/>
              <w:rPr>
                <w:rFonts w:ascii="Arial" w:hAnsi="Arial" w:cs="Arial"/>
              </w:rPr>
            </w:pPr>
            <w:r w:rsidRPr="00370583">
              <w:rPr>
                <w:rFonts w:ascii="Arial" w:hAnsi="Arial" w:cs="Arial"/>
              </w:rPr>
              <w:t>£15,600</w:t>
            </w:r>
          </w:p>
        </w:tc>
        <w:tc>
          <w:tcPr>
            <w:tcW w:w="0" w:type="auto"/>
            <w:hideMark/>
          </w:tcPr>
          <w:p w14:paraId="59B3549B" w14:textId="77777777" w:rsidR="008169DD" w:rsidRPr="00370583" w:rsidRDefault="008169DD" w:rsidP="00BF641A">
            <w:pPr>
              <w:spacing w:after="160" w:line="360" w:lineRule="auto"/>
              <w:rPr>
                <w:rFonts w:ascii="Arial" w:hAnsi="Arial" w:cs="Arial"/>
              </w:rPr>
            </w:pPr>
            <w:r w:rsidRPr="00370583">
              <w:rPr>
                <w:rFonts w:ascii="Arial" w:hAnsi="Arial" w:cs="Arial"/>
              </w:rPr>
              <w:t>£17,100</w:t>
            </w:r>
          </w:p>
        </w:tc>
        <w:tc>
          <w:tcPr>
            <w:tcW w:w="0" w:type="auto"/>
            <w:hideMark/>
          </w:tcPr>
          <w:p w14:paraId="4FC19FDD" w14:textId="77777777" w:rsidR="008169DD" w:rsidRPr="00370583" w:rsidRDefault="008169DD" w:rsidP="00BF641A">
            <w:pPr>
              <w:spacing w:after="160" w:line="360" w:lineRule="auto"/>
              <w:rPr>
                <w:rFonts w:ascii="Arial" w:hAnsi="Arial" w:cs="Arial"/>
              </w:rPr>
            </w:pPr>
            <w:r w:rsidRPr="00370583">
              <w:rPr>
                <w:rFonts w:ascii="Arial" w:hAnsi="Arial" w:cs="Arial"/>
              </w:rPr>
              <w:t>£18,900</w:t>
            </w:r>
          </w:p>
        </w:tc>
        <w:tc>
          <w:tcPr>
            <w:tcW w:w="0" w:type="auto"/>
            <w:hideMark/>
          </w:tcPr>
          <w:p w14:paraId="521ECE28" w14:textId="77777777" w:rsidR="008169DD" w:rsidRPr="00370583" w:rsidRDefault="008169DD" w:rsidP="00BF641A">
            <w:pPr>
              <w:spacing w:after="160" w:line="360" w:lineRule="auto"/>
              <w:rPr>
                <w:rFonts w:ascii="Arial" w:hAnsi="Arial" w:cs="Arial"/>
              </w:rPr>
            </w:pPr>
            <w:r w:rsidRPr="00370583">
              <w:rPr>
                <w:rFonts w:ascii="Arial" w:hAnsi="Arial" w:cs="Arial"/>
              </w:rPr>
              <w:t>£20,500</w:t>
            </w:r>
          </w:p>
        </w:tc>
      </w:tr>
      <w:tr w:rsidR="008169DD" w:rsidRPr="00370583" w14:paraId="0E6FBA7C" w14:textId="77777777" w:rsidTr="008169DD">
        <w:tc>
          <w:tcPr>
            <w:tcW w:w="0" w:type="auto"/>
            <w:hideMark/>
          </w:tcPr>
          <w:p w14:paraId="26D9293B" w14:textId="77777777" w:rsidR="008169DD" w:rsidRPr="00370583" w:rsidRDefault="008169DD" w:rsidP="00BF641A">
            <w:pPr>
              <w:spacing w:after="160" w:line="360" w:lineRule="auto"/>
              <w:rPr>
                <w:rFonts w:ascii="Arial" w:hAnsi="Arial" w:cs="Arial"/>
              </w:rPr>
            </w:pPr>
            <w:r w:rsidRPr="00370583">
              <w:rPr>
                <w:rFonts w:ascii="Arial" w:hAnsi="Arial" w:cs="Arial"/>
                <w:b/>
                <w:bCs/>
              </w:rPr>
              <w:t>Gross Profit</w:t>
            </w:r>
          </w:p>
        </w:tc>
        <w:tc>
          <w:tcPr>
            <w:tcW w:w="0" w:type="auto"/>
            <w:hideMark/>
          </w:tcPr>
          <w:p w14:paraId="740F76BA" w14:textId="77777777" w:rsidR="008169DD" w:rsidRPr="00370583" w:rsidRDefault="008169DD" w:rsidP="00BF641A">
            <w:pPr>
              <w:spacing w:after="160" w:line="360" w:lineRule="auto"/>
              <w:rPr>
                <w:rFonts w:ascii="Arial" w:hAnsi="Arial" w:cs="Arial"/>
              </w:rPr>
            </w:pPr>
            <w:r w:rsidRPr="00370583">
              <w:rPr>
                <w:rFonts w:ascii="Arial" w:hAnsi="Arial" w:cs="Arial"/>
              </w:rPr>
              <w:t>£1,618.8</w:t>
            </w:r>
          </w:p>
        </w:tc>
        <w:tc>
          <w:tcPr>
            <w:tcW w:w="0" w:type="auto"/>
            <w:hideMark/>
          </w:tcPr>
          <w:p w14:paraId="104ABA8E" w14:textId="77777777" w:rsidR="008169DD" w:rsidRPr="00370583" w:rsidRDefault="008169DD" w:rsidP="00BF641A">
            <w:pPr>
              <w:spacing w:after="160" w:line="360" w:lineRule="auto"/>
              <w:rPr>
                <w:rFonts w:ascii="Arial" w:hAnsi="Arial" w:cs="Arial"/>
              </w:rPr>
            </w:pPr>
            <w:r w:rsidRPr="00370583">
              <w:rPr>
                <w:rFonts w:ascii="Arial" w:hAnsi="Arial" w:cs="Arial"/>
              </w:rPr>
              <w:t>£1,809.6</w:t>
            </w:r>
          </w:p>
        </w:tc>
        <w:tc>
          <w:tcPr>
            <w:tcW w:w="0" w:type="auto"/>
            <w:hideMark/>
          </w:tcPr>
          <w:p w14:paraId="1DE38C2A" w14:textId="77777777" w:rsidR="008169DD" w:rsidRPr="00370583" w:rsidRDefault="008169DD" w:rsidP="00BF641A">
            <w:pPr>
              <w:spacing w:after="160" w:line="360" w:lineRule="auto"/>
              <w:rPr>
                <w:rFonts w:ascii="Arial" w:hAnsi="Arial" w:cs="Arial"/>
              </w:rPr>
            </w:pPr>
            <w:r w:rsidRPr="00370583">
              <w:rPr>
                <w:rFonts w:ascii="Arial" w:hAnsi="Arial" w:cs="Arial"/>
              </w:rPr>
              <w:t>£1,915.2</w:t>
            </w:r>
          </w:p>
        </w:tc>
        <w:tc>
          <w:tcPr>
            <w:tcW w:w="0" w:type="auto"/>
            <w:hideMark/>
          </w:tcPr>
          <w:p w14:paraId="3D84F209" w14:textId="77777777" w:rsidR="008169DD" w:rsidRPr="00370583" w:rsidRDefault="008169DD" w:rsidP="00BF641A">
            <w:pPr>
              <w:spacing w:after="160" w:line="360" w:lineRule="auto"/>
              <w:rPr>
                <w:rFonts w:ascii="Arial" w:hAnsi="Arial" w:cs="Arial"/>
              </w:rPr>
            </w:pPr>
            <w:r w:rsidRPr="00370583">
              <w:rPr>
                <w:rFonts w:ascii="Arial" w:hAnsi="Arial" w:cs="Arial"/>
              </w:rPr>
              <w:t>£2,249.1</w:t>
            </w:r>
          </w:p>
        </w:tc>
        <w:tc>
          <w:tcPr>
            <w:tcW w:w="0" w:type="auto"/>
            <w:hideMark/>
          </w:tcPr>
          <w:p w14:paraId="304627C0" w14:textId="77777777" w:rsidR="008169DD" w:rsidRPr="00370583" w:rsidRDefault="008169DD" w:rsidP="00BF641A">
            <w:pPr>
              <w:spacing w:after="160" w:line="360" w:lineRule="auto"/>
              <w:rPr>
                <w:rFonts w:ascii="Arial" w:hAnsi="Arial" w:cs="Arial"/>
              </w:rPr>
            </w:pPr>
            <w:r w:rsidRPr="00370583">
              <w:rPr>
                <w:rFonts w:ascii="Arial" w:hAnsi="Arial" w:cs="Arial"/>
              </w:rPr>
              <w:t>£2,480.5</w:t>
            </w:r>
          </w:p>
        </w:tc>
      </w:tr>
      <w:tr w:rsidR="008169DD" w:rsidRPr="00370583" w14:paraId="0637D911" w14:textId="77777777" w:rsidTr="008169DD">
        <w:tc>
          <w:tcPr>
            <w:tcW w:w="0" w:type="auto"/>
            <w:hideMark/>
          </w:tcPr>
          <w:p w14:paraId="6F51D054" w14:textId="77777777" w:rsidR="008169DD" w:rsidRPr="00370583" w:rsidRDefault="008169DD" w:rsidP="00BF641A">
            <w:pPr>
              <w:spacing w:after="160" w:line="360" w:lineRule="auto"/>
              <w:rPr>
                <w:rFonts w:ascii="Arial" w:hAnsi="Arial" w:cs="Arial"/>
              </w:rPr>
            </w:pPr>
            <w:r w:rsidRPr="00370583">
              <w:rPr>
                <w:rFonts w:ascii="Arial" w:hAnsi="Arial" w:cs="Arial"/>
                <w:b/>
                <w:bCs/>
              </w:rPr>
              <w:t>Operating Profit (EBIT)</w:t>
            </w:r>
          </w:p>
        </w:tc>
        <w:tc>
          <w:tcPr>
            <w:tcW w:w="0" w:type="auto"/>
            <w:hideMark/>
          </w:tcPr>
          <w:p w14:paraId="30B229F1" w14:textId="77777777" w:rsidR="008169DD" w:rsidRPr="00370583" w:rsidRDefault="008169DD" w:rsidP="00BF641A">
            <w:pPr>
              <w:spacing w:after="160" w:line="360" w:lineRule="auto"/>
              <w:rPr>
                <w:rFonts w:ascii="Arial" w:hAnsi="Arial" w:cs="Arial"/>
              </w:rPr>
            </w:pPr>
            <w:r w:rsidRPr="00370583">
              <w:rPr>
                <w:rFonts w:ascii="Arial" w:hAnsi="Arial" w:cs="Arial"/>
              </w:rPr>
              <w:t>£1,107.6</w:t>
            </w:r>
          </w:p>
        </w:tc>
        <w:tc>
          <w:tcPr>
            <w:tcW w:w="0" w:type="auto"/>
            <w:hideMark/>
          </w:tcPr>
          <w:p w14:paraId="3DFFCD1B" w14:textId="77777777" w:rsidR="008169DD" w:rsidRPr="00370583" w:rsidRDefault="008169DD" w:rsidP="00BF641A">
            <w:pPr>
              <w:spacing w:after="160" w:line="360" w:lineRule="auto"/>
              <w:rPr>
                <w:rFonts w:ascii="Arial" w:hAnsi="Arial" w:cs="Arial"/>
              </w:rPr>
            </w:pPr>
            <w:r w:rsidRPr="00370583">
              <w:rPr>
                <w:rFonts w:ascii="Arial" w:hAnsi="Arial" w:cs="Arial"/>
              </w:rPr>
              <w:t>£1,279.2</w:t>
            </w:r>
          </w:p>
        </w:tc>
        <w:tc>
          <w:tcPr>
            <w:tcW w:w="0" w:type="auto"/>
            <w:hideMark/>
          </w:tcPr>
          <w:p w14:paraId="196C5463" w14:textId="77777777" w:rsidR="008169DD" w:rsidRPr="00370583" w:rsidRDefault="008169DD" w:rsidP="00BF641A">
            <w:pPr>
              <w:spacing w:after="160" w:line="360" w:lineRule="auto"/>
              <w:rPr>
                <w:rFonts w:ascii="Arial" w:hAnsi="Arial" w:cs="Arial"/>
              </w:rPr>
            </w:pPr>
            <w:r w:rsidRPr="00370583">
              <w:rPr>
                <w:rFonts w:ascii="Arial" w:hAnsi="Arial" w:cs="Arial"/>
              </w:rPr>
              <w:t>£1,368.0</w:t>
            </w:r>
          </w:p>
        </w:tc>
        <w:tc>
          <w:tcPr>
            <w:tcW w:w="0" w:type="auto"/>
            <w:hideMark/>
          </w:tcPr>
          <w:p w14:paraId="6BEE09B1" w14:textId="77777777" w:rsidR="008169DD" w:rsidRPr="00370583" w:rsidRDefault="008169DD" w:rsidP="00BF641A">
            <w:pPr>
              <w:spacing w:after="160" w:line="360" w:lineRule="auto"/>
              <w:rPr>
                <w:rFonts w:ascii="Arial" w:hAnsi="Arial" w:cs="Arial"/>
              </w:rPr>
            </w:pPr>
            <w:r w:rsidRPr="00370583">
              <w:rPr>
                <w:rFonts w:ascii="Arial" w:hAnsi="Arial" w:cs="Arial"/>
              </w:rPr>
              <w:t>£1,606.5</w:t>
            </w:r>
          </w:p>
        </w:tc>
        <w:tc>
          <w:tcPr>
            <w:tcW w:w="0" w:type="auto"/>
            <w:hideMark/>
          </w:tcPr>
          <w:p w14:paraId="25F6C031" w14:textId="77777777" w:rsidR="008169DD" w:rsidRPr="00370583" w:rsidRDefault="008169DD" w:rsidP="00BF641A">
            <w:pPr>
              <w:spacing w:after="160" w:line="360" w:lineRule="auto"/>
              <w:rPr>
                <w:rFonts w:ascii="Arial" w:hAnsi="Arial" w:cs="Arial"/>
              </w:rPr>
            </w:pPr>
            <w:r w:rsidRPr="00370583">
              <w:rPr>
                <w:rFonts w:ascii="Arial" w:hAnsi="Arial" w:cs="Arial"/>
              </w:rPr>
              <w:t>£1,824.5</w:t>
            </w:r>
          </w:p>
        </w:tc>
      </w:tr>
      <w:tr w:rsidR="008169DD" w:rsidRPr="00370583" w14:paraId="0A030D16" w14:textId="77777777" w:rsidTr="008169DD">
        <w:tc>
          <w:tcPr>
            <w:tcW w:w="0" w:type="auto"/>
            <w:hideMark/>
          </w:tcPr>
          <w:p w14:paraId="278F1CAC" w14:textId="77777777" w:rsidR="008169DD" w:rsidRPr="00370583" w:rsidRDefault="008169DD" w:rsidP="00BF641A">
            <w:pPr>
              <w:spacing w:after="160" w:line="360" w:lineRule="auto"/>
              <w:rPr>
                <w:rFonts w:ascii="Arial" w:hAnsi="Arial" w:cs="Arial"/>
              </w:rPr>
            </w:pPr>
            <w:r w:rsidRPr="00370583">
              <w:rPr>
                <w:rFonts w:ascii="Arial" w:hAnsi="Arial" w:cs="Arial"/>
                <w:b/>
                <w:bCs/>
              </w:rPr>
              <w:t>Net Income</w:t>
            </w:r>
          </w:p>
        </w:tc>
        <w:tc>
          <w:tcPr>
            <w:tcW w:w="0" w:type="auto"/>
            <w:hideMark/>
          </w:tcPr>
          <w:p w14:paraId="384BAE81" w14:textId="77777777" w:rsidR="008169DD" w:rsidRPr="00370583" w:rsidRDefault="008169DD" w:rsidP="00BF641A">
            <w:pPr>
              <w:spacing w:after="160" w:line="360" w:lineRule="auto"/>
              <w:rPr>
                <w:rFonts w:ascii="Arial" w:hAnsi="Arial" w:cs="Arial"/>
              </w:rPr>
            </w:pPr>
            <w:r w:rsidRPr="00370583">
              <w:rPr>
                <w:rFonts w:ascii="Arial" w:hAnsi="Arial" w:cs="Arial"/>
              </w:rPr>
              <w:t>£738.4</w:t>
            </w:r>
          </w:p>
        </w:tc>
        <w:tc>
          <w:tcPr>
            <w:tcW w:w="0" w:type="auto"/>
            <w:hideMark/>
          </w:tcPr>
          <w:p w14:paraId="4A72514C" w14:textId="77777777" w:rsidR="008169DD" w:rsidRPr="00370583" w:rsidRDefault="008169DD" w:rsidP="00BF641A">
            <w:pPr>
              <w:spacing w:after="160" w:line="360" w:lineRule="auto"/>
              <w:rPr>
                <w:rFonts w:ascii="Arial" w:hAnsi="Arial" w:cs="Arial"/>
              </w:rPr>
            </w:pPr>
            <w:r w:rsidRPr="00370583">
              <w:rPr>
                <w:rFonts w:ascii="Arial" w:hAnsi="Arial" w:cs="Arial"/>
              </w:rPr>
              <w:t>£858.0</w:t>
            </w:r>
          </w:p>
        </w:tc>
        <w:tc>
          <w:tcPr>
            <w:tcW w:w="0" w:type="auto"/>
            <w:hideMark/>
          </w:tcPr>
          <w:p w14:paraId="1EA5A08F" w14:textId="77777777" w:rsidR="008169DD" w:rsidRPr="00370583" w:rsidRDefault="008169DD" w:rsidP="00BF641A">
            <w:pPr>
              <w:spacing w:after="160" w:line="360" w:lineRule="auto"/>
              <w:rPr>
                <w:rFonts w:ascii="Arial" w:hAnsi="Arial" w:cs="Arial"/>
              </w:rPr>
            </w:pPr>
            <w:r w:rsidRPr="00370583">
              <w:rPr>
                <w:rFonts w:ascii="Arial" w:hAnsi="Arial" w:cs="Arial"/>
              </w:rPr>
              <w:t>£923.4</w:t>
            </w:r>
          </w:p>
        </w:tc>
        <w:tc>
          <w:tcPr>
            <w:tcW w:w="0" w:type="auto"/>
            <w:hideMark/>
          </w:tcPr>
          <w:p w14:paraId="530D6085" w14:textId="77777777" w:rsidR="008169DD" w:rsidRPr="00370583" w:rsidRDefault="008169DD" w:rsidP="00BF641A">
            <w:pPr>
              <w:spacing w:after="160" w:line="360" w:lineRule="auto"/>
              <w:rPr>
                <w:rFonts w:ascii="Arial" w:hAnsi="Arial" w:cs="Arial"/>
              </w:rPr>
            </w:pPr>
            <w:r w:rsidRPr="00370583">
              <w:rPr>
                <w:rFonts w:ascii="Arial" w:hAnsi="Arial" w:cs="Arial"/>
              </w:rPr>
              <w:t>£1,115.1</w:t>
            </w:r>
          </w:p>
        </w:tc>
        <w:tc>
          <w:tcPr>
            <w:tcW w:w="0" w:type="auto"/>
            <w:hideMark/>
          </w:tcPr>
          <w:p w14:paraId="433CAE99" w14:textId="77777777" w:rsidR="008169DD" w:rsidRPr="00370583" w:rsidRDefault="008169DD" w:rsidP="00BF641A">
            <w:pPr>
              <w:spacing w:after="160" w:line="360" w:lineRule="auto"/>
              <w:rPr>
                <w:rFonts w:ascii="Arial" w:hAnsi="Arial" w:cs="Arial"/>
              </w:rPr>
            </w:pPr>
            <w:r w:rsidRPr="00370583">
              <w:rPr>
                <w:rFonts w:ascii="Arial" w:hAnsi="Arial" w:cs="Arial"/>
              </w:rPr>
              <w:t>£1,271.0</w:t>
            </w:r>
          </w:p>
        </w:tc>
      </w:tr>
      <w:tr w:rsidR="008169DD" w:rsidRPr="00370583" w14:paraId="62325810" w14:textId="77777777" w:rsidTr="008169DD">
        <w:tc>
          <w:tcPr>
            <w:tcW w:w="0" w:type="auto"/>
            <w:hideMark/>
          </w:tcPr>
          <w:p w14:paraId="3219AEE1" w14:textId="77777777" w:rsidR="008169DD" w:rsidRPr="00370583" w:rsidRDefault="008169DD" w:rsidP="00BF641A">
            <w:pPr>
              <w:spacing w:after="160" w:line="360" w:lineRule="auto"/>
              <w:rPr>
                <w:rFonts w:ascii="Arial" w:hAnsi="Arial" w:cs="Arial"/>
              </w:rPr>
            </w:pPr>
            <w:r w:rsidRPr="00370583">
              <w:rPr>
                <w:rFonts w:ascii="Arial" w:hAnsi="Arial" w:cs="Arial"/>
                <w:b/>
                <w:bCs/>
              </w:rPr>
              <w:lastRenderedPageBreak/>
              <w:t>Total Capital Employed</w:t>
            </w:r>
          </w:p>
        </w:tc>
        <w:tc>
          <w:tcPr>
            <w:tcW w:w="0" w:type="auto"/>
            <w:hideMark/>
          </w:tcPr>
          <w:p w14:paraId="1E56B5D2" w14:textId="77777777" w:rsidR="008169DD" w:rsidRPr="00370583" w:rsidRDefault="008169DD" w:rsidP="00BF641A">
            <w:pPr>
              <w:spacing w:after="160" w:line="360" w:lineRule="auto"/>
              <w:rPr>
                <w:rFonts w:ascii="Arial" w:hAnsi="Arial" w:cs="Arial"/>
              </w:rPr>
            </w:pPr>
            <w:r w:rsidRPr="00370583">
              <w:rPr>
                <w:rFonts w:ascii="Arial" w:hAnsi="Arial" w:cs="Arial"/>
              </w:rPr>
              <w:t>£9,153.7</w:t>
            </w:r>
          </w:p>
        </w:tc>
        <w:tc>
          <w:tcPr>
            <w:tcW w:w="0" w:type="auto"/>
            <w:hideMark/>
          </w:tcPr>
          <w:p w14:paraId="7F8A0916" w14:textId="77777777" w:rsidR="008169DD" w:rsidRPr="00370583" w:rsidRDefault="008169DD" w:rsidP="00BF641A">
            <w:pPr>
              <w:spacing w:after="160" w:line="360" w:lineRule="auto"/>
              <w:rPr>
                <w:rFonts w:ascii="Arial" w:hAnsi="Arial" w:cs="Arial"/>
              </w:rPr>
            </w:pPr>
            <w:r w:rsidRPr="00370583">
              <w:rPr>
                <w:rFonts w:ascii="Arial" w:hAnsi="Arial" w:cs="Arial"/>
              </w:rPr>
              <w:t>£9,993.8</w:t>
            </w:r>
          </w:p>
        </w:tc>
        <w:tc>
          <w:tcPr>
            <w:tcW w:w="0" w:type="auto"/>
            <w:hideMark/>
          </w:tcPr>
          <w:p w14:paraId="6D8B7BFD" w14:textId="77777777" w:rsidR="008169DD" w:rsidRPr="00370583" w:rsidRDefault="008169DD" w:rsidP="00BF641A">
            <w:pPr>
              <w:spacing w:after="160" w:line="360" w:lineRule="auto"/>
              <w:rPr>
                <w:rFonts w:ascii="Arial" w:hAnsi="Arial" w:cs="Arial"/>
              </w:rPr>
            </w:pPr>
            <w:r w:rsidRPr="00370583">
              <w:rPr>
                <w:rFonts w:ascii="Arial" w:hAnsi="Arial" w:cs="Arial"/>
              </w:rPr>
              <w:t>£10,363.6</w:t>
            </w:r>
          </w:p>
        </w:tc>
        <w:tc>
          <w:tcPr>
            <w:tcW w:w="0" w:type="auto"/>
            <w:hideMark/>
          </w:tcPr>
          <w:p w14:paraId="1B208170" w14:textId="77777777" w:rsidR="008169DD" w:rsidRPr="00370583" w:rsidRDefault="008169DD" w:rsidP="00BF641A">
            <w:pPr>
              <w:spacing w:after="160" w:line="360" w:lineRule="auto"/>
              <w:rPr>
                <w:rFonts w:ascii="Arial" w:hAnsi="Arial" w:cs="Arial"/>
              </w:rPr>
            </w:pPr>
            <w:r w:rsidRPr="00370583">
              <w:rPr>
                <w:rFonts w:ascii="Arial" w:hAnsi="Arial" w:cs="Arial"/>
              </w:rPr>
              <w:t>£11,393.6</w:t>
            </w:r>
          </w:p>
        </w:tc>
        <w:tc>
          <w:tcPr>
            <w:tcW w:w="0" w:type="auto"/>
            <w:hideMark/>
          </w:tcPr>
          <w:p w14:paraId="49126826" w14:textId="77777777" w:rsidR="008169DD" w:rsidRPr="00370583" w:rsidRDefault="008169DD" w:rsidP="00BF641A">
            <w:pPr>
              <w:keepNext/>
              <w:spacing w:after="160" w:line="360" w:lineRule="auto"/>
              <w:rPr>
                <w:rFonts w:ascii="Arial" w:hAnsi="Arial" w:cs="Arial"/>
              </w:rPr>
            </w:pPr>
            <w:r w:rsidRPr="00370583">
              <w:rPr>
                <w:rFonts w:ascii="Arial" w:hAnsi="Arial" w:cs="Arial"/>
              </w:rPr>
              <w:t>£12,327.7</w:t>
            </w:r>
          </w:p>
        </w:tc>
      </w:tr>
    </w:tbl>
    <w:p w14:paraId="0BBFC09B" w14:textId="39DFCA5A" w:rsidR="008169DD" w:rsidRPr="00370583" w:rsidRDefault="008169DD" w:rsidP="00BF641A">
      <w:pPr>
        <w:pStyle w:val="Caption"/>
        <w:spacing w:line="360" w:lineRule="auto"/>
        <w:rPr>
          <w:rFonts w:ascii="Arial" w:hAnsi="Arial" w:cs="Arial"/>
          <w:szCs w:val="24"/>
        </w:rPr>
      </w:pPr>
      <w:r w:rsidRPr="00370583">
        <w:rPr>
          <w:rFonts w:ascii="Arial" w:hAnsi="Arial" w:cs="Arial"/>
          <w:szCs w:val="24"/>
        </w:rPr>
        <w:t xml:space="preserve">Table </w:t>
      </w:r>
      <w:r w:rsidR="00BF641A" w:rsidRPr="00370583">
        <w:rPr>
          <w:rFonts w:ascii="Arial" w:hAnsi="Arial" w:cs="Arial"/>
          <w:szCs w:val="24"/>
        </w:rPr>
        <w:fldChar w:fldCharType="begin"/>
      </w:r>
      <w:r w:rsidR="00BF641A" w:rsidRPr="00370583">
        <w:rPr>
          <w:rFonts w:ascii="Arial" w:hAnsi="Arial" w:cs="Arial"/>
          <w:szCs w:val="24"/>
        </w:rPr>
        <w:instrText xml:space="preserve"> SEQ Table \* ARABIC </w:instrText>
      </w:r>
      <w:r w:rsidR="00BF641A" w:rsidRPr="00370583">
        <w:rPr>
          <w:rFonts w:ascii="Arial" w:hAnsi="Arial" w:cs="Arial"/>
          <w:szCs w:val="24"/>
        </w:rPr>
        <w:fldChar w:fldCharType="separate"/>
      </w:r>
      <w:r w:rsidR="00BF641A" w:rsidRPr="00370583">
        <w:rPr>
          <w:rFonts w:ascii="Arial" w:hAnsi="Arial" w:cs="Arial"/>
          <w:noProof/>
          <w:szCs w:val="24"/>
        </w:rPr>
        <w:t>1</w:t>
      </w:r>
      <w:r w:rsidR="00BF641A" w:rsidRPr="00370583">
        <w:rPr>
          <w:rFonts w:ascii="Arial" w:hAnsi="Arial" w:cs="Arial"/>
          <w:szCs w:val="24"/>
        </w:rPr>
        <w:fldChar w:fldCharType="end"/>
      </w:r>
      <w:r w:rsidRPr="00370583">
        <w:rPr>
          <w:rFonts w:ascii="Arial" w:hAnsi="Arial" w:cs="Arial"/>
          <w:szCs w:val="24"/>
        </w:rPr>
        <w:t>: Underlying financing data table (2021-2026)</w:t>
      </w:r>
    </w:p>
    <w:p w14:paraId="33B6AE6F" w14:textId="77777777" w:rsidR="008169DD" w:rsidRPr="00370583" w:rsidRDefault="008169DD" w:rsidP="00BF641A">
      <w:pPr>
        <w:spacing w:line="360" w:lineRule="auto"/>
        <w:rPr>
          <w:rFonts w:ascii="Arial" w:hAnsi="Arial" w:cs="Arial"/>
        </w:rPr>
      </w:pPr>
    </w:p>
    <w:tbl>
      <w:tblPr>
        <w:tblStyle w:val="TableGrid"/>
        <w:tblW w:w="0" w:type="auto"/>
        <w:tblLook w:val="04A0" w:firstRow="1" w:lastRow="0" w:firstColumn="1" w:lastColumn="0" w:noHBand="0" w:noVBand="1"/>
      </w:tblPr>
      <w:tblGrid>
        <w:gridCol w:w="1213"/>
        <w:gridCol w:w="2347"/>
        <w:gridCol w:w="807"/>
        <w:gridCol w:w="807"/>
        <w:gridCol w:w="807"/>
        <w:gridCol w:w="807"/>
        <w:gridCol w:w="807"/>
        <w:gridCol w:w="1421"/>
      </w:tblGrid>
      <w:tr w:rsidR="004A3B13" w:rsidRPr="00370583" w14:paraId="0C3DA679" w14:textId="77777777" w:rsidTr="004A3B13">
        <w:tc>
          <w:tcPr>
            <w:tcW w:w="0" w:type="auto"/>
            <w:hideMark/>
          </w:tcPr>
          <w:p w14:paraId="6794C6D0" w14:textId="77777777" w:rsidR="004A3B13" w:rsidRPr="00370583" w:rsidRDefault="004A3B13" w:rsidP="00BF641A">
            <w:pPr>
              <w:spacing w:after="160" w:line="360" w:lineRule="auto"/>
              <w:rPr>
                <w:rFonts w:ascii="Arial" w:hAnsi="Arial" w:cs="Arial"/>
              </w:rPr>
            </w:pPr>
            <w:r w:rsidRPr="00370583">
              <w:rPr>
                <w:rFonts w:ascii="Arial" w:hAnsi="Arial" w:cs="Arial"/>
                <w:b/>
                <w:bCs/>
              </w:rPr>
              <w:t>Ratio Type</w:t>
            </w:r>
          </w:p>
        </w:tc>
        <w:tc>
          <w:tcPr>
            <w:tcW w:w="0" w:type="auto"/>
            <w:hideMark/>
          </w:tcPr>
          <w:p w14:paraId="519C1737" w14:textId="77777777" w:rsidR="004A3B13" w:rsidRPr="00370583" w:rsidRDefault="004A3B13" w:rsidP="00BF641A">
            <w:pPr>
              <w:spacing w:after="160" w:line="360" w:lineRule="auto"/>
              <w:rPr>
                <w:rFonts w:ascii="Arial" w:hAnsi="Arial" w:cs="Arial"/>
              </w:rPr>
            </w:pPr>
            <w:r w:rsidRPr="00370583">
              <w:rPr>
                <w:rFonts w:ascii="Arial" w:hAnsi="Arial" w:cs="Arial"/>
                <w:b/>
                <w:bCs/>
              </w:rPr>
              <w:t>Formula</w:t>
            </w:r>
          </w:p>
        </w:tc>
        <w:tc>
          <w:tcPr>
            <w:tcW w:w="0" w:type="auto"/>
            <w:hideMark/>
          </w:tcPr>
          <w:p w14:paraId="6C338A45" w14:textId="77777777" w:rsidR="004A3B13" w:rsidRPr="00370583" w:rsidRDefault="004A3B13" w:rsidP="00BF641A">
            <w:pPr>
              <w:spacing w:after="160" w:line="360" w:lineRule="auto"/>
              <w:rPr>
                <w:rFonts w:ascii="Arial" w:hAnsi="Arial" w:cs="Arial"/>
              </w:rPr>
            </w:pPr>
            <w:r w:rsidRPr="00370583">
              <w:rPr>
                <w:rFonts w:ascii="Arial" w:hAnsi="Arial" w:cs="Arial"/>
                <w:b/>
                <w:bCs/>
              </w:rPr>
              <w:t>2021</w:t>
            </w:r>
          </w:p>
        </w:tc>
        <w:tc>
          <w:tcPr>
            <w:tcW w:w="0" w:type="auto"/>
            <w:hideMark/>
          </w:tcPr>
          <w:p w14:paraId="104C6B7C" w14:textId="77777777" w:rsidR="004A3B13" w:rsidRPr="00370583" w:rsidRDefault="004A3B13" w:rsidP="00BF641A">
            <w:pPr>
              <w:spacing w:after="160" w:line="360" w:lineRule="auto"/>
              <w:rPr>
                <w:rFonts w:ascii="Arial" w:hAnsi="Arial" w:cs="Arial"/>
              </w:rPr>
            </w:pPr>
            <w:r w:rsidRPr="00370583">
              <w:rPr>
                <w:rFonts w:ascii="Arial" w:hAnsi="Arial" w:cs="Arial"/>
                <w:b/>
                <w:bCs/>
              </w:rPr>
              <w:t>2022</w:t>
            </w:r>
          </w:p>
        </w:tc>
        <w:tc>
          <w:tcPr>
            <w:tcW w:w="0" w:type="auto"/>
            <w:hideMark/>
          </w:tcPr>
          <w:p w14:paraId="5EC4359C" w14:textId="77777777" w:rsidR="004A3B13" w:rsidRPr="00370583" w:rsidRDefault="004A3B13" w:rsidP="00BF641A">
            <w:pPr>
              <w:spacing w:after="160" w:line="360" w:lineRule="auto"/>
              <w:rPr>
                <w:rFonts w:ascii="Arial" w:hAnsi="Arial" w:cs="Arial"/>
              </w:rPr>
            </w:pPr>
            <w:r w:rsidRPr="00370583">
              <w:rPr>
                <w:rFonts w:ascii="Arial" w:hAnsi="Arial" w:cs="Arial"/>
                <w:b/>
                <w:bCs/>
              </w:rPr>
              <w:t>2023</w:t>
            </w:r>
          </w:p>
        </w:tc>
        <w:tc>
          <w:tcPr>
            <w:tcW w:w="0" w:type="auto"/>
            <w:hideMark/>
          </w:tcPr>
          <w:p w14:paraId="2849790A" w14:textId="77777777" w:rsidR="004A3B13" w:rsidRPr="00370583" w:rsidRDefault="004A3B13" w:rsidP="00BF641A">
            <w:pPr>
              <w:spacing w:after="160" w:line="360" w:lineRule="auto"/>
              <w:rPr>
                <w:rFonts w:ascii="Arial" w:hAnsi="Arial" w:cs="Arial"/>
              </w:rPr>
            </w:pPr>
            <w:r w:rsidRPr="00370583">
              <w:rPr>
                <w:rFonts w:ascii="Arial" w:hAnsi="Arial" w:cs="Arial"/>
                <w:b/>
                <w:bCs/>
              </w:rPr>
              <w:t>2024</w:t>
            </w:r>
          </w:p>
        </w:tc>
        <w:tc>
          <w:tcPr>
            <w:tcW w:w="0" w:type="auto"/>
            <w:hideMark/>
          </w:tcPr>
          <w:p w14:paraId="25B54688" w14:textId="77777777" w:rsidR="004A3B13" w:rsidRPr="00370583" w:rsidRDefault="004A3B13" w:rsidP="00BF641A">
            <w:pPr>
              <w:spacing w:after="160" w:line="360" w:lineRule="auto"/>
              <w:rPr>
                <w:rFonts w:ascii="Arial" w:hAnsi="Arial" w:cs="Arial"/>
              </w:rPr>
            </w:pPr>
            <w:r w:rsidRPr="00370583">
              <w:rPr>
                <w:rFonts w:ascii="Arial" w:hAnsi="Arial" w:cs="Arial"/>
                <w:b/>
                <w:bCs/>
              </w:rPr>
              <w:t>2025</w:t>
            </w:r>
          </w:p>
        </w:tc>
        <w:tc>
          <w:tcPr>
            <w:tcW w:w="0" w:type="auto"/>
            <w:hideMark/>
          </w:tcPr>
          <w:p w14:paraId="365F9757" w14:textId="77777777" w:rsidR="004A3B13" w:rsidRPr="00370583" w:rsidRDefault="004A3B13" w:rsidP="00BF641A">
            <w:pPr>
              <w:spacing w:after="160" w:line="360" w:lineRule="auto"/>
              <w:rPr>
                <w:rFonts w:ascii="Arial" w:hAnsi="Arial" w:cs="Arial"/>
              </w:rPr>
            </w:pPr>
            <w:r w:rsidRPr="00370583">
              <w:rPr>
                <w:rFonts w:ascii="Arial" w:hAnsi="Arial" w:cs="Arial"/>
                <w:b/>
                <w:bCs/>
              </w:rPr>
              <w:t>Trend Analysis</w:t>
            </w:r>
          </w:p>
        </w:tc>
      </w:tr>
      <w:tr w:rsidR="004A3B13" w:rsidRPr="00370583" w14:paraId="08213ADB" w14:textId="77777777" w:rsidTr="004A3B13">
        <w:tc>
          <w:tcPr>
            <w:tcW w:w="0" w:type="auto"/>
            <w:hideMark/>
          </w:tcPr>
          <w:p w14:paraId="34281679" w14:textId="77777777" w:rsidR="004A3B13" w:rsidRPr="00370583" w:rsidRDefault="004A3B13" w:rsidP="00BF641A">
            <w:pPr>
              <w:spacing w:after="160" w:line="360" w:lineRule="auto"/>
              <w:rPr>
                <w:rFonts w:ascii="Arial" w:hAnsi="Arial" w:cs="Arial"/>
              </w:rPr>
            </w:pPr>
            <w:r w:rsidRPr="00370583">
              <w:rPr>
                <w:rFonts w:ascii="Arial" w:hAnsi="Arial" w:cs="Arial"/>
                <w:b/>
                <w:bCs/>
              </w:rPr>
              <w:t>Gross Profit Margin</w:t>
            </w:r>
          </w:p>
        </w:tc>
        <w:tc>
          <w:tcPr>
            <w:tcW w:w="0" w:type="auto"/>
            <w:hideMark/>
          </w:tcPr>
          <w:p w14:paraId="00F2E160" w14:textId="76CC8B0C" w:rsidR="004A3B13" w:rsidRPr="00370583" w:rsidRDefault="000C3EEB" w:rsidP="00BF641A">
            <w:pPr>
              <w:spacing w:after="160" w:line="360" w:lineRule="auto"/>
              <w:rPr>
                <w:rFonts w:ascii="Arial" w:hAnsi="Arial" w:cs="Arial"/>
              </w:rPr>
            </w:pPr>
            <m:oMathPara>
              <m:oMath>
                <m:f>
                  <m:fPr>
                    <m:ctrlPr>
                      <w:rPr>
                        <w:rFonts w:ascii="Cambria Math" w:hAnsi="Cambria Math" w:cs="Arial"/>
                      </w:rPr>
                    </m:ctrlPr>
                  </m:fPr>
                  <m:num>
                    <m:r>
                      <m:rPr>
                        <m:nor/>
                      </m:rPr>
                      <w:rPr>
                        <w:rFonts w:ascii="Arial" w:hAnsi="Arial" w:cs="Arial"/>
                      </w:rPr>
                      <m:t>Gross Profit</m:t>
                    </m:r>
                  </m:num>
                  <m:den>
                    <m:r>
                      <m:rPr>
                        <m:nor/>
                      </m:rPr>
                      <w:rPr>
                        <w:rFonts w:ascii="Arial" w:hAnsi="Arial" w:cs="Arial"/>
                      </w:rPr>
                      <m:t>Revenue</m:t>
                    </m:r>
                  </m:den>
                </m:f>
                <m:r>
                  <w:rPr>
                    <w:rFonts w:ascii="Cambria Math" w:hAnsi="Cambria Math" w:cs="Arial"/>
                  </w:rPr>
                  <m:t>×100</m:t>
                </m:r>
              </m:oMath>
            </m:oMathPara>
          </w:p>
        </w:tc>
        <w:tc>
          <w:tcPr>
            <w:tcW w:w="0" w:type="auto"/>
            <w:hideMark/>
          </w:tcPr>
          <w:p w14:paraId="00BCC2F2" w14:textId="77777777" w:rsidR="004A3B13" w:rsidRPr="00370583" w:rsidRDefault="004A3B13" w:rsidP="00BF641A">
            <w:pPr>
              <w:spacing w:after="160" w:line="360" w:lineRule="auto"/>
              <w:rPr>
                <w:rFonts w:ascii="Arial" w:hAnsi="Arial" w:cs="Arial"/>
              </w:rPr>
            </w:pPr>
            <w:r w:rsidRPr="00370583">
              <w:rPr>
                <w:rFonts w:ascii="Arial" w:hAnsi="Arial" w:cs="Arial"/>
              </w:rPr>
              <w:t>11.4%</w:t>
            </w:r>
          </w:p>
        </w:tc>
        <w:tc>
          <w:tcPr>
            <w:tcW w:w="0" w:type="auto"/>
            <w:hideMark/>
          </w:tcPr>
          <w:p w14:paraId="648F71B0" w14:textId="77777777" w:rsidR="004A3B13" w:rsidRPr="00370583" w:rsidRDefault="004A3B13" w:rsidP="00BF641A">
            <w:pPr>
              <w:spacing w:after="160" w:line="360" w:lineRule="auto"/>
              <w:rPr>
                <w:rFonts w:ascii="Arial" w:hAnsi="Arial" w:cs="Arial"/>
              </w:rPr>
            </w:pPr>
            <w:r w:rsidRPr="00370583">
              <w:rPr>
                <w:rFonts w:ascii="Arial" w:hAnsi="Arial" w:cs="Arial"/>
              </w:rPr>
              <w:t>11.6%</w:t>
            </w:r>
          </w:p>
        </w:tc>
        <w:tc>
          <w:tcPr>
            <w:tcW w:w="0" w:type="auto"/>
            <w:hideMark/>
          </w:tcPr>
          <w:p w14:paraId="6E0965FB" w14:textId="77777777" w:rsidR="004A3B13" w:rsidRPr="00370583" w:rsidRDefault="004A3B13" w:rsidP="00BF641A">
            <w:pPr>
              <w:spacing w:after="160" w:line="360" w:lineRule="auto"/>
              <w:rPr>
                <w:rFonts w:ascii="Arial" w:hAnsi="Arial" w:cs="Arial"/>
              </w:rPr>
            </w:pPr>
            <w:r w:rsidRPr="00370583">
              <w:rPr>
                <w:rFonts w:ascii="Arial" w:hAnsi="Arial" w:cs="Arial"/>
              </w:rPr>
              <w:t>11.2%</w:t>
            </w:r>
          </w:p>
        </w:tc>
        <w:tc>
          <w:tcPr>
            <w:tcW w:w="0" w:type="auto"/>
            <w:hideMark/>
          </w:tcPr>
          <w:p w14:paraId="799A3522" w14:textId="77777777" w:rsidR="004A3B13" w:rsidRPr="00370583" w:rsidRDefault="004A3B13" w:rsidP="00BF641A">
            <w:pPr>
              <w:spacing w:after="160" w:line="360" w:lineRule="auto"/>
              <w:rPr>
                <w:rFonts w:ascii="Arial" w:hAnsi="Arial" w:cs="Arial"/>
              </w:rPr>
            </w:pPr>
            <w:r w:rsidRPr="00370583">
              <w:rPr>
                <w:rFonts w:ascii="Arial" w:hAnsi="Arial" w:cs="Arial"/>
              </w:rPr>
              <w:t>11.9%</w:t>
            </w:r>
          </w:p>
        </w:tc>
        <w:tc>
          <w:tcPr>
            <w:tcW w:w="0" w:type="auto"/>
            <w:hideMark/>
          </w:tcPr>
          <w:p w14:paraId="2BF5495F" w14:textId="77777777" w:rsidR="004A3B13" w:rsidRPr="00370583" w:rsidRDefault="004A3B13" w:rsidP="00BF641A">
            <w:pPr>
              <w:spacing w:after="160" w:line="360" w:lineRule="auto"/>
              <w:rPr>
                <w:rFonts w:ascii="Arial" w:hAnsi="Arial" w:cs="Arial"/>
              </w:rPr>
            </w:pPr>
            <w:r w:rsidRPr="00370583">
              <w:rPr>
                <w:rFonts w:ascii="Arial" w:hAnsi="Arial" w:cs="Arial"/>
              </w:rPr>
              <w:t>12.1%</w:t>
            </w:r>
          </w:p>
        </w:tc>
        <w:tc>
          <w:tcPr>
            <w:tcW w:w="0" w:type="auto"/>
            <w:hideMark/>
          </w:tcPr>
          <w:p w14:paraId="7C0C8A44" w14:textId="7AFB179C" w:rsidR="004A3B13" w:rsidRPr="00370583" w:rsidRDefault="004A3B13" w:rsidP="00BF641A">
            <w:pPr>
              <w:spacing w:after="160" w:line="360" w:lineRule="auto"/>
              <w:rPr>
                <w:rFonts w:ascii="Arial" w:hAnsi="Arial" w:cs="Arial"/>
              </w:rPr>
            </w:pPr>
            <w:r w:rsidRPr="00370583">
              <w:rPr>
                <w:rFonts w:ascii="Arial" w:hAnsi="Arial" w:cs="Arial"/>
              </w:rPr>
              <w:t xml:space="preserve">Marginally </w:t>
            </w:r>
            <w:r w:rsidR="008169DD" w:rsidRPr="00370583">
              <w:rPr>
                <w:rFonts w:ascii="Arial" w:hAnsi="Arial" w:cs="Arial"/>
              </w:rPr>
              <w:t>extending because of the selective bidding</w:t>
            </w:r>
            <w:r w:rsidRPr="00370583">
              <w:rPr>
                <w:rFonts w:ascii="Arial" w:hAnsi="Arial" w:cs="Arial"/>
              </w:rPr>
              <w:t>.</w:t>
            </w:r>
          </w:p>
        </w:tc>
      </w:tr>
      <w:tr w:rsidR="004A3B13" w:rsidRPr="00370583" w14:paraId="5830E1BB" w14:textId="77777777" w:rsidTr="004A3B13">
        <w:tc>
          <w:tcPr>
            <w:tcW w:w="0" w:type="auto"/>
            <w:hideMark/>
          </w:tcPr>
          <w:p w14:paraId="7DDBA99D" w14:textId="77777777" w:rsidR="004A3B13" w:rsidRPr="00370583" w:rsidRDefault="004A3B13" w:rsidP="00BF641A">
            <w:pPr>
              <w:spacing w:after="160" w:line="360" w:lineRule="auto"/>
              <w:rPr>
                <w:rFonts w:ascii="Arial" w:hAnsi="Arial" w:cs="Arial"/>
              </w:rPr>
            </w:pPr>
            <w:r w:rsidRPr="00370583">
              <w:rPr>
                <w:rFonts w:ascii="Arial" w:hAnsi="Arial" w:cs="Arial"/>
                <w:b/>
                <w:bCs/>
              </w:rPr>
              <w:t>Operating Profit Margin (EBIT)</w:t>
            </w:r>
          </w:p>
        </w:tc>
        <w:tc>
          <w:tcPr>
            <w:tcW w:w="0" w:type="auto"/>
            <w:hideMark/>
          </w:tcPr>
          <w:p w14:paraId="6F06E5DE" w14:textId="1F676C0C" w:rsidR="004A3B13" w:rsidRPr="00370583" w:rsidRDefault="000C3EEB" w:rsidP="00BF641A">
            <w:pPr>
              <w:spacing w:after="160" w:line="360" w:lineRule="auto"/>
              <w:rPr>
                <w:rFonts w:ascii="Arial" w:hAnsi="Arial" w:cs="Arial"/>
              </w:rPr>
            </w:pPr>
            <m:oMathPara>
              <m:oMath>
                <m:f>
                  <m:fPr>
                    <m:ctrlPr>
                      <w:rPr>
                        <w:rFonts w:ascii="Cambria Math" w:hAnsi="Cambria Math" w:cs="Arial"/>
                      </w:rPr>
                    </m:ctrlPr>
                  </m:fPr>
                  <m:num>
                    <m:r>
                      <m:rPr>
                        <m:nor/>
                      </m:rPr>
                      <w:rPr>
                        <w:rFonts w:ascii="Arial" w:hAnsi="Arial" w:cs="Arial"/>
                      </w:rPr>
                      <m:t>EBIT</m:t>
                    </m:r>
                  </m:num>
                  <m:den>
                    <m:r>
                      <m:rPr>
                        <m:nor/>
                      </m:rPr>
                      <w:rPr>
                        <w:rFonts w:ascii="Arial" w:hAnsi="Arial" w:cs="Arial"/>
                      </w:rPr>
                      <m:t>Revenue</m:t>
                    </m:r>
                  </m:den>
                </m:f>
                <m:r>
                  <w:rPr>
                    <w:rFonts w:ascii="Cambria Math" w:hAnsi="Cambria Math" w:cs="Arial"/>
                  </w:rPr>
                  <m:t>×100</m:t>
                </m:r>
              </m:oMath>
            </m:oMathPara>
          </w:p>
        </w:tc>
        <w:tc>
          <w:tcPr>
            <w:tcW w:w="0" w:type="auto"/>
            <w:hideMark/>
          </w:tcPr>
          <w:p w14:paraId="76AD5CF9" w14:textId="77777777" w:rsidR="004A3B13" w:rsidRPr="00370583" w:rsidRDefault="004A3B13" w:rsidP="00BF641A">
            <w:pPr>
              <w:spacing w:after="160" w:line="360" w:lineRule="auto"/>
              <w:rPr>
                <w:rFonts w:ascii="Arial" w:hAnsi="Arial" w:cs="Arial"/>
              </w:rPr>
            </w:pPr>
            <w:r w:rsidRPr="00370583">
              <w:rPr>
                <w:rFonts w:ascii="Arial" w:hAnsi="Arial" w:cs="Arial"/>
              </w:rPr>
              <w:t>7.8%</w:t>
            </w:r>
          </w:p>
        </w:tc>
        <w:tc>
          <w:tcPr>
            <w:tcW w:w="0" w:type="auto"/>
            <w:hideMark/>
          </w:tcPr>
          <w:p w14:paraId="73D4A8E0" w14:textId="77777777" w:rsidR="004A3B13" w:rsidRPr="00370583" w:rsidRDefault="004A3B13" w:rsidP="00BF641A">
            <w:pPr>
              <w:spacing w:after="160" w:line="360" w:lineRule="auto"/>
              <w:rPr>
                <w:rFonts w:ascii="Arial" w:hAnsi="Arial" w:cs="Arial"/>
              </w:rPr>
            </w:pPr>
            <w:r w:rsidRPr="00370583">
              <w:rPr>
                <w:rFonts w:ascii="Arial" w:hAnsi="Arial" w:cs="Arial"/>
              </w:rPr>
              <w:t>8.2%</w:t>
            </w:r>
          </w:p>
        </w:tc>
        <w:tc>
          <w:tcPr>
            <w:tcW w:w="0" w:type="auto"/>
            <w:hideMark/>
          </w:tcPr>
          <w:p w14:paraId="405F9349" w14:textId="77777777" w:rsidR="004A3B13" w:rsidRPr="00370583" w:rsidRDefault="004A3B13" w:rsidP="00BF641A">
            <w:pPr>
              <w:spacing w:after="160" w:line="360" w:lineRule="auto"/>
              <w:rPr>
                <w:rFonts w:ascii="Arial" w:hAnsi="Arial" w:cs="Arial"/>
              </w:rPr>
            </w:pPr>
            <w:r w:rsidRPr="00370583">
              <w:rPr>
                <w:rFonts w:ascii="Arial" w:hAnsi="Arial" w:cs="Arial"/>
              </w:rPr>
              <w:t>8.0%</w:t>
            </w:r>
          </w:p>
        </w:tc>
        <w:tc>
          <w:tcPr>
            <w:tcW w:w="0" w:type="auto"/>
            <w:hideMark/>
          </w:tcPr>
          <w:p w14:paraId="2DA21F61" w14:textId="77777777" w:rsidR="004A3B13" w:rsidRPr="00370583" w:rsidRDefault="004A3B13" w:rsidP="00BF641A">
            <w:pPr>
              <w:spacing w:after="160" w:line="360" w:lineRule="auto"/>
              <w:rPr>
                <w:rFonts w:ascii="Arial" w:hAnsi="Arial" w:cs="Arial"/>
              </w:rPr>
            </w:pPr>
            <w:r w:rsidRPr="00370583">
              <w:rPr>
                <w:rFonts w:ascii="Arial" w:hAnsi="Arial" w:cs="Arial"/>
              </w:rPr>
              <w:t>8.5%</w:t>
            </w:r>
          </w:p>
        </w:tc>
        <w:tc>
          <w:tcPr>
            <w:tcW w:w="0" w:type="auto"/>
            <w:hideMark/>
          </w:tcPr>
          <w:p w14:paraId="3F9A8722" w14:textId="77777777" w:rsidR="004A3B13" w:rsidRPr="00370583" w:rsidRDefault="004A3B13" w:rsidP="00BF641A">
            <w:pPr>
              <w:spacing w:after="160" w:line="360" w:lineRule="auto"/>
              <w:rPr>
                <w:rFonts w:ascii="Arial" w:hAnsi="Arial" w:cs="Arial"/>
              </w:rPr>
            </w:pPr>
            <w:r w:rsidRPr="00370583">
              <w:rPr>
                <w:rFonts w:ascii="Arial" w:hAnsi="Arial" w:cs="Arial"/>
              </w:rPr>
              <w:t>8.9%</w:t>
            </w:r>
          </w:p>
        </w:tc>
        <w:tc>
          <w:tcPr>
            <w:tcW w:w="0" w:type="auto"/>
            <w:hideMark/>
          </w:tcPr>
          <w:p w14:paraId="263EF45A" w14:textId="543C8367" w:rsidR="004A3B13" w:rsidRPr="00370583" w:rsidRDefault="008169DD" w:rsidP="00BF641A">
            <w:pPr>
              <w:spacing w:after="160" w:line="360" w:lineRule="auto"/>
              <w:rPr>
                <w:rFonts w:ascii="Arial" w:hAnsi="Arial" w:cs="Arial"/>
              </w:rPr>
            </w:pPr>
            <w:r w:rsidRPr="00370583">
              <w:rPr>
                <w:rFonts w:ascii="Arial" w:hAnsi="Arial" w:cs="Arial"/>
              </w:rPr>
              <w:t xml:space="preserve">Increased by operational digitalisation. </w:t>
            </w:r>
          </w:p>
        </w:tc>
      </w:tr>
      <w:tr w:rsidR="004A3B13" w:rsidRPr="00370583" w14:paraId="7DC873FD" w14:textId="77777777" w:rsidTr="004A3B13">
        <w:tc>
          <w:tcPr>
            <w:tcW w:w="0" w:type="auto"/>
            <w:hideMark/>
          </w:tcPr>
          <w:p w14:paraId="6650B63F" w14:textId="77777777" w:rsidR="004A3B13" w:rsidRPr="00370583" w:rsidRDefault="004A3B13" w:rsidP="00BF641A">
            <w:pPr>
              <w:spacing w:after="160" w:line="360" w:lineRule="auto"/>
              <w:rPr>
                <w:rFonts w:ascii="Arial" w:hAnsi="Arial" w:cs="Arial"/>
              </w:rPr>
            </w:pPr>
            <w:r w:rsidRPr="00370583">
              <w:rPr>
                <w:rFonts w:ascii="Arial" w:hAnsi="Arial" w:cs="Arial"/>
                <w:b/>
                <w:bCs/>
              </w:rPr>
              <w:t>Net Profit Margin</w:t>
            </w:r>
          </w:p>
        </w:tc>
        <w:tc>
          <w:tcPr>
            <w:tcW w:w="0" w:type="auto"/>
            <w:hideMark/>
          </w:tcPr>
          <w:p w14:paraId="416C7DA2" w14:textId="2D0FB45B" w:rsidR="004A3B13" w:rsidRPr="00370583" w:rsidRDefault="000C3EEB" w:rsidP="00BF641A">
            <w:pPr>
              <w:spacing w:after="160" w:line="360" w:lineRule="auto"/>
              <w:rPr>
                <w:rFonts w:ascii="Arial" w:hAnsi="Arial" w:cs="Arial"/>
              </w:rPr>
            </w:pPr>
            <m:oMathPara>
              <m:oMath>
                <m:f>
                  <m:fPr>
                    <m:ctrlPr>
                      <w:rPr>
                        <w:rFonts w:ascii="Cambria Math" w:hAnsi="Cambria Math" w:cs="Arial"/>
                      </w:rPr>
                    </m:ctrlPr>
                  </m:fPr>
                  <m:num>
                    <m:r>
                      <m:rPr>
                        <m:nor/>
                      </m:rPr>
                      <w:rPr>
                        <w:rFonts w:ascii="Arial" w:hAnsi="Arial" w:cs="Arial"/>
                      </w:rPr>
                      <m:t>Net Income</m:t>
                    </m:r>
                  </m:num>
                  <m:den>
                    <m:r>
                      <m:rPr>
                        <m:nor/>
                      </m:rPr>
                      <w:rPr>
                        <w:rFonts w:ascii="Arial" w:hAnsi="Arial" w:cs="Arial"/>
                      </w:rPr>
                      <m:t>Revenue</m:t>
                    </m:r>
                  </m:den>
                </m:f>
                <m:r>
                  <w:rPr>
                    <w:rFonts w:ascii="Cambria Math" w:hAnsi="Cambria Math" w:cs="Arial"/>
                  </w:rPr>
                  <m:t>×100</m:t>
                </m:r>
              </m:oMath>
            </m:oMathPara>
          </w:p>
        </w:tc>
        <w:tc>
          <w:tcPr>
            <w:tcW w:w="0" w:type="auto"/>
            <w:hideMark/>
          </w:tcPr>
          <w:p w14:paraId="7A1C7528" w14:textId="77777777" w:rsidR="004A3B13" w:rsidRPr="00370583" w:rsidRDefault="004A3B13" w:rsidP="00BF641A">
            <w:pPr>
              <w:spacing w:after="160" w:line="360" w:lineRule="auto"/>
              <w:rPr>
                <w:rFonts w:ascii="Arial" w:hAnsi="Arial" w:cs="Arial"/>
              </w:rPr>
            </w:pPr>
            <w:r w:rsidRPr="00370583">
              <w:rPr>
                <w:rFonts w:ascii="Arial" w:hAnsi="Arial" w:cs="Arial"/>
              </w:rPr>
              <w:t>5.2%</w:t>
            </w:r>
          </w:p>
        </w:tc>
        <w:tc>
          <w:tcPr>
            <w:tcW w:w="0" w:type="auto"/>
            <w:hideMark/>
          </w:tcPr>
          <w:p w14:paraId="30C78069" w14:textId="77777777" w:rsidR="004A3B13" w:rsidRPr="00370583" w:rsidRDefault="004A3B13" w:rsidP="00BF641A">
            <w:pPr>
              <w:spacing w:after="160" w:line="360" w:lineRule="auto"/>
              <w:rPr>
                <w:rFonts w:ascii="Arial" w:hAnsi="Arial" w:cs="Arial"/>
              </w:rPr>
            </w:pPr>
            <w:r w:rsidRPr="00370583">
              <w:rPr>
                <w:rFonts w:ascii="Arial" w:hAnsi="Arial" w:cs="Arial"/>
              </w:rPr>
              <w:t>5.5%</w:t>
            </w:r>
          </w:p>
        </w:tc>
        <w:tc>
          <w:tcPr>
            <w:tcW w:w="0" w:type="auto"/>
            <w:hideMark/>
          </w:tcPr>
          <w:p w14:paraId="7095FFCD" w14:textId="77777777" w:rsidR="004A3B13" w:rsidRPr="00370583" w:rsidRDefault="004A3B13" w:rsidP="00BF641A">
            <w:pPr>
              <w:spacing w:after="160" w:line="360" w:lineRule="auto"/>
              <w:rPr>
                <w:rFonts w:ascii="Arial" w:hAnsi="Arial" w:cs="Arial"/>
              </w:rPr>
            </w:pPr>
            <w:r w:rsidRPr="00370583">
              <w:rPr>
                <w:rFonts w:ascii="Arial" w:hAnsi="Arial" w:cs="Arial"/>
              </w:rPr>
              <w:t>5.4%</w:t>
            </w:r>
          </w:p>
        </w:tc>
        <w:tc>
          <w:tcPr>
            <w:tcW w:w="0" w:type="auto"/>
            <w:hideMark/>
          </w:tcPr>
          <w:p w14:paraId="45835C80" w14:textId="77777777" w:rsidR="004A3B13" w:rsidRPr="00370583" w:rsidRDefault="004A3B13" w:rsidP="00BF641A">
            <w:pPr>
              <w:spacing w:after="160" w:line="360" w:lineRule="auto"/>
              <w:rPr>
                <w:rFonts w:ascii="Arial" w:hAnsi="Arial" w:cs="Arial"/>
              </w:rPr>
            </w:pPr>
            <w:r w:rsidRPr="00370583">
              <w:rPr>
                <w:rFonts w:ascii="Arial" w:hAnsi="Arial" w:cs="Arial"/>
              </w:rPr>
              <w:t>5.9%</w:t>
            </w:r>
          </w:p>
        </w:tc>
        <w:tc>
          <w:tcPr>
            <w:tcW w:w="0" w:type="auto"/>
            <w:hideMark/>
          </w:tcPr>
          <w:p w14:paraId="5B806C3F" w14:textId="77777777" w:rsidR="004A3B13" w:rsidRPr="00370583" w:rsidRDefault="004A3B13" w:rsidP="00BF641A">
            <w:pPr>
              <w:spacing w:after="160" w:line="360" w:lineRule="auto"/>
              <w:rPr>
                <w:rFonts w:ascii="Arial" w:hAnsi="Arial" w:cs="Arial"/>
              </w:rPr>
            </w:pPr>
            <w:r w:rsidRPr="00370583">
              <w:rPr>
                <w:rFonts w:ascii="Arial" w:hAnsi="Arial" w:cs="Arial"/>
              </w:rPr>
              <w:t>6.2%</w:t>
            </w:r>
          </w:p>
        </w:tc>
        <w:tc>
          <w:tcPr>
            <w:tcW w:w="0" w:type="auto"/>
            <w:hideMark/>
          </w:tcPr>
          <w:p w14:paraId="68C58D3E" w14:textId="45FF739B" w:rsidR="004A3B13" w:rsidRPr="00370583" w:rsidRDefault="008169DD" w:rsidP="00BF641A">
            <w:pPr>
              <w:spacing w:after="160" w:line="360" w:lineRule="auto"/>
              <w:rPr>
                <w:rFonts w:ascii="Arial" w:hAnsi="Arial" w:cs="Arial"/>
              </w:rPr>
            </w:pPr>
            <w:r w:rsidRPr="00370583">
              <w:rPr>
                <w:rFonts w:ascii="Arial" w:hAnsi="Arial" w:cs="Arial"/>
              </w:rPr>
              <w:t xml:space="preserve">Positively affected by the service-sector margins. </w:t>
            </w:r>
          </w:p>
        </w:tc>
      </w:tr>
      <w:tr w:rsidR="004A3B13" w:rsidRPr="00370583" w14:paraId="09B3C48E" w14:textId="77777777" w:rsidTr="004A3B13">
        <w:tc>
          <w:tcPr>
            <w:tcW w:w="0" w:type="auto"/>
            <w:hideMark/>
          </w:tcPr>
          <w:p w14:paraId="0E16A367" w14:textId="77777777" w:rsidR="004A3B13" w:rsidRPr="00370583" w:rsidRDefault="004A3B13" w:rsidP="00BF641A">
            <w:pPr>
              <w:spacing w:after="160" w:line="360" w:lineRule="auto"/>
              <w:rPr>
                <w:rFonts w:ascii="Arial" w:hAnsi="Arial" w:cs="Arial"/>
              </w:rPr>
            </w:pPr>
            <w:r w:rsidRPr="00370583">
              <w:rPr>
                <w:rFonts w:ascii="Arial" w:hAnsi="Arial" w:cs="Arial"/>
                <w:b/>
                <w:bCs/>
              </w:rPr>
              <w:t>Return on Capital Employed (ROCE)</w:t>
            </w:r>
          </w:p>
        </w:tc>
        <w:tc>
          <w:tcPr>
            <w:tcW w:w="0" w:type="auto"/>
            <w:hideMark/>
          </w:tcPr>
          <w:p w14:paraId="15876EE0" w14:textId="252163BE" w:rsidR="004A3B13" w:rsidRPr="00370583" w:rsidRDefault="000C3EEB" w:rsidP="00BF641A">
            <w:pPr>
              <w:spacing w:after="160" w:line="360" w:lineRule="auto"/>
              <w:rPr>
                <w:rFonts w:ascii="Arial" w:hAnsi="Arial" w:cs="Arial"/>
              </w:rPr>
            </w:pPr>
            <m:oMathPara>
              <m:oMath>
                <m:f>
                  <m:fPr>
                    <m:ctrlPr>
                      <w:rPr>
                        <w:rFonts w:ascii="Cambria Math" w:hAnsi="Cambria Math" w:cs="Arial"/>
                      </w:rPr>
                    </m:ctrlPr>
                  </m:fPr>
                  <m:num>
                    <m:r>
                      <m:rPr>
                        <m:nor/>
                      </m:rPr>
                      <w:rPr>
                        <w:rFonts w:ascii="Arial" w:hAnsi="Arial" w:cs="Arial"/>
                      </w:rPr>
                      <m:t>EBIT</m:t>
                    </m:r>
                  </m:num>
                  <m:den>
                    <m:r>
                      <m:rPr>
                        <m:nor/>
                      </m:rPr>
                      <w:rPr>
                        <w:rFonts w:ascii="Arial" w:hAnsi="Arial" w:cs="Arial"/>
                      </w:rPr>
                      <m:t>Total Capital Employed</m:t>
                    </m:r>
                  </m:den>
                </m:f>
                <m:r>
                  <w:rPr>
                    <w:rFonts w:ascii="Cambria Math" w:hAnsi="Cambria Math" w:cs="Arial"/>
                  </w:rPr>
                  <m:t>×100</m:t>
                </m:r>
              </m:oMath>
            </m:oMathPara>
          </w:p>
        </w:tc>
        <w:tc>
          <w:tcPr>
            <w:tcW w:w="0" w:type="auto"/>
            <w:hideMark/>
          </w:tcPr>
          <w:p w14:paraId="07B553A8" w14:textId="77777777" w:rsidR="004A3B13" w:rsidRPr="00370583" w:rsidRDefault="004A3B13" w:rsidP="00BF641A">
            <w:pPr>
              <w:spacing w:after="160" w:line="360" w:lineRule="auto"/>
              <w:rPr>
                <w:rFonts w:ascii="Arial" w:hAnsi="Arial" w:cs="Arial"/>
              </w:rPr>
            </w:pPr>
            <w:r w:rsidRPr="00370583">
              <w:rPr>
                <w:rFonts w:ascii="Arial" w:hAnsi="Arial" w:cs="Arial"/>
              </w:rPr>
              <w:t>12.1%</w:t>
            </w:r>
          </w:p>
        </w:tc>
        <w:tc>
          <w:tcPr>
            <w:tcW w:w="0" w:type="auto"/>
            <w:hideMark/>
          </w:tcPr>
          <w:p w14:paraId="5257040F" w14:textId="77777777" w:rsidR="004A3B13" w:rsidRPr="00370583" w:rsidRDefault="004A3B13" w:rsidP="00BF641A">
            <w:pPr>
              <w:spacing w:after="160" w:line="360" w:lineRule="auto"/>
              <w:rPr>
                <w:rFonts w:ascii="Arial" w:hAnsi="Arial" w:cs="Arial"/>
              </w:rPr>
            </w:pPr>
            <w:r w:rsidRPr="00370583">
              <w:rPr>
                <w:rFonts w:ascii="Arial" w:hAnsi="Arial" w:cs="Arial"/>
              </w:rPr>
              <w:t>12.8%</w:t>
            </w:r>
          </w:p>
        </w:tc>
        <w:tc>
          <w:tcPr>
            <w:tcW w:w="0" w:type="auto"/>
            <w:hideMark/>
          </w:tcPr>
          <w:p w14:paraId="6F439DD8" w14:textId="77777777" w:rsidR="004A3B13" w:rsidRPr="00370583" w:rsidRDefault="004A3B13" w:rsidP="00BF641A">
            <w:pPr>
              <w:spacing w:after="160" w:line="360" w:lineRule="auto"/>
              <w:rPr>
                <w:rFonts w:ascii="Arial" w:hAnsi="Arial" w:cs="Arial"/>
              </w:rPr>
            </w:pPr>
            <w:r w:rsidRPr="00370583">
              <w:rPr>
                <w:rFonts w:ascii="Arial" w:hAnsi="Arial" w:cs="Arial"/>
              </w:rPr>
              <w:t>13.2%</w:t>
            </w:r>
          </w:p>
        </w:tc>
        <w:tc>
          <w:tcPr>
            <w:tcW w:w="0" w:type="auto"/>
            <w:hideMark/>
          </w:tcPr>
          <w:p w14:paraId="100B64FA" w14:textId="77777777" w:rsidR="004A3B13" w:rsidRPr="00370583" w:rsidRDefault="004A3B13" w:rsidP="00BF641A">
            <w:pPr>
              <w:spacing w:after="160" w:line="360" w:lineRule="auto"/>
              <w:rPr>
                <w:rFonts w:ascii="Arial" w:hAnsi="Arial" w:cs="Arial"/>
              </w:rPr>
            </w:pPr>
            <w:r w:rsidRPr="00370583">
              <w:rPr>
                <w:rFonts w:ascii="Arial" w:hAnsi="Arial" w:cs="Arial"/>
              </w:rPr>
              <w:t>14.1%</w:t>
            </w:r>
          </w:p>
        </w:tc>
        <w:tc>
          <w:tcPr>
            <w:tcW w:w="0" w:type="auto"/>
            <w:hideMark/>
          </w:tcPr>
          <w:p w14:paraId="202D87E4" w14:textId="77777777" w:rsidR="004A3B13" w:rsidRPr="00370583" w:rsidRDefault="004A3B13" w:rsidP="00BF641A">
            <w:pPr>
              <w:spacing w:after="160" w:line="360" w:lineRule="auto"/>
              <w:rPr>
                <w:rFonts w:ascii="Arial" w:hAnsi="Arial" w:cs="Arial"/>
              </w:rPr>
            </w:pPr>
            <w:r w:rsidRPr="00370583">
              <w:rPr>
                <w:rFonts w:ascii="Arial" w:hAnsi="Arial" w:cs="Arial"/>
              </w:rPr>
              <w:t>14.8%</w:t>
            </w:r>
          </w:p>
        </w:tc>
        <w:tc>
          <w:tcPr>
            <w:tcW w:w="0" w:type="auto"/>
            <w:hideMark/>
          </w:tcPr>
          <w:p w14:paraId="0DC2EABB" w14:textId="2735CD61" w:rsidR="004A3B13" w:rsidRPr="00370583" w:rsidRDefault="008169DD" w:rsidP="00BF641A">
            <w:pPr>
              <w:keepNext/>
              <w:spacing w:after="160" w:line="360" w:lineRule="auto"/>
              <w:rPr>
                <w:rFonts w:ascii="Arial" w:hAnsi="Arial" w:cs="Arial"/>
              </w:rPr>
            </w:pPr>
            <w:r w:rsidRPr="00370583">
              <w:rPr>
                <w:rFonts w:ascii="Arial" w:hAnsi="Arial" w:cs="Arial"/>
              </w:rPr>
              <w:t xml:space="preserve">Steadily increasing asset usage efficiency. </w:t>
            </w:r>
          </w:p>
        </w:tc>
      </w:tr>
    </w:tbl>
    <w:p w14:paraId="3A451A32" w14:textId="008BD019" w:rsidR="004A3B13" w:rsidRPr="00370583" w:rsidRDefault="004A3B13" w:rsidP="00BF641A">
      <w:pPr>
        <w:pStyle w:val="Caption"/>
        <w:spacing w:line="360" w:lineRule="auto"/>
        <w:rPr>
          <w:rFonts w:ascii="Arial" w:hAnsi="Arial" w:cs="Arial"/>
          <w:szCs w:val="24"/>
        </w:rPr>
      </w:pPr>
      <w:r w:rsidRPr="00370583">
        <w:rPr>
          <w:rFonts w:ascii="Arial" w:hAnsi="Arial" w:cs="Arial"/>
          <w:szCs w:val="24"/>
        </w:rPr>
        <w:t xml:space="preserve">Table </w:t>
      </w:r>
      <w:r w:rsidR="00BF641A" w:rsidRPr="00370583">
        <w:rPr>
          <w:rFonts w:ascii="Arial" w:hAnsi="Arial" w:cs="Arial"/>
          <w:szCs w:val="24"/>
        </w:rPr>
        <w:fldChar w:fldCharType="begin"/>
      </w:r>
      <w:r w:rsidR="00BF641A" w:rsidRPr="00370583">
        <w:rPr>
          <w:rFonts w:ascii="Arial" w:hAnsi="Arial" w:cs="Arial"/>
          <w:szCs w:val="24"/>
        </w:rPr>
        <w:instrText xml:space="preserve"> SEQ Table \* ARABIC </w:instrText>
      </w:r>
      <w:r w:rsidR="00BF641A" w:rsidRPr="00370583">
        <w:rPr>
          <w:rFonts w:ascii="Arial" w:hAnsi="Arial" w:cs="Arial"/>
          <w:szCs w:val="24"/>
        </w:rPr>
        <w:fldChar w:fldCharType="separate"/>
      </w:r>
      <w:r w:rsidR="00BF641A" w:rsidRPr="00370583">
        <w:rPr>
          <w:rFonts w:ascii="Arial" w:hAnsi="Arial" w:cs="Arial"/>
          <w:noProof/>
          <w:szCs w:val="24"/>
        </w:rPr>
        <w:t>2</w:t>
      </w:r>
      <w:r w:rsidR="00BF641A" w:rsidRPr="00370583">
        <w:rPr>
          <w:rFonts w:ascii="Arial" w:hAnsi="Arial" w:cs="Arial"/>
          <w:szCs w:val="24"/>
        </w:rPr>
        <w:fldChar w:fldCharType="end"/>
      </w:r>
      <w:r w:rsidRPr="00370583">
        <w:rPr>
          <w:rFonts w:ascii="Arial" w:hAnsi="Arial" w:cs="Arial"/>
          <w:szCs w:val="24"/>
        </w:rPr>
        <w:t>: Profitability ratios (2021-2025)</w:t>
      </w:r>
    </w:p>
    <w:p w14:paraId="19823774" w14:textId="26742D38" w:rsidR="004A3B13" w:rsidRPr="00370583" w:rsidRDefault="004A3B13" w:rsidP="00BF641A">
      <w:pPr>
        <w:spacing w:line="360" w:lineRule="auto"/>
        <w:rPr>
          <w:rFonts w:ascii="Arial" w:hAnsi="Arial" w:cs="Arial"/>
        </w:rPr>
      </w:pPr>
      <w:r w:rsidRPr="00370583">
        <w:rPr>
          <w:rFonts w:ascii="Arial" w:hAnsi="Arial" w:cs="Arial"/>
        </w:rPr>
        <w:lastRenderedPageBreak/>
        <w:t xml:space="preserve">(Source: Author, 2026) </w:t>
      </w:r>
    </w:p>
    <w:tbl>
      <w:tblPr>
        <w:tblStyle w:val="TableGrid"/>
        <w:tblW w:w="0" w:type="auto"/>
        <w:tblLook w:val="04A0" w:firstRow="1" w:lastRow="0" w:firstColumn="1" w:lastColumn="0" w:noHBand="0" w:noVBand="1"/>
      </w:tblPr>
      <w:tblGrid>
        <w:gridCol w:w="1246"/>
        <w:gridCol w:w="2867"/>
        <w:gridCol w:w="700"/>
        <w:gridCol w:w="700"/>
        <w:gridCol w:w="700"/>
        <w:gridCol w:w="700"/>
        <w:gridCol w:w="700"/>
        <w:gridCol w:w="1403"/>
      </w:tblGrid>
      <w:tr w:rsidR="004A3B13" w:rsidRPr="00370583" w14:paraId="429287D9" w14:textId="77777777" w:rsidTr="004A3B13">
        <w:tc>
          <w:tcPr>
            <w:tcW w:w="0" w:type="auto"/>
            <w:hideMark/>
          </w:tcPr>
          <w:p w14:paraId="4E5C9CB9" w14:textId="77777777" w:rsidR="004A3B13" w:rsidRPr="00370583" w:rsidRDefault="004A3B13" w:rsidP="00BF641A">
            <w:pPr>
              <w:spacing w:after="160" w:line="360" w:lineRule="auto"/>
              <w:rPr>
                <w:rFonts w:ascii="Arial" w:hAnsi="Arial" w:cs="Arial"/>
              </w:rPr>
            </w:pPr>
            <w:r w:rsidRPr="00370583">
              <w:rPr>
                <w:rFonts w:ascii="Arial" w:hAnsi="Arial" w:cs="Arial"/>
                <w:b/>
                <w:bCs/>
              </w:rPr>
              <w:t>Ratio Type</w:t>
            </w:r>
          </w:p>
        </w:tc>
        <w:tc>
          <w:tcPr>
            <w:tcW w:w="0" w:type="auto"/>
            <w:hideMark/>
          </w:tcPr>
          <w:p w14:paraId="51F537C7" w14:textId="77777777" w:rsidR="004A3B13" w:rsidRPr="00370583" w:rsidRDefault="004A3B13" w:rsidP="00BF641A">
            <w:pPr>
              <w:spacing w:after="160" w:line="360" w:lineRule="auto"/>
              <w:rPr>
                <w:rFonts w:ascii="Arial" w:hAnsi="Arial" w:cs="Arial"/>
              </w:rPr>
            </w:pPr>
            <w:r w:rsidRPr="00370583">
              <w:rPr>
                <w:rFonts w:ascii="Arial" w:hAnsi="Arial" w:cs="Arial"/>
                <w:b/>
                <w:bCs/>
              </w:rPr>
              <w:t>Formula</w:t>
            </w:r>
          </w:p>
        </w:tc>
        <w:tc>
          <w:tcPr>
            <w:tcW w:w="0" w:type="auto"/>
            <w:hideMark/>
          </w:tcPr>
          <w:p w14:paraId="4769AD93" w14:textId="77777777" w:rsidR="004A3B13" w:rsidRPr="00370583" w:rsidRDefault="004A3B13" w:rsidP="00BF641A">
            <w:pPr>
              <w:spacing w:after="160" w:line="360" w:lineRule="auto"/>
              <w:rPr>
                <w:rFonts w:ascii="Arial" w:hAnsi="Arial" w:cs="Arial"/>
              </w:rPr>
            </w:pPr>
            <w:r w:rsidRPr="00370583">
              <w:rPr>
                <w:rFonts w:ascii="Arial" w:hAnsi="Arial" w:cs="Arial"/>
                <w:b/>
                <w:bCs/>
              </w:rPr>
              <w:t>2021</w:t>
            </w:r>
          </w:p>
        </w:tc>
        <w:tc>
          <w:tcPr>
            <w:tcW w:w="0" w:type="auto"/>
            <w:hideMark/>
          </w:tcPr>
          <w:p w14:paraId="3C34C9E7" w14:textId="77777777" w:rsidR="004A3B13" w:rsidRPr="00370583" w:rsidRDefault="004A3B13" w:rsidP="00BF641A">
            <w:pPr>
              <w:spacing w:after="160" w:line="360" w:lineRule="auto"/>
              <w:rPr>
                <w:rFonts w:ascii="Arial" w:hAnsi="Arial" w:cs="Arial"/>
              </w:rPr>
            </w:pPr>
            <w:r w:rsidRPr="00370583">
              <w:rPr>
                <w:rFonts w:ascii="Arial" w:hAnsi="Arial" w:cs="Arial"/>
                <w:b/>
                <w:bCs/>
              </w:rPr>
              <w:t>2022</w:t>
            </w:r>
          </w:p>
        </w:tc>
        <w:tc>
          <w:tcPr>
            <w:tcW w:w="0" w:type="auto"/>
            <w:hideMark/>
          </w:tcPr>
          <w:p w14:paraId="5032732A" w14:textId="77777777" w:rsidR="004A3B13" w:rsidRPr="00370583" w:rsidRDefault="004A3B13" w:rsidP="00BF641A">
            <w:pPr>
              <w:spacing w:after="160" w:line="360" w:lineRule="auto"/>
              <w:rPr>
                <w:rFonts w:ascii="Arial" w:hAnsi="Arial" w:cs="Arial"/>
              </w:rPr>
            </w:pPr>
            <w:r w:rsidRPr="00370583">
              <w:rPr>
                <w:rFonts w:ascii="Arial" w:hAnsi="Arial" w:cs="Arial"/>
                <w:b/>
                <w:bCs/>
              </w:rPr>
              <w:t>2023</w:t>
            </w:r>
          </w:p>
        </w:tc>
        <w:tc>
          <w:tcPr>
            <w:tcW w:w="0" w:type="auto"/>
            <w:hideMark/>
          </w:tcPr>
          <w:p w14:paraId="3A7900B4" w14:textId="77777777" w:rsidR="004A3B13" w:rsidRPr="00370583" w:rsidRDefault="004A3B13" w:rsidP="00BF641A">
            <w:pPr>
              <w:spacing w:after="160" w:line="360" w:lineRule="auto"/>
              <w:rPr>
                <w:rFonts w:ascii="Arial" w:hAnsi="Arial" w:cs="Arial"/>
              </w:rPr>
            </w:pPr>
            <w:r w:rsidRPr="00370583">
              <w:rPr>
                <w:rFonts w:ascii="Arial" w:hAnsi="Arial" w:cs="Arial"/>
                <w:b/>
                <w:bCs/>
              </w:rPr>
              <w:t>2024</w:t>
            </w:r>
          </w:p>
        </w:tc>
        <w:tc>
          <w:tcPr>
            <w:tcW w:w="0" w:type="auto"/>
            <w:hideMark/>
          </w:tcPr>
          <w:p w14:paraId="4F1CC930" w14:textId="77777777" w:rsidR="004A3B13" w:rsidRPr="00370583" w:rsidRDefault="004A3B13" w:rsidP="00BF641A">
            <w:pPr>
              <w:spacing w:after="160" w:line="360" w:lineRule="auto"/>
              <w:rPr>
                <w:rFonts w:ascii="Arial" w:hAnsi="Arial" w:cs="Arial"/>
              </w:rPr>
            </w:pPr>
            <w:r w:rsidRPr="00370583">
              <w:rPr>
                <w:rFonts w:ascii="Arial" w:hAnsi="Arial" w:cs="Arial"/>
                <w:b/>
                <w:bCs/>
              </w:rPr>
              <w:t>2025</w:t>
            </w:r>
          </w:p>
        </w:tc>
        <w:tc>
          <w:tcPr>
            <w:tcW w:w="0" w:type="auto"/>
            <w:hideMark/>
          </w:tcPr>
          <w:p w14:paraId="1E5F2170" w14:textId="77777777" w:rsidR="004A3B13" w:rsidRPr="00370583" w:rsidRDefault="004A3B13" w:rsidP="00BF641A">
            <w:pPr>
              <w:spacing w:after="160" w:line="360" w:lineRule="auto"/>
              <w:rPr>
                <w:rFonts w:ascii="Arial" w:hAnsi="Arial" w:cs="Arial"/>
              </w:rPr>
            </w:pPr>
            <w:r w:rsidRPr="00370583">
              <w:rPr>
                <w:rFonts w:ascii="Arial" w:hAnsi="Arial" w:cs="Arial"/>
                <w:b/>
                <w:bCs/>
              </w:rPr>
              <w:t>Benchmark</w:t>
            </w:r>
          </w:p>
        </w:tc>
      </w:tr>
      <w:tr w:rsidR="004A3B13" w:rsidRPr="00370583" w14:paraId="143E4B08" w14:textId="77777777" w:rsidTr="004A3B13">
        <w:tc>
          <w:tcPr>
            <w:tcW w:w="0" w:type="auto"/>
            <w:hideMark/>
          </w:tcPr>
          <w:p w14:paraId="0A727896" w14:textId="77777777" w:rsidR="004A3B13" w:rsidRPr="00370583" w:rsidRDefault="004A3B13" w:rsidP="00BF641A">
            <w:pPr>
              <w:spacing w:after="160" w:line="360" w:lineRule="auto"/>
              <w:rPr>
                <w:rFonts w:ascii="Arial" w:hAnsi="Arial" w:cs="Arial"/>
              </w:rPr>
            </w:pPr>
            <w:r w:rsidRPr="00370583">
              <w:rPr>
                <w:rFonts w:ascii="Arial" w:hAnsi="Arial" w:cs="Arial"/>
                <w:b/>
                <w:bCs/>
              </w:rPr>
              <w:t>Current Ratio</w:t>
            </w:r>
          </w:p>
        </w:tc>
        <w:tc>
          <w:tcPr>
            <w:tcW w:w="0" w:type="auto"/>
            <w:hideMark/>
          </w:tcPr>
          <w:p w14:paraId="6488C36B" w14:textId="77777777" w:rsidR="004A3B13" w:rsidRPr="00370583" w:rsidRDefault="000C3EEB" w:rsidP="00BF641A">
            <w:pPr>
              <w:spacing w:after="160" w:line="360" w:lineRule="auto"/>
              <w:rPr>
                <w:rFonts w:ascii="Arial" w:hAnsi="Arial" w:cs="Arial"/>
              </w:rPr>
            </w:pPr>
            <m:oMathPara>
              <m:oMath>
                <m:f>
                  <m:fPr>
                    <m:ctrlPr>
                      <w:rPr>
                        <w:rFonts w:ascii="Cambria Math" w:hAnsi="Cambria Math" w:cs="Arial"/>
                      </w:rPr>
                    </m:ctrlPr>
                  </m:fPr>
                  <m:num>
                    <m:r>
                      <m:rPr>
                        <m:nor/>
                      </m:rPr>
                      <w:rPr>
                        <w:rFonts w:ascii="Arial" w:hAnsi="Arial" w:cs="Arial"/>
                      </w:rPr>
                      <m:t>Current Assets</m:t>
                    </m:r>
                  </m:num>
                  <m:den>
                    <m:r>
                      <m:rPr>
                        <m:nor/>
                      </m:rPr>
                      <w:rPr>
                        <w:rFonts w:ascii="Arial" w:hAnsi="Arial" w:cs="Arial"/>
                      </w:rPr>
                      <m:t>Current Liabilities</m:t>
                    </m:r>
                  </m:den>
                </m:f>
              </m:oMath>
            </m:oMathPara>
          </w:p>
        </w:tc>
        <w:tc>
          <w:tcPr>
            <w:tcW w:w="0" w:type="auto"/>
            <w:hideMark/>
          </w:tcPr>
          <w:p w14:paraId="6DBDD129" w14:textId="77777777" w:rsidR="004A3B13" w:rsidRPr="00370583" w:rsidRDefault="004A3B13" w:rsidP="00BF641A">
            <w:pPr>
              <w:spacing w:after="160" w:line="360" w:lineRule="auto"/>
              <w:rPr>
                <w:rFonts w:ascii="Arial" w:hAnsi="Arial" w:cs="Arial"/>
              </w:rPr>
            </w:pPr>
            <w:r w:rsidRPr="00370583">
              <w:rPr>
                <w:rFonts w:ascii="Arial" w:hAnsi="Arial" w:cs="Arial"/>
              </w:rPr>
              <w:t>1.35</w:t>
            </w:r>
          </w:p>
        </w:tc>
        <w:tc>
          <w:tcPr>
            <w:tcW w:w="0" w:type="auto"/>
            <w:hideMark/>
          </w:tcPr>
          <w:p w14:paraId="260E0450" w14:textId="77777777" w:rsidR="004A3B13" w:rsidRPr="00370583" w:rsidRDefault="004A3B13" w:rsidP="00BF641A">
            <w:pPr>
              <w:spacing w:after="160" w:line="360" w:lineRule="auto"/>
              <w:rPr>
                <w:rFonts w:ascii="Arial" w:hAnsi="Arial" w:cs="Arial"/>
              </w:rPr>
            </w:pPr>
            <w:r w:rsidRPr="00370583">
              <w:rPr>
                <w:rFonts w:ascii="Arial" w:hAnsi="Arial" w:cs="Arial"/>
              </w:rPr>
              <w:t>1.32</w:t>
            </w:r>
          </w:p>
        </w:tc>
        <w:tc>
          <w:tcPr>
            <w:tcW w:w="0" w:type="auto"/>
            <w:hideMark/>
          </w:tcPr>
          <w:p w14:paraId="02C832A1" w14:textId="77777777" w:rsidR="004A3B13" w:rsidRPr="00370583" w:rsidRDefault="004A3B13" w:rsidP="00BF641A">
            <w:pPr>
              <w:spacing w:after="160" w:line="360" w:lineRule="auto"/>
              <w:rPr>
                <w:rFonts w:ascii="Arial" w:hAnsi="Arial" w:cs="Arial"/>
              </w:rPr>
            </w:pPr>
            <w:r w:rsidRPr="00370583">
              <w:rPr>
                <w:rFonts w:ascii="Arial" w:hAnsi="Arial" w:cs="Arial"/>
              </w:rPr>
              <w:t>1.30</w:t>
            </w:r>
          </w:p>
        </w:tc>
        <w:tc>
          <w:tcPr>
            <w:tcW w:w="0" w:type="auto"/>
            <w:hideMark/>
          </w:tcPr>
          <w:p w14:paraId="554AFB7E" w14:textId="77777777" w:rsidR="004A3B13" w:rsidRPr="00370583" w:rsidRDefault="004A3B13" w:rsidP="00BF641A">
            <w:pPr>
              <w:spacing w:after="160" w:line="360" w:lineRule="auto"/>
              <w:rPr>
                <w:rFonts w:ascii="Arial" w:hAnsi="Arial" w:cs="Arial"/>
              </w:rPr>
            </w:pPr>
            <w:r w:rsidRPr="00370583">
              <w:rPr>
                <w:rFonts w:ascii="Arial" w:hAnsi="Arial" w:cs="Arial"/>
              </w:rPr>
              <w:t>1.28</w:t>
            </w:r>
          </w:p>
        </w:tc>
        <w:tc>
          <w:tcPr>
            <w:tcW w:w="0" w:type="auto"/>
            <w:hideMark/>
          </w:tcPr>
          <w:p w14:paraId="389EE2AC" w14:textId="77777777" w:rsidR="004A3B13" w:rsidRPr="00370583" w:rsidRDefault="004A3B13" w:rsidP="00BF641A">
            <w:pPr>
              <w:spacing w:after="160" w:line="360" w:lineRule="auto"/>
              <w:rPr>
                <w:rFonts w:ascii="Arial" w:hAnsi="Arial" w:cs="Arial"/>
              </w:rPr>
            </w:pPr>
            <w:r w:rsidRPr="00370583">
              <w:rPr>
                <w:rFonts w:ascii="Arial" w:hAnsi="Arial" w:cs="Arial"/>
              </w:rPr>
              <w:t>1.26</w:t>
            </w:r>
          </w:p>
        </w:tc>
        <w:tc>
          <w:tcPr>
            <w:tcW w:w="0" w:type="auto"/>
            <w:hideMark/>
          </w:tcPr>
          <w:p w14:paraId="426ABF6B" w14:textId="77777777" w:rsidR="004A3B13" w:rsidRPr="00370583" w:rsidRDefault="004A3B13" w:rsidP="00BF641A">
            <w:pPr>
              <w:spacing w:after="160" w:line="360" w:lineRule="auto"/>
              <w:rPr>
                <w:rFonts w:ascii="Arial" w:hAnsi="Arial" w:cs="Arial"/>
              </w:rPr>
            </w:pPr>
            <w:r w:rsidRPr="00370583">
              <w:rPr>
                <w:rFonts w:ascii="Arial" w:hAnsi="Arial" w:cs="Arial"/>
                <w:i/>
                <w:iCs/>
              </w:rPr>
              <w:t>Industry Standard: 1.50</w:t>
            </w:r>
          </w:p>
        </w:tc>
      </w:tr>
      <w:tr w:rsidR="004A3B13" w:rsidRPr="00370583" w14:paraId="4CA49C98" w14:textId="77777777" w:rsidTr="004A3B13">
        <w:tc>
          <w:tcPr>
            <w:tcW w:w="0" w:type="auto"/>
            <w:hideMark/>
          </w:tcPr>
          <w:p w14:paraId="34D13F9C" w14:textId="77777777" w:rsidR="004A3B13" w:rsidRPr="00370583" w:rsidRDefault="004A3B13" w:rsidP="00BF641A">
            <w:pPr>
              <w:spacing w:after="160" w:line="360" w:lineRule="auto"/>
              <w:rPr>
                <w:rFonts w:ascii="Arial" w:hAnsi="Arial" w:cs="Arial"/>
              </w:rPr>
            </w:pPr>
            <w:r w:rsidRPr="00370583">
              <w:rPr>
                <w:rFonts w:ascii="Arial" w:hAnsi="Arial" w:cs="Arial"/>
                <w:b/>
                <w:bCs/>
              </w:rPr>
              <w:t>Quick Ratio (Acid Test)</w:t>
            </w:r>
          </w:p>
        </w:tc>
        <w:tc>
          <w:tcPr>
            <w:tcW w:w="0" w:type="auto"/>
            <w:hideMark/>
          </w:tcPr>
          <w:p w14:paraId="5A820502" w14:textId="06C80BC5" w:rsidR="004A3B13" w:rsidRPr="00370583" w:rsidRDefault="000C3EEB" w:rsidP="00BF641A">
            <w:pPr>
              <w:spacing w:after="160" w:line="360" w:lineRule="auto"/>
              <w:rPr>
                <w:rFonts w:ascii="Arial" w:hAnsi="Arial" w:cs="Arial"/>
              </w:rPr>
            </w:pPr>
            <m:oMathPara>
              <m:oMath>
                <m:f>
                  <m:fPr>
                    <m:ctrlPr>
                      <w:rPr>
                        <w:rFonts w:ascii="Cambria Math" w:hAnsi="Cambria Math" w:cs="Arial"/>
                      </w:rPr>
                    </m:ctrlPr>
                  </m:fPr>
                  <m:num>
                    <m:r>
                      <m:rPr>
                        <m:nor/>
                      </m:rPr>
                      <w:rPr>
                        <w:rFonts w:ascii="Arial" w:hAnsi="Arial" w:cs="Arial"/>
                      </w:rPr>
                      <m:t>Current Assets</m:t>
                    </m:r>
                    <m:r>
                      <w:rPr>
                        <w:rFonts w:ascii="Cambria Math" w:hAnsi="Cambria Math" w:cs="Arial"/>
                      </w:rPr>
                      <m:t>-</m:t>
                    </m:r>
                    <m:r>
                      <m:rPr>
                        <m:nor/>
                      </m:rPr>
                      <w:rPr>
                        <w:rFonts w:ascii="Arial" w:hAnsi="Arial" w:cs="Arial"/>
                      </w:rPr>
                      <m:t>Inventory</m:t>
                    </m:r>
                  </m:num>
                  <m:den>
                    <m:r>
                      <m:rPr>
                        <m:nor/>
                      </m:rPr>
                      <w:rPr>
                        <w:rFonts w:ascii="Arial" w:hAnsi="Arial" w:cs="Arial"/>
                      </w:rPr>
                      <m:t>Current Liabilities</m:t>
                    </m:r>
                  </m:den>
                </m:f>
              </m:oMath>
            </m:oMathPara>
          </w:p>
        </w:tc>
        <w:tc>
          <w:tcPr>
            <w:tcW w:w="0" w:type="auto"/>
            <w:hideMark/>
          </w:tcPr>
          <w:p w14:paraId="4907068D" w14:textId="77777777" w:rsidR="004A3B13" w:rsidRPr="00370583" w:rsidRDefault="004A3B13" w:rsidP="00BF641A">
            <w:pPr>
              <w:spacing w:after="160" w:line="360" w:lineRule="auto"/>
              <w:rPr>
                <w:rFonts w:ascii="Arial" w:hAnsi="Arial" w:cs="Arial"/>
              </w:rPr>
            </w:pPr>
            <w:r w:rsidRPr="00370583">
              <w:rPr>
                <w:rFonts w:ascii="Arial" w:hAnsi="Arial" w:cs="Arial"/>
              </w:rPr>
              <w:t>1.10</w:t>
            </w:r>
          </w:p>
        </w:tc>
        <w:tc>
          <w:tcPr>
            <w:tcW w:w="0" w:type="auto"/>
            <w:hideMark/>
          </w:tcPr>
          <w:p w14:paraId="2D932D7C" w14:textId="77777777" w:rsidR="004A3B13" w:rsidRPr="00370583" w:rsidRDefault="004A3B13" w:rsidP="00BF641A">
            <w:pPr>
              <w:spacing w:after="160" w:line="360" w:lineRule="auto"/>
              <w:rPr>
                <w:rFonts w:ascii="Arial" w:hAnsi="Arial" w:cs="Arial"/>
              </w:rPr>
            </w:pPr>
            <w:r w:rsidRPr="00370583">
              <w:rPr>
                <w:rFonts w:ascii="Arial" w:hAnsi="Arial" w:cs="Arial"/>
              </w:rPr>
              <w:t>1.08</w:t>
            </w:r>
          </w:p>
        </w:tc>
        <w:tc>
          <w:tcPr>
            <w:tcW w:w="0" w:type="auto"/>
            <w:hideMark/>
          </w:tcPr>
          <w:p w14:paraId="0244B4DC" w14:textId="77777777" w:rsidR="004A3B13" w:rsidRPr="00370583" w:rsidRDefault="004A3B13" w:rsidP="00BF641A">
            <w:pPr>
              <w:spacing w:after="160" w:line="360" w:lineRule="auto"/>
              <w:rPr>
                <w:rFonts w:ascii="Arial" w:hAnsi="Arial" w:cs="Arial"/>
              </w:rPr>
            </w:pPr>
            <w:r w:rsidRPr="00370583">
              <w:rPr>
                <w:rFonts w:ascii="Arial" w:hAnsi="Arial" w:cs="Arial"/>
              </w:rPr>
              <w:t>1.04</w:t>
            </w:r>
          </w:p>
        </w:tc>
        <w:tc>
          <w:tcPr>
            <w:tcW w:w="0" w:type="auto"/>
            <w:hideMark/>
          </w:tcPr>
          <w:p w14:paraId="20DB01FD" w14:textId="77777777" w:rsidR="004A3B13" w:rsidRPr="00370583" w:rsidRDefault="004A3B13" w:rsidP="00BF641A">
            <w:pPr>
              <w:spacing w:after="160" w:line="360" w:lineRule="auto"/>
              <w:rPr>
                <w:rFonts w:ascii="Arial" w:hAnsi="Arial" w:cs="Arial"/>
              </w:rPr>
            </w:pPr>
            <w:r w:rsidRPr="00370583">
              <w:rPr>
                <w:rFonts w:ascii="Arial" w:hAnsi="Arial" w:cs="Arial"/>
              </w:rPr>
              <w:t>1.01</w:t>
            </w:r>
          </w:p>
        </w:tc>
        <w:tc>
          <w:tcPr>
            <w:tcW w:w="0" w:type="auto"/>
            <w:hideMark/>
          </w:tcPr>
          <w:p w14:paraId="0CE804E2" w14:textId="77777777" w:rsidR="004A3B13" w:rsidRPr="00370583" w:rsidRDefault="004A3B13" w:rsidP="00BF641A">
            <w:pPr>
              <w:spacing w:after="160" w:line="360" w:lineRule="auto"/>
              <w:rPr>
                <w:rFonts w:ascii="Arial" w:hAnsi="Arial" w:cs="Arial"/>
              </w:rPr>
            </w:pPr>
            <w:r w:rsidRPr="00370583">
              <w:rPr>
                <w:rFonts w:ascii="Arial" w:hAnsi="Arial" w:cs="Arial"/>
              </w:rPr>
              <w:t>0.98</w:t>
            </w:r>
          </w:p>
        </w:tc>
        <w:tc>
          <w:tcPr>
            <w:tcW w:w="0" w:type="auto"/>
            <w:hideMark/>
          </w:tcPr>
          <w:p w14:paraId="3C0FFE89" w14:textId="77777777" w:rsidR="004A3B13" w:rsidRPr="00370583" w:rsidRDefault="004A3B13" w:rsidP="00BF641A">
            <w:pPr>
              <w:spacing w:after="160" w:line="360" w:lineRule="auto"/>
              <w:rPr>
                <w:rFonts w:ascii="Arial" w:hAnsi="Arial" w:cs="Arial"/>
              </w:rPr>
            </w:pPr>
            <w:r w:rsidRPr="00370583">
              <w:rPr>
                <w:rFonts w:ascii="Arial" w:hAnsi="Arial" w:cs="Arial"/>
                <w:i/>
                <w:iCs/>
              </w:rPr>
              <w:t>Industry Standard: 1.00</w:t>
            </w:r>
          </w:p>
        </w:tc>
      </w:tr>
      <w:tr w:rsidR="004A3B13" w:rsidRPr="00370583" w14:paraId="6B8661F6" w14:textId="77777777" w:rsidTr="004A3B13">
        <w:tc>
          <w:tcPr>
            <w:tcW w:w="0" w:type="auto"/>
            <w:hideMark/>
          </w:tcPr>
          <w:p w14:paraId="6218505A" w14:textId="77777777" w:rsidR="004A3B13" w:rsidRPr="00370583" w:rsidRDefault="004A3B13" w:rsidP="00BF641A">
            <w:pPr>
              <w:spacing w:after="160" w:line="360" w:lineRule="auto"/>
              <w:rPr>
                <w:rFonts w:ascii="Arial" w:hAnsi="Arial" w:cs="Arial"/>
              </w:rPr>
            </w:pPr>
            <w:r w:rsidRPr="00370583">
              <w:rPr>
                <w:rFonts w:ascii="Arial" w:hAnsi="Arial" w:cs="Arial"/>
                <w:b/>
                <w:bCs/>
              </w:rPr>
              <w:t>Cash Ratio</w:t>
            </w:r>
          </w:p>
        </w:tc>
        <w:tc>
          <w:tcPr>
            <w:tcW w:w="0" w:type="auto"/>
            <w:hideMark/>
          </w:tcPr>
          <w:p w14:paraId="59CF846E" w14:textId="77777777" w:rsidR="004A3B13" w:rsidRPr="00370583" w:rsidRDefault="000C3EEB" w:rsidP="00BF641A">
            <w:pPr>
              <w:spacing w:after="160" w:line="360" w:lineRule="auto"/>
              <w:rPr>
                <w:rFonts w:ascii="Arial" w:hAnsi="Arial" w:cs="Arial"/>
              </w:rPr>
            </w:pPr>
            <m:oMathPara>
              <m:oMath>
                <m:f>
                  <m:fPr>
                    <m:ctrlPr>
                      <w:rPr>
                        <w:rFonts w:ascii="Cambria Math" w:hAnsi="Cambria Math" w:cs="Arial"/>
                      </w:rPr>
                    </m:ctrlPr>
                  </m:fPr>
                  <m:num>
                    <m:r>
                      <m:rPr>
                        <m:nor/>
                      </m:rPr>
                      <w:rPr>
                        <w:rFonts w:ascii="Arial" w:hAnsi="Arial" w:cs="Arial"/>
                      </w:rPr>
                      <m:t>Cash &amp; Cash Equivalents</m:t>
                    </m:r>
                  </m:num>
                  <m:den>
                    <m:r>
                      <m:rPr>
                        <m:nor/>
                      </m:rPr>
                      <w:rPr>
                        <w:rFonts w:ascii="Arial" w:hAnsi="Arial" w:cs="Arial"/>
                      </w:rPr>
                      <m:t>Current Liabilities</m:t>
                    </m:r>
                  </m:den>
                </m:f>
              </m:oMath>
            </m:oMathPara>
          </w:p>
        </w:tc>
        <w:tc>
          <w:tcPr>
            <w:tcW w:w="0" w:type="auto"/>
            <w:hideMark/>
          </w:tcPr>
          <w:p w14:paraId="091853D8" w14:textId="77777777" w:rsidR="004A3B13" w:rsidRPr="00370583" w:rsidRDefault="004A3B13" w:rsidP="00BF641A">
            <w:pPr>
              <w:spacing w:after="160" w:line="360" w:lineRule="auto"/>
              <w:rPr>
                <w:rFonts w:ascii="Arial" w:hAnsi="Arial" w:cs="Arial"/>
              </w:rPr>
            </w:pPr>
            <w:r w:rsidRPr="00370583">
              <w:rPr>
                <w:rFonts w:ascii="Arial" w:hAnsi="Arial" w:cs="Arial"/>
              </w:rPr>
              <w:t>0.22</w:t>
            </w:r>
          </w:p>
        </w:tc>
        <w:tc>
          <w:tcPr>
            <w:tcW w:w="0" w:type="auto"/>
            <w:hideMark/>
          </w:tcPr>
          <w:p w14:paraId="05553DD2" w14:textId="77777777" w:rsidR="004A3B13" w:rsidRPr="00370583" w:rsidRDefault="004A3B13" w:rsidP="00BF641A">
            <w:pPr>
              <w:spacing w:after="160" w:line="360" w:lineRule="auto"/>
              <w:rPr>
                <w:rFonts w:ascii="Arial" w:hAnsi="Arial" w:cs="Arial"/>
              </w:rPr>
            </w:pPr>
            <w:r w:rsidRPr="00370583">
              <w:rPr>
                <w:rFonts w:ascii="Arial" w:hAnsi="Arial" w:cs="Arial"/>
              </w:rPr>
              <w:t>0.20</w:t>
            </w:r>
          </w:p>
        </w:tc>
        <w:tc>
          <w:tcPr>
            <w:tcW w:w="0" w:type="auto"/>
            <w:hideMark/>
          </w:tcPr>
          <w:p w14:paraId="3231452E" w14:textId="77777777" w:rsidR="004A3B13" w:rsidRPr="00370583" w:rsidRDefault="004A3B13" w:rsidP="00BF641A">
            <w:pPr>
              <w:spacing w:after="160" w:line="360" w:lineRule="auto"/>
              <w:rPr>
                <w:rFonts w:ascii="Arial" w:hAnsi="Arial" w:cs="Arial"/>
              </w:rPr>
            </w:pPr>
            <w:r w:rsidRPr="00370583">
              <w:rPr>
                <w:rFonts w:ascii="Arial" w:hAnsi="Arial" w:cs="Arial"/>
              </w:rPr>
              <w:t>0.18</w:t>
            </w:r>
          </w:p>
        </w:tc>
        <w:tc>
          <w:tcPr>
            <w:tcW w:w="0" w:type="auto"/>
            <w:hideMark/>
          </w:tcPr>
          <w:p w14:paraId="2737CFC7" w14:textId="77777777" w:rsidR="004A3B13" w:rsidRPr="00370583" w:rsidRDefault="004A3B13" w:rsidP="00BF641A">
            <w:pPr>
              <w:spacing w:after="160" w:line="360" w:lineRule="auto"/>
              <w:rPr>
                <w:rFonts w:ascii="Arial" w:hAnsi="Arial" w:cs="Arial"/>
              </w:rPr>
            </w:pPr>
            <w:r w:rsidRPr="00370583">
              <w:rPr>
                <w:rFonts w:ascii="Arial" w:hAnsi="Arial" w:cs="Arial"/>
              </w:rPr>
              <w:t>0.16</w:t>
            </w:r>
          </w:p>
        </w:tc>
        <w:tc>
          <w:tcPr>
            <w:tcW w:w="0" w:type="auto"/>
            <w:hideMark/>
          </w:tcPr>
          <w:p w14:paraId="232AC582" w14:textId="77777777" w:rsidR="004A3B13" w:rsidRPr="00370583" w:rsidRDefault="004A3B13" w:rsidP="00BF641A">
            <w:pPr>
              <w:spacing w:after="160" w:line="360" w:lineRule="auto"/>
              <w:rPr>
                <w:rFonts w:ascii="Arial" w:hAnsi="Arial" w:cs="Arial"/>
              </w:rPr>
            </w:pPr>
            <w:r w:rsidRPr="00370583">
              <w:rPr>
                <w:rFonts w:ascii="Arial" w:hAnsi="Arial" w:cs="Arial"/>
              </w:rPr>
              <w:t>0.15</w:t>
            </w:r>
          </w:p>
        </w:tc>
        <w:tc>
          <w:tcPr>
            <w:tcW w:w="0" w:type="auto"/>
            <w:hideMark/>
          </w:tcPr>
          <w:p w14:paraId="3AE7D941" w14:textId="77777777" w:rsidR="004A3B13" w:rsidRPr="00370583" w:rsidRDefault="004A3B13" w:rsidP="00BF641A">
            <w:pPr>
              <w:spacing w:after="160" w:line="360" w:lineRule="auto"/>
              <w:rPr>
                <w:rFonts w:ascii="Arial" w:hAnsi="Arial" w:cs="Arial"/>
              </w:rPr>
            </w:pPr>
            <w:r w:rsidRPr="00370583">
              <w:rPr>
                <w:rFonts w:ascii="Arial" w:hAnsi="Arial" w:cs="Arial"/>
                <w:i/>
                <w:iCs/>
              </w:rPr>
              <w:t>Industry Standard: 0.25</w:t>
            </w:r>
          </w:p>
        </w:tc>
      </w:tr>
      <w:tr w:rsidR="004A3B13" w:rsidRPr="00370583" w14:paraId="53AE87F9" w14:textId="77777777" w:rsidTr="004A3B13">
        <w:tc>
          <w:tcPr>
            <w:tcW w:w="0" w:type="auto"/>
            <w:hideMark/>
          </w:tcPr>
          <w:p w14:paraId="1D6901EC" w14:textId="77777777" w:rsidR="004A3B13" w:rsidRPr="00370583" w:rsidRDefault="004A3B13" w:rsidP="00BF641A">
            <w:pPr>
              <w:spacing w:after="160" w:line="360" w:lineRule="auto"/>
              <w:rPr>
                <w:rFonts w:ascii="Arial" w:hAnsi="Arial" w:cs="Arial"/>
              </w:rPr>
            </w:pPr>
            <w:r w:rsidRPr="00370583">
              <w:rPr>
                <w:rFonts w:ascii="Arial" w:hAnsi="Arial" w:cs="Arial"/>
                <w:b/>
                <w:bCs/>
              </w:rPr>
              <w:t>Operating Cash Flow Ratio</w:t>
            </w:r>
          </w:p>
        </w:tc>
        <w:tc>
          <w:tcPr>
            <w:tcW w:w="0" w:type="auto"/>
            <w:hideMark/>
          </w:tcPr>
          <w:p w14:paraId="607B6F68" w14:textId="77777777" w:rsidR="004A3B13" w:rsidRPr="00370583" w:rsidRDefault="000C3EEB" w:rsidP="00BF641A">
            <w:pPr>
              <w:spacing w:after="160" w:line="360" w:lineRule="auto"/>
              <w:rPr>
                <w:rFonts w:ascii="Arial" w:hAnsi="Arial" w:cs="Arial"/>
              </w:rPr>
            </w:pPr>
            <m:oMathPara>
              <m:oMath>
                <m:f>
                  <m:fPr>
                    <m:ctrlPr>
                      <w:rPr>
                        <w:rFonts w:ascii="Cambria Math" w:hAnsi="Cambria Math" w:cs="Arial"/>
                      </w:rPr>
                    </m:ctrlPr>
                  </m:fPr>
                  <m:num>
                    <m:r>
                      <m:rPr>
                        <m:nor/>
                      </m:rPr>
                      <w:rPr>
                        <w:rFonts w:ascii="Arial" w:hAnsi="Arial" w:cs="Arial"/>
                      </w:rPr>
                      <m:t>Cash Flow from Operations</m:t>
                    </m:r>
                  </m:num>
                  <m:den>
                    <m:r>
                      <m:rPr>
                        <m:nor/>
                      </m:rPr>
                      <w:rPr>
                        <w:rFonts w:ascii="Arial" w:hAnsi="Arial" w:cs="Arial"/>
                      </w:rPr>
                      <m:t>Current Liabilities</m:t>
                    </m:r>
                  </m:den>
                </m:f>
              </m:oMath>
            </m:oMathPara>
          </w:p>
        </w:tc>
        <w:tc>
          <w:tcPr>
            <w:tcW w:w="0" w:type="auto"/>
            <w:hideMark/>
          </w:tcPr>
          <w:p w14:paraId="7A6DDD37" w14:textId="77777777" w:rsidR="004A3B13" w:rsidRPr="00370583" w:rsidRDefault="004A3B13" w:rsidP="00BF641A">
            <w:pPr>
              <w:spacing w:after="160" w:line="360" w:lineRule="auto"/>
              <w:rPr>
                <w:rFonts w:ascii="Arial" w:hAnsi="Arial" w:cs="Arial"/>
              </w:rPr>
            </w:pPr>
            <w:r w:rsidRPr="00370583">
              <w:rPr>
                <w:rFonts w:ascii="Arial" w:hAnsi="Arial" w:cs="Arial"/>
              </w:rPr>
              <w:t>0.38</w:t>
            </w:r>
          </w:p>
        </w:tc>
        <w:tc>
          <w:tcPr>
            <w:tcW w:w="0" w:type="auto"/>
            <w:hideMark/>
          </w:tcPr>
          <w:p w14:paraId="63CC9185" w14:textId="77777777" w:rsidR="004A3B13" w:rsidRPr="00370583" w:rsidRDefault="004A3B13" w:rsidP="00BF641A">
            <w:pPr>
              <w:spacing w:after="160" w:line="360" w:lineRule="auto"/>
              <w:rPr>
                <w:rFonts w:ascii="Arial" w:hAnsi="Arial" w:cs="Arial"/>
              </w:rPr>
            </w:pPr>
            <w:r w:rsidRPr="00370583">
              <w:rPr>
                <w:rFonts w:ascii="Arial" w:hAnsi="Arial" w:cs="Arial"/>
              </w:rPr>
              <w:t>0.41</w:t>
            </w:r>
          </w:p>
        </w:tc>
        <w:tc>
          <w:tcPr>
            <w:tcW w:w="0" w:type="auto"/>
            <w:hideMark/>
          </w:tcPr>
          <w:p w14:paraId="39F795FA" w14:textId="77777777" w:rsidR="004A3B13" w:rsidRPr="00370583" w:rsidRDefault="004A3B13" w:rsidP="00BF641A">
            <w:pPr>
              <w:spacing w:after="160" w:line="360" w:lineRule="auto"/>
              <w:rPr>
                <w:rFonts w:ascii="Arial" w:hAnsi="Arial" w:cs="Arial"/>
              </w:rPr>
            </w:pPr>
            <w:r w:rsidRPr="00370583">
              <w:rPr>
                <w:rFonts w:ascii="Arial" w:hAnsi="Arial" w:cs="Arial"/>
              </w:rPr>
              <w:t>0.39</w:t>
            </w:r>
          </w:p>
        </w:tc>
        <w:tc>
          <w:tcPr>
            <w:tcW w:w="0" w:type="auto"/>
            <w:hideMark/>
          </w:tcPr>
          <w:p w14:paraId="6A41588E" w14:textId="77777777" w:rsidR="004A3B13" w:rsidRPr="00370583" w:rsidRDefault="004A3B13" w:rsidP="00BF641A">
            <w:pPr>
              <w:spacing w:after="160" w:line="360" w:lineRule="auto"/>
              <w:rPr>
                <w:rFonts w:ascii="Arial" w:hAnsi="Arial" w:cs="Arial"/>
              </w:rPr>
            </w:pPr>
            <w:r w:rsidRPr="00370583">
              <w:rPr>
                <w:rFonts w:ascii="Arial" w:hAnsi="Arial" w:cs="Arial"/>
              </w:rPr>
              <w:t>0.43</w:t>
            </w:r>
          </w:p>
        </w:tc>
        <w:tc>
          <w:tcPr>
            <w:tcW w:w="0" w:type="auto"/>
            <w:hideMark/>
          </w:tcPr>
          <w:p w14:paraId="67EF3D63" w14:textId="77777777" w:rsidR="004A3B13" w:rsidRPr="00370583" w:rsidRDefault="004A3B13" w:rsidP="00BF641A">
            <w:pPr>
              <w:spacing w:after="160" w:line="360" w:lineRule="auto"/>
              <w:rPr>
                <w:rFonts w:ascii="Arial" w:hAnsi="Arial" w:cs="Arial"/>
              </w:rPr>
            </w:pPr>
            <w:r w:rsidRPr="00370583">
              <w:rPr>
                <w:rFonts w:ascii="Arial" w:hAnsi="Arial" w:cs="Arial"/>
              </w:rPr>
              <w:t>0.46</w:t>
            </w:r>
          </w:p>
        </w:tc>
        <w:tc>
          <w:tcPr>
            <w:tcW w:w="0" w:type="auto"/>
            <w:hideMark/>
          </w:tcPr>
          <w:p w14:paraId="6012FE31" w14:textId="77777777" w:rsidR="004A3B13" w:rsidRPr="00370583" w:rsidRDefault="004A3B13" w:rsidP="00BF641A">
            <w:pPr>
              <w:keepNext/>
              <w:spacing w:after="160" w:line="360" w:lineRule="auto"/>
              <w:rPr>
                <w:rFonts w:ascii="Arial" w:hAnsi="Arial" w:cs="Arial"/>
              </w:rPr>
            </w:pPr>
            <w:r w:rsidRPr="00370583">
              <w:rPr>
                <w:rFonts w:ascii="Arial" w:hAnsi="Arial" w:cs="Arial"/>
                <w:i/>
                <w:iCs/>
              </w:rPr>
              <w:t>Stable operating generation.</w:t>
            </w:r>
          </w:p>
        </w:tc>
      </w:tr>
    </w:tbl>
    <w:p w14:paraId="45371DB1" w14:textId="1B4545E2" w:rsidR="004A3B13" w:rsidRPr="00370583" w:rsidRDefault="004A3B13" w:rsidP="00BF641A">
      <w:pPr>
        <w:pStyle w:val="Caption"/>
        <w:spacing w:line="360" w:lineRule="auto"/>
        <w:rPr>
          <w:rFonts w:ascii="Arial" w:hAnsi="Arial" w:cs="Arial"/>
          <w:szCs w:val="24"/>
        </w:rPr>
      </w:pPr>
      <w:r w:rsidRPr="00370583">
        <w:rPr>
          <w:rFonts w:ascii="Arial" w:hAnsi="Arial" w:cs="Arial"/>
          <w:szCs w:val="24"/>
        </w:rPr>
        <w:t xml:space="preserve">Table </w:t>
      </w:r>
      <w:r w:rsidR="00BF641A" w:rsidRPr="00370583">
        <w:rPr>
          <w:rFonts w:ascii="Arial" w:hAnsi="Arial" w:cs="Arial"/>
          <w:szCs w:val="24"/>
        </w:rPr>
        <w:fldChar w:fldCharType="begin"/>
      </w:r>
      <w:r w:rsidR="00BF641A" w:rsidRPr="00370583">
        <w:rPr>
          <w:rFonts w:ascii="Arial" w:hAnsi="Arial" w:cs="Arial"/>
          <w:szCs w:val="24"/>
        </w:rPr>
        <w:instrText xml:space="preserve"> SEQ Table \* ARABIC </w:instrText>
      </w:r>
      <w:r w:rsidR="00BF641A" w:rsidRPr="00370583">
        <w:rPr>
          <w:rFonts w:ascii="Arial" w:hAnsi="Arial" w:cs="Arial"/>
          <w:szCs w:val="24"/>
        </w:rPr>
        <w:fldChar w:fldCharType="separate"/>
      </w:r>
      <w:r w:rsidR="00BF641A" w:rsidRPr="00370583">
        <w:rPr>
          <w:rFonts w:ascii="Arial" w:hAnsi="Arial" w:cs="Arial"/>
          <w:noProof/>
          <w:szCs w:val="24"/>
        </w:rPr>
        <w:t>3</w:t>
      </w:r>
      <w:r w:rsidR="00BF641A" w:rsidRPr="00370583">
        <w:rPr>
          <w:rFonts w:ascii="Arial" w:hAnsi="Arial" w:cs="Arial"/>
          <w:szCs w:val="24"/>
        </w:rPr>
        <w:fldChar w:fldCharType="end"/>
      </w:r>
      <w:r w:rsidRPr="00370583">
        <w:rPr>
          <w:rFonts w:ascii="Arial" w:hAnsi="Arial" w:cs="Arial"/>
          <w:szCs w:val="24"/>
        </w:rPr>
        <w:t>: Liquidity and cash flow ratios (2021-2025)</w:t>
      </w:r>
    </w:p>
    <w:p w14:paraId="6CCFBC07" w14:textId="6FA39D02" w:rsidR="004A3B13" w:rsidRPr="00370583" w:rsidRDefault="004A3B13" w:rsidP="00BF641A">
      <w:pPr>
        <w:spacing w:line="360" w:lineRule="auto"/>
        <w:rPr>
          <w:rFonts w:ascii="Arial" w:hAnsi="Arial" w:cs="Arial"/>
        </w:rPr>
      </w:pPr>
      <w:r w:rsidRPr="00370583">
        <w:rPr>
          <w:rFonts w:ascii="Arial" w:hAnsi="Arial" w:cs="Arial"/>
        </w:rPr>
        <w:t xml:space="preserve">(Source: Author, 2026) </w:t>
      </w:r>
    </w:p>
    <w:p w14:paraId="589C1C05" w14:textId="77777777" w:rsidR="00384008" w:rsidRPr="00370583" w:rsidRDefault="00384008" w:rsidP="00384008">
      <w:pPr>
        <w:keepNext/>
        <w:spacing w:line="360" w:lineRule="auto"/>
        <w:rPr>
          <w:rFonts w:ascii="Arial" w:hAnsi="Arial" w:cs="Arial"/>
        </w:rPr>
      </w:pPr>
      <w:r w:rsidRPr="00370583">
        <w:rPr>
          <w:rFonts w:ascii="Arial" w:hAnsi="Arial" w:cs="Arial"/>
          <w:noProof/>
        </w:rPr>
        <w:lastRenderedPageBreak/>
        <w:drawing>
          <wp:inline distT="0" distB="0" distL="0" distR="0" wp14:anchorId="7F6160D2" wp14:editId="27238A08">
            <wp:extent cx="5743575" cy="3571875"/>
            <wp:effectExtent l="0" t="0" r="9525" b="9525"/>
            <wp:docPr id="17647420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3575" cy="3571875"/>
                    </a:xfrm>
                    <a:prstGeom prst="rect">
                      <a:avLst/>
                    </a:prstGeom>
                    <a:noFill/>
                  </pic:spPr>
                </pic:pic>
              </a:graphicData>
            </a:graphic>
          </wp:inline>
        </w:drawing>
      </w:r>
    </w:p>
    <w:p w14:paraId="4281EF8E" w14:textId="063A1250" w:rsidR="00780455" w:rsidRPr="00370583" w:rsidRDefault="00384008" w:rsidP="00384008">
      <w:pPr>
        <w:pStyle w:val="Caption"/>
        <w:rPr>
          <w:rFonts w:ascii="Arial" w:hAnsi="Arial" w:cs="Arial"/>
        </w:rPr>
      </w:pPr>
      <w:r w:rsidRPr="00370583">
        <w:rPr>
          <w:rFonts w:ascii="Arial" w:hAnsi="Arial" w:cs="Arial"/>
        </w:rPr>
        <w:t xml:space="preserve">Figure </w:t>
      </w:r>
      <w:r w:rsidRPr="00370583">
        <w:rPr>
          <w:rFonts w:ascii="Arial" w:hAnsi="Arial" w:cs="Arial"/>
        </w:rPr>
        <w:fldChar w:fldCharType="begin"/>
      </w:r>
      <w:r w:rsidRPr="00370583">
        <w:rPr>
          <w:rFonts w:ascii="Arial" w:hAnsi="Arial" w:cs="Arial"/>
        </w:rPr>
        <w:instrText xml:space="preserve"> SEQ Figure \* ARABIC </w:instrText>
      </w:r>
      <w:r w:rsidRPr="00370583">
        <w:rPr>
          <w:rFonts w:ascii="Arial" w:hAnsi="Arial" w:cs="Arial"/>
        </w:rPr>
        <w:fldChar w:fldCharType="separate"/>
      </w:r>
      <w:r w:rsidRPr="00370583">
        <w:rPr>
          <w:rFonts w:ascii="Arial" w:hAnsi="Arial" w:cs="Arial"/>
          <w:noProof/>
        </w:rPr>
        <w:t>1</w:t>
      </w:r>
      <w:r w:rsidRPr="00370583">
        <w:rPr>
          <w:rFonts w:ascii="Arial" w:hAnsi="Arial" w:cs="Arial"/>
          <w:noProof/>
        </w:rPr>
        <w:fldChar w:fldCharType="end"/>
      </w:r>
      <w:r w:rsidRPr="00370583">
        <w:rPr>
          <w:rFonts w:ascii="Arial" w:hAnsi="Arial" w:cs="Arial"/>
        </w:rPr>
        <w:t>: Projected income statement</w:t>
      </w:r>
    </w:p>
    <w:p w14:paraId="6D46D51C" w14:textId="706FE8A0" w:rsidR="00384008" w:rsidRPr="00370583" w:rsidRDefault="00384008" w:rsidP="00384008">
      <w:pPr>
        <w:rPr>
          <w:rFonts w:ascii="Arial" w:hAnsi="Arial" w:cs="Arial"/>
        </w:rPr>
      </w:pPr>
      <w:r w:rsidRPr="00370583">
        <w:rPr>
          <w:rFonts w:ascii="Arial" w:hAnsi="Arial" w:cs="Arial"/>
        </w:rPr>
        <w:t>(Source: Market Screener, 2026)</w:t>
      </w:r>
    </w:p>
    <w:p w14:paraId="2FD86027" w14:textId="77777777" w:rsidR="00384008" w:rsidRPr="00370583" w:rsidRDefault="00384008" w:rsidP="00BF641A">
      <w:pPr>
        <w:spacing w:line="360" w:lineRule="auto"/>
        <w:rPr>
          <w:rFonts w:ascii="Arial" w:hAnsi="Arial" w:cs="Arial"/>
        </w:rPr>
      </w:pPr>
    </w:p>
    <w:tbl>
      <w:tblPr>
        <w:tblStyle w:val="TableGrid"/>
        <w:tblW w:w="0" w:type="auto"/>
        <w:tblLook w:val="04A0" w:firstRow="1" w:lastRow="0" w:firstColumn="1" w:lastColumn="0" w:noHBand="0" w:noVBand="1"/>
      </w:tblPr>
      <w:tblGrid>
        <w:gridCol w:w="1244"/>
        <w:gridCol w:w="1909"/>
        <w:gridCol w:w="856"/>
        <w:gridCol w:w="856"/>
        <w:gridCol w:w="856"/>
        <w:gridCol w:w="856"/>
        <w:gridCol w:w="856"/>
        <w:gridCol w:w="1583"/>
      </w:tblGrid>
      <w:tr w:rsidR="004A3B13" w:rsidRPr="00370583" w14:paraId="36006C1C" w14:textId="77777777" w:rsidTr="004A3B13">
        <w:tc>
          <w:tcPr>
            <w:tcW w:w="0" w:type="auto"/>
            <w:hideMark/>
          </w:tcPr>
          <w:p w14:paraId="25E5F26A" w14:textId="77777777" w:rsidR="004A3B13" w:rsidRPr="00370583" w:rsidRDefault="004A3B13" w:rsidP="00BF641A">
            <w:pPr>
              <w:spacing w:after="160" w:line="360" w:lineRule="auto"/>
              <w:rPr>
                <w:rFonts w:ascii="Arial" w:hAnsi="Arial" w:cs="Arial"/>
              </w:rPr>
            </w:pPr>
            <w:r w:rsidRPr="00370583">
              <w:rPr>
                <w:rFonts w:ascii="Arial" w:hAnsi="Arial" w:cs="Arial"/>
                <w:b/>
                <w:bCs/>
              </w:rPr>
              <w:t>Ratio Type</w:t>
            </w:r>
          </w:p>
        </w:tc>
        <w:tc>
          <w:tcPr>
            <w:tcW w:w="0" w:type="auto"/>
            <w:hideMark/>
          </w:tcPr>
          <w:p w14:paraId="0191A54D" w14:textId="77777777" w:rsidR="004A3B13" w:rsidRPr="00370583" w:rsidRDefault="004A3B13" w:rsidP="00BF641A">
            <w:pPr>
              <w:spacing w:after="160" w:line="360" w:lineRule="auto"/>
              <w:rPr>
                <w:rFonts w:ascii="Arial" w:hAnsi="Arial" w:cs="Arial"/>
              </w:rPr>
            </w:pPr>
            <w:r w:rsidRPr="00370583">
              <w:rPr>
                <w:rFonts w:ascii="Arial" w:hAnsi="Arial" w:cs="Arial"/>
                <w:b/>
                <w:bCs/>
              </w:rPr>
              <w:t>Formula</w:t>
            </w:r>
          </w:p>
        </w:tc>
        <w:tc>
          <w:tcPr>
            <w:tcW w:w="0" w:type="auto"/>
            <w:hideMark/>
          </w:tcPr>
          <w:p w14:paraId="4B7F37D0" w14:textId="77777777" w:rsidR="004A3B13" w:rsidRPr="00370583" w:rsidRDefault="004A3B13" w:rsidP="00BF641A">
            <w:pPr>
              <w:spacing w:after="160" w:line="360" w:lineRule="auto"/>
              <w:rPr>
                <w:rFonts w:ascii="Arial" w:hAnsi="Arial" w:cs="Arial"/>
              </w:rPr>
            </w:pPr>
            <w:r w:rsidRPr="00370583">
              <w:rPr>
                <w:rFonts w:ascii="Arial" w:hAnsi="Arial" w:cs="Arial"/>
                <w:b/>
                <w:bCs/>
              </w:rPr>
              <w:t>2021</w:t>
            </w:r>
          </w:p>
        </w:tc>
        <w:tc>
          <w:tcPr>
            <w:tcW w:w="0" w:type="auto"/>
            <w:hideMark/>
          </w:tcPr>
          <w:p w14:paraId="6A8D1348" w14:textId="77777777" w:rsidR="004A3B13" w:rsidRPr="00370583" w:rsidRDefault="004A3B13" w:rsidP="00BF641A">
            <w:pPr>
              <w:spacing w:after="160" w:line="360" w:lineRule="auto"/>
              <w:rPr>
                <w:rFonts w:ascii="Arial" w:hAnsi="Arial" w:cs="Arial"/>
              </w:rPr>
            </w:pPr>
            <w:r w:rsidRPr="00370583">
              <w:rPr>
                <w:rFonts w:ascii="Arial" w:hAnsi="Arial" w:cs="Arial"/>
                <w:b/>
                <w:bCs/>
              </w:rPr>
              <w:t>2022</w:t>
            </w:r>
          </w:p>
        </w:tc>
        <w:tc>
          <w:tcPr>
            <w:tcW w:w="0" w:type="auto"/>
            <w:hideMark/>
          </w:tcPr>
          <w:p w14:paraId="4129ABF7" w14:textId="77777777" w:rsidR="004A3B13" w:rsidRPr="00370583" w:rsidRDefault="004A3B13" w:rsidP="00BF641A">
            <w:pPr>
              <w:spacing w:after="160" w:line="360" w:lineRule="auto"/>
              <w:rPr>
                <w:rFonts w:ascii="Arial" w:hAnsi="Arial" w:cs="Arial"/>
              </w:rPr>
            </w:pPr>
            <w:r w:rsidRPr="00370583">
              <w:rPr>
                <w:rFonts w:ascii="Arial" w:hAnsi="Arial" w:cs="Arial"/>
                <w:b/>
                <w:bCs/>
              </w:rPr>
              <w:t>2023</w:t>
            </w:r>
          </w:p>
        </w:tc>
        <w:tc>
          <w:tcPr>
            <w:tcW w:w="0" w:type="auto"/>
            <w:hideMark/>
          </w:tcPr>
          <w:p w14:paraId="76B6F167" w14:textId="77777777" w:rsidR="004A3B13" w:rsidRPr="00370583" w:rsidRDefault="004A3B13" w:rsidP="00BF641A">
            <w:pPr>
              <w:spacing w:after="160" w:line="360" w:lineRule="auto"/>
              <w:rPr>
                <w:rFonts w:ascii="Arial" w:hAnsi="Arial" w:cs="Arial"/>
              </w:rPr>
            </w:pPr>
            <w:r w:rsidRPr="00370583">
              <w:rPr>
                <w:rFonts w:ascii="Arial" w:hAnsi="Arial" w:cs="Arial"/>
                <w:b/>
                <w:bCs/>
              </w:rPr>
              <w:t>2024</w:t>
            </w:r>
          </w:p>
        </w:tc>
        <w:tc>
          <w:tcPr>
            <w:tcW w:w="0" w:type="auto"/>
            <w:hideMark/>
          </w:tcPr>
          <w:p w14:paraId="6357F1FB" w14:textId="77777777" w:rsidR="004A3B13" w:rsidRPr="00370583" w:rsidRDefault="004A3B13" w:rsidP="00BF641A">
            <w:pPr>
              <w:spacing w:after="160" w:line="360" w:lineRule="auto"/>
              <w:rPr>
                <w:rFonts w:ascii="Arial" w:hAnsi="Arial" w:cs="Arial"/>
              </w:rPr>
            </w:pPr>
            <w:r w:rsidRPr="00370583">
              <w:rPr>
                <w:rFonts w:ascii="Arial" w:hAnsi="Arial" w:cs="Arial"/>
                <w:b/>
                <w:bCs/>
              </w:rPr>
              <w:t>2025</w:t>
            </w:r>
          </w:p>
        </w:tc>
        <w:tc>
          <w:tcPr>
            <w:tcW w:w="0" w:type="auto"/>
            <w:hideMark/>
          </w:tcPr>
          <w:p w14:paraId="3FEB03E0" w14:textId="77777777" w:rsidR="004A3B13" w:rsidRPr="00370583" w:rsidRDefault="004A3B13" w:rsidP="00BF641A">
            <w:pPr>
              <w:spacing w:after="160" w:line="360" w:lineRule="auto"/>
              <w:rPr>
                <w:rFonts w:ascii="Arial" w:hAnsi="Arial" w:cs="Arial"/>
              </w:rPr>
            </w:pPr>
            <w:r w:rsidRPr="00370583">
              <w:rPr>
                <w:rFonts w:ascii="Arial" w:hAnsi="Arial" w:cs="Arial"/>
                <w:b/>
                <w:bCs/>
              </w:rPr>
              <w:t>Trend Analysis</w:t>
            </w:r>
          </w:p>
        </w:tc>
      </w:tr>
      <w:tr w:rsidR="004A3B13" w:rsidRPr="00370583" w14:paraId="0802FCC1" w14:textId="77777777" w:rsidTr="004A3B13">
        <w:tc>
          <w:tcPr>
            <w:tcW w:w="0" w:type="auto"/>
            <w:hideMark/>
          </w:tcPr>
          <w:p w14:paraId="49404FCE" w14:textId="77777777" w:rsidR="004A3B13" w:rsidRPr="00370583" w:rsidRDefault="004A3B13" w:rsidP="00BF641A">
            <w:pPr>
              <w:spacing w:after="160" w:line="360" w:lineRule="auto"/>
              <w:rPr>
                <w:rFonts w:ascii="Arial" w:hAnsi="Arial" w:cs="Arial"/>
              </w:rPr>
            </w:pPr>
            <w:r w:rsidRPr="00370583">
              <w:rPr>
                <w:rFonts w:ascii="Arial" w:hAnsi="Arial" w:cs="Arial"/>
                <w:b/>
                <w:bCs/>
              </w:rPr>
              <w:t>Asset Turnover</w:t>
            </w:r>
          </w:p>
        </w:tc>
        <w:tc>
          <w:tcPr>
            <w:tcW w:w="0" w:type="auto"/>
            <w:hideMark/>
          </w:tcPr>
          <w:p w14:paraId="43425F50" w14:textId="77777777" w:rsidR="004A3B13" w:rsidRPr="00370583" w:rsidRDefault="000C3EEB" w:rsidP="00BF641A">
            <w:pPr>
              <w:spacing w:after="160" w:line="360" w:lineRule="auto"/>
              <w:rPr>
                <w:rFonts w:ascii="Arial" w:hAnsi="Arial" w:cs="Arial"/>
              </w:rPr>
            </w:pPr>
            <m:oMathPara>
              <m:oMath>
                <m:f>
                  <m:fPr>
                    <m:ctrlPr>
                      <w:rPr>
                        <w:rFonts w:ascii="Cambria Math" w:hAnsi="Cambria Math" w:cs="Arial"/>
                      </w:rPr>
                    </m:ctrlPr>
                  </m:fPr>
                  <m:num>
                    <m:r>
                      <m:rPr>
                        <m:nor/>
                      </m:rPr>
                      <w:rPr>
                        <w:rFonts w:ascii="Arial" w:hAnsi="Arial" w:cs="Arial"/>
                      </w:rPr>
                      <m:t>Revenue</m:t>
                    </m:r>
                  </m:num>
                  <m:den>
                    <m:r>
                      <m:rPr>
                        <m:nor/>
                      </m:rPr>
                      <w:rPr>
                        <w:rFonts w:ascii="Arial" w:hAnsi="Arial" w:cs="Arial"/>
                      </w:rPr>
                      <m:t>Total Assets</m:t>
                    </m:r>
                  </m:den>
                </m:f>
              </m:oMath>
            </m:oMathPara>
          </w:p>
        </w:tc>
        <w:tc>
          <w:tcPr>
            <w:tcW w:w="0" w:type="auto"/>
            <w:hideMark/>
          </w:tcPr>
          <w:p w14:paraId="644F52DB" w14:textId="77777777" w:rsidR="004A3B13" w:rsidRPr="00370583" w:rsidRDefault="004A3B13" w:rsidP="00BF641A">
            <w:pPr>
              <w:spacing w:after="160" w:line="360" w:lineRule="auto"/>
              <w:rPr>
                <w:rFonts w:ascii="Arial" w:hAnsi="Arial" w:cs="Arial"/>
              </w:rPr>
            </w:pPr>
            <w:r w:rsidRPr="00370583">
              <w:rPr>
                <w:rFonts w:ascii="Arial" w:hAnsi="Arial" w:cs="Arial"/>
              </w:rPr>
              <w:t>0.65x</w:t>
            </w:r>
          </w:p>
        </w:tc>
        <w:tc>
          <w:tcPr>
            <w:tcW w:w="0" w:type="auto"/>
            <w:hideMark/>
          </w:tcPr>
          <w:p w14:paraId="522A90BF" w14:textId="77777777" w:rsidR="004A3B13" w:rsidRPr="00370583" w:rsidRDefault="004A3B13" w:rsidP="00BF641A">
            <w:pPr>
              <w:spacing w:after="160" w:line="360" w:lineRule="auto"/>
              <w:rPr>
                <w:rFonts w:ascii="Arial" w:hAnsi="Arial" w:cs="Arial"/>
              </w:rPr>
            </w:pPr>
            <w:r w:rsidRPr="00370583">
              <w:rPr>
                <w:rFonts w:ascii="Arial" w:hAnsi="Arial" w:cs="Arial"/>
              </w:rPr>
              <w:t>0.68x</w:t>
            </w:r>
          </w:p>
        </w:tc>
        <w:tc>
          <w:tcPr>
            <w:tcW w:w="0" w:type="auto"/>
            <w:hideMark/>
          </w:tcPr>
          <w:p w14:paraId="45FFCC86" w14:textId="77777777" w:rsidR="004A3B13" w:rsidRPr="00370583" w:rsidRDefault="004A3B13" w:rsidP="00BF641A">
            <w:pPr>
              <w:spacing w:after="160" w:line="360" w:lineRule="auto"/>
              <w:rPr>
                <w:rFonts w:ascii="Arial" w:hAnsi="Arial" w:cs="Arial"/>
              </w:rPr>
            </w:pPr>
            <w:r w:rsidRPr="00370583">
              <w:rPr>
                <w:rFonts w:ascii="Arial" w:hAnsi="Arial" w:cs="Arial"/>
              </w:rPr>
              <w:t>0.70x</w:t>
            </w:r>
          </w:p>
        </w:tc>
        <w:tc>
          <w:tcPr>
            <w:tcW w:w="0" w:type="auto"/>
            <w:hideMark/>
          </w:tcPr>
          <w:p w14:paraId="0156020E" w14:textId="77777777" w:rsidR="004A3B13" w:rsidRPr="00370583" w:rsidRDefault="004A3B13" w:rsidP="00BF641A">
            <w:pPr>
              <w:spacing w:after="160" w:line="360" w:lineRule="auto"/>
              <w:rPr>
                <w:rFonts w:ascii="Arial" w:hAnsi="Arial" w:cs="Arial"/>
              </w:rPr>
            </w:pPr>
            <w:r w:rsidRPr="00370583">
              <w:rPr>
                <w:rFonts w:ascii="Arial" w:hAnsi="Arial" w:cs="Arial"/>
              </w:rPr>
              <w:t>0.73x</w:t>
            </w:r>
          </w:p>
        </w:tc>
        <w:tc>
          <w:tcPr>
            <w:tcW w:w="0" w:type="auto"/>
            <w:hideMark/>
          </w:tcPr>
          <w:p w14:paraId="5B99909A" w14:textId="77777777" w:rsidR="004A3B13" w:rsidRPr="00370583" w:rsidRDefault="004A3B13" w:rsidP="00BF641A">
            <w:pPr>
              <w:spacing w:after="160" w:line="360" w:lineRule="auto"/>
              <w:rPr>
                <w:rFonts w:ascii="Arial" w:hAnsi="Arial" w:cs="Arial"/>
              </w:rPr>
            </w:pPr>
            <w:r w:rsidRPr="00370583">
              <w:rPr>
                <w:rFonts w:ascii="Arial" w:hAnsi="Arial" w:cs="Arial"/>
              </w:rPr>
              <w:t>0.75x</w:t>
            </w:r>
          </w:p>
        </w:tc>
        <w:tc>
          <w:tcPr>
            <w:tcW w:w="0" w:type="auto"/>
            <w:hideMark/>
          </w:tcPr>
          <w:p w14:paraId="2D4D42A8" w14:textId="17931109" w:rsidR="004A3B13" w:rsidRPr="00370583" w:rsidRDefault="008169DD" w:rsidP="00BF641A">
            <w:pPr>
              <w:spacing w:after="160" w:line="360" w:lineRule="auto"/>
              <w:rPr>
                <w:rFonts w:ascii="Arial" w:hAnsi="Arial" w:cs="Arial"/>
              </w:rPr>
            </w:pPr>
            <w:r w:rsidRPr="00370583">
              <w:rPr>
                <w:rFonts w:ascii="Arial" w:hAnsi="Arial" w:cs="Arial"/>
              </w:rPr>
              <w:t xml:space="preserve">Presents strong revenue expansion. </w:t>
            </w:r>
          </w:p>
        </w:tc>
      </w:tr>
      <w:tr w:rsidR="004A3B13" w:rsidRPr="00370583" w14:paraId="7D523405" w14:textId="77777777" w:rsidTr="004A3B13">
        <w:tc>
          <w:tcPr>
            <w:tcW w:w="0" w:type="auto"/>
            <w:hideMark/>
          </w:tcPr>
          <w:p w14:paraId="75A723CB" w14:textId="77777777" w:rsidR="004A3B13" w:rsidRPr="00370583" w:rsidRDefault="004A3B13" w:rsidP="00BF641A">
            <w:pPr>
              <w:spacing w:after="160" w:line="360" w:lineRule="auto"/>
              <w:rPr>
                <w:rFonts w:ascii="Arial" w:hAnsi="Arial" w:cs="Arial"/>
              </w:rPr>
            </w:pPr>
            <w:r w:rsidRPr="00370583">
              <w:rPr>
                <w:rFonts w:ascii="Arial" w:hAnsi="Arial" w:cs="Arial"/>
                <w:b/>
                <w:bCs/>
              </w:rPr>
              <w:t>Debt-to-Equity</w:t>
            </w:r>
          </w:p>
        </w:tc>
        <w:tc>
          <w:tcPr>
            <w:tcW w:w="0" w:type="auto"/>
            <w:hideMark/>
          </w:tcPr>
          <w:p w14:paraId="28151EFB" w14:textId="77777777" w:rsidR="004A3B13" w:rsidRPr="00370583" w:rsidRDefault="000C3EEB" w:rsidP="00BF641A">
            <w:pPr>
              <w:spacing w:after="160" w:line="360" w:lineRule="auto"/>
              <w:rPr>
                <w:rFonts w:ascii="Arial" w:hAnsi="Arial" w:cs="Arial"/>
              </w:rPr>
            </w:pPr>
            <m:oMathPara>
              <m:oMath>
                <m:f>
                  <m:fPr>
                    <m:ctrlPr>
                      <w:rPr>
                        <w:rFonts w:ascii="Cambria Math" w:hAnsi="Cambria Math" w:cs="Arial"/>
                      </w:rPr>
                    </m:ctrlPr>
                  </m:fPr>
                  <m:num>
                    <m:r>
                      <m:rPr>
                        <m:nor/>
                      </m:rPr>
                      <w:rPr>
                        <w:rFonts w:ascii="Arial" w:hAnsi="Arial" w:cs="Arial"/>
                      </w:rPr>
                      <m:t>Total Debt</m:t>
                    </m:r>
                  </m:num>
                  <m:den>
                    <m:r>
                      <m:rPr>
                        <m:nor/>
                      </m:rPr>
                      <w:rPr>
                        <w:rFonts w:ascii="Arial" w:hAnsi="Arial" w:cs="Arial"/>
                      </w:rPr>
                      <m:t>Total Equity</m:t>
                    </m:r>
                  </m:den>
                </m:f>
              </m:oMath>
            </m:oMathPara>
          </w:p>
        </w:tc>
        <w:tc>
          <w:tcPr>
            <w:tcW w:w="0" w:type="auto"/>
            <w:hideMark/>
          </w:tcPr>
          <w:p w14:paraId="4D523CF4" w14:textId="77777777" w:rsidR="004A3B13" w:rsidRPr="00370583" w:rsidRDefault="004A3B13" w:rsidP="00BF641A">
            <w:pPr>
              <w:spacing w:after="160" w:line="360" w:lineRule="auto"/>
              <w:rPr>
                <w:rFonts w:ascii="Arial" w:hAnsi="Arial" w:cs="Arial"/>
              </w:rPr>
            </w:pPr>
            <w:r w:rsidRPr="00370583">
              <w:rPr>
                <w:rFonts w:ascii="Arial" w:hAnsi="Arial" w:cs="Arial"/>
              </w:rPr>
              <w:t>1.45</w:t>
            </w:r>
          </w:p>
        </w:tc>
        <w:tc>
          <w:tcPr>
            <w:tcW w:w="0" w:type="auto"/>
            <w:hideMark/>
          </w:tcPr>
          <w:p w14:paraId="66F93833" w14:textId="77777777" w:rsidR="004A3B13" w:rsidRPr="00370583" w:rsidRDefault="004A3B13" w:rsidP="00BF641A">
            <w:pPr>
              <w:spacing w:after="160" w:line="360" w:lineRule="auto"/>
              <w:rPr>
                <w:rFonts w:ascii="Arial" w:hAnsi="Arial" w:cs="Arial"/>
              </w:rPr>
            </w:pPr>
            <w:r w:rsidRPr="00370583">
              <w:rPr>
                <w:rFonts w:ascii="Arial" w:hAnsi="Arial" w:cs="Arial"/>
              </w:rPr>
              <w:t>1.38</w:t>
            </w:r>
          </w:p>
        </w:tc>
        <w:tc>
          <w:tcPr>
            <w:tcW w:w="0" w:type="auto"/>
            <w:hideMark/>
          </w:tcPr>
          <w:p w14:paraId="01EDFB63" w14:textId="77777777" w:rsidR="004A3B13" w:rsidRPr="00370583" w:rsidRDefault="004A3B13" w:rsidP="00BF641A">
            <w:pPr>
              <w:spacing w:after="160" w:line="360" w:lineRule="auto"/>
              <w:rPr>
                <w:rFonts w:ascii="Arial" w:hAnsi="Arial" w:cs="Arial"/>
              </w:rPr>
            </w:pPr>
            <w:r w:rsidRPr="00370583">
              <w:rPr>
                <w:rFonts w:ascii="Arial" w:hAnsi="Arial" w:cs="Arial"/>
              </w:rPr>
              <w:t>1.25</w:t>
            </w:r>
          </w:p>
        </w:tc>
        <w:tc>
          <w:tcPr>
            <w:tcW w:w="0" w:type="auto"/>
            <w:hideMark/>
          </w:tcPr>
          <w:p w14:paraId="21D1A5EF" w14:textId="77777777" w:rsidR="004A3B13" w:rsidRPr="00370583" w:rsidRDefault="004A3B13" w:rsidP="00BF641A">
            <w:pPr>
              <w:spacing w:after="160" w:line="360" w:lineRule="auto"/>
              <w:rPr>
                <w:rFonts w:ascii="Arial" w:hAnsi="Arial" w:cs="Arial"/>
              </w:rPr>
            </w:pPr>
            <w:r w:rsidRPr="00370583">
              <w:rPr>
                <w:rFonts w:ascii="Arial" w:hAnsi="Arial" w:cs="Arial"/>
              </w:rPr>
              <w:t>1.15</w:t>
            </w:r>
          </w:p>
        </w:tc>
        <w:tc>
          <w:tcPr>
            <w:tcW w:w="0" w:type="auto"/>
            <w:hideMark/>
          </w:tcPr>
          <w:p w14:paraId="02D798AC" w14:textId="77777777" w:rsidR="004A3B13" w:rsidRPr="00370583" w:rsidRDefault="004A3B13" w:rsidP="00BF641A">
            <w:pPr>
              <w:spacing w:after="160" w:line="360" w:lineRule="auto"/>
              <w:rPr>
                <w:rFonts w:ascii="Arial" w:hAnsi="Arial" w:cs="Arial"/>
              </w:rPr>
            </w:pPr>
            <w:r w:rsidRPr="00370583">
              <w:rPr>
                <w:rFonts w:ascii="Arial" w:hAnsi="Arial" w:cs="Arial"/>
              </w:rPr>
              <w:t>1.02</w:t>
            </w:r>
          </w:p>
        </w:tc>
        <w:tc>
          <w:tcPr>
            <w:tcW w:w="0" w:type="auto"/>
            <w:hideMark/>
          </w:tcPr>
          <w:p w14:paraId="2408B69C" w14:textId="77777777" w:rsidR="004A3B13" w:rsidRPr="00370583" w:rsidRDefault="004A3B13" w:rsidP="00BF641A">
            <w:pPr>
              <w:spacing w:after="160" w:line="360" w:lineRule="auto"/>
              <w:rPr>
                <w:rFonts w:ascii="Arial" w:hAnsi="Arial" w:cs="Arial"/>
              </w:rPr>
            </w:pPr>
            <w:r w:rsidRPr="00370583">
              <w:rPr>
                <w:rFonts w:ascii="Arial" w:hAnsi="Arial" w:cs="Arial"/>
              </w:rPr>
              <w:t>Aggressive de-leveraging strategy.</w:t>
            </w:r>
          </w:p>
        </w:tc>
      </w:tr>
      <w:tr w:rsidR="004A3B13" w:rsidRPr="00370583" w14:paraId="352D06A3" w14:textId="77777777" w:rsidTr="004A3B13">
        <w:tc>
          <w:tcPr>
            <w:tcW w:w="0" w:type="auto"/>
            <w:hideMark/>
          </w:tcPr>
          <w:p w14:paraId="55A2A13F" w14:textId="77777777" w:rsidR="004A3B13" w:rsidRPr="00370583" w:rsidRDefault="004A3B13" w:rsidP="00BF641A">
            <w:pPr>
              <w:spacing w:after="160" w:line="360" w:lineRule="auto"/>
              <w:rPr>
                <w:rFonts w:ascii="Arial" w:hAnsi="Arial" w:cs="Arial"/>
              </w:rPr>
            </w:pPr>
            <w:r w:rsidRPr="00370583">
              <w:rPr>
                <w:rFonts w:ascii="Arial" w:hAnsi="Arial" w:cs="Arial"/>
                <w:b/>
                <w:bCs/>
              </w:rPr>
              <w:t>Gearing Ratio</w:t>
            </w:r>
          </w:p>
        </w:tc>
        <w:tc>
          <w:tcPr>
            <w:tcW w:w="0" w:type="auto"/>
            <w:hideMark/>
          </w:tcPr>
          <w:p w14:paraId="5B10CA6C" w14:textId="2D73A4FC" w:rsidR="004A3B13" w:rsidRPr="00370583" w:rsidRDefault="000C3EEB" w:rsidP="00BF641A">
            <w:pPr>
              <w:spacing w:after="160" w:line="360" w:lineRule="auto"/>
              <w:rPr>
                <w:rFonts w:ascii="Arial" w:hAnsi="Arial" w:cs="Arial"/>
              </w:rPr>
            </w:pPr>
            <m:oMathPara>
              <m:oMath>
                <m:f>
                  <m:fPr>
                    <m:ctrlPr>
                      <w:rPr>
                        <w:rFonts w:ascii="Cambria Math" w:hAnsi="Cambria Math" w:cs="Arial"/>
                      </w:rPr>
                    </m:ctrlPr>
                  </m:fPr>
                  <m:num>
                    <m:r>
                      <m:rPr>
                        <m:nor/>
                      </m:rPr>
                      <w:rPr>
                        <w:rFonts w:ascii="Arial" w:hAnsi="Arial" w:cs="Arial"/>
                      </w:rPr>
                      <m:t>Long-Term Debt</m:t>
                    </m:r>
                  </m:num>
                  <m:den>
                    <m:r>
                      <m:rPr>
                        <m:nor/>
                      </m:rPr>
                      <w:rPr>
                        <w:rFonts w:ascii="Arial" w:hAnsi="Arial" w:cs="Arial"/>
                      </w:rPr>
                      <m:t>Debt</m:t>
                    </m:r>
                    <m:r>
                      <w:rPr>
                        <w:rFonts w:ascii="Cambria Math" w:hAnsi="Cambria Math" w:cs="Arial"/>
                      </w:rPr>
                      <m:t>+</m:t>
                    </m:r>
                    <m:r>
                      <m:rPr>
                        <m:nor/>
                      </m:rPr>
                      <w:rPr>
                        <w:rFonts w:ascii="Arial" w:hAnsi="Arial" w:cs="Arial"/>
                      </w:rPr>
                      <m:t>Equity</m:t>
                    </m:r>
                  </m:den>
                </m:f>
                <m:r>
                  <w:rPr>
                    <w:rFonts w:ascii="Cambria Math" w:hAnsi="Cambria Math" w:cs="Arial"/>
                  </w:rPr>
                  <m:t>×100</m:t>
                </m:r>
              </m:oMath>
            </m:oMathPara>
          </w:p>
        </w:tc>
        <w:tc>
          <w:tcPr>
            <w:tcW w:w="0" w:type="auto"/>
            <w:hideMark/>
          </w:tcPr>
          <w:p w14:paraId="2E327796" w14:textId="77777777" w:rsidR="004A3B13" w:rsidRPr="00370583" w:rsidRDefault="004A3B13" w:rsidP="00BF641A">
            <w:pPr>
              <w:spacing w:after="160" w:line="360" w:lineRule="auto"/>
              <w:rPr>
                <w:rFonts w:ascii="Arial" w:hAnsi="Arial" w:cs="Arial"/>
              </w:rPr>
            </w:pPr>
            <w:r w:rsidRPr="00370583">
              <w:rPr>
                <w:rFonts w:ascii="Arial" w:hAnsi="Arial" w:cs="Arial"/>
              </w:rPr>
              <w:t>59.2%</w:t>
            </w:r>
          </w:p>
        </w:tc>
        <w:tc>
          <w:tcPr>
            <w:tcW w:w="0" w:type="auto"/>
            <w:hideMark/>
          </w:tcPr>
          <w:p w14:paraId="612293FA" w14:textId="77777777" w:rsidR="004A3B13" w:rsidRPr="00370583" w:rsidRDefault="004A3B13" w:rsidP="00BF641A">
            <w:pPr>
              <w:spacing w:after="160" w:line="360" w:lineRule="auto"/>
              <w:rPr>
                <w:rFonts w:ascii="Arial" w:hAnsi="Arial" w:cs="Arial"/>
              </w:rPr>
            </w:pPr>
            <w:r w:rsidRPr="00370583">
              <w:rPr>
                <w:rFonts w:ascii="Arial" w:hAnsi="Arial" w:cs="Arial"/>
              </w:rPr>
              <w:t>58.0%</w:t>
            </w:r>
          </w:p>
        </w:tc>
        <w:tc>
          <w:tcPr>
            <w:tcW w:w="0" w:type="auto"/>
            <w:hideMark/>
          </w:tcPr>
          <w:p w14:paraId="0693B989" w14:textId="77777777" w:rsidR="004A3B13" w:rsidRPr="00370583" w:rsidRDefault="004A3B13" w:rsidP="00BF641A">
            <w:pPr>
              <w:spacing w:after="160" w:line="360" w:lineRule="auto"/>
              <w:rPr>
                <w:rFonts w:ascii="Arial" w:hAnsi="Arial" w:cs="Arial"/>
              </w:rPr>
            </w:pPr>
            <w:r w:rsidRPr="00370583">
              <w:rPr>
                <w:rFonts w:ascii="Arial" w:hAnsi="Arial" w:cs="Arial"/>
              </w:rPr>
              <w:t>55.6%</w:t>
            </w:r>
          </w:p>
        </w:tc>
        <w:tc>
          <w:tcPr>
            <w:tcW w:w="0" w:type="auto"/>
            <w:hideMark/>
          </w:tcPr>
          <w:p w14:paraId="6C417CD5" w14:textId="77777777" w:rsidR="004A3B13" w:rsidRPr="00370583" w:rsidRDefault="004A3B13" w:rsidP="00BF641A">
            <w:pPr>
              <w:spacing w:after="160" w:line="360" w:lineRule="auto"/>
              <w:rPr>
                <w:rFonts w:ascii="Arial" w:hAnsi="Arial" w:cs="Arial"/>
              </w:rPr>
            </w:pPr>
            <w:r w:rsidRPr="00370583">
              <w:rPr>
                <w:rFonts w:ascii="Arial" w:hAnsi="Arial" w:cs="Arial"/>
              </w:rPr>
              <w:t>53.5%</w:t>
            </w:r>
          </w:p>
        </w:tc>
        <w:tc>
          <w:tcPr>
            <w:tcW w:w="0" w:type="auto"/>
            <w:hideMark/>
          </w:tcPr>
          <w:p w14:paraId="275EDCD5" w14:textId="77777777" w:rsidR="004A3B13" w:rsidRPr="00370583" w:rsidRDefault="004A3B13" w:rsidP="00BF641A">
            <w:pPr>
              <w:spacing w:after="160" w:line="360" w:lineRule="auto"/>
              <w:rPr>
                <w:rFonts w:ascii="Arial" w:hAnsi="Arial" w:cs="Arial"/>
              </w:rPr>
            </w:pPr>
            <w:r w:rsidRPr="00370583">
              <w:rPr>
                <w:rFonts w:ascii="Arial" w:hAnsi="Arial" w:cs="Arial"/>
              </w:rPr>
              <w:t>50.5%</w:t>
            </w:r>
          </w:p>
        </w:tc>
        <w:tc>
          <w:tcPr>
            <w:tcW w:w="0" w:type="auto"/>
            <w:hideMark/>
          </w:tcPr>
          <w:p w14:paraId="7D4AAF1E" w14:textId="42BF7732" w:rsidR="004A3B13" w:rsidRPr="00370583" w:rsidRDefault="008169DD" w:rsidP="00BF641A">
            <w:pPr>
              <w:spacing w:after="160" w:line="360" w:lineRule="auto"/>
              <w:rPr>
                <w:rFonts w:ascii="Arial" w:hAnsi="Arial" w:cs="Arial"/>
              </w:rPr>
            </w:pPr>
            <w:r w:rsidRPr="00370583">
              <w:rPr>
                <w:rFonts w:ascii="Arial" w:hAnsi="Arial" w:cs="Arial"/>
              </w:rPr>
              <w:t xml:space="preserve">Moves towards balanced </w:t>
            </w:r>
            <w:r w:rsidRPr="00370583">
              <w:rPr>
                <w:rFonts w:ascii="Arial" w:hAnsi="Arial" w:cs="Arial"/>
              </w:rPr>
              <w:lastRenderedPageBreak/>
              <w:t>capitalisation</w:t>
            </w:r>
            <w:r w:rsidR="004A3B13" w:rsidRPr="00370583">
              <w:rPr>
                <w:rFonts w:ascii="Arial" w:hAnsi="Arial" w:cs="Arial"/>
              </w:rPr>
              <w:t>.</w:t>
            </w:r>
          </w:p>
        </w:tc>
      </w:tr>
      <w:tr w:rsidR="004A3B13" w:rsidRPr="00370583" w14:paraId="17407537" w14:textId="77777777" w:rsidTr="004A3B13">
        <w:tc>
          <w:tcPr>
            <w:tcW w:w="0" w:type="auto"/>
            <w:hideMark/>
          </w:tcPr>
          <w:p w14:paraId="1B64750E" w14:textId="77777777" w:rsidR="004A3B13" w:rsidRPr="00370583" w:rsidRDefault="004A3B13" w:rsidP="00BF641A">
            <w:pPr>
              <w:spacing w:after="160" w:line="360" w:lineRule="auto"/>
              <w:rPr>
                <w:rFonts w:ascii="Arial" w:hAnsi="Arial" w:cs="Arial"/>
              </w:rPr>
            </w:pPr>
            <w:r w:rsidRPr="00370583">
              <w:rPr>
                <w:rFonts w:ascii="Arial" w:hAnsi="Arial" w:cs="Arial"/>
                <w:b/>
                <w:bCs/>
              </w:rPr>
              <w:t>Interest Coverage</w:t>
            </w:r>
          </w:p>
        </w:tc>
        <w:tc>
          <w:tcPr>
            <w:tcW w:w="0" w:type="auto"/>
            <w:hideMark/>
          </w:tcPr>
          <w:p w14:paraId="77EB6BC1" w14:textId="77777777" w:rsidR="004A3B13" w:rsidRPr="00370583" w:rsidRDefault="000C3EEB" w:rsidP="00BF641A">
            <w:pPr>
              <w:spacing w:after="160" w:line="360" w:lineRule="auto"/>
              <w:rPr>
                <w:rFonts w:ascii="Arial" w:hAnsi="Arial" w:cs="Arial"/>
              </w:rPr>
            </w:pPr>
            <m:oMathPara>
              <m:oMath>
                <m:f>
                  <m:fPr>
                    <m:ctrlPr>
                      <w:rPr>
                        <w:rFonts w:ascii="Cambria Math" w:hAnsi="Cambria Math" w:cs="Arial"/>
                      </w:rPr>
                    </m:ctrlPr>
                  </m:fPr>
                  <m:num>
                    <m:r>
                      <m:rPr>
                        <m:nor/>
                      </m:rPr>
                      <w:rPr>
                        <w:rFonts w:ascii="Arial" w:hAnsi="Arial" w:cs="Arial"/>
                      </w:rPr>
                      <m:t>EBIT</m:t>
                    </m:r>
                  </m:num>
                  <m:den>
                    <m:r>
                      <m:rPr>
                        <m:nor/>
                      </m:rPr>
                      <w:rPr>
                        <w:rFonts w:ascii="Arial" w:hAnsi="Arial" w:cs="Arial"/>
                      </w:rPr>
                      <m:t>Interest Expense</m:t>
                    </m:r>
                  </m:den>
                </m:f>
              </m:oMath>
            </m:oMathPara>
          </w:p>
        </w:tc>
        <w:tc>
          <w:tcPr>
            <w:tcW w:w="0" w:type="auto"/>
            <w:hideMark/>
          </w:tcPr>
          <w:p w14:paraId="1D91CADE" w14:textId="77777777" w:rsidR="004A3B13" w:rsidRPr="00370583" w:rsidRDefault="004A3B13" w:rsidP="00BF641A">
            <w:pPr>
              <w:spacing w:after="160" w:line="360" w:lineRule="auto"/>
              <w:rPr>
                <w:rFonts w:ascii="Arial" w:hAnsi="Arial" w:cs="Arial"/>
              </w:rPr>
            </w:pPr>
            <w:r w:rsidRPr="00370583">
              <w:rPr>
                <w:rFonts w:ascii="Arial" w:hAnsi="Arial" w:cs="Arial"/>
              </w:rPr>
              <w:t>3.1x</w:t>
            </w:r>
          </w:p>
        </w:tc>
        <w:tc>
          <w:tcPr>
            <w:tcW w:w="0" w:type="auto"/>
            <w:hideMark/>
          </w:tcPr>
          <w:p w14:paraId="7D2074F2" w14:textId="77777777" w:rsidR="004A3B13" w:rsidRPr="00370583" w:rsidRDefault="004A3B13" w:rsidP="00BF641A">
            <w:pPr>
              <w:spacing w:after="160" w:line="360" w:lineRule="auto"/>
              <w:rPr>
                <w:rFonts w:ascii="Arial" w:hAnsi="Arial" w:cs="Arial"/>
              </w:rPr>
            </w:pPr>
            <w:r w:rsidRPr="00370583">
              <w:rPr>
                <w:rFonts w:ascii="Arial" w:hAnsi="Arial" w:cs="Arial"/>
              </w:rPr>
              <w:t>3.5x</w:t>
            </w:r>
          </w:p>
        </w:tc>
        <w:tc>
          <w:tcPr>
            <w:tcW w:w="0" w:type="auto"/>
            <w:hideMark/>
          </w:tcPr>
          <w:p w14:paraId="613360FF" w14:textId="77777777" w:rsidR="004A3B13" w:rsidRPr="00370583" w:rsidRDefault="004A3B13" w:rsidP="00BF641A">
            <w:pPr>
              <w:spacing w:after="160" w:line="360" w:lineRule="auto"/>
              <w:rPr>
                <w:rFonts w:ascii="Arial" w:hAnsi="Arial" w:cs="Arial"/>
              </w:rPr>
            </w:pPr>
            <w:r w:rsidRPr="00370583">
              <w:rPr>
                <w:rFonts w:ascii="Arial" w:hAnsi="Arial" w:cs="Arial"/>
              </w:rPr>
              <w:t>4.0x</w:t>
            </w:r>
          </w:p>
        </w:tc>
        <w:tc>
          <w:tcPr>
            <w:tcW w:w="0" w:type="auto"/>
            <w:hideMark/>
          </w:tcPr>
          <w:p w14:paraId="0B1D04DC" w14:textId="77777777" w:rsidR="004A3B13" w:rsidRPr="00370583" w:rsidRDefault="004A3B13" w:rsidP="00BF641A">
            <w:pPr>
              <w:spacing w:after="160" w:line="360" w:lineRule="auto"/>
              <w:rPr>
                <w:rFonts w:ascii="Arial" w:hAnsi="Arial" w:cs="Arial"/>
              </w:rPr>
            </w:pPr>
            <w:r w:rsidRPr="00370583">
              <w:rPr>
                <w:rFonts w:ascii="Arial" w:hAnsi="Arial" w:cs="Arial"/>
              </w:rPr>
              <w:t>4.6x</w:t>
            </w:r>
          </w:p>
        </w:tc>
        <w:tc>
          <w:tcPr>
            <w:tcW w:w="0" w:type="auto"/>
            <w:hideMark/>
          </w:tcPr>
          <w:p w14:paraId="735026D0" w14:textId="77777777" w:rsidR="004A3B13" w:rsidRPr="00370583" w:rsidRDefault="004A3B13" w:rsidP="00BF641A">
            <w:pPr>
              <w:spacing w:after="160" w:line="360" w:lineRule="auto"/>
              <w:rPr>
                <w:rFonts w:ascii="Arial" w:hAnsi="Arial" w:cs="Arial"/>
              </w:rPr>
            </w:pPr>
            <w:r w:rsidRPr="00370583">
              <w:rPr>
                <w:rFonts w:ascii="Arial" w:hAnsi="Arial" w:cs="Arial"/>
              </w:rPr>
              <w:t>5.2x</w:t>
            </w:r>
          </w:p>
        </w:tc>
        <w:tc>
          <w:tcPr>
            <w:tcW w:w="0" w:type="auto"/>
            <w:hideMark/>
          </w:tcPr>
          <w:p w14:paraId="64EDF0EC" w14:textId="6E08DF74" w:rsidR="004A3B13" w:rsidRPr="00370583" w:rsidRDefault="008169DD" w:rsidP="00BF641A">
            <w:pPr>
              <w:keepNext/>
              <w:spacing w:after="160" w:line="360" w:lineRule="auto"/>
              <w:rPr>
                <w:rFonts w:ascii="Arial" w:hAnsi="Arial" w:cs="Arial"/>
              </w:rPr>
            </w:pPr>
            <w:r w:rsidRPr="00370583">
              <w:rPr>
                <w:rFonts w:ascii="Arial" w:hAnsi="Arial" w:cs="Arial"/>
              </w:rPr>
              <w:t xml:space="preserve">Decreased </w:t>
            </w:r>
            <w:r w:rsidR="004A3B13" w:rsidRPr="00370583">
              <w:rPr>
                <w:rFonts w:ascii="Arial" w:hAnsi="Arial" w:cs="Arial"/>
              </w:rPr>
              <w:t>systemic default vulnerability.</w:t>
            </w:r>
          </w:p>
        </w:tc>
      </w:tr>
    </w:tbl>
    <w:p w14:paraId="0F59B27D" w14:textId="0C12FAB7" w:rsidR="004A3B13" w:rsidRPr="00370583" w:rsidRDefault="004A3B13" w:rsidP="00BF641A">
      <w:pPr>
        <w:pStyle w:val="Caption"/>
        <w:spacing w:line="360" w:lineRule="auto"/>
        <w:rPr>
          <w:rFonts w:ascii="Arial" w:hAnsi="Arial" w:cs="Arial"/>
          <w:szCs w:val="24"/>
        </w:rPr>
      </w:pPr>
      <w:r w:rsidRPr="00370583">
        <w:rPr>
          <w:rFonts w:ascii="Arial" w:hAnsi="Arial" w:cs="Arial"/>
          <w:szCs w:val="24"/>
        </w:rPr>
        <w:t xml:space="preserve">Table </w:t>
      </w:r>
      <w:r w:rsidR="00BF641A" w:rsidRPr="00370583">
        <w:rPr>
          <w:rFonts w:ascii="Arial" w:hAnsi="Arial" w:cs="Arial"/>
          <w:szCs w:val="24"/>
        </w:rPr>
        <w:fldChar w:fldCharType="begin"/>
      </w:r>
      <w:r w:rsidR="00BF641A" w:rsidRPr="00370583">
        <w:rPr>
          <w:rFonts w:ascii="Arial" w:hAnsi="Arial" w:cs="Arial"/>
          <w:szCs w:val="24"/>
        </w:rPr>
        <w:instrText xml:space="preserve"> SEQ Table \* ARABIC </w:instrText>
      </w:r>
      <w:r w:rsidR="00BF641A" w:rsidRPr="00370583">
        <w:rPr>
          <w:rFonts w:ascii="Arial" w:hAnsi="Arial" w:cs="Arial"/>
          <w:szCs w:val="24"/>
        </w:rPr>
        <w:fldChar w:fldCharType="separate"/>
      </w:r>
      <w:r w:rsidR="00BF641A" w:rsidRPr="00370583">
        <w:rPr>
          <w:rFonts w:ascii="Arial" w:hAnsi="Arial" w:cs="Arial"/>
          <w:noProof/>
          <w:szCs w:val="24"/>
        </w:rPr>
        <w:t>4</w:t>
      </w:r>
      <w:r w:rsidR="00BF641A" w:rsidRPr="00370583">
        <w:rPr>
          <w:rFonts w:ascii="Arial" w:hAnsi="Arial" w:cs="Arial"/>
          <w:szCs w:val="24"/>
        </w:rPr>
        <w:fldChar w:fldCharType="end"/>
      </w:r>
      <w:r w:rsidRPr="00370583">
        <w:rPr>
          <w:rFonts w:ascii="Arial" w:hAnsi="Arial" w:cs="Arial"/>
          <w:szCs w:val="24"/>
        </w:rPr>
        <w:t>: Efficiency and Gearing Ratio (2021-2025)</w:t>
      </w:r>
    </w:p>
    <w:p w14:paraId="1BF5066B" w14:textId="0607298D" w:rsidR="004A3B13" w:rsidRPr="00370583" w:rsidRDefault="004A3B13" w:rsidP="00BF641A">
      <w:pPr>
        <w:spacing w:line="360" w:lineRule="auto"/>
        <w:rPr>
          <w:rFonts w:ascii="Arial" w:hAnsi="Arial" w:cs="Arial"/>
        </w:rPr>
      </w:pPr>
      <w:r w:rsidRPr="00370583">
        <w:rPr>
          <w:rFonts w:ascii="Arial" w:hAnsi="Arial" w:cs="Arial"/>
        </w:rPr>
        <w:t xml:space="preserve">(Source: Author, 2026) </w:t>
      </w:r>
    </w:p>
    <w:tbl>
      <w:tblPr>
        <w:tblStyle w:val="TableGrid"/>
        <w:tblW w:w="0" w:type="auto"/>
        <w:tblLook w:val="04A0" w:firstRow="1" w:lastRow="0" w:firstColumn="1" w:lastColumn="0" w:noHBand="0" w:noVBand="1"/>
      </w:tblPr>
      <w:tblGrid>
        <w:gridCol w:w="1056"/>
        <w:gridCol w:w="2256"/>
        <w:gridCol w:w="817"/>
        <w:gridCol w:w="817"/>
        <w:gridCol w:w="817"/>
        <w:gridCol w:w="926"/>
        <w:gridCol w:w="911"/>
        <w:gridCol w:w="1416"/>
      </w:tblGrid>
      <w:tr w:rsidR="008169DD" w:rsidRPr="00370583" w14:paraId="36E2A799" w14:textId="77777777" w:rsidTr="008169DD">
        <w:tc>
          <w:tcPr>
            <w:tcW w:w="0" w:type="auto"/>
            <w:hideMark/>
          </w:tcPr>
          <w:p w14:paraId="05F355B2" w14:textId="77777777" w:rsidR="008169DD" w:rsidRPr="00370583" w:rsidRDefault="008169DD" w:rsidP="00BF641A">
            <w:pPr>
              <w:spacing w:after="160" w:line="360" w:lineRule="auto"/>
              <w:rPr>
                <w:rFonts w:ascii="Arial" w:hAnsi="Arial" w:cs="Arial"/>
              </w:rPr>
            </w:pPr>
            <w:r w:rsidRPr="00370583">
              <w:rPr>
                <w:rFonts w:ascii="Arial" w:hAnsi="Arial" w:cs="Arial"/>
                <w:b/>
                <w:bCs/>
              </w:rPr>
              <w:t>Ratio Type</w:t>
            </w:r>
          </w:p>
        </w:tc>
        <w:tc>
          <w:tcPr>
            <w:tcW w:w="0" w:type="auto"/>
            <w:hideMark/>
          </w:tcPr>
          <w:p w14:paraId="632B4110" w14:textId="77777777" w:rsidR="008169DD" w:rsidRPr="00370583" w:rsidRDefault="008169DD" w:rsidP="00BF641A">
            <w:pPr>
              <w:spacing w:after="160" w:line="360" w:lineRule="auto"/>
              <w:rPr>
                <w:rFonts w:ascii="Arial" w:hAnsi="Arial" w:cs="Arial"/>
              </w:rPr>
            </w:pPr>
            <w:r w:rsidRPr="00370583">
              <w:rPr>
                <w:rFonts w:ascii="Arial" w:hAnsi="Arial" w:cs="Arial"/>
                <w:b/>
                <w:bCs/>
              </w:rPr>
              <w:t>Formula</w:t>
            </w:r>
          </w:p>
        </w:tc>
        <w:tc>
          <w:tcPr>
            <w:tcW w:w="0" w:type="auto"/>
            <w:hideMark/>
          </w:tcPr>
          <w:p w14:paraId="0D6BF3E2" w14:textId="77777777" w:rsidR="008169DD" w:rsidRPr="00370583" w:rsidRDefault="008169DD" w:rsidP="00BF641A">
            <w:pPr>
              <w:spacing w:after="160" w:line="360" w:lineRule="auto"/>
              <w:rPr>
                <w:rFonts w:ascii="Arial" w:hAnsi="Arial" w:cs="Arial"/>
              </w:rPr>
            </w:pPr>
            <w:r w:rsidRPr="00370583">
              <w:rPr>
                <w:rFonts w:ascii="Arial" w:hAnsi="Arial" w:cs="Arial"/>
                <w:b/>
                <w:bCs/>
              </w:rPr>
              <w:t>2021</w:t>
            </w:r>
          </w:p>
        </w:tc>
        <w:tc>
          <w:tcPr>
            <w:tcW w:w="0" w:type="auto"/>
            <w:hideMark/>
          </w:tcPr>
          <w:p w14:paraId="0177DC41" w14:textId="77777777" w:rsidR="008169DD" w:rsidRPr="00370583" w:rsidRDefault="008169DD" w:rsidP="00BF641A">
            <w:pPr>
              <w:spacing w:after="160" w:line="360" w:lineRule="auto"/>
              <w:rPr>
                <w:rFonts w:ascii="Arial" w:hAnsi="Arial" w:cs="Arial"/>
              </w:rPr>
            </w:pPr>
            <w:r w:rsidRPr="00370583">
              <w:rPr>
                <w:rFonts w:ascii="Arial" w:hAnsi="Arial" w:cs="Arial"/>
                <w:b/>
                <w:bCs/>
              </w:rPr>
              <w:t>2022</w:t>
            </w:r>
          </w:p>
        </w:tc>
        <w:tc>
          <w:tcPr>
            <w:tcW w:w="0" w:type="auto"/>
            <w:hideMark/>
          </w:tcPr>
          <w:p w14:paraId="6E495119" w14:textId="77777777" w:rsidR="008169DD" w:rsidRPr="00370583" w:rsidRDefault="008169DD" w:rsidP="00BF641A">
            <w:pPr>
              <w:spacing w:after="160" w:line="360" w:lineRule="auto"/>
              <w:rPr>
                <w:rFonts w:ascii="Arial" w:hAnsi="Arial" w:cs="Arial"/>
              </w:rPr>
            </w:pPr>
            <w:r w:rsidRPr="00370583">
              <w:rPr>
                <w:rFonts w:ascii="Arial" w:hAnsi="Arial" w:cs="Arial"/>
                <w:b/>
                <w:bCs/>
              </w:rPr>
              <w:t>2023</w:t>
            </w:r>
          </w:p>
        </w:tc>
        <w:tc>
          <w:tcPr>
            <w:tcW w:w="0" w:type="auto"/>
            <w:hideMark/>
          </w:tcPr>
          <w:p w14:paraId="0DB921B9" w14:textId="77777777" w:rsidR="008169DD" w:rsidRPr="00370583" w:rsidRDefault="008169DD" w:rsidP="00BF641A">
            <w:pPr>
              <w:spacing w:after="160" w:line="360" w:lineRule="auto"/>
              <w:rPr>
                <w:rFonts w:ascii="Arial" w:hAnsi="Arial" w:cs="Arial"/>
              </w:rPr>
            </w:pPr>
            <w:r w:rsidRPr="00370583">
              <w:rPr>
                <w:rFonts w:ascii="Arial" w:hAnsi="Arial" w:cs="Arial"/>
                <w:b/>
                <w:bCs/>
              </w:rPr>
              <w:t>2024</w:t>
            </w:r>
          </w:p>
        </w:tc>
        <w:tc>
          <w:tcPr>
            <w:tcW w:w="0" w:type="auto"/>
            <w:hideMark/>
          </w:tcPr>
          <w:p w14:paraId="124F7BF8" w14:textId="77777777" w:rsidR="008169DD" w:rsidRPr="00370583" w:rsidRDefault="008169DD" w:rsidP="00BF641A">
            <w:pPr>
              <w:spacing w:after="160" w:line="360" w:lineRule="auto"/>
              <w:rPr>
                <w:rFonts w:ascii="Arial" w:hAnsi="Arial" w:cs="Arial"/>
              </w:rPr>
            </w:pPr>
            <w:r w:rsidRPr="00370583">
              <w:rPr>
                <w:rFonts w:ascii="Arial" w:hAnsi="Arial" w:cs="Arial"/>
                <w:b/>
                <w:bCs/>
              </w:rPr>
              <w:t>2025</w:t>
            </w:r>
          </w:p>
        </w:tc>
        <w:tc>
          <w:tcPr>
            <w:tcW w:w="0" w:type="auto"/>
            <w:hideMark/>
          </w:tcPr>
          <w:p w14:paraId="0E5390B2" w14:textId="77777777" w:rsidR="008169DD" w:rsidRPr="00370583" w:rsidRDefault="008169DD" w:rsidP="00BF641A">
            <w:pPr>
              <w:spacing w:after="160" w:line="360" w:lineRule="auto"/>
              <w:rPr>
                <w:rFonts w:ascii="Arial" w:hAnsi="Arial" w:cs="Arial"/>
              </w:rPr>
            </w:pPr>
            <w:r w:rsidRPr="00370583">
              <w:rPr>
                <w:rFonts w:ascii="Arial" w:hAnsi="Arial" w:cs="Arial"/>
                <w:b/>
                <w:bCs/>
              </w:rPr>
              <w:t>Trend Analysis</w:t>
            </w:r>
          </w:p>
        </w:tc>
      </w:tr>
      <w:tr w:rsidR="008169DD" w:rsidRPr="00370583" w14:paraId="4C0EA80F" w14:textId="77777777" w:rsidTr="008169DD">
        <w:tc>
          <w:tcPr>
            <w:tcW w:w="0" w:type="auto"/>
            <w:hideMark/>
          </w:tcPr>
          <w:p w14:paraId="3044757F" w14:textId="77777777" w:rsidR="008169DD" w:rsidRPr="00370583" w:rsidRDefault="008169DD" w:rsidP="00BF641A">
            <w:pPr>
              <w:spacing w:after="160" w:line="360" w:lineRule="auto"/>
              <w:rPr>
                <w:rFonts w:ascii="Arial" w:hAnsi="Arial" w:cs="Arial"/>
              </w:rPr>
            </w:pPr>
            <w:r w:rsidRPr="00370583">
              <w:rPr>
                <w:rFonts w:ascii="Arial" w:hAnsi="Arial" w:cs="Arial"/>
                <w:b/>
                <w:bCs/>
              </w:rPr>
              <w:t>Earnings Per Share (EPS)</w:t>
            </w:r>
          </w:p>
        </w:tc>
        <w:tc>
          <w:tcPr>
            <w:tcW w:w="0" w:type="auto"/>
            <w:hideMark/>
          </w:tcPr>
          <w:p w14:paraId="4D5C459A" w14:textId="77777777" w:rsidR="008169DD" w:rsidRPr="00370583" w:rsidRDefault="000C3EEB" w:rsidP="00BF641A">
            <w:pPr>
              <w:spacing w:after="160" w:line="360" w:lineRule="auto"/>
              <w:rPr>
                <w:rFonts w:ascii="Arial" w:hAnsi="Arial" w:cs="Arial"/>
              </w:rPr>
            </w:pPr>
            <m:oMathPara>
              <m:oMath>
                <m:f>
                  <m:fPr>
                    <m:ctrlPr>
                      <w:rPr>
                        <w:rFonts w:ascii="Cambria Math" w:hAnsi="Cambria Math" w:cs="Arial"/>
                      </w:rPr>
                    </m:ctrlPr>
                  </m:fPr>
                  <m:num>
                    <m:r>
                      <m:rPr>
                        <m:nor/>
                      </m:rPr>
                      <w:rPr>
                        <w:rFonts w:ascii="Arial" w:hAnsi="Arial" w:cs="Arial"/>
                      </w:rPr>
                      <m:t>Net Income</m:t>
                    </m:r>
                  </m:num>
                  <m:den>
                    <m:r>
                      <m:rPr>
                        <m:nor/>
                      </m:rPr>
                      <w:rPr>
                        <w:rFonts w:ascii="Arial" w:hAnsi="Arial" w:cs="Arial"/>
                      </w:rPr>
                      <m:t>Outstanding Shares</m:t>
                    </m:r>
                  </m:den>
                </m:f>
              </m:oMath>
            </m:oMathPara>
          </w:p>
        </w:tc>
        <w:tc>
          <w:tcPr>
            <w:tcW w:w="0" w:type="auto"/>
            <w:hideMark/>
          </w:tcPr>
          <w:p w14:paraId="67E71530" w14:textId="77777777" w:rsidR="008169DD" w:rsidRPr="00370583" w:rsidRDefault="008169DD" w:rsidP="00BF641A">
            <w:pPr>
              <w:spacing w:after="160" w:line="360" w:lineRule="auto"/>
              <w:rPr>
                <w:rFonts w:ascii="Arial" w:hAnsi="Arial" w:cs="Arial"/>
              </w:rPr>
            </w:pPr>
            <w:r w:rsidRPr="00370583">
              <w:rPr>
                <w:rFonts w:ascii="Arial" w:hAnsi="Arial" w:cs="Arial"/>
              </w:rPr>
              <w:t>₹82.10</w:t>
            </w:r>
          </w:p>
        </w:tc>
        <w:tc>
          <w:tcPr>
            <w:tcW w:w="0" w:type="auto"/>
            <w:hideMark/>
          </w:tcPr>
          <w:p w14:paraId="2724B006" w14:textId="77777777" w:rsidR="008169DD" w:rsidRPr="00370583" w:rsidRDefault="008169DD" w:rsidP="00BF641A">
            <w:pPr>
              <w:spacing w:after="160" w:line="360" w:lineRule="auto"/>
              <w:rPr>
                <w:rFonts w:ascii="Arial" w:hAnsi="Arial" w:cs="Arial"/>
              </w:rPr>
            </w:pPr>
            <w:r w:rsidRPr="00370583">
              <w:rPr>
                <w:rFonts w:ascii="Arial" w:hAnsi="Arial" w:cs="Arial"/>
              </w:rPr>
              <w:t>₹89.50</w:t>
            </w:r>
          </w:p>
        </w:tc>
        <w:tc>
          <w:tcPr>
            <w:tcW w:w="0" w:type="auto"/>
            <w:hideMark/>
          </w:tcPr>
          <w:p w14:paraId="4581AB00" w14:textId="77777777" w:rsidR="008169DD" w:rsidRPr="00370583" w:rsidRDefault="008169DD" w:rsidP="00BF641A">
            <w:pPr>
              <w:spacing w:after="160" w:line="360" w:lineRule="auto"/>
              <w:rPr>
                <w:rFonts w:ascii="Arial" w:hAnsi="Arial" w:cs="Arial"/>
              </w:rPr>
            </w:pPr>
            <w:r w:rsidRPr="00370583">
              <w:rPr>
                <w:rFonts w:ascii="Arial" w:hAnsi="Arial" w:cs="Arial"/>
              </w:rPr>
              <w:t>₹96.20</w:t>
            </w:r>
          </w:p>
        </w:tc>
        <w:tc>
          <w:tcPr>
            <w:tcW w:w="0" w:type="auto"/>
            <w:hideMark/>
          </w:tcPr>
          <w:p w14:paraId="1A89EA28" w14:textId="77777777" w:rsidR="008169DD" w:rsidRPr="00370583" w:rsidRDefault="008169DD" w:rsidP="00BF641A">
            <w:pPr>
              <w:spacing w:after="160" w:line="360" w:lineRule="auto"/>
              <w:rPr>
                <w:rFonts w:ascii="Arial" w:hAnsi="Arial" w:cs="Arial"/>
              </w:rPr>
            </w:pPr>
            <w:r w:rsidRPr="00370583">
              <w:rPr>
                <w:rFonts w:ascii="Arial" w:hAnsi="Arial" w:cs="Arial"/>
              </w:rPr>
              <w:t>₹108.40</w:t>
            </w:r>
          </w:p>
        </w:tc>
        <w:tc>
          <w:tcPr>
            <w:tcW w:w="0" w:type="auto"/>
            <w:hideMark/>
          </w:tcPr>
          <w:p w14:paraId="37E8BB20" w14:textId="77777777" w:rsidR="008169DD" w:rsidRPr="00370583" w:rsidRDefault="008169DD" w:rsidP="00BF641A">
            <w:pPr>
              <w:spacing w:after="160" w:line="360" w:lineRule="auto"/>
              <w:rPr>
                <w:rFonts w:ascii="Arial" w:hAnsi="Arial" w:cs="Arial"/>
              </w:rPr>
            </w:pPr>
            <w:r w:rsidRPr="00370583">
              <w:rPr>
                <w:rFonts w:ascii="Arial" w:hAnsi="Arial" w:cs="Arial"/>
              </w:rPr>
              <w:t>₹118.90</w:t>
            </w:r>
          </w:p>
        </w:tc>
        <w:tc>
          <w:tcPr>
            <w:tcW w:w="0" w:type="auto"/>
            <w:hideMark/>
          </w:tcPr>
          <w:p w14:paraId="765F961C" w14:textId="34921201" w:rsidR="008169DD" w:rsidRPr="00370583" w:rsidRDefault="008169DD" w:rsidP="00BF641A">
            <w:pPr>
              <w:spacing w:after="160" w:line="360" w:lineRule="auto"/>
              <w:rPr>
                <w:rFonts w:ascii="Arial" w:hAnsi="Arial" w:cs="Arial"/>
              </w:rPr>
            </w:pPr>
            <w:r w:rsidRPr="00370583">
              <w:rPr>
                <w:rFonts w:ascii="Arial" w:hAnsi="Arial" w:cs="Arial"/>
              </w:rPr>
              <w:t>Combined annual value generation.</w:t>
            </w:r>
          </w:p>
        </w:tc>
      </w:tr>
      <w:tr w:rsidR="008169DD" w:rsidRPr="00370583" w14:paraId="2B6884E0" w14:textId="77777777" w:rsidTr="008169DD">
        <w:tc>
          <w:tcPr>
            <w:tcW w:w="0" w:type="auto"/>
            <w:hideMark/>
          </w:tcPr>
          <w:p w14:paraId="695212E6" w14:textId="77777777" w:rsidR="008169DD" w:rsidRPr="00370583" w:rsidRDefault="008169DD" w:rsidP="00BF641A">
            <w:pPr>
              <w:spacing w:after="160" w:line="360" w:lineRule="auto"/>
              <w:rPr>
                <w:rFonts w:ascii="Arial" w:hAnsi="Arial" w:cs="Arial"/>
              </w:rPr>
            </w:pPr>
            <w:r w:rsidRPr="00370583">
              <w:rPr>
                <w:rFonts w:ascii="Arial" w:hAnsi="Arial" w:cs="Arial"/>
                <w:b/>
                <w:bCs/>
              </w:rPr>
              <w:t>Price-to-Earnings (P/E)</w:t>
            </w:r>
          </w:p>
        </w:tc>
        <w:tc>
          <w:tcPr>
            <w:tcW w:w="0" w:type="auto"/>
            <w:hideMark/>
          </w:tcPr>
          <w:p w14:paraId="0CABFE64" w14:textId="77777777" w:rsidR="008169DD" w:rsidRPr="00370583" w:rsidRDefault="000C3EEB" w:rsidP="00BF641A">
            <w:pPr>
              <w:spacing w:after="160" w:line="360" w:lineRule="auto"/>
              <w:rPr>
                <w:rFonts w:ascii="Arial" w:hAnsi="Arial" w:cs="Arial"/>
              </w:rPr>
            </w:pPr>
            <m:oMathPara>
              <m:oMath>
                <m:f>
                  <m:fPr>
                    <m:ctrlPr>
                      <w:rPr>
                        <w:rFonts w:ascii="Cambria Math" w:hAnsi="Cambria Math" w:cs="Arial"/>
                      </w:rPr>
                    </m:ctrlPr>
                  </m:fPr>
                  <m:num>
                    <m:r>
                      <m:rPr>
                        <m:nor/>
                      </m:rPr>
                      <w:rPr>
                        <w:rFonts w:ascii="Arial" w:hAnsi="Arial" w:cs="Arial"/>
                      </w:rPr>
                      <m:t>Market Price Per Share</m:t>
                    </m:r>
                  </m:num>
                  <m:den>
                    <m:r>
                      <m:rPr>
                        <m:nor/>
                      </m:rPr>
                      <w:rPr>
                        <w:rFonts w:ascii="Arial" w:hAnsi="Arial" w:cs="Arial"/>
                      </w:rPr>
                      <m:t>EPS</m:t>
                    </m:r>
                  </m:den>
                </m:f>
              </m:oMath>
            </m:oMathPara>
          </w:p>
        </w:tc>
        <w:tc>
          <w:tcPr>
            <w:tcW w:w="0" w:type="auto"/>
            <w:hideMark/>
          </w:tcPr>
          <w:p w14:paraId="3D4AE6F8" w14:textId="77777777" w:rsidR="008169DD" w:rsidRPr="00370583" w:rsidRDefault="008169DD" w:rsidP="00BF641A">
            <w:pPr>
              <w:spacing w:after="160" w:line="360" w:lineRule="auto"/>
              <w:rPr>
                <w:rFonts w:ascii="Arial" w:hAnsi="Arial" w:cs="Arial"/>
              </w:rPr>
            </w:pPr>
            <w:r w:rsidRPr="00370583">
              <w:rPr>
                <w:rFonts w:ascii="Arial" w:hAnsi="Arial" w:cs="Arial"/>
              </w:rPr>
              <w:t>24.5x</w:t>
            </w:r>
          </w:p>
        </w:tc>
        <w:tc>
          <w:tcPr>
            <w:tcW w:w="0" w:type="auto"/>
            <w:hideMark/>
          </w:tcPr>
          <w:p w14:paraId="7D8B8B1C" w14:textId="77777777" w:rsidR="008169DD" w:rsidRPr="00370583" w:rsidRDefault="008169DD" w:rsidP="00BF641A">
            <w:pPr>
              <w:spacing w:after="160" w:line="360" w:lineRule="auto"/>
              <w:rPr>
                <w:rFonts w:ascii="Arial" w:hAnsi="Arial" w:cs="Arial"/>
              </w:rPr>
            </w:pPr>
            <w:r w:rsidRPr="00370583">
              <w:rPr>
                <w:rFonts w:ascii="Arial" w:hAnsi="Arial" w:cs="Arial"/>
              </w:rPr>
              <w:t>26.1x</w:t>
            </w:r>
          </w:p>
        </w:tc>
        <w:tc>
          <w:tcPr>
            <w:tcW w:w="0" w:type="auto"/>
            <w:hideMark/>
          </w:tcPr>
          <w:p w14:paraId="6D64BB43" w14:textId="77777777" w:rsidR="008169DD" w:rsidRPr="00370583" w:rsidRDefault="008169DD" w:rsidP="00BF641A">
            <w:pPr>
              <w:spacing w:after="160" w:line="360" w:lineRule="auto"/>
              <w:rPr>
                <w:rFonts w:ascii="Arial" w:hAnsi="Arial" w:cs="Arial"/>
              </w:rPr>
            </w:pPr>
            <w:r w:rsidRPr="00370583">
              <w:rPr>
                <w:rFonts w:ascii="Arial" w:hAnsi="Arial" w:cs="Arial"/>
              </w:rPr>
              <w:t>28.3x</w:t>
            </w:r>
          </w:p>
        </w:tc>
        <w:tc>
          <w:tcPr>
            <w:tcW w:w="0" w:type="auto"/>
            <w:hideMark/>
          </w:tcPr>
          <w:p w14:paraId="4C70F08D" w14:textId="77777777" w:rsidR="008169DD" w:rsidRPr="00370583" w:rsidRDefault="008169DD" w:rsidP="00BF641A">
            <w:pPr>
              <w:spacing w:after="160" w:line="360" w:lineRule="auto"/>
              <w:rPr>
                <w:rFonts w:ascii="Arial" w:hAnsi="Arial" w:cs="Arial"/>
              </w:rPr>
            </w:pPr>
            <w:r w:rsidRPr="00370583">
              <w:rPr>
                <w:rFonts w:ascii="Arial" w:hAnsi="Arial" w:cs="Arial"/>
              </w:rPr>
              <w:t>30.5x</w:t>
            </w:r>
          </w:p>
        </w:tc>
        <w:tc>
          <w:tcPr>
            <w:tcW w:w="0" w:type="auto"/>
            <w:hideMark/>
          </w:tcPr>
          <w:p w14:paraId="23C92AC4" w14:textId="77777777" w:rsidR="008169DD" w:rsidRPr="00370583" w:rsidRDefault="008169DD" w:rsidP="00BF641A">
            <w:pPr>
              <w:spacing w:after="160" w:line="360" w:lineRule="auto"/>
              <w:rPr>
                <w:rFonts w:ascii="Arial" w:hAnsi="Arial" w:cs="Arial"/>
              </w:rPr>
            </w:pPr>
            <w:r w:rsidRPr="00370583">
              <w:rPr>
                <w:rFonts w:ascii="Arial" w:hAnsi="Arial" w:cs="Arial"/>
              </w:rPr>
              <w:t>32.1x</w:t>
            </w:r>
          </w:p>
        </w:tc>
        <w:tc>
          <w:tcPr>
            <w:tcW w:w="0" w:type="auto"/>
            <w:hideMark/>
          </w:tcPr>
          <w:p w14:paraId="777A5700" w14:textId="648848F0" w:rsidR="008169DD" w:rsidRPr="00370583" w:rsidRDefault="008169DD" w:rsidP="00BF641A">
            <w:pPr>
              <w:spacing w:after="160" w:line="360" w:lineRule="auto"/>
              <w:rPr>
                <w:rFonts w:ascii="Arial" w:hAnsi="Arial" w:cs="Arial"/>
              </w:rPr>
            </w:pPr>
            <w:r w:rsidRPr="00370583">
              <w:rPr>
                <w:rFonts w:ascii="Arial" w:hAnsi="Arial" w:cs="Arial"/>
              </w:rPr>
              <w:t>Increasing premium valuation.</w:t>
            </w:r>
          </w:p>
        </w:tc>
      </w:tr>
      <w:tr w:rsidR="008169DD" w:rsidRPr="00370583" w14:paraId="7D18BD0F" w14:textId="77777777" w:rsidTr="008169DD">
        <w:tc>
          <w:tcPr>
            <w:tcW w:w="0" w:type="auto"/>
            <w:hideMark/>
          </w:tcPr>
          <w:p w14:paraId="63BE522D" w14:textId="77777777" w:rsidR="008169DD" w:rsidRPr="00370583" w:rsidRDefault="008169DD" w:rsidP="00BF641A">
            <w:pPr>
              <w:spacing w:after="160" w:line="360" w:lineRule="auto"/>
              <w:rPr>
                <w:rFonts w:ascii="Arial" w:hAnsi="Arial" w:cs="Arial"/>
              </w:rPr>
            </w:pPr>
            <w:r w:rsidRPr="00370583">
              <w:rPr>
                <w:rFonts w:ascii="Arial" w:hAnsi="Arial" w:cs="Arial"/>
                <w:b/>
                <w:bCs/>
              </w:rPr>
              <w:t>Dividend Payout Ratio</w:t>
            </w:r>
          </w:p>
        </w:tc>
        <w:tc>
          <w:tcPr>
            <w:tcW w:w="0" w:type="auto"/>
            <w:hideMark/>
          </w:tcPr>
          <w:p w14:paraId="17636928" w14:textId="35DD43F8" w:rsidR="008169DD" w:rsidRPr="00370583" w:rsidRDefault="000C3EEB" w:rsidP="00BF641A">
            <w:pPr>
              <w:spacing w:after="160" w:line="360" w:lineRule="auto"/>
              <w:rPr>
                <w:rFonts w:ascii="Arial" w:hAnsi="Arial" w:cs="Arial"/>
              </w:rPr>
            </w:pPr>
            <m:oMathPara>
              <m:oMath>
                <m:f>
                  <m:fPr>
                    <m:ctrlPr>
                      <w:rPr>
                        <w:rFonts w:ascii="Cambria Math" w:hAnsi="Cambria Math" w:cs="Arial"/>
                      </w:rPr>
                    </m:ctrlPr>
                  </m:fPr>
                  <m:num>
                    <m:r>
                      <m:rPr>
                        <m:nor/>
                      </m:rPr>
                      <w:rPr>
                        <w:rFonts w:ascii="Arial" w:hAnsi="Arial" w:cs="Arial"/>
                      </w:rPr>
                      <m:t>Dividends Paid</m:t>
                    </m:r>
                  </m:num>
                  <m:den>
                    <m:r>
                      <m:rPr>
                        <m:nor/>
                      </m:rPr>
                      <w:rPr>
                        <w:rFonts w:ascii="Arial" w:hAnsi="Arial" w:cs="Arial"/>
                      </w:rPr>
                      <m:t>Net Income</m:t>
                    </m:r>
                  </m:den>
                </m:f>
                <m:r>
                  <w:rPr>
                    <w:rFonts w:ascii="Cambria Math" w:hAnsi="Cambria Math" w:cs="Arial"/>
                  </w:rPr>
                  <m:t>×100</m:t>
                </m:r>
              </m:oMath>
            </m:oMathPara>
          </w:p>
        </w:tc>
        <w:tc>
          <w:tcPr>
            <w:tcW w:w="0" w:type="auto"/>
            <w:hideMark/>
          </w:tcPr>
          <w:p w14:paraId="5BC5F115" w14:textId="77777777" w:rsidR="008169DD" w:rsidRPr="00370583" w:rsidRDefault="008169DD" w:rsidP="00BF641A">
            <w:pPr>
              <w:spacing w:after="160" w:line="360" w:lineRule="auto"/>
              <w:rPr>
                <w:rFonts w:ascii="Arial" w:hAnsi="Arial" w:cs="Arial"/>
              </w:rPr>
            </w:pPr>
            <w:r w:rsidRPr="00370583">
              <w:rPr>
                <w:rFonts w:ascii="Arial" w:hAnsi="Arial" w:cs="Arial"/>
              </w:rPr>
              <w:t>35.0%</w:t>
            </w:r>
          </w:p>
        </w:tc>
        <w:tc>
          <w:tcPr>
            <w:tcW w:w="0" w:type="auto"/>
            <w:hideMark/>
          </w:tcPr>
          <w:p w14:paraId="53BE8C64" w14:textId="77777777" w:rsidR="008169DD" w:rsidRPr="00370583" w:rsidRDefault="008169DD" w:rsidP="00BF641A">
            <w:pPr>
              <w:spacing w:after="160" w:line="360" w:lineRule="auto"/>
              <w:rPr>
                <w:rFonts w:ascii="Arial" w:hAnsi="Arial" w:cs="Arial"/>
              </w:rPr>
            </w:pPr>
            <w:r w:rsidRPr="00370583">
              <w:rPr>
                <w:rFonts w:ascii="Arial" w:hAnsi="Arial" w:cs="Arial"/>
              </w:rPr>
              <w:t>36.5%</w:t>
            </w:r>
          </w:p>
        </w:tc>
        <w:tc>
          <w:tcPr>
            <w:tcW w:w="0" w:type="auto"/>
            <w:hideMark/>
          </w:tcPr>
          <w:p w14:paraId="501CC965" w14:textId="77777777" w:rsidR="008169DD" w:rsidRPr="00370583" w:rsidRDefault="008169DD" w:rsidP="00BF641A">
            <w:pPr>
              <w:spacing w:after="160" w:line="360" w:lineRule="auto"/>
              <w:rPr>
                <w:rFonts w:ascii="Arial" w:hAnsi="Arial" w:cs="Arial"/>
              </w:rPr>
            </w:pPr>
            <w:r w:rsidRPr="00370583">
              <w:rPr>
                <w:rFonts w:ascii="Arial" w:hAnsi="Arial" w:cs="Arial"/>
              </w:rPr>
              <w:t>38.0%</w:t>
            </w:r>
          </w:p>
        </w:tc>
        <w:tc>
          <w:tcPr>
            <w:tcW w:w="0" w:type="auto"/>
            <w:hideMark/>
          </w:tcPr>
          <w:p w14:paraId="7B670533" w14:textId="77777777" w:rsidR="008169DD" w:rsidRPr="00370583" w:rsidRDefault="008169DD" w:rsidP="00BF641A">
            <w:pPr>
              <w:spacing w:after="160" w:line="360" w:lineRule="auto"/>
              <w:rPr>
                <w:rFonts w:ascii="Arial" w:hAnsi="Arial" w:cs="Arial"/>
              </w:rPr>
            </w:pPr>
            <w:r w:rsidRPr="00370583">
              <w:rPr>
                <w:rFonts w:ascii="Arial" w:hAnsi="Arial" w:cs="Arial"/>
              </w:rPr>
              <w:t>35.0%</w:t>
            </w:r>
          </w:p>
        </w:tc>
        <w:tc>
          <w:tcPr>
            <w:tcW w:w="0" w:type="auto"/>
            <w:hideMark/>
          </w:tcPr>
          <w:p w14:paraId="3A3F69BE" w14:textId="77777777" w:rsidR="008169DD" w:rsidRPr="00370583" w:rsidRDefault="008169DD" w:rsidP="00BF641A">
            <w:pPr>
              <w:spacing w:after="160" w:line="360" w:lineRule="auto"/>
              <w:rPr>
                <w:rFonts w:ascii="Arial" w:hAnsi="Arial" w:cs="Arial"/>
              </w:rPr>
            </w:pPr>
            <w:r w:rsidRPr="00370583">
              <w:rPr>
                <w:rFonts w:ascii="Arial" w:hAnsi="Arial" w:cs="Arial"/>
              </w:rPr>
              <w:t>34.0%</w:t>
            </w:r>
          </w:p>
        </w:tc>
        <w:tc>
          <w:tcPr>
            <w:tcW w:w="0" w:type="auto"/>
            <w:hideMark/>
          </w:tcPr>
          <w:p w14:paraId="2DC86D60" w14:textId="2146119C" w:rsidR="008169DD" w:rsidRPr="00370583" w:rsidRDefault="008169DD" w:rsidP="00BF641A">
            <w:pPr>
              <w:keepNext/>
              <w:spacing w:after="160" w:line="360" w:lineRule="auto"/>
              <w:rPr>
                <w:rFonts w:ascii="Arial" w:hAnsi="Arial" w:cs="Arial"/>
              </w:rPr>
            </w:pPr>
            <w:r w:rsidRPr="00370583">
              <w:rPr>
                <w:rFonts w:ascii="Arial" w:hAnsi="Arial" w:cs="Arial"/>
              </w:rPr>
              <w:t>Reinvestment ordered over payouts.</w:t>
            </w:r>
          </w:p>
        </w:tc>
      </w:tr>
    </w:tbl>
    <w:p w14:paraId="483E8A41" w14:textId="7E5BE702" w:rsidR="008169DD" w:rsidRPr="00370583" w:rsidRDefault="008169DD" w:rsidP="00BF641A">
      <w:pPr>
        <w:pStyle w:val="Caption"/>
        <w:spacing w:line="360" w:lineRule="auto"/>
        <w:rPr>
          <w:rFonts w:ascii="Arial" w:hAnsi="Arial" w:cs="Arial"/>
          <w:szCs w:val="24"/>
        </w:rPr>
      </w:pPr>
      <w:r w:rsidRPr="00370583">
        <w:rPr>
          <w:rFonts w:ascii="Arial" w:hAnsi="Arial" w:cs="Arial"/>
          <w:szCs w:val="24"/>
        </w:rPr>
        <w:t xml:space="preserve">Table </w:t>
      </w:r>
      <w:r w:rsidR="00BF641A" w:rsidRPr="00370583">
        <w:rPr>
          <w:rFonts w:ascii="Arial" w:hAnsi="Arial" w:cs="Arial"/>
          <w:szCs w:val="24"/>
        </w:rPr>
        <w:fldChar w:fldCharType="begin"/>
      </w:r>
      <w:r w:rsidR="00BF641A" w:rsidRPr="00370583">
        <w:rPr>
          <w:rFonts w:ascii="Arial" w:hAnsi="Arial" w:cs="Arial"/>
          <w:szCs w:val="24"/>
        </w:rPr>
        <w:instrText xml:space="preserve"> SEQ Table \* ARABIC </w:instrText>
      </w:r>
      <w:r w:rsidR="00BF641A" w:rsidRPr="00370583">
        <w:rPr>
          <w:rFonts w:ascii="Arial" w:hAnsi="Arial" w:cs="Arial"/>
          <w:szCs w:val="24"/>
        </w:rPr>
        <w:fldChar w:fldCharType="separate"/>
      </w:r>
      <w:r w:rsidR="00BF641A" w:rsidRPr="00370583">
        <w:rPr>
          <w:rFonts w:ascii="Arial" w:hAnsi="Arial" w:cs="Arial"/>
          <w:noProof/>
          <w:szCs w:val="24"/>
        </w:rPr>
        <w:t>5</w:t>
      </w:r>
      <w:r w:rsidR="00BF641A" w:rsidRPr="00370583">
        <w:rPr>
          <w:rFonts w:ascii="Arial" w:hAnsi="Arial" w:cs="Arial"/>
          <w:szCs w:val="24"/>
        </w:rPr>
        <w:fldChar w:fldCharType="end"/>
      </w:r>
      <w:r w:rsidRPr="00370583">
        <w:rPr>
          <w:rFonts w:ascii="Arial" w:hAnsi="Arial" w:cs="Arial"/>
          <w:szCs w:val="24"/>
        </w:rPr>
        <w:t>: Investment Ratio (2021-2025)</w:t>
      </w:r>
    </w:p>
    <w:p w14:paraId="64AE8DC4" w14:textId="5239CEF2" w:rsidR="008169DD" w:rsidRPr="00370583" w:rsidRDefault="008169DD" w:rsidP="00BF641A">
      <w:pPr>
        <w:spacing w:line="360" w:lineRule="auto"/>
        <w:rPr>
          <w:rFonts w:ascii="Arial" w:hAnsi="Arial" w:cs="Arial"/>
        </w:rPr>
      </w:pPr>
      <w:r w:rsidRPr="00370583">
        <w:rPr>
          <w:rFonts w:ascii="Arial" w:hAnsi="Arial" w:cs="Arial"/>
        </w:rPr>
        <w:t xml:space="preserve">(Source: Author, 2026) </w:t>
      </w:r>
    </w:p>
    <w:p w14:paraId="3CC57F56" w14:textId="77777777" w:rsidR="00384008" w:rsidRPr="00370583" w:rsidRDefault="00384008" w:rsidP="00384008">
      <w:pPr>
        <w:keepNext/>
        <w:spacing w:line="360" w:lineRule="auto"/>
        <w:rPr>
          <w:rFonts w:ascii="Arial" w:hAnsi="Arial" w:cs="Arial"/>
        </w:rPr>
      </w:pPr>
      <w:r w:rsidRPr="00370583">
        <w:rPr>
          <w:rFonts w:ascii="Arial" w:hAnsi="Arial" w:cs="Arial"/>
          <w:noProof/>
        </w:rPr>
        <w:lastRenderedPageBreak/>
        <w:drawing>
          <wp:inline distT="0" distB="0" distL="0" distR="0" wp14:anchorId="52274146" wp14:editId="086AD15F">
            <wp:extent cx="5743575" cy="3571875"/>
            <wp:effectExtent l="0" t="0" r="9525" b="9525"/>
            <wp:docPr id="9117550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3575" cy="3571875"/>
                    </a:xfrm>
                    <a:prstGeom prst="rect">
                      <a:avLst/>
                    </a:prstGeom>
                    <a:noFill/>
                  </pic:spPr>
                </pic:pic>
              </a:graphicData>
            </a:graphic>
          </wp:inline>
        </w:drawing>
      </w:r>
    </w:p>
    <w:p w14:paraId="0715CD0C" w14:textId="69A6991B" w:rsidR="00384008" w:rsidRPr="00370583" w:rsidRDefault="00384008" w:rsidP="00384008">
      <w:pPr>
        <w:pStyle w:val="Caption"/>
        <w:rPr>
          <w:rFonts w:ascii="Arial" w:hAnsi="Arial" w:cs="Arial"/>
        </w:rPr>
      </w:pPr>
      <w:r w:rsidRPr="00370583">
        <w:rPr>
          <w:rFonts w:ascii="Arial" w:hAnsi="Arial" w:cs="Arial"/>
        </w:rPr>
        <w:t xml:space="preserve">Figure </w:t>
      </w:r>
      <w:r w:rsidRPr="00370583">
        <w:rPr>
          <w:rFonts w:ascii="Arial" w:hAnsi="Arial" w:cs="Arial"/>
        </w:rPr>
        <w:fldChar w:fldCharType="begin"/>
      </w:r>
      <w:r w:rsidRPr="00370583">
        <w:rPr>
          <w:rFonts w:ascii="Arial" w:hAnsi="Arial" w:cs="Arial"/>
        </w:rPr>
        <w:instrText xml:space="preserve"> SEQ Figure \* ARABIC </w:instrText>
      </w:r>
      <w:r w:rsidRPr="00370583">
        <w:rPr>
          <w:rFonts w:ascii="Arial" w:hAnsi="Arial" w:cs="Arial"/>
        </w:rPr>
        <w:fldChar w:fldCharType="separate"/>
      </w:r>
      <w:r w:rsidRPr="00370583">
        <w:rPr>
          <w:rFonts w:ascii="Arial" w:hAnsi="Arial" w:cs="Arial"/>
          <w:noProof/>
        </w:rPr>
        <w:t>2</w:t>
      </w:r>
      <w:r w:rsidRPr="00370583">
        <w:rPr>
          <w:rFonts w:ascii="Arial" w:hAnsi="Arial" w:cs="Arial"/>
          <w:noProof/>
        </w:rPr>
        <w:fldChar w:fldCharType="end"/>
      </w:r>
      <w:r w:rsidRPr="00370583">
        <w:rPr>
          <w:rFonts w:ascii="Arial" w:hAnsi="Arial" w:cs="Arial"/>
        </w:rPr>
        <w:t>: Forecast balance sheet</w:t>
      </w:r>
    </w:p>
    <w:p w14:paraId="0D62F476" w14:textId="4D5895B4" w:rsidR="00384008" w:rsidRPr="00370583" w:rsidRDefault="00384008" w:rsidP="00384008">
      <w:pPr>
        <w:rPr>
          <w:rFonts w:ascii="Arial" w:hAnsi="Arial" w:cs="Arial"/>
        </w:rPr>
      </w:pPr>
      <w:r w:rsidRPr="00370583">
        <w:rPr>
          <w:rFonts w:ascii="Arial" w:hAnsi="Arial" w:cs="Arial"/>
        </w:rPr>
        <w:t>(Source: Market Screener, 2026)</w:t>
      </w:r>
    </w:p>
    <w:p w14:paraId="3706EAEC" w14:textId="144A8280" w:rsidR="008169DD" w:rsidRPr="00370583" w:rsidRDefault="008169DD" w:rsidP="00BF641A">
      <w:pPr>
        <w:pStyle w:val="Heading2"/>
        <w:rPr>
          <w:rFonts w:ascii="Arial" w:hAnsi="Arial" w:cs="Arial"/>
        </w:rPr>
      </w:pPr>
      <w:bookmarkStart w:id="3" w:name="_Toc235526026"/>
      <w:r w:rsidRPr="00370583">
        <w:rPr>
          <w:rFonts w:ascii="Arial" w:hAnsi="Arial" w:cs="Arial"/>
        </w:rPr>
        <w:t>Profitability and Return Trends</w:t>
      </w:r>
      <w:bookmarkEnd w:id="3"/>
      <w:r w:rsidRPr="00370583">
        <w:rPr>
          <w:rFonts w:ascii="Arial" w:hAnsi="Arial" w:cs="Arial"/>
        </w:rPr>
        <w:t xml:space="preserve"> </w:t>
      </w:r>
    </w:p>
    <w:p w14:paraId="1E9323E9" w14:textId="766DFC1B" w:rsidR="008169DD" w:rsidRPr="00370583" w:rsidRDefault="008169DD" w:rsidP="00BF641A">
      <w:pPr>
        <w:spacing w:line="360" w:lineRule="auto"/>
        <w:rPr>
          <w:rFonts w:ascii="Arial" w:hAnsi="Arial" w:cs="Arial"/>
        </w:rPr>
      </w:pPr>
      <w:r w:rsidRPr="00370583">
        <w:rPr>
          <w:rFonts w:ascii="Arial" w:hAnsi="Arial" w:cs="Arial"/>
        </w:rPr>
        <w:t xml:space="preserve">The profitability metrics of the company </w:t>
      </w:r>
      <w:r w:rsidR="001A2860" w:rsidRPr="00370583">
        <w:rPr>
          <w:rFonts w:ascii="Arial" w:hAnsi="Arial" w:cs="Arial"/>
        </w:rPr>
        <w:t>show</w:t>
      </w:r>
      <w:r w:rsidRPr="00370583">
        <w:rPr>
          <w:rFonts w:ascii="Arial" w:hAnsi="Arial" w:cs="Arial"/>
        </w:rPr>
        <w:t xml:space="preserve"> resilient structural adjustments. The steady enhancement in the Net Profit Margin from 5.2% in the year 2021 to 6.2% in the year 2025 shows that there is an intentional shift towards selective bidding, focusing on the high-margin projects over the expansion of pure volume (Brealey et al., 2023). This discipline is assisted by the increasing ROCE </w:t>
      </w:r>
      <w:r w:rsidR="00384BEC" w:rsidRPr="00370583">
        <w:rPr>
          <w:rFonts w:ascii="Arial" w:hAnsi="Arial" w:cs="Arial"/>
        </w:rPr>
        <w:t xml:space="preserve">(12.1% to 14.8%), highlighting </w:t>
      </w:r>
      <w:r w:rsidR="001A2860" w:rsidRPr="00370583">
        <w:rPr>
          <w:rFonts w:ascii="Arial" w:hAnsi="Arial" w:cs="Arial"/>
        </w:rPr>
        <w:t xml:space="preserve">an </w:t>
      </w:r>
      <w:r w:rsidR="00384BEC" w:rsidRPr="00370583">
        <w:rPr>
          <w:rFonts w:ascii="Arial" w:hAnsi="Arial" w:cs="Arial"/>
        </w:rPr>
        <w:t xml:space="preserve">increase in the efficiency of capital allocation. </w:t>
      </w:r>
    </w:p>
    <w:p w14:paraId="7AB5927C" w14:textId="1272B606" w:rsidR="00384BEC" w:rsidRPr="00370583" w:rsidRDefault="00384BEC" w:rsidP="00BF641A">
      <w:pPr>
        <w:spacing w:line="360" w:lineRule="auto"/>
        <w:rPr>
          <w:rFonts w:ascii="Arial" w:hAnsi="Arial" w:cs="Arial"/>
        </w:rPr>
      </w:pPr>
      <w:r w:rsidRPr="00370583">
        <w:rPr>
          <w:rFonts w:ascii="Arial" w:hAnsi="Arial" w:cs="Arial"/>
        </w:rPr>
        <w:t xml:space="preserve">By incorporating technological automated elements within its domestic and Middle Eastern construction sites, the organisation compressed the baseline asset execution cycles, fostering the total asset turnover from 0.65x to 0,75x. This structural transition suggests that apart from the high raw material inflation over the analysis period, L&amp;T used the vital pricing power within the international markets. </w:t>
      </w:r>
    </w:p>
    <w:p w14:paraId="6C270396" w14:textId="645114DC" w:rsidR="00384BEC" w:rsidRPr="00370583" w:rsidRDefault="00384BEC" w:rsidP="00BF641A">
      <w:pPr>
        <w:pStyle w:val="Heading2"/>
        <w:rPr>
          <w:rFonts w:ascii="Arial" w:hAnsi="Arial" w:cs="Arial"/>
        </w:rPr>
      </w:pPr>
      <w:bookmarkStart w:id="4" w:name="_Toc235526027"/>
      <w:r w:rsidRPr="00370583">
        <w:rPr>
          <w:rFonts w:ascii="Arial" w:hAnsi="Arial" w:cs="Arial"/>
        </w:rPr>
        <w:t>Liquidity and cash flow health</w:t>
      </w:r>
      <w:bookmarkEnd w:id="4"/>
    </w:p>
    <w:p w14:paraId="530CEE66" w14:textId="0D2B5078" w:rsidR="00384BEC" w:rsidRPr="00370583" w:rsidRDefault="001A2860" w:rsidP="00BF641A">
      <w:pPr>
        <w:spacing w:line="360" w:lineRule="auto"/>
        <w:rPr>
          <w:rFonts w:ascii="Arial" w:hAnsi="Arial" w:cs="Arial"/>
        </w:rPr>
      </w:pPr>
      <w:r w:rsidRPr="00370583">
        <w:rPr>
          <w:rFonts w:ascii="Arial" w:hAnsi="Arial" w:cs="Arial"/>
        </w:rPr>
        <w:t>While</w:t>
      </w:r>
      <w:r w:rsidR="00384BEC" w:rsidRPr="00370583">
        <w:rPr>
          <w:rFonts w:ascii="Arial" w:hAnsi="Arial" w:cs="Arial"/>
        </w:rPr>
        <w:t xml:space="preserve"> the profitability of the company presents positive acceleration, its internal liquidity framework presents visible signs of tightening. The current ratio decreased systematically from 1.35 down to 1.26, persistently tracking below the traditional </w:t>
      </w:r>
      <w:r w:rsidR="00384BEC" w:rsidRPr="00370583">
        <w:rPr>
          <w:rFonts w:ascii="Arial" w:hAnsi="Arial" w:cs="Arial"/>
        </w:rPr>
        <w:lastRenderedPageBreak/>
        <w:t xml:space="preserve">industry ideal of 1.50. Concurrently, the quicker ratio also </w:t>
      </w:r>
      <w:r w:rsidRPr="00370583">
        <w:rPr>
          <w:rFonts w:ascii="Arial" w:hAnsi="Arial" w:cs="Arial"/>
        </w:rPr>
        <w:t>breached</w:t>
      </w:r>
      <w:r w:rsidR="00384BEC" w:rsidRPr="00370583">
        <w:rPr>
          <w:rFonts w:ascii="Arial" w:hAnsi="Arial" w:cs="Arial"/>
        </w:rPr>
        <w:t xml:space="preserve"> the threshold level of 1.00, bottoming out at 0.98 by the year 2025. </w:t>
      </w:r>
    </w:p>
    <w:p w14:paraId="53C025D2" w14:textId="72F5D1B0" w:rsidR="00384BEC" w:rsidRPr="00370583" w:rsidRDefault="00FF2C14" w:rsidP="00BF641A">
      <w:pPr>
        <w:spacing w:line="360" w:lineRule="auto"/>
        <w:rPr>
          <w:rFonts w:ascii="Arial" w:hAnsi="Arial" w:cs="Arial"/>
        </w:rPr>
      </w:pPr>
      <w:r w:rsidRPr="00370583">
        <w:rPr>
          <w:rFonts w:ascii="Arial" w:hAnsi="Arial" w:cs="Arial"/>
        </w:rPr>
        <w:t xml:space="preserve">This structural deterioration presents the vital operational reality that L&amp;T carries substantial current obligations, which are driven by the extended verifications of the customer payments typical of the major engineering, procurement and construction (EPC) projects. Meanwhile, the risk of technical insolvency remains navigable by the operating cash flow ratio, which advanced from 0.38 to 0.46. This </w:t>
      </w:r>
      <w:r w:rsidR="001A2860" w:rsidRPr="00370583">
        <w:rPr>
          <w:rFonts w:ascii="Arial" w:hAnsi="Arial" w:cs="Arial"/>
        </w:rPr>
        <w:t>suggests</w:t>
      </w:r>
      <w:r w:rsidRPr="00370583">
        <w:rPr>
          <w:rFonts w:ascii="Arial" w:hAnsi="Arial" w:cs="Arial"/>
        </w:rPr>
        <w:t xml:space="preserve"> that apart from the low static current balances, the real-time operating cash inflows continue to securely back ongoing short-term liabilities (Arnold and Lewis, 20</w:t>
      </w:r>
      <w:r w:rsidR="00CB0ABC" w:rsidRPr="00370583">
        <w:rPr>
          <w:rFonts w:ascii="Arial" w:hAnsi="Arial" w:cs="Arial"/>
        </w:rPr>
        <w:t>19</w:t>
      </w:r>
      <w:r w:rsidRPr="00370583">
        <w:rPr>
          <w:rFonts w:ascii="Arial" w:hAnsi="Arial" w:cs="Arial"/>
        </w:rPr>
        <w:t xml:space="preserve">). </w:t>
      </w:r>
    </w:p>
    <w:p w14:paraId="6325D9B2" w14:textId="2CCA576C" w:rsidR="00FF2C14" w:rsidRPr="00370583" w:rsidRDefault="00FF2C14" w:rsidP="00BF641A">
      <w:pPr>
        <w:pStyle w:val="Heading2"/>
        <w:rPr>
          <w:rFonts w:ascii="Arial" w:hAnsi="Arial" w:cs="Arial"/>
        </w:rPr>
      </w:pPr>
      <w:bookmarkStart w:id="5" w:name="_Toc235526028"/>
      <w:r w:rsidRPr="00370583">
        <w:rPr>
          <w:rFonts w:ascii="Arial" w:hAnsi="Arial" w:cs="Arial"/>
        </w:rPr>
        <w:t>Debt structure, gearing and solvency risks</w:t>
      </w:r>
      <w:bookmarkEnd w:id="5"/>
    </w:p>
    <w:p w14:paraId="3A393C81" w14:textId="79D8C722" w:rsidR="00FF2C14" w:rsidRPr="00370583" w:rsidRDefault="00FF2C14" w:rsidP="00BF641A">
      <w:pPr>
        <w:spacing w:line="360" w:lineRule="auto"/>
        <w:rPr>
          <w:rFonts w:ascii="Arial" w:hAnsi="Arial" w:cs="Arial"/>
        </w:rPr>
      </w:pPr>
      <w:r w:rsidRPr="00370583">
        <w:rPr>
          <w:rFonts w:ascii="Arial" w:hAnsi="Arial" w:cs="Arial"/>
        </w:rPr>
        <w:t>The micro-level financial strategy of L&amp;T over the past five years has focused on balance sheet de-leveraging. The total debt-to</w:t>
      </w:r>
      <w:r w:rsidR="00393447" w:rsidRPr="00370583">
        <w:rPr>
          <w:rFonts w:ascii="Arial" w:hAnsi="Arial" w:cs="Arial"/>
        </w:rPr>
        <w:t xml:space="preserve">-equity ratio </w:t>
      </w:r>
      <w:proofErr w:type="gramStart"/>
      <w:r w:rsidR="00393447" w:rsidRPr="00370583">
        <w:rPr>
          <w:rFonts w:ascii="Arial" w:hAnsi="Arial" w:cs="Arial"/>
        </w:rPr>
        <w:t>fell down</w:t>
      </w:r>
      <w:proofErr w:type="gramEnd"/>
      <w:r w:rsidR="00393447" w:rsidRPr="00370583">
        <w:rPr>
          <w:rFonts w:ascii="Arial" w:hAnsi="Arial" w:cs="Arial"/>
        </w:rPr>
        <w:t xml:space="preserve"> from 1.45 in 2021 to 1.02 in 2025, while the gearing ratio reduced from 59.2% to 50.5%. </w:t>
      </w:r>
      <w:r w:rsidR="001A2860" w:rsidRPr="00370583">
        <w:rPr>
          <w:rFonts w:ascii="Arial" w:hAnsi="Arial" w:cs="Arial"/>
        </w:rPr>
        <w:t>This</w:t>
      </w:r>
      <w:r w:rsidR="00393447" w:rsidRPr="00370583">
        <w:rPr>
          <w:rFonts w:ascii="Arial" w:hAnsi="Arial" w:cs="Arial"/>
        </w:rPr>
        <w:t xml:space="preserve"> transition was largely funded by the non-core asset divestments and the strong cash flows from the IT and technology subsidiaries of L&amp;T. </w:t>
      </w:r>
    </w:p>
    <w:p w14:paraId="1C30306C" w14:textId="35E4ECF2" w:rsidR="00393447" w:rsidRPr="00370583" w:rsidRDefault="00393447" w:rsidP="00BF641A">
      <w:pPr>
        <w:pStyle w:val="Heading2"/>
        <w:rPr>
          <w:rFonts w:ascii="Arial" w:hAnsi="Arial" w:cs="Arial"/>
        </w:rPr>
      </w:pPr>
      <w:bookmarkStart w:id="6" w:name="_Toc235526029"/>
      <w:r w:rsidRPr="00370583">
        <w:rPr>
          <w:rFonts w:ascii="Arial" w:hAnsi="Arial" w:cs="Arial"/>
        </w:rPr>
        <w:t>Peer/Industry benchmark comparison</w:t>
      </w:r>
      <w:bookmarkEnd w:id="6"/>
      <w:r w:rsidRPr="00370583">
        <w:rPr>
          <w:rFonts w:ascii="Arial" w:hAnsi="Arial" w:cs="Arial"/>
        </w:rPr>
        <w:t xml:space="preserve"> </w:t>
      </w:r>
    </w:p>
    <w:p w14:paraId="2CC7389B" w14:textId="5E01251D" w:rsidR="00393447" w:rsidRPr="00370583" w:rsidRDefault="00393447" w:rsidP="00BF641A">
      <w:pPr>
        <w:spacing w:line="360" w:lineRule="auto"/>
        <w:rPr>
          <w:rFonts w:ascii="Arial" w:hAnsi="Arial" w:cs="Arial"/>
        </w:rPr>
      </w:pPr>
      <w:r w:rsidRPr="00370583">
        <w:rPr>
          <w:rFonts w:ascii="Arial" w:hAnsi="Arial" w:cs="Arial"/>
        </w:rPr>
        <w:t xml:space="preserve">Comparing the liquidity metrics against the direct engineering and infrastructure peers (like the domestic infrastructure operators or the global EPC firms like Fluor Corporation) exposes the structural distinctions in the operational liquidity. </w:t>
      </w:r>
    </w:p>
    <w:tbl>
      <w:tblPr>
        <w:tblStyle w:val="TableGrid"/>
        <w:tblW w:w="0" w:type="auto"/>
        <w:tblLook w:val="04A0" w:firstRow="1" w:lastRow="0" w:firstColumn="1" w:lastColumn="0" w:noHBand="0" w:noVBand="1"/>
      </w:tblPr>
      <w:tblGrid>
        <w:gridCol w:w="4508"/>
        <w:gridCol w:w="4508"/>
      </w:tblGrid>
      <w:tr w:rsidR="00393447" w:rsidRPr="00370583" w14:paraId="586D72BC" w14:textId="77777777" w:rsidTr="00393447">
        <w:tc>
          <w:tcPr>
            <w:tcW w:w="4508" w:type="dxa"/>
          </w:tcPr>
          <w:p w14:paraId="0D028579" w14:textId="4647ECB9" w:rsidR="00393447" w:rsidRPr="00370583" w:rsidRDefault="00393447" w:rsidP="00BF641A">
            <w:pPr>
              <w:spacing w:line="360" w:lineRule="auto"/>
              <w:rPr>
                <w:rFonts w:ascii="Arial" w:hAnsi="Arial" w:cs="Arial"/>
              </w:rPr>
            </w:pPr>
            <w:r w:rsidRPr="00370583">
              <w:rPr>
                <w:rFonts w:ascii="Arial" w:hAnsi="Arial" w:cs="Arial"/>
              </w:rPr>
              <w:t xml:space="preserve">L&amp;T Current Ratio </w:t>
            </w:r>
          </w:p>
        </w:tc>
        <w:tc>
          <w:tcPr>
            <w:tcW w:w="4508" w:type="dxa"/>
          </w:tcPr>
          <w:p w14:paraId="34C72F46" w14:textId="28BC34C1" w:rsidR="00393447" w:rsidRPr="00370583" w:rsidRDefault="00393447" w:rsidP="00BF641A">
            <w:pPr>
              <w:spacing w:line="360" w:lineRule="auto"/>
              <w:rPr>
                <w:rFonts w:ascii="Arial" w:hAnsi="Arial" w:cs="Arial"/>
              </w:rPr>
            </w:pPr>
            <w:r w:rsidRPr="00370583">
              <w:rPr>
                <w:rFonts w:ascii="Arial" w:hAnsi="Arial" w:cs="Arial"/>
              </w:rPr>
              <w:t>1.26</w:t>
            </w:r>
          </w:p>
        </w:tc>
      </w:tr>
      <w:tr w:rsidR="00393447" w:rsidRPr="00370583" w14:paraId="52E49E02" w14:textId="77777777" w:rsidTr="00393447">
        <w:tc>
          <w:tcPr>
            <w:tcW w:w="4508" w:type="dxa"/>
          </w:tcPr>
          <w:p w14:paraId="79D77C1F" w14:textId="2CB470C4" w:rsidR="00393447" w:rsidRPr="00370583" w:rsidRDefault="00393447" w:rsidP="00BF641A">
            <w:pPr>
              <w:spacing w:line="360" w:lineRule="auto"/>
              <w:rPr>
                <w:rFonts w:ascii="Arial" w:hAnsi="Arial" w:cs="Arial"/>
              </w:rPr>
            </w:pPr>
            <w:r w:rsidRPr="00370583">
              <w:rPr>
                <w:rFonts w:ascii="Arial" w:hAnsi="Arial" w:cs="Arial"/>
              </w:rPr>
              <w:t xml:space="preserve">Sector Benchmark </w:t>
            </w:r>
          </w:p>
        </w:tc>
        <w:tc>
          <w:tcPr>
            <w:tcW w:w="4508" w:type="dxa"/>
          </w:tcPr>
          <w:p w14:paraId="5AC1ABB1" w14:textId="10BE7FCD" w:rsidR="00393447" w:rsidRPr="00370583" w:rsidRDefault="00393447" w:rsidP="00BF641A">
            <w:pPr>
              <w:spacing w:line="360" w:lineRule="auto"/>
              <w:rPr>
                <w:rFonts w:ascii="Arial" w:hAnsi="Arial" w:cs="Arial"/>
              </w:rPr>
            </w:pPr>
            <w:r w:rsidRPr="00370583">
              <w:rPr>
                <w:rFonts w:ascii="Arial" w:hAnsi="Arial" w:cs="Arial"/>
              </w:rPr>
              <w:t xml:space="preserve">1.50 </w:t>
            </w:r>
          </w:p>
        </w:tc>
      </w:tr>
      <w:tr w:rsidR="00393447" w:rsidRPr="00370583" w14:paraId="4174EAD8" w14:textId="77777777" w:rsidTr="00393447">
        <w:tc>
          <w:tcPr>
            <w:tcW w:w="4508" w:type="dxa"/>
          </w:tcPr>
          <w:p w14:paraId="278EA478" w14:textId="0D73D238" w:rsidR="00393447" w:rsidRPr="00370583" w:rsidRDefault="00393447" w:rsidP="00BF641A">
            <w:pPr>
              <w:spacing w:line="360" w:lineRule="auto"/>
              <w:rPr>
                <w:rFonts w:ascii="Arial" w:hAnsi="Arial" w:cs="Arial"/>
              </w:rPr>
            </w:pPr>
            <w:r w:rsidRPr="00370583">
              <w:rPr>
                <w:rFonts w:ascii="Arial" w:hAnsi="Arial" w:cs="Arial"/>
              </w:rPr>
              <w:t>L&amp;T Quick Ratio</w:t>
            </w:r>
          </w:p>
        </w:tc>
        <w:tc>
          <w:tcPr>
            <w:tcW w:w="4508" w:type="dxa"/>
          </w:tcPr>
          <w:p w14:paraId="26485F18" w14:textId="0E55B41C" w:rsidR="00393447" w:rsidRPr="00370583" w:rsidRDefault="00393447" w:rsidP="00BF641A">
            <w:pPr>
              <w:spacing w:line="360" w:lineRule="auto"/>
              <w:rPr>
                <w:rFonts w:ascii="Arial" w:hAnsi="Arial" w:cs="Arial"/>
              </w:rPr>
            </w:pPr>
            <w:r w:rsidRPr="00370583">
              <w:rPr>
                <w:rFonts w:ascii="Arial" w:hAnsi="Arial" w:cs="Arial"/>
              </w:rPr>
              <w:t>0.98</w:t>
            </w:r>
          </w:p>
        </w:tc>
      </w:tr>
      <w:tr w:rsidR="00393447" w:rsidRPr="00370583" w14:paraId="3E89F266" w14:textId="77777777" w:rsidTr="00393447">
        <w:tc>
          <w:tcPr>
            <w:tcW w:w="4508" w:type="dxa"/>
          </w:tcPr>
          <w:p w14:paraId="3D62331D" w14:textId="19139FD8" w:rsidR="00393447" w:rsidRPr="00370583" w:rsidRDefault="00393447" w:rsidP="00BF641A">
            <w:pPr>
              <w:spacing w:line="360" w:lineRule="auto"/>
              <w:rPr>
                <w:rFonts w:ascii="Arial" w:hAnsi="Arial" w:cs="Arial"/>
              </w:rPr>
            </w:pPr>
            <w:r w:rsidRPr="00370583">
              <w:rPr>
                <w:rFonts w:ascii="Arial" w:hAnsi="Arial" w:cs="Arial"/>
              </w:rPr>
              <w:t xml:space="preserve">Sector Benchmark </w:t>
            </w:r>
          </w:p>
        </w:tc>
        <w:tc>
          <w:tcPr>
            <w:tcW w:w="4508" w:type="dxa"/>
          </w:tcPr>
          <w:p w14:paraId="7B4FC6C8" w14:textId="2356B4DC" w:rsidR="00393447" w:rsidRPr="00370583" w:rsidRDefault="00393447" w:rsidP="00BF641A">
            <w:pPr>
              <w:spacing w:line="360" w:lineRule="auto"/>
              <w:rPr>
                <w:rFonts w:ascii="Arial" w:hAnsi="Arial" w:cs="Arial"/>
              </w:rPr>
            </w:pPr>
            <w:r w:rsidRPr="00370583">
              <w:rPr>
                <w:rFonts w:ascii="Arial" w:hAnsi="Arial" w:cs="Arial"/>
              </w:rPr>
              <w:t>1.05</w:t>
            </w:r>
          </w:p>
        </w:tc>
      </w:tr>
    </w:tbl>
    <w:p w14:paraId="42E02A4F" w14:textId="77777777" w:rsidR="00393447" w:rsidRPr="00370583" w:rsidRDefault="00393447" w:rsidP="00BF641A">
      <w:pPr>
        <w:spacing w:line="360" w:lineRule="auto"/>
        <w:rPr>
          <w:rFonts w:ascii="Arial" w:hAnsi="Arial" w:cs="Arial"/>
        </w:rPr>
      </w:pPr>
    </w:p>
    <w:p w14:paraId="54C3D769" w14:textId="1102079D" w:rsidR="00393447" w:rsidRPr="00370583" w:rsidRDefault="00393447" w:rsidP="00BF641A">
      <w:pPr>
        <w:spacing w:line="360" w:lineRule="auto"/>
        <w:rPr>
          <w:rFonts w:ascii="Arial" w:hAnsi="Arial" w:cs="Arial"/>
        </w:rPr>
      </w:pPr>
      <w:r w:rsidRPr="00370583">
        <w:rPr>
          <w:rFonts w:ascii="Arial" w:hAnsi="Arial" w:cs="Arial"/>
        </w:rPr>
        <w:t xml:space="preserve">This structural gap shows that while the international capital markets allow the large peers to develop substantial quick-cash reserves, L&amp;T reinvests the </w:t>
      </w:r>
      <w:proofErr w:type="spellStart"/>
      <w:r w:rsidRPr="00370583">
        <w:rPr>
          <w:rFonts w:ascii="Arial" w:hAnsi="Arial" w:cs="Arial"/>
        </w:rPr>
        <w:t>likhkar</w:t>
      </w:r>
      <w:proofErr w:type="spellEnd"/>
      <w:r w:rsidRPr="00370583">
        <w:rPr>
          <w:rFonts w:ascii="Arial" w:hAnsi="Arial" w:cs="Arial"/>
        </w:rPr>
        <w:t xml:space="preserve"> capital back into the project </w:t>
      </w:r>
      <w:r w:rsidR="001A2860" w:rsidRPr="00370583">
        <w:rPr>
          <w:rFonts w:ascii="Arial" w:hAnsi="Arial" w:cs="Arial"/>
        </w:rPr>
        <w:t>mobilisation</w:t>
      </w:r>
      <w:r w:rsidRPr="00370583">
        <w:rPr>
          <w:rFonts w:ascii="Arial" w:hAnsi="Arial" w:cs="Arial"/>
        </w:rPr>
        <w:t xml:space="preserve"> costs. While this </w:t>
      </w:r>
      <w:r w:rsidR="001A2860" w:rsidRPr="00370583">
        <w:rPr>
          <w:rFonts w:ascii="Arial" w:hAnsi="Arial" w:cs="Arial"/>
        </w:rPr>
        <w:t>assists</w:t>
      </w:r>
      <w:r w:rsidRPr="00370583">
        <w:rPr>
          <w:rFonts w:ascii="Arial" w:hAnsi="Arial" w:cs="Arial"/>
        </w:rPr>
        <w:t xml:space="preserve"> the higher operational revenues, it also leaves the company exposed to external macroeconomic disruptions.</w:t>
      </w:r>
    </w:p>
    <w:p w14:paraId="69CBD7F1" w14:textId="5EEEBE45" w:rsidR="00393447" w:rsidRPr="00370583" w:rsidRDefault="00393447" w:rsidP="00BF641A">
      <w:pPr>
        <w:pStyle w:val="Heading2"/>
        <w:rPr>
          <w:rFonts w:ascii="Arial" w:hAnsi="Arial" w:cs="Arial"/>
        </w:rPr>
      </w:pPr>
      <w:bookmarkStart w:id="7" w:name="_Toc235526030"/>
      <w:r w:rsidRPr="00370583">
        <w:rPr>
          <w:rFonts w:ascii="Arial" w:hAnsi="Arial" w:cs="Arial"/>
        </w:rPr>
        <w:t>Structural drivers of the liquidity gap</w:t>
      </w:r>
      <w:bookmarkEnd w:id="7"/>
    </w:p>
    <w:p w14:paraId="750A2AB2" w14:textId="6358F0E9" w:rsidR="00393447" w:rsidRPr="00370583" w:rsidRDefault="001A2860" w:rsidP="00BF641A">
      <w:pPr>
        <w:spacing w:line="360" w:lineRule="auto"/>
        <w:rPr>
          <w:rFonts w:ascii="Arial" w:hAnsi="Arial" w:cs="Arial"/>
        </w:rPr>
      </w:pPr>
      <w:proofErr w:type="gramStart"/>
      <w:r w:rsidRPr="00370583">
        <w:rPr>
          <w:rFonts w:ascii="Arial" w:hAnsi="Arial" w:cs="Arial"/>
        </w:rPr>
        <w:t>In</w:t>
      </w:r>
      <w:r w:rsidR="00393447" w:rsidRPr="00370583">
        <w:rPr>
          <w:rFonts w:ascii="Arial" w:hAnsi="Arial" w:cs="Arial"/>
        </w:rPr>
        <w:t xml:space="preserve"> order to</w:t>
      </w:r>
      <w:proofErr w:type="gramEnd"/>
      <w:r w:rsidR="00393447" w:rsidRPr="00370583">
        <w:rPr>
          <w:rFonts w:ascii="Arial" w:hAnsi="Arial" w:cs="Arial"/>
        </w:rPr>
        <w:t xml:space="preserve"> critically evaluate this difference in the liquidity, it is required to analyse the operational divergence between the business model of L&amp;T and global asset-light </w:t>
      </w:r>
      <w:r w:rsidR="00393447" w:rsidRPr="00370583">
        <w:rPr>
          <w:rFonts w:ascii="Arial" w:hAnsi="Arial" w:cs="Arial"/>
        </w:rPr>
        <w:lastRenderedPageBreak/>
        <w:t xml:space="preserve">engineering peers. Peer firms like Fluor Corporation or Jacobs Solutions have systematically shifted towards the </w:t>
      </w:r>
      <w:r w:rsidRPr="00370583">
        <w:rPr>
          <w:rFonts w:ascii="Arial" w:hAnsi="Arial" w:cs="Arial"/>
        </w:rPr>
        <w:t>low-margin</w:t>
      </w:r>
      <w:r w:rsidR="00393447" w:rsidRPr="00370583">
        <w:rPr>
          <w:rFonts w:ascii="Arial" w:hAnsi="Arial" w:cs="Arial"/>
        </w:rPr>
        <w:t xml:space="preserve"> and </w:t>
      </w:r>
      <w:r w:rsidRPr="00370583">
        <w:rPr>
          <w:rFonts w:ascii="Arial" w:hAnsi="Arial" w:cs="Arial"/>
        </w:rPr>
        <w:t>high-flexibility</w:t>
      </w:r>
      <w:r w:rsidR="00393447" w:rsidRPr="00370583">
        <w:rPr>
          <w:rFonts w:ascii="Arial" w:hAnsi="Arial" w:cs="Arial"/>
        </w:rPr>
        <w:t xml:space="preserve"> ‘Reimbursable’ or ‘Professional Services’ </w:t>
      </w:r>
      <w:r w:rsidRPr="00370583">
        <w:rPr>
          <w:rFonts w:ascii="Arial" w:hAnsi="Arial" w:cs="Arial"/>
        </w:rPr>
        <w:t>contracting</w:t>
      </w:r>
      <w:r w:rsidR="00393447" w:rsidRPr="00370583">
        <w:rPr>
          <w:rFonts w:ascii="Arial" w:hAnsi="Arial" w:cs="Arial"/>
        </w:rPr>
        <w:t xml:space="preserve"> structures (Brealey et al., 2023). Under these models, the clients </w:t>
      </w:r>
      <w:r w:rsidRPr="00370583">
        <w:rPr>
          <w:rFonts w:ascii="Arial" w:hAnsi="Arial" w:cs="Arial"/>
        </w:rPr>
        <w:t>will bear</w:t>
      </w:r>
      <w:r w:rsidR="00393447" w:rsidRPr="00370583">
        <w:rPr>
          <w:rFonts w:ascii="Arial" w:hAnsi="Arial" w:cs="Arial"/>
        </w:rPr>
        <w:t xml:space="preserve"> the direct burden of the project cost inflation</w:t>
      </w:r>
      <w:r w:rsidRPr="00370583">
        <w:rPr>
          <w:rFonts w:ascii="Arial" w:hAnsi="Arial" w:cs="Arial"/>
        </w:rPr>
        <w:t>,</w:t>
      </w:r>
      <w:r w:rsidR="00393447" w:rsidRPr="00370583">
        <w:rPr>
          <w:rFonts w:ascii="Arial" w:hAnsi="Arial" w:cs="Arial"/>
        </w:rPr>
        <w:t xml:space="preserve"> and the EPC provider holds substantial cash buffers to cover rapid staffing scaling. </w:t>
      </w:r>
    </w:p>
    <w:p w14:paraId="25A0FA96" w14:textId="5DBEF1A6" w:rsidR="00393447" w:rsidRPr="00370583" w:rsidRDefault="00393447" w:rsidP="00BF641A">
      <w:pPr>
        <w:spacing w:line="360" w:lineRule="auto"/>
        <w:rPr>
          <w:rFonts w:ascii="Arial" w:hAnsi="Arial" w:cs="Arial"/>
        </w:rPr>
      </w:pPr>
      <w:r w:rsidRPr="00370583">
        <w:rPr>
          <w:rFonts w:ascii="Arial" w:hAnsi="Arial" w:cs="Arial"/>
        </w:rPr>
        <w:t xml:space="preserve">However, L&amp;T works heavily on the </w:t>
      </w:r>
      <w:r w:rsidR="001A2860" w:rsidRPr="00370583">
        <w:rPr>
          <w:rFonts w:ascii="Arial" w:hAnsi="Arial" w:cs="Arial"/>
        </w:rPr>
        <w:t>fixed-price</w:t>
      </w:r>
      <w:r w:rsidRPr="00370583">
        <w:rPr>
          <w:rFonts w:ascii="Arial" w:hAnsi="Arial" w:cs="Arial"/>
        </w:rPr>
        <w:t xml:space="preserve">, lump sum turnkey (LSTK) basis, particularly in the developing infrastructure corridors. In this environment, competitive bidding </w:t>
      </w:r>
      <w:r w:rsidR="001A2860" w:rsidRPr="00370583">
        <w:rPr>
          <w:rFonts w:ascii="Arial" w:hAnsi="Arial" w:cs="Arial"/>
        </w:rPr>
        <w:t>requires</w:t>
      </w:r>
      <w:r w:rsidRPr="00370583">
        <w:rPr>
          <w:rFonts w:ascii="Arial" w:hAnsi="Arial" w:cs="Arial"/>
        </w:rPr>
        <w:t xml:space="preserve"> the company to </w:t>
      </w:r>
      <w:r w:rsidR="001A2860" w:rsidRPr="00370583">
        <w:rPr>
          <w:rFonts w:ascii="Arial" w:hAnsi="Arial" w:cs="Arial"/>
        </w:rPr>
        <w:t>self-fund</w:t>
      </w:r>
      <w:r w:rsidRPr="00370583">
        <w:rPr>
          <w:rFonts w:ascii="Arial" w:hAnsi="Arial" w:cs="Arial"/>
        </w:rPr>
        <w:t xml:space="preserve"> the initial project </w:t>
      </w:r>
      <w:r w:rsidR="001A2860" w:rsidRPr="00370583">
        <w:rPr>
          <w:rFonts w:ascii="Arial" w:hAnsi="Arial" w:cs="Arial"/>
        </w:rPr>
        <w:t>mobilisation</w:t>
      </w:r>
      <w:r w:rsidRPr="00370583">
        <w:rPr>
          <w:rFonts w:ascii="Arial" w:hAnsi="Arial" w:cs="Arial"/>
        </w:rPr>
        <w:t xml:space="preserve"> costs (Generally representing about 10% to 15% of the total contract value) before obtaining the first milestone cash disbursement (</w:t>
      </w:r>
      <w:proofErr w:type="spellStart"/>
      <w:r w:rsidRPr="00370583">
        <w:rPr>
          <w:rFonts w:ascii="Arial" w:hAnsi="Arial" w:cs="Arial"/>
        </w:rPr>
        <w:t>Atrill</w:t>
      </w:r>
      <w:proofErr w:type="spellEnd"/>
      <w:r w:rsidRPr="00370583">
        <w:rPr>
          <w:rFonts w:ascii="Arial" w:hAnsi="Arial" w:cs="Arial"/>
        </w:rPr>
        <w:t xml:space="preserve">, 2020). Consequently, while the peer </w:t>
      </w:r>
      <w:r w:rsidR="001A2860" w:rsidRPr="00370583">
        <w:rPr>
          <w:rFonts w:ascii="Arial" w:hAnsi="Arial" w:cs="Arial"/>
        </w:rPr>
        <w:t>firms manage</w:t>
      </w:r>
      <w:r w:rsidRPr="00370583">
        <w:rPr>
          <w:rFonts w:ascii="Arial" w:hAnsi="Arial" w:cs="Arial"/>
        </w:rPr>
        <w:t xml:space="preserve"> the high static current and the quick ratios, L&amp;T actively deploys its capital into the work-in-progress (WIP) and the raw materials, which would drive down the </w:t>
      </w:r>
      <w:r w:rsidR="001A2860" w:rsidRPr="00370583">
        <w:rPr>
          <w:rFonts w:ascii="Arial" w:hAnsi="Arial" w:cs="Arial"/>
        </w:rPr>
        <w:t>short-term</w:t>
      </w:r>
      <w:r w:rsidRPr="00370583">
        <w:rPr>
          <w:rFonts w:ascii="Arial" w:hAnsi="Arial" w:cs="Arial"/>
        </w:rPr>
        <w:t xml:space="preserve"> cash balances while also sustaining the </w:t>
      </w:r>
      <w:r w:rsidR="001A2860" w:rsidRPr="00370583">
        <w:rPr>
          <w:rFonts w:ascii="Arial" w:hAnsi="Arial" w:cs="Arial"/>
        </w:rPr>
        <w:t>top-line</w:t>
      </w:r>
      <w:r w:rsidRPr="00370583">
        <w:rPr>
          <w:rFonts w:ascii="Arial" w:hAnsi="Arial" w:cs="Arial"/>
        </w:rPr>
        <w:t xml:space="preserve"> revenue growth. </w:t>
      </w:r>
    </w:p>
    <w:p w14:paraId="7513F676" w14:textId="129FE9CE" w:rsidR="00393447" w:rsidRPr="00370583" w:rsidRDefault="00393447" w:rsidP="00BF641A">
      <w:pPr>
        <w:pStyle w:val="Heading2"/>
        <w:rPr>
          <w:rFonts w:ascii="Arial" w:hAnsi="Arial" w:cs="Arial"/>
        </w:rPr>
      </w:pPr>
      <w:bookmarkStart w:id="8" w:name="_Toc235526031"/>
      <w:r w:rsidRPr="00370583">
        <w:rPr>
          <w:rFonts w:ascii="Arial" w:hAnsi="Arial" w:cs="Arial"/>
        </w:rPr>
        <w:t>Operational results of the low liquid buffers</w:t>
      </w:r>
      <w:bookmarkEnd w:id="8"/>
    </w:p>
    <w:p w14:paraId="7682315D" w14:textId="08B49A81" w:rsidR="00393447" w:rsidRPr="00370583" w:rsidRDefault="00393447" w:rsidP="00BF641A">
      <w:pPr>
        <w:spacing w:line="360" w:lineRule="auto"/>
        <w:rPr>
          <w:rFonts w:ascii="Arial" w:hAnsi="Arial" w:cs="Arial"/>
        </w:rPr>
      </w:pPr>
      <w:r w:rsidRPr="00370583">
        <w:rPr>
          <w:rFonts w:ascii="Arial" w:hAnsi="Arial" w:cs="Arial"/>
        </w:rPr>
        <w:t xml:space="preserve">This structural cash drain </w:t>
      </w:r>
      <w:r w:rsidR="001A2860" w:rsidRPr="00370583">
        <w:rPr>
          <w:rFonts w:ascii="Arial" w:hAnsi="Arial" w:cs="Arial"/>
        </w:rPr>
        <w:t>exposes</w:t>
      </w:r>
      <w:r w:rsidRPr="00370583">
        <w:rPr>
          <w:rFonts w:ascii="Arial" w:hAnsi="Arial" w:cs="Arial"/>
        </w:rPr>
        <w:t xml:space="preserve"> the company to different operational vulnerabilities</w:t>
      </w:r>
      <w:r w:rsidR="001A2860" w:rsidRPr="00370583">
        <w:rPr>
          <w:rFonts w:ascii="Arial" w:hAnsi="Arial" w:cs="Arial"/>
        </w:rPr>
        <w:t>.</w:t>
      </w:r>
    </w:p>
    <w:p w14:paraId="737E6D90" w14:textId="6CF77863" w:rsidR="00393447" w:rsidRPr="00370583" w:rsidRDefault="001A2860" w:rsidP="00BF641A">
      <w:pPr>
        <w:pStyle w:val="ListParagraph"/>
        <w:numPr>
          <w:ilvl w:val="0"/>
          <w:numId w:val="1"/>
        </w:numPr>
        <w:spacing w:line="360" w:lineRule="auto"/>
        <w:rPr>
          <w:rFonts w:ascii="Arial" w:hAnsi="Arial" w:cs="Arial"/>
        </w:rPr>
      </w:pPr>
      <w:r w:rsidRPr="00370583">
        <w:rPr>
          <w:rFonts w:ascii="Arial" w:hAnsi="Arial" w:cs="Arial"/>
        </w:rPr>
        <w:t>Supply</w:t>
      </w:r>
      <w:r w:rsidR="00393447" w:rsidRPr="00370583">
        <w:rPr>
          <w:rFonts w:ascii="Arial" w:hAnsi="Arial" w:cs="Arial"/>
        </w:rPr>
        <w:t xml:space="preserve"> chain leverage bottlenecks: Working with the current ratio of 1.26 limits the potential of L&amp;T to manage sudden disruptions among the Tier 1 and Tier 2 subcontractors. In the case if the credit market tightens, the subcontractors may demand shorter payment cycles, which can put immediate pressure on </w:t>
      </w:r>
      <w:r w:rsidRPr="00370583">
        <w:rPr>
          <w:rFonts w:ascii="Arial" w:hAnsi="Arial" w:cs="Arial"/>
        </w:rPr>
        <w:t xml:space="preserve">the company's </w:t>
      </w:r>
      <w:r w:rsidR="00393447" w:rsidRPr="00370583">
        <w:rPr>
          <w:rFonts w:ascii="Arial" w:hAnsi="Arial" w:cs="Arial"/>
        </w:rPr>
        <w:t xml:space="preserve">tight cash reserves (Pike et al., 2020). </w:t>
      </w:r>
    </w:p>
    <w:p w14:paraId="2A5962E7" w14:textId="5D2B490B" w:rsidR="00393447" w:rsidRPr="00370583" w:rsidRDefault="00393447" w:rsidP="00BF641A">
      <w:pPr>
        <w:pStyle w:val="ListParagraph"/>
        <w:numPr>
          <w:ilvl w:val="0"/>
          <w:numId w:val="1"/>
        </w:numPr>
        <w:spacing w:line="360" w:lineRule="auto"/>
        <w:rPr>
          <w:rFonts w:ascii="Arial" w:hAnsi="Arial" w:cs="Arial"/>
        </w:rPr>
      </w:pPr>
      <w:r w:rsidRPr="00370583">
        <w:rPr>
          <w:rFonts w:ascii="Arial" w:hAnsi="Arial" w:cs="Arial"/>
        </w:rPr>
        <w:t>The ‘retention money’ trap: In large sovereign EPC contracts, the clients generally withhold 5% to 10% of each progress billing as the retention money</w:t>
      </w:r>
      <w:r w:rsidR="001A2860" w:rsidRPr="00370583">
        <w:rPr>
          <w:rFonts w:ascii="Arial" w:hAnsi="Arial" w:cs="Arial"/>
        </w:rPr>
        <w:t>,</w:t>
      </w:r>
      <w:r w:rsidRPr="00370583">
        <w:rPr>
          <w:rFonts w:ascii="Arial" w:hAnsi="Arial" w:cs="Arial"/>
        </w:rPr>
        <w:t xml:space="preserve"> which is payable only upon the successful project commissioning. At the scale of L&amp;T, the size of the hundreds of millions of pounds in the liquid, </w:t>
      </w:r>
      <w:r w:rsidR="001A2860" w:rsidRPr="00370583">
        <w:rPr>
          <w:rFonts w:ascii="Arial" w:hAnsi="Arial" w:cs="Arial"/>
        </w:rPr>
        <w:t>non-current</w:t>
      </w:r>
      <w:r w:rsidRPr="00370583">
        <w:rPr>
          <w:rFonts w:ascii="Arial" w:hAnsi="Arial" w:cs="Arial"/>
        </w:rPr>
        <w:t xml:space="preserve"> receivables </w:t>
      </w:r>
      <w:proofErr w:type="gramStart"/>
      <w:r w:rsidR="001A2860" w:rsidRPr="00370583">
        <w:rPr>
          <w:rFonts w:ascii="Arial" w:hAnsi="Arial" w:cs="Arial"/>
        </w:rPr>
        <w:t>compresses</w:t>
      </w:r>
      <w:proofErr w:type="gramEnd"/>
      <w:r w:rsidRPr="00370583">
        <w:rPr>
          <w:rFonts w:ascii="Arial" w:hAnsi="Arial" w:cs="Arial"/>
        </w:rPr>
        <w:t xml:space="preserve"> the quick ratio to 0.98. </w:t>
      </w:r>
    </w:p>
    <w:p w14:paraId="4A0E3D86" w14:textId="541323DD" w:rsidR="004A3B13" w:rsidRPr="00370583" w:rsidRDefault="005816B6" w:rsidP="00BF641A">
      <w:pPr>
        <w:pStyle w:val="Heading2"/>
        <w:rPr>
          <w:rFonts w:ascii="Arial" w:hAnsi="Arial" w:cs="Arial"/>
        </w:rPr>
      </w:pPr>
      <w:bookmarkStart w:id="9" w:name="_Toc235526032"/>
      <w:r w:rsidRPr="00370583">
        <w:rPr>
          <w:rFonts w:ascii="Arial" w:hAnsi="Arial" w:cs="Arial"/>
        </w:rPr>
        <w:t>Strategic CFO liquidity buffer recommendation</w:t>
      </w:r>
      <w:bookmarkEnd w:id="9"/>
    </w:p>
    <w:p w14:paraId="78F78AE0" w14:textId="3A0156B3" w:rsidR="005816B6" w:rsidRPr="00370583" w:rsidRDefault="001A2860" w:rsidP="00BF641A">
      <w:pPr>
        <w:spacing w:line="360" w:lineRule="auto"/>
        <w:rPr>
          <w:rFonts w:ascii="Arial" w:hAnsi="Arial" w:cs="Arial"/>
        </w:rPr>
      </w:pPr>
      <w:proofErr w:type="gramStart"/>
      <w:r w:rsidRPr="00370583">
        <w:rPr>
          <w:rFonts w:ascii="Arial" w:hAnsi="Arial" w:cs="Arial"/>
        </w:rPr>
        <w:t>In</w:t>
      </w:r>
      <w:r w:rsidR="005816B6" w:rsidRPr="00370583">
        <w:rPr>
          <w:rFonts w:ascii="Arial" w:hAnsi="Arial" w:cs="Arial"/>
        </w:rPr>
        <w:t xml:space="preserve"> order to</w:t>
      </w:r>
      <w:proofErr w:type="gramEnd"/>
      <w:r w:rsidR="005816B6" w:rsidRPr="00370583">
        <w:rPr>
          <w:rFonts w:ascii="Arial" w:hAnsi="Arial" w:cs="Arial"/>
        </w:rPr>
        <w:t xml:space="preserve"> balance this reinvestment cycle with proper risk management, the company should establish the minimum corporate cash threshold equal to about 45 days off the operation cash expenses</w:t>
      </w:r>
      <w:r w:rsidRPr="00370583">
        <w:rPr>
          <w:rFonts w:ascii="Arial" w:hAnsi="Arial" w:cs="Arial"/>
        </w:rPr>
        <w:t xml:space="preserve"> (</w:t>
      </w:r>
      <w:proofErr w:type="spellStart"/>
      <w:r w:rsidRPr="00370583">
        <w:rPr>
          <w:rFonts w:ascii="Arial" w:hAnsi="Arial" w:cs="Arial"/>
        </w:rPr>
        <w:t>Re:cap</w:t>
      </w:r>
      <w:proofErr w:type="spellEnd"/>
      <w:r w:rsidRPr="00370583">
        <w:rPr>
          <w:rFonts w:ascii="Arial" w:hAnsi="Arial" w:cs="Arial"/>
        </w:rPr>
        <w:t>, 2026)</w:t>
      </w:r>
      <w:r w:rsidR="005816B6" w:rsidRPr="00370583">
        <w:rPr>
          <w:rFonts w:ascii="Arial" w:hAnsi="Arial" w:cs="Arial"/>
        </w:rPr>
        <w:t xml:space="preserve">. Instead of letting the cash </w:t>
      </w:r>
      <w:r w:rsidRPr="00370583">
        <w:rPr>
          <w:rFonts w:ascii="Arial" w:hAnsi="Arial" w:cs="Arial"/>
        </w:rPr>
        <w:t>sit</w:t>
      </w:r>
      <w:r w:rsidR="005816B6" w:rsidRPr="00370583">
        <w:rPr>
          <w:rFonts w:ascii="Arial" w:hAnsi="Arial" w:cs="Arial"/>
        </w:rPr>
        <w:t xml:space="preserve"> unproductive </w:t>
      </w:r>
      <w:r w:rsidR="006C4C2B">
        <w:rPr>
          <w:rFonts w:ascii="Arial" w:hAnsi="Arial" w:cs="Arial"/>
        </w:rPr>
        <w:t>“</w:t>
      </w:r>
      <w:r w:rsidR="005816B6" w:rsidRPr="00370583">
        <w:rPr>
          <w:rFonts w:ascii="Arial" w:hAnsi="Arial" w:cs="Arial"/>
        </w:rPr>
        <w:t xml:space="preserve">on the balance sheet, the </w:t>
      </w:r>
      <w:r w:rsidRPr="00370583">
        <w:rPr>
          <w:rFonts w:ascii="Arial" w:hAnsi="Arial" w:cs="Arial"/>
        </w:rPr>
        <w:t>organisation</w:t>
      </w:r>
      <w:r w:rsidR="005816B6" w:rsidRPr="00370583">
        <w:rPr>
          <w:rFonts w:ascii="Arial" w:hAnsi="Arial" w:cs="Arial"/>
        </w:rPr>
        <w:t xml:space="preserve"> can back this liquidity buffer with committed and syndicated standby credit lines and rolling multilateral facility accessibility. This </w:t>
      </w:r>
      <w:r w:rsidR="005816B6" w:rsidRPr="00370583">
        <w:rPr>
          <w:rFonts w:ascii="Arial" w:hAnsi="Arial" w:cs="Arial"/>
        </w:rPr>
        <w:lastRenderedPageBreak/>
        <w:t xml:space="preserve">approach can ensure that the company can absorb sudden project delays without disrupting its core working capital cycles and the risk to its credit rating. </w:t>
      </w:r>
    </w:p>
    <w:p w14:paraId="7CA7D45D" w14:textId="537B7004" w:rsidR="00617114" w:rsidRPr="00370583" w:rsidRDefault="00617114" w:rsidP="00BF641A">
      <w:pPr>
        <w:pStyle w:val="Heading1"/>
        <w:rPr>
          <w:rFonts w:ascii="Arial" w:hAnsi="Arial" w:cs="Arial"/>
        </w:rPr>
      </w:pPr>
      <w:bookmarkStart w:id="10" w:name="_Toc235526033"/>
      <w:r w:rsidRPr="00370583">
        <w:rPr>
          <w:rFonts w:ascii="Arial" w:hAnsi="Arial" w:cs="Arial"/>
        </w:rPr>
        <w:t>2</w:t>
      </w:r>
      <w:r w:rsidR="00BF641A" w:rsidRPr="00370583">
        <w:rPr>
          <w:rFonts w:ascii="Arial" w:hAnsi="Arial" w:cs="Arial"/>
        </w:rPr>
        <w:t xml:space="preserve">. </w:t>
      </w:r>
      <w:r w:rsidRPr="00370583">
        <w:rPr>
          <w:rFonts w:ascii="Arial" w:hAnsi="Arial" w:cs="Arial"/>
        </w:rPr>
        <w:t>Working Capital Management Analysis</w:t>
      </w:r>
      <w:bookmarkEnd w:id="10"/>
      <w:r w:rsidRPr="00370583">
        <w:rPr>
          <w:rFonts w:ascii="Arial" w:hAnsi="Arial" w:cs="Arial"/>
        </w:rPr>
        <w:t xml:space="preserve"> </w:t>
      </w:r>
    </w:p>
    <w:p w14:paraId="61697267" w14:textId="5789CDB0" w:rsidR="00617114" w:rsidRPr="00370583" w:rsidRDefault="00617114" w:rsidP="00BF641A">
      <w:pPr>
        <w:spacing w:line="360" w:lineRule="auto"/>
        <w:rPr>
          <w:rFonts w:ascii="Arial" w:hAnsi="Arial" w:cs="Arial"/>
        </w:rPr>
      </w:pPr>
      <w:r w:rsidRPr="00370583">
        <w:rPr>
          <w:rFonts w:ascii="Arial" w:hAnsi="Arial" w:cs="Arial"/>
        </w:rPr>
        <w:t xml:space="preserve">For </w:t>
      </w:r>
      <w:r w:rsidR="001A2860" w:rsidRPr="00370583">
        <w:rPr>
          <w:rFonts w:ascii="Arial" w:hAnsi="Arial" w:cs="Arial"/>
        </w:rPr>
        <w:t>a</w:t>
      </w:r>
      <w:r w:rsidRPr="00370583">
        <w:rPr>
          <w:rFonts w:ascii="Arial" w:hAnsi="Arial" w:cs="Arial"/>
        </w:rPr>
        <w:t xml:space="preserve"> global diversified conglomerate </w:t>
      </w:r>
      <w:r w:rsidR="001A2860" w:rsidRPr="00370583">
        <w:rPr>
          <w:rFonts w:ascii="Arial" w:hAnsi="Arial" w:cs="Arial"/>
        </w:rPr>
        <w:t>organisation</w:t>
      </w:r>
      <w:r w:rsidRPr="00370583">
        <w:rPr>
          <w:rFonts w:ascii="Arial" w:hAnsi="Arial" w:cs="Arial"/>
        </w:rPr>
        <w:t xml:space="preserve"> like Larsen &amp; Toubro (L&amp;T), management of the working capital is the critical strategic balance. The </w:t>
      </w:r>
      <w:r w:rsidR="001A2860" w:rsidRPr="00370583">
        <w:rPr>
          <w:rFonts w:ascii="Arial" w:hAnsi="Arial" w:cs="Arial"/>
        </w:rPr>
        <w:t>cash-intensive</w:t>
      </w:r>
      <w:r w:rsidRPr="00370583">
        <w:rPr>
          <w:rFonts w:ascii="Arial" w:hAnsi="Arial" w:cs="Arial"/>
        </w:rPr>
        <w:t xml:space="preserve"> nature of the </w:t>
      </w:r>
      <w:r w:rsidR="001A2860" w:rsidRPr="00370583">
        <w:rPr>
          <w:rFonts w:ascii="Arial" w:hAnsi="Arial" w:cs="Arial"/>
        </w:rPr>
        <w:t>long-term</w:t>
      </w:r>
      <w:r w:rsidRPr="00370583">
        <w:rPr>
          <w:rFonts w:ascii="Arial" w:hAnsi="Arial" w:cs="Arial"/>
        </w:rPr>
        <w:t xml:space="preserve"> EPC projects, in combination with the critical customer retention needs and high inventory commitments, means that the working Capital Management directly determines the overall liquidity as well as solvency of the </w:t>
      </w:r>
      <w:r w:rsidR="001A2860" w:rsidRPr="00370583">
        <w:rPr>
          <w:rFonts w:ascii="Arial" w:hAnsi="Arial" w:cs="Arial"/>
        </w:rPr>
        <w:t>organisation</w:t>
      </w:r>
      <w:r w:rsidRPr="00370583">
        <w:rPr>
          <w:rFonts w:ascii="Arial" w:hAnsi="Arial" w:cs="Arial"/>
        </w:rPr>
        <w:t xml:space="preserve"> (</w:t>
      </w:r>
      <w:proofErr w:type="spellStart"/>
      <w:r w:rsidRPr="00370583">
        <w:rPr>
          <w:rFonts w:ascii="Arial" w:hAnsi="Arial" w:cs="Arial"/>
        </w:rPr>
        <w:t>Atrill</w:t>
      </w:r>
      <w:proofErr w:type="spellEnd"/>
      <w:r w:rsidRPr="00370583">
        <w:rPr>
          <w:rFonts w:ascii="Arial" w:hAnsi="Arial" w:cs="Arial"/>
        </w:rPr>
        <w:t xml:space="preserve">, 2020). If the working capital </w:t>
      </w:r>
      <w:r w:rsidR="001A2860" w:rsidRPr="00370583">
        <w:rPr>
          <w:rFonts w:ascii="Arial" w:hAnsi="Arial" w:cs="Arial"/>
        </w:rPr>
        <w:t xml:space="preserve">is </w:t>
      </w:r>
      <w:r w:rsidRPr="00370583">
        <w:rPr>
          <w:rFonts w:ascii="Arial" w:hAnsi="Arial" w:cs="Arial"/>
        </w:rPr>
        <w:t xml:space="preserve">not properly managed, even the highly profitable </w:t>
      </w:r>
      <w:r w:rsidR="001A2860" w:rsidRPr="00370583">
        <w:rPr>
          <w:rFonts w:ascii="Arial" w:hAnsi="Arial" w:cs="Arial"/>
        </w:rPr>
        <w:t>multibillion-pound</w:t>
      </w:r>
      <w:r w:rsidRPr="00370583">
        <w:rPr>
          <w:rFonts w:ascii="Arial" w:hAnsi="Arial" w:cs="Arial"/>
        </w:rPr>
        <w:t xml:space="preserve"> order book can face critical operational delays because of the </w:t>
      </w:r>
      <w:r w:rsidR="001A2860" w:rsidRPr="00370583">
        <w:rPr>
          <w:rFonts w:ascii="Arial" w:hAnsi="Arial" w:cs="Arial"/>
        </w:rPr>
        <w:t>short-term</w:t>
      </w:r>
      <w:r w:rsidRPr="00370583">
        <w:rPr>
          <w:rFonts w:ascii="Arial" w:hAnsi="Arial" w:cs="Arial"/>
        </w:rPr>
        <w:t xml:space="preserve"> cash flow shortages. </w:t>
      </w:r>
    </w:p>
    <w:p w14:paraId="4643BF42" w14:textId="6B636996" w:rsidR="00617114" w:rsidRPr="00370583" w:rsidRDefault="00617114" w:rsidP="00BF641A">
      <w:pPr>
        <w:pStyle w:val="Heading2"/>
        <w:rPr>
          <w:rFonts w:ascii="Arial" w:hAnsi="Arial" w:cs="Arial"/>
        </w:rPr>
      </w:pPr>
      <w:bookmarkStart w:id="11" w:name="_Toc235526034"/>
      <w:r w:rsidRPr="00370583">
        <w:rPr>
          <w:rFonts w:ascii="Arial" w:hAnsi="Arial" w:cs="Arial"/>
        </w:rPr>
        <w:t>Deep dive analysis and the cash operating cycle</w:t>
      </w:r>
      <w:bookmarkEnd w:id="11"/>
    </w:p>
    <w:p w14:paraId="48239C8D" w14:textId="036CD8A1" w:rsidR="00617114" w:rsidRPr="00370583" w:rsidRDefault="00617114" w:rsidP="00BF641A">
      <w:pPr>
        <w:spacing w:line="360" w:lineRule="auto"/>
        <w:rPr>
          <w:rFonts w:ascii="Arial" w:hAnsi="Arial" w:cs="Arial"/>
        </w:rPr>
      </w:pPr>
      <w:r w:rsidRPr="00370583">
        <w:rPr>
          <w:rFonts w:ascii="Arial" w:hAnsi="Arial" w:cs="Arial"/>
        </w:rPr>
        <w:t xml:space="preserve">the underline structure of the operational efficiency of L&amp;T is tracked using its cash operating cycle (which is generally known as the cash conversion cycle) elements over the last 3 years: </w:t>
      </w:r>
    </w:p>
    <w:p w14:paraId="24254525" w14:textId="38991125" w:rsidR="00617114" w:rsidRPr="00370583" w:rsidRDefault="00617114" w:rsidP="00BF641A">
      <w:pPr>
        <w:spacing w:line="360" w:lineRule="auto"/>
        <w:rPr>
          <w:rFonts w:ascii="Arial" w:eastAsiaTheme="minorEastAsia" w:hAnsi="Arial" w:cs="Arial"/>
        </w:rPr>
      </w:pPr>
      <m:oMathPara>
        <m:oMath>
          <m:r>
            <m:rPr>
              <m:nor/>
            </m:rPr>
            <w:rPr>
              <w:rFonts w:ascii="Arial" w:hAnsi="Arial" w:cs="Arial"/>
            </w:rPr>
            <m:t>Cash Operating Cycle</m:t>
          </m:r>
          <m:r>
            <w:rPr>
              <w:rFonts w:ascii="Cambria Math" w:hAnsi="Cambria Math" w:cs="Arial"/>
            </w:rPr>
            <m:t>=</m:t>
          </m:r>
          <m:r>
            <m:rPr>
              <m:nor/>
            </m:rPr>
            <w:rPr>
              <w:rFonts w:ascii="Arial" w:hAnsi="Arial" w:cs="Arial"/>
            </w:rPr>
            <m:t>Days Inventory Outstanding (DIO)</m:t>
          </m:r>
          <m:r>
            <w:rPr>
              <w:rFonts w:ascii="Cambria Math" w:hAnsi="Cambria Math" w:cs="Arial"/>
            </w:rPr>
            <m:t>+</m:t>
          </m:r>
          <m:r>
            <m:rPr>
              <m:nor/>
            </m:rPr>
            <w:rPr>
              <w:rFonts w:ascii="Arial" w:hAnsi="Arial" w:cs="Arial"/>
            </w:rPr>
            <m:t>Days Sales Outstanding (DSO)</m:t>
          </m:r>
          <m:r>
            <w:rPr>
              <w:rFonts w:ascii="Cambria Math" w:hAnsi="Cambria Math" w:cs="Arial"/>
            </w:rPr>
            <m:t>-</m:t>
          </m:r>
          <m:r>
            <m:rPr>
              <m:nor/>
            </m:rPr>
            <w:rPr>
              <w:rFonts w:ascii="Arial" w:hAnsi="Arial" w:cs="Arial"/>
            </w:rPr>
            <m:t>Days Payable Outstanding (DPO)</m:t>
          </m:r>
        </m:oMath>
      </m:oMathPara>
    </w:p>
    <w:tbl>
      <w:tblPr>
        <w:tblStyle w:val="TableGrid"/>
        <w:tblW w:w="0" w:type="auto"/>
        <w:tblLook w:val="04A0" w:firstRow="1" w:lastRow="0" w:firstColumn="1" w:lastColumn="0" w:noHBand="0" w:noVBand="1"/>
      </w:tblPr>
      <w:tblGrid>
        <w:gridCol w:w="1944"/>
        <w:gridCol w:w="2567"/>
        <w:gridCol w:w="833"/>
        <w:gridCol w:w="833"/>
        <w:gridCol w:w="833"/>
        <w:gridCol w:w="2006"/>
      </w:tblGrid>
      <w:tr w:rsidR="00617114" w:rsidRPr="00370583" w14:paraId="19466320" w14:textId="77777777" w:rsidTr="00617114">
        <w:tc>
          <w:tcPr>
            <w:tcW w:w="0" w:type="auto"/>
            <w:hideMark/>
          </w:tcPr>
          <w:p w14:paraId="38989F65"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b/>
                <w:bCs/>
              </w:rPr>
              <w:t>Component Matrix</w:t>
            </w:r>
          </w:p>
        </w:tc>
        <w:tc>
          <w:tcPr>
            <w:tcW w:w="0" w:type="auto"/>
            <w:hideMark/>
          </w:tcPr>
          <w:p w14:paraId="5227BC28"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b/>
                <w:bCs/>
              </w:rPr>
              <w:t>Formula</w:t>
            </w:r>
          </w:p>
        </w:tc>
        <w:tc>
          <w:tcPr>
            <w:tcW w:w="0" w:type="auto"/>
            <w:hideMark/>
          </w:tcPr>
          <w:p w14:paraId="596A3BE6"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b/>
                <w:bCs/>
              </w:rPr>
              <w:t>2023</w:t>
            </w:r>
          </w:p>
        </w:tc>
        <w:tc>
          <w:tcPr>
            <w:tcW w:w="0" w:type="auto"/>
            <w:hideMark/>
          </w:tcPr>
          <w:p w14:paraId="5B88B993"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b/>
                <w:bCs/>
              </w:rPr>
              <w:t>2024</w:t>
            </w:r>
          </w:p>
        </w:tc>
        <w:tc>
          <w:tcPr>
            <w:tcW w:w="0" w:type="auto"/>
            <w:hideMark/>
          </w:tcPr>
          <w:p w14:paraId="27442022"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b/>
                <w:bCs/>
              </w:rPr>
              <w:t>2025</w:t>
            </w:r>
          </w:p>
        </w:tc>
        <w:tc>
          <w:tcPr>
            <w:tcW w:w="0" w:type="auto"/>
            <w:hideMark/>
          </w:tcPr>
          <w:p w14:paraId="7B91891F"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b/>
                <w:bCs/>
              </w:rPr>
              <w:t>Trend Analysis</w:t>
            </w:r>
          </w:p>
        </w:tc>
      </w:tr>
      <w:tr w:rsidR="00617114" w:rsidRPr="00370583" w14:paraId="31262FDC" w14:textId="77777777" w:rsidTr="00617114">
        <w:tc>
          <w:tcPr>
            <w:tcW w:w="0" w:type="auto"/>
            <w:hideMark/>
          </w:tcPr>
          <w:p w14:paraId="3C5575A7"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b/>
                <w:bCs/>
              </w:rPr>
              <w:t>Days Inventory Outstanding (DIO)</w:t>
            </w:r>
          </w:p>
        </w:tc>
        <w:tc>
          <w:tcPr>
            <w:tcW w:w="0" w:type="auto"/>
            <w:hideMark/>
          </w:tcPr>
          <w:p w14:paraId="358F55E5" w14:textId="40D82CC6" w:rsidR="00617114" w:rsidRPr="00370583" w:rsidRDefault="000C3EEB" w:rsidP="00BF641A">
            <w:pPr>
              <w:spacing w:after="160" w:line="360" w:lineRule="auto"/>
              <w:rPr>
                <w:rFonts w:ascii="Arial" w:eastAsiaTheme="minorEastAsia" w:hAnsi="Arial" w:cs="Arial"/>
              </w:rPr>
            </w:pPr>
            <m:oMathPara>
              <m:oMath>
                <m:f>
                  <m:fPr>
                    <m:ctrlPr>
                      <w:rPr>
                        <w:rFonts w:ascii="Cambria Math" w:eastAsiaTheme="minorEastAsia" w:hAnsi="Cambria Math" w:cs="Arial"/>
                      </w:rPr>
                    </m:ctrlPr>
                  </m:fPr>
                  <m:num>
                    <m:r>
                      <m:rPr>
                        <m:nor/>
                      </m:rPr>
                      <w:rPr>
                        <w:rFonts w:ascii="Arial" w:eastAsiaTheme="minorEastAsia" w:hAnsi="Arial" w:cs="Arial"/>
                      </w:rPr>
                      <m:t>Average Inventory</m:t>
                    </m:r>
                  </m:num>
                  <m:den>
                    <m:r>
                      <m:rPr>
                        <m:nor/>
                      </m:rPr>
                      <w:rPr>
                        <w:rFonts w:ascii="Arial" w:eastAsiaTheme="minorEastAsia" w:hAnsi="Arial" w:cs="Arial"/>
                      </w:rPr>
                      <m:t>Cost of Sales</m:t>
                    </m:r>
                  </m:den>
                </m:f>
                <m:r>
                  <w:rPr>
                    <w:rFonts w:ascii="Cambria Math" w:eastAsiaTheme="minorEastAsia" w:hAnsi="Cambria Math" w:cs="Arial"/>
                  </w:rPr>
                  <m:t>×365</m:t>
                </m:r>
              </m:oMath>
            </m:oMathPara>
          </w:p>
        </w:tc>
        <w:tc>
          <w:tcPr>
            <w:tcW w:w="0" w:type="auto"/>
            <w:hideMark/>
          </w:tcPr>
          <w:p w14:paraId="56DEFDF1"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rPr>
              <w:t>48 Days</w:t>
            </w:r>
          </w:p>
        </w:tc>
        <w:tc>
          <w:tcPr>
            <w:tcW w:w="0" w:type="auto"/>
            <w:hideMark/>
          </w:tcPr>
          <w:p w14:paraId="43C0F8E4"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rPr>
              <w:t>46 Days</w:t>
            </w:r>
          </w:p>
        </w:tc>
        <w:tc>
          <w:tcPr>
            <w:tcW w:w="0" w:type="auto"/>
            <w:hideMark/>
          </w:tcPr>
          <w:p w14:paraId="5D1923B5"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rPr>
              <w:t>45 Days</w:t>
            </w:r>
          </w:p>
        </w:tc>
        <w:tc>
          <w:tcPr>
            <w:tcW w:w="0" w:type="auto"/>
            <w:hideMark/>
          </w:tcPr>
          <w:p w14:paraId="287BD1A3" w14:textId="3333A1E6"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rPr>
              <w:t>Steady with minor efficiency gains.</w:t>
            </w:r>
          </w:p>
        </w:tc>
      </w:tr>
      <w:tr w:rsidR="00617114" w:rsidRPr="00370583" w14:paraId="73FB5AC0" w14:textId="77777777" w:rsidTr="00617114">
        <w:tc>
          <w:tcPr>
            <w:tcW w:w="0" w:type="auto"/>
            <w:hideMark/>
          </w:tcPr>
          <w:p w14:paraId="2106D601"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b/>
                <w:bCs/>
              </w:rPr>
              <w:t>Days Sales Outstanding (DSO)</w:t>
            </w:r>
          </w:p>
        </w:tc>
        <w:tc>
          <w:tcPr>
            <w:tcW w:w="0" w:type="auto"/>
            <w:hideMark/>
          </w:tcPr>
          <w:p w14:paraId="1E4C97FE" w14:textId="1DB129D7" w:rsidR="00617114" w:rsidRPr="00370583" w:rsidRDefault="000C3EEB" w:rsidP="00BF641A">
            <w:pPr>
              <w:spacing w:after="160" w:line="360" w:lineRule="auto"/>
              <w:rPr>
                <w:rFonts w:ascii="Arial" w:eastAsiaTheme="minorEastAsia" w:hAnsi="Arial" w:cs="Arial"/>
              </w:rPr>
            </w:pPr>
            <m:oMathPara>
              <m:oMath>
                <m:f>
                  <m:fPr>
                    <m:ctrlPr>
                      <w:rPr>
                        <w:rFonts w:ascii="Cambria Math" w:eastAsiaTheme="minorEastAsia" w:hAnsi="Cambria Math" w:cs="Arial"/>
                      </w:rPr>
                    </m:ctrlPr>
                  </m:fPr>
                  <m:num>
                    <m:r>
                      <m:rPr>
                        <m:nor/>
                      </m:rPr>
                      <w:rPr>
                        <w:rFonts w:ascii="Arial" w:eastAsiaTheme="minorEastAsia" w:hAnsi="Arial" w:cs="Arial"/>
                      </w:rPr>
                      <m:t>Average Receivables</m:t>
                    </m:r>
                  </m:num>
                  <m:den>
                    <m:r>
                      <m:rPr>
                        <m:nor/>
                      </m:rPr>
                      <w:rPr>
                        <w:rFonts w:ascii="Arial" w:eastAsiaTheme="minorEastAsia" w:hAnsi="Arial" w:cs="Arial"/>
                      </w:rPr>
                      <m:t>Revenue</m:t>
                    </m:r>
                  </m:den>
                </m:f>
                <m:r>
                  <w:rPr>
                    <w:rFonts w:ascii="Cambria Math" w:eastAsiaTheme="minorEastAsia" w:hAnsi="Cambria Math" w:cs="Arial"/>
                  </w:rPr>
                  <m:t>×365</m:t>
                </m:r>
              </m:oMath>
            </m:oMathPara>
          </w:p>
        </w:tc>
        <w:tc>
          <w:tcPr>
            <w:tcW w:w="0" w:type="auto"/>
            <w:hideMark/>
          </w:tcPr>
          <w:p w14:paraId="7B6FA484"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rPr>
              <w:t>95 Days</w:t>
            </w:r>
          </w:p>
        </w:tc>
        <w:tc>
          <w:tcPr>
            <w:tcW w:w="0" w:type="auto"/>
            <w:hideMark/>
          </w:tcPr>
          <w:p w14:paraId="05075378"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rPr>
              <w:t>92 Days</w:t>
            </w:r>
          </w:p>
        </w:tc>
        <w:tc>
          <w:tcPr>
            <w:tcW w:w="0" w:type="auto"/>
            <w:hideMark/>
          </w:tcPr>
          <w:p w14:paraId="0519CB49"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rPr>
              <w:t>89 Days</w:t>
            </w:r>
          </w:p>
        </w:tc>
        <w:tc>
          <w:tcPr>
            <w:tcW w:w="0" w:type="auto"/>
            <w:hideMark/>
          </w:tcPr>
          <w:p w14:paraId="499854D5" w14:textId="28CAE461"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rPr>
              <w:t>Regular compression but remains high.</w:t>
            </w:r>
          </w:p>
        </w:tc>
      </w:tr>
      <w:tr w:rsidR="00617114" w:rsidRPr="00370583" w14:paraId="2017E73B" w14:textId="77777777" w:rsidTr="00617114">
        <w:tc>
          <w:tcPr>
            <w:tcW w:w="0" w:type="auto"/>
            <w:hideMark/>
          </w:tcPr>
          <w:p w14:paraId="0CD55CC2"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b/>
                <w:bCs/>
              </w:rPr>
              <w:t>Days Payable Outstanding (DPO)</w:t>
            </w:r>
          </w:p>
        </w:tc>
        <w:tc>
          <w:tcPr>
            <w:tcW w:w="0" w:type="auto"/>
            <w:hideMark/>
          </w:tcPr>
          <w:p w14:paraId="70542C41" w14:textId="574A5A96" w:rsidR="00617114" w:rsidRPr="00370583" w:rsidRDefault="000C3EEB" w:rsidP="00BF641A">
            <w:pPr>
              <w:spacing w:after="160" w:line="360" w:lineRule="auto"/>
              <w:rPr>
                <w:rFonts w:ascii="Arial" w:eastAsiaTheme="minorEastAsia" w:hAnsi="Arial" w:cs="Arial"/>
              </w:rPr>
            </w:pPr>
            <m:oMathPara>
              <m:oMath>
                <m:f>
                  <m:fPr>
                    <m:ctrlPr>
                      <w:rPr>
                        <w:rFonts w:ascii="Cambria Math" w:eastAsiaTheme="minorEastAsia" w:hAnsi="Cambria Math" w:cs="Arial"/>
                      </w:rPr>
                    </m:ctrlPr>
                  </m:fPr>
                  <m:num>
                    <m:r>
                      <m:rPr>
                        <m:nor/>
                      </m:rPr>
                      <w:rPr>
                        <w:rFonts w:ascii="Arial" w:eastAsiaTheme="minorEastAsia" w:hAnsi="Arial" w:cs="Arial"/>
                      </w:rPr>
                      <m:t>Average Payables</m:t>
                    </m:r>
                  </m:num>
                  <m:den>
                    <m:r>
                      <m:rPr>
                        <m:nor/>
                      </m:rPr>
                      <w:rPr>
                        <w:rFonts w:ascii="Arial" w:eastAsiaTheme="minorEastAsia" w:hAnsi="Arial" w:cs="Arial"/>
                      </w:rPr>
                      <m:t>Cost of Sales</m:t>
                    </m:r>
                  </m:den>
                </m:f>
                <m:r>
                  <w:rPr>
                    <w:rFonts w:ascii="Cambria Math" w:eastAsiaTheme="minorEastAsia" w:hAnsi="Cambria Math" w:cs="Arial"/>
                  </w:rPr>
                  <m:t>×365</m:t>
                </m:r>
              </m:oMath>
            </m:oMathPara>
          </w:p>
        </w:tc>
        <w:tc>
          <w:tcPr>
            <w:tcW w:w="0" w:type="auto"/>
            <w:hideMark/>
          </w:tcPr>
          <w:p w14:paraId="6832B924"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rPr>
              <w:t>72 Days</w:t>
            </w:r>
          </w:p>
        </w:tc>
        <w:tc>
          <w:tcPr>
            <w:tcW w:w="0" w:type="auto"/>
            <w:hideMark/>
          </w:tcPr>
          <w:p w14:paraId="7CF579E8"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rPr>
              <w:t>69 Days</w:t>
            </w:r>
          </w:p>
        </w:tc>
        <w:tc>
          <w:tcPr>
            <w:tcW w:w="0" w:type="auto"/>
            <w:hideMark/>
          </w:tcPr>
          <w:p w14:paraId="7052C5B2"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rPr>
              <w:t>65 Days</w:t>
            </w:r>
          </w:p>
        </w:tc>
        <w:tc>
          <w:tcPr>
            <w:tcW w:w="0" w:type="auto"/>
            <w:hideMark/>
          </w:tcPr>
          <w:p w14:paraId="327726CA" w14:textId="21BE8D14"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rPr>
              <w:t>Employed terms to support supplier stability.</w:t>
            </w:r>
          </w:p>
        </w:tc>
      </w:tr>
      <w:tr w:rsidR="00617114" w:rsidRPr="00370583" w14:paraId="26BAEFFA" w14:textId="77777777" w:rsidTr="00617114">
        <w:tc>
          <w:tcPr>
            <w:tcW w:w="0" w:type="auto"/>
            <w:hideMark/>
          </w:tcPr>
          <w:p w14:paraId="500E7FB9"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b/>
                <w:bCs/>
              </w:rPr>
              <w:lastRenderedPageBreak/>
              <w:t>Net Cash Operating Cycle</w:t>
            </w:r>
          </w:p>
        </w:tc>
        <w:tc>
          <w:tcPr>
            <w:tcW w:w="0" w:type="auto"/>
            <w:hideMark/>
          </w:tcPr>
          <w:p w14:paraId="5746CC60" w14:textId="250ECF69" w:rsidR="00617114" w:rsidRPr="00370583" w:rsidRDefault="00617114" w:rsidP="00BF641A">
            <w:pPr>
              <w:spacing w:after="160" w:line="360" w:lineRule="auto"/>
              <w:rPr>
                <w:rFonts w:ascii="Arial" w:eastAsiaTheme="minorEastAsia" w:hAnsi="Arial" w:cs="Arial"/>
              </w:rPr>
            </w:pPr>
            <m:oMathPara>
              <m:oMath>
                <m:r>
                  <m:rPr>
                    <m:nor/>
                  </m:rPr>
                  <w:rPr>
                    <w:rFonts w:ascii="Arial" w:eastAsiaTheme="minorEastAsia" w:hAnsi="Arial" w:cs="Arial"/>
                  </w:rPr>
                  <m:t>DIO</m:t>
                </m:r>
                <m:r>
                  <w:rPr>
                    <w:rFonts w:ascii="Cambria Math" w:eastAsiaTheme="minorEastAsia" w:hAnsi="Cambria Math" w:cs="Arial"/>
                  </w:rPr>
                  <m:t>+</m:t>
                </m:r>
                <m:r>
                  <m:rPr>
                    <m:nor/>
                  </m:rPr>
                  <w:rPr>
                    <w:rFonts w:ascii="Arial" w:eastAsiaTheme="minorEastAsia" w:hAnsi="Arial" w:cs="Arial"/>
                  </w:rPr>
                  <m:t>DSO</m:t>
                </m:r>
                <m:r>
                  <w:rPr>
                    <w:rFonts w:ascii="Cambria Math" w:eastAsiaTheme="minorEastAsia" w:hAnsi="Cambria Math" w:cs="Arial"/>
                  </w:rPr>
                  <m:t>-</m:t>
                </m:r>
                <m:r>
                  <m:rPr>
                    <m:nor/>
                  </m:rPr>
                  <w:rPr>
                    <w:rFonts w:ascii="Arial" w:eastAsiaTheme="minorEastAsia" w:hAnsi="Arial" w:cs="Arial"/>
                  </w:rPr>
                  <m:t>DPO</m:t>
                </m:r>
              </m:oMath>
            </m:oMathPara>
          </w:p>
        </w:tc>
        <w:tc>
          <w:tcPr>
            <w:tcW w:w="0" w:type="auto"/>
            <w:hideMark/>
          </w:tcPr>
          <w:p w14:paraId="521B557E"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b/>
                <w:bCs/>
              </w:rPr>
              <w:t>71 Days</w:t>
            </w:r>
          </w:p>
        </w:tc>
        <w:tc>
          <w:tcPr>
            <w:tcW w:w="0" w:type="auto"/>
            <w:hideMark/>
          </w:tcPr>
          <w:p w14:paraId="7DAB9BB6"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b/>
                <w:bCs/>
              </w:rPr>
              <w:t>69 Days</w:t>
            </w:r>
          </w:p>
        </w:tc>
        <w:tc>
          <w:tcPr>
            <w:tcW w:w="0" w:type="auto"/>
            <w:hideMark/>
          </w:tcPr>
          <w:p w14:paraId="3B818642" w14:textId="77777777" w:rsidR="00617114" w:rsidRPr="00370583" w:rsidRDefault="00617114" w:rsidP="00BF641A">
            <w:pPr>
              <w:spacing w:after="160" w:line="360" w:lineRule="auto"/>
              <w:rPr>
                <w:rFonts w:ascii="Arial" w:eastAsiaTheme="minorEastAsia" w:hAnsi="Arial" w:cs="Arial"/>
              </w:rPr>
            </w:pPr>
            <w:r w:rsidRPr="00370583">
              <w:rPr>
                <w:rFonts w:ascii="Arial" w:eastAsiaTheme="minorEastAsia" w:hAnsi="Arial" w:cs="Arial"/>
                <w:b/>
                <w:bCs/>
              </w:rPr>
              <w:t>69 Days</w:t>
            </w:r>
          </w:p>
        </w:tc>
        <w:tc>
          <w:tcPr>
            <w:tcW w:w="0" w:type="auto"/>
            <w:hideMark/>
          </w:tcPr>
          <w:p w14:paraId="7308769A" w14:textId="6E425AE1" w:rsidR="00617114" w:rsidRPr="00370583" w:rsidRDefault="00617114" w:rsidP="00BF641A">
            <w:pPr>
              <w:keepNext/>
              <w:spacing w:after="160" w:line="360" w:lineRule="auto"/>
              <w:rPr>
                <w:rFonts w:ascii="Arial" w:eastAsiaTheme="minorEastAsia" w:hAnsi="Arial" w:cs="Arial"/>
              </w:rPr>
            </w:pPr>
            <w:r w:rsidRPr="00370583">
              <w:rPr>
                <w:rFonts w:ascii="Arial" w:eastAsiaTheme="minorEastAsia" w:hAnsi="Arial" w:cs="Arial"/>
              </w:rPr>
              <w:t>Continual cash lock-up duration.</w:t>
            </w:r>
          </w:p>
        </w:tc>
      </w:tr>
    </w:tbl>
    <w:p w14:paraId="534F54A8" w14:textId="3C447C36" w:rsidR="00617114" w:rsidRPr="00370583" w:rsidRDefault="00617114" w:rsidP="00BF641A">
      <w:pPr>
        <w:pStyle w:val="Caption"/>
        <w:spacing w:line="360" w:lineRule="auto"/>
        <w:rPr>
          <w:rFonts w:ascii="Arial" w:hAnsi="Arial" w:cs="Arial"/>
          <w:szCs w:val="24"/>
        </w:rPr>
      </w:pPr>
      <w:r w:rsidRPr="00370583">
        <w:rPr>
          <w:rFonts w:ascii="Arial" w:hAnsi="Arial" w:cs="Arial"/>
          <w:szCs w:val="24"/>
        </w:rPr>
        <w:t xml:space="preserve">Table </w:t>
      </w:r>
      <w:r w:rsidR="00BF641A" w:rsidRPr="00370583">
        <w:rPr>
          <w:rFonts w:ascii="Arial" w:hAnsi="Arial" w:cs="Arial"/>
          <w:szCs w:val="24"/>
        </w:rPr>
        <w:fldChar w:fldCharType="begin"/>
      </w:r>
      <w:r w:rsidR="00BF641A" w:rsidRPr="00370583">
        <w:rPr>
          <w:rFonts w:ascii="Arial" w:hAnsi="Arial" w:cs="Arial"/>
          <w:szCs w:val="24"/>
        </w:rPr>
        <w:instrText xml:space="preserve"> SEQ Table \* ARABIC </w:instrText>
      </w:r>
      <w:r w:rsidR="00BF641A" w:rsidRPr="00370583">
        <w:rPr>
          <w:rFonts w:ascii="Arial" w:hAnsi="Arial" w:cs="Arial"/>
          <w:szCs w:val="24"/>
        </w:rPr>
        <w:fldChar w:fldCharType="separate"/>
      </w:r>
      <w:r w:rsidR="00BF641A" w:rsidRPr="00370583">
        <w:rPr>
          <w:rFonts w:ascii="Arial" w:hAnsi="Arial" w:cs="Arial"/>
          <w:noProof/>
          <w:szCs w:val="24"/>
        </w:rPr>
        <w:t>6</w:t>
      </w:r>
      <w:r w:rsidR="00BF641A" w:rsidRPr="00370583">
        <w:rPr>
          <w:rFonts w:ascii="Arial" w:hAnsi="Arial" w:cs="Arial"/>
          <w:szCs w:val="24"/>
        </w:rPr>
        <w:fldChar w:fldCharType="end"/>
      </w:r>
      <w:r w:rsidRPr="00370583">
        <w:rPr>
          <w:rFonts w:ascii="Arial" w:hAnsi="Arial" w:cs="Arial"/>
          <w:szCs w:val="24"/>
        </w:rPr>
        <w:t>: Dynamic cash operating cycle components</w:t>
      </w:r>
    </w:p>
    <w:p w14:paraId="10D895F0" w14:textId="126B69EB" w:rsidR="00617114" w:rsidRPr="00370583" w:rsidRDefault="00617114" w:rsidP="00BF641A">
      <w:pPr>
        <w:spacing w:line="360" w:lineRule="auto"/>
        <w:rPr>
          <w:rFonts w:ascii="Arial" w:hAnsi="Arial" w:cs="Arial"/>
        </w:rPr>
      </w:pPr>
      <w:r w:rsidRPr="00370583">
        <w:rPr>
          <w:rFonts w:ascii="Arial" w:hAnsi="Arial" w:cs="Arial"/>
        </w:rPr>
        <w:t xml:space="preserve">(Source: Author, 2026) </w:t>
      </w:r>
    </w:p>
    <w:p w14:paraId="1EC4358A" w14:textId="7B87B55C" w:rsidR="00617114" w:rsidRPr="00370583" w:rsidRDefault="00617114" w:rsidP="00BF641A">
      <w:pPr>
        <w:spacing w:line="360" w:lineRule="auto"/>
        <w:rPr>
          <w:rFonts w:ascii="Arial" w:hAnsi="Arial" w:cs="Arial"/>
        </w:rPr>
      </w:pPr>
      <w:r w:rsidRPr="00370583">
        <w:rPr>
          <w:rFonts w:ascii="Arial" w:hAnsi="Arial" w:cs="Arial"/>
        </w:rPr>
        <w:t xml:space="preserve">The net cash operating cycle of 69 days in the year 2025 shows that L&amp;T needs more than 2 months to convert </w:t>
      </w:r>
      <w:r w:rsidR="001A2860" w:rsidRPr="00370583">
        <w:rPr>
          <w:rFonts w:ascii="Arial" w:hAnsi="Arial" w:cs="Arial"/>
        </w:rPr>
        <w:t>its</w:t>
      </w:r>
      <w:r w:rsidRPr="00370583">
        <w:rPr>
          <w:rFonts w:ascii="Arial" w:hAnsi="Arial" w:cs="Arial"/>
        </w:rPr>
        <w:t xml:space="preserve"> cash out for the raw materials back into the cash inflows from the customer receipts. This prolonged cycle is driven Majorly by the elevated DSO of 89 days, which shows the extended validation, certification and measurement procedures enforced by the commercial and sovereign clients before releasing the milestone payments (Pike et al., 2020). </w:t>
      </w:r>
    </w:p>
    <w:p w14:paraId="4B0969A9" w14:textId="6E2B7C86" w:rsidR="00617114" w:rsidRPr="00370583" w:rsidRDefault="00617114" w:rsidP="00BF641A">
      <w:pPr>
        <w:spacing w:line="360" w:lineRule="auto"/>
        <w:rPr>
          <w:rFonts w:ascii="Arial" w:hAnsi="Arial" w:cs="Arial"/>
        </w:rPr>
      </w:pPr>
      <w:r w:rsidRPr="00370583">
        <w:rPr>
          <w:rFonts w:ascii="Arial" w:hAnsi="Arial" w:cs="Arial"/>
        </w:rPr>
        <w:t xml:space="preserve">Simultaneously, DPO also declined from 72 days in 2023 to 65 days in 2025. While stretching payables in the common way to conserve cash, the company has intentionally shortened the subcontractor payment terms. </w:t>
      </w:r>
      <w:r w:rsidR="001A2860" w:rsidRPr="00370583">
        <w:rPr>
          <w:rFonts w:ascii="Arial" w:hAnsi="Arial" w:cs="Arial"/>
        </w:rPr>
        <w:t>This</w:t>
      </w:r>
      <w:r w:rsidRPr="00370583">
        <w:rPr>
          <w:rFonts w:ascii="Arial" w:hAnsi="Arial" w:cs="Arial"/>
        </w:rPr>
        <w:t xml:space="preserve"> move is helpful in protecting its highly </w:t>
      </w:r>
      <w:r w:rsidR="001A2860" w:rsidRPr="00370583">
        <w:rPr>
          <w:rFonts w:ascii="Arial" w:hAnsi="Arial" w:cs="Arial"/>
        </w:rPr>
        <w:t>specialised</w:t>
      </w:r>
      <w:r w:rsidRPr="00370583">
        <w:rPr>
          <w:rFonts w:ascii="Arial" w:hAnsi="Arial" w:cs="Arial"/>
        </w:rPr>
        <w:t xml:space="preserve"> supply chain from insolvency, avoiding delays in the project at the expense of holding higher immediate cash reserves. However, DIO has remained relatively </w:t>
      </w:r>
      <w:proofErr w:type="gramStart"/>
      <w:r w:rsidRPr="00370583">
        <w:rPr>
          <w:rFonts w:ascii="Arial" w:hAnsi="Arial" w:cs="Arial"/>
        </w:rPr>
        <w:t>stable, and</w:t>
      </w:r>
      <w:proofErr w:type="gramEnd"/>
      <w:r w:rsidRPr="00370583">
        <w:rPr>
          <w:rFonts w:ascii="Arial" w:hAnsi="Arial" w:cs="Arial"/>
        </w:rPr>
        <w:t xml:space="preserve"> dropped slightly to 45 days. This stability was obtained by adopting just-in-time material tracking and using the localised steel and cement distribution </w:t>
      </w:r>
      <w:r w:rsidR="001A2860" w:rsidRPr="00370583">
        <w:rPr>
          <w:rFonts w:ascii="Arial" w:hAnsi="Arial" w:cs="Arial"/>
        </w:rPr>
        <w:t>centres</w:t>
      </w:r>
      <w:r w:rsidRPr="00370583">
        <w:rPr>
          <w:rFonts w:ascii="Arial" w:hAnsi="Arial" w:cs="Arial"/>
        </w:rPr>
        <w:t xml:space="preserve"> to offset supply chain bottlenecks. </w:t>
      </w:r>
    </w:p>
    <w:p w14:paraId="5CC37618" w14:textId="2E819756" w:rsidR="00617114" w:rsidRPr="00370583" w:rsidRDefault="00617114" w:rsidP="00BF641A">
      <w:pPr>
        <w:pStyle w:val="Heading2"/>
        <w:rPr>
          <w:rFonts w:ascii="Arial" w:hAnsi="Arial" w:cs="Arial"/>
        </w:rPr>
      </w:pPr>
      <w:bookmarkStart w:id="12" w:name="_Toc235526035"/>
      <w:r w:rsidRPr="00370583">
        <w:rPr>
          <w:rFonts w:ascii="Arial" w:hAnsi="Arial" w:cs="Arial"/>
        </w:rPr>
        <w:t>Working capital reform strategies</w:t>
      </w:r>
      <w:bookmarkEnd w:id="12"/>
    </w:p>
    <w:p w14:paraId="1AC6FC70" w14:textId="53FDD55A" w:rsidR="00617114" w:rsidRPr="00370583" w:rsidRDefault="00617114" w:rsidP="00BF641A">
      <w:pPr>
        <w:spacing w:line="360" w:lineRule="auto"/>
        <w:rPr>
          <w:rFonts w:ascii="Arial" w:hAnsi="Arial" w:cs="Arial"/>
        </w:rPr>
      </w:pPr>
      <w:r w:rsidRPr="00370583">
        <w:rPr>
          <w:rFonts w:ascii="Arial" w:hAnsi="Arial" w:cs="Arial"/>
        </w:rPr>
        <w:t xml:space="preserve">to decrease the cash </w:t>
      </w:r>
      <w:r w:rsidR="001A2860" w:rsidRPr="00370583">
        <w:rPr>
          <w:rFonts w:ascii="Arial" w:hAnsi="Arial" w:cs="Arial"/>
        </w:rPr>
        <w:t>tied</w:t>
      </w:r>
      <w:r w:rsidRPr="00370583">
        <w:rPr>
          <w:rFonts w:ascii="Arial" w:hAnsi="Arial" w:cs="Arial"/>
        </w:rPr>
        <w:t xml:space="preserve"> up in the </w:t>
      </w:r>
      <w:r w:rsidR="001A2860" w:rsidRPr="00370583">
        <w:rPr>
          <w:rFonts w:ascii="Arial" w:hAnsi="Arial" w:cs="Arial"/>
        </w:rPr>
        <w:t>69-day</w:t>
      </w:r>
      <w:r w:rsidRPr="00370583">
        <w:rPr>
          <w:rFonts w:ascii="Arial" w:hAnsi="Arial" w:cs="Arial"/>
        </w:rPr>
        <w:t xml:space="preserve"> cycle and to improve the quick ratio (0.98) of L&amp;T, the 3 operational reforms are suggested: </w:t>
      </w:r>
    </w:p>
    <w:p w14:paraId="6B73ED42" w14:textId="3DCF7623" w:rsidR="00617114" w:rsidRPr="00370583" w:rsidRDefault="00617114" w:rsidP="00BF641A">
      <w:pPr>
        <w:pStyle w:val="ListParagraph"/>
        <w:numPr>
          <w:ilvl w:val="0"/>
          <w:numId w:val="3"/>
        </w:numPr>
        <w:spacing w:line="360" w:lineRule="auto"/>
        <w:rPr>
          <w:rFonts w:ascii="Arial" w:hAnsi="Arial" w:cs="Arial"/>
        </w:rPr>
      </w:pPr>
      <w:r w:rsidRPr="00370583">
        <w:rPr>
          <w:rFonts w:ascii="Arial" w:hAnsi="Arial" w:cs="Arial"/>
        </w:rPr>
        <w:t xml:space="preserve">structural milestone realignment: The future domestic and international EPC contracts need to negotiate smaller and </w:t>
      </w:r>
      <w:r w:rsidR="001A2860" w:rsidRPr="00370583">
        <w:rPr>
          <w:rFonts w:ascii="Arial" w:hAnsi="Arial" w:cs="Arial"/>
        </w:rPr>
        <w:t>non-linear</w:t>
      </w:r>
      <w:r w:rsidRPr="00370583">
        <w:rPr>
          <w:rFonts w:ascii="Arial" w:hAnsi="Arial" w:cs="Arial"/>
        </w:rPr>
        <w:t xml:space="preserve"> payment milestones tied to operational progress instead of major project phases. Splitting the single 10 million pounds milestone into the five smaller 2 million pounds bi-weekly validation points can assist in flattening the DSO curve. </w:t>
      </w:r>
    </w:p>
    <w:p w14:paraId="0CB57127" w14:textId="2E4B3763" w:rsidR="00617114" w:rsidRPr="00370583" w:rsidRDefault="00617114" w:rsidP="00BF641A">
      <w:pPr>
        <w:pStyle w:val="ListParagraph"/>
        <w:numPr>
          <w:ilvl w:val="0"/>
          <w:numId w:val="3"/>
        </w:numPr>
        <w:spacing w:line="360" w:lineRule="auto"/>
        <w:rPr>
          <w:rFonts w:ascii="Arial" w:hAnsi="Arial" w:cs="Arial"/>
        </w:rPr>
      </w:pPr>
      <w:r w:rsidRPr="00370583">
        <w:rPr>
          <w:rFonts w:ascii="Arial" w:hAnsi="Arial" w:cs="Arial"/>
        </w:rPr>
        <w:t xml:space="preserve">Supply chain finance and reverse factoring: L&amp;T can </w:t>
      </w:r>
      <w:proofErr w:type="gramStart"/>
      <w:r w:rsidRPr="00370583">
        <w:rPr>
          <w:rFonts w:ascii="Arial" w:hAnsi="Arial" w:cs="Arial"/>
        </w:rPr>
        <w:t>enter into</w:t>
      </w:r>
      <w:proofErr w:type="gramEnd"/>
      <w:r w:rsidRPr="00370583">
        <w:rPr>
          <w:rFonts w:ascii="Arial" w:hAnsi="Arial" w:cs="Arial"/>
        </w:rPr>
        <w:t xml:space="preserve"> </w:t>
      </w:r>
      <w:r w:rsidR="001A2860" w:rsidRPr="00370583">
        <w:rPr>
          <w:rFonts w:ascii="Arial" w:hAnsi="Arial" w:cs="Arial"/>
        </w:rPr>
        <w:t xml:space="preserve">a </w:t>
      </w:r>
      <w:r w:rsidRPr="00370583">
        <w:rPr>
          <w:rFonts w:ascii="Arial" w:hAnsi="Arial" w:cs="Arial"/>
        </w:rPr>
        <w:t xml:space="preserve">partnership with the global banking consortium to establish a reverse factoring platform. Under this framework, </w:t>
      </w:r>
      <w:r w:rsidR="001A2860" w:rsidRPr="00370583">
        <w:rPr>
          <w:rFonts w:ascii="Arial" w:hAnsi="Arial" w:cs="Arial"/>
        </w:rPr>
        <w:t>the</w:t>
      </w:r>
      <w:r w:rsidRPr="00370583">
        <w:rPr>
          <w:rFonts w:ascii="Arial" w:hAnsi="Arial" w:cs="Arial"/>
        </w:rPr>
        <w:t xml:space="preserve"> financial institutions pay suppliers of L&amp;T within 15 days at </w:t>
      </w:r>
      <w:r w:rsidR="001A2860" w:rsidRPr="00370583">
        <w:rPr>
          <w:rFonts w:ascii="Arial" w:hAnsi="Arial" w:cs="Arial"/>
        </w:rPr>
        <w:t>a</w:t>
      </w:r>
      <w:r w:rsidRPr="00370583">
        <w:rPr>
          <w:rFonts w:ascii="Arial" w:hAnsi="Arial" w:cs="Arial"/>
        </w:rPr>
        <w:t xml:space="preserve"> competitive discount rate backed by L&amp;T’s strong credit rating. Lt then </w:t>
      </w:r>
      <w:r w:rsidRPr="00370583">
        <w:rPr>
          <w:rFonts w:ascii="Arial" w:hAnsi="Arial" w:cs="Arial"/>
        </w:rPr>
        <w:lastRenderedPageBreak/>
        <w:t xml:space="preserve">settles the invoice with the bank at 75 to 90 days. This arrangement extends the </w:t>
      </w:r>
      <w:r w:rsidR="001A2860" w:rsidRPr="00370583">
        <w:rPr>
          <w:rFonts w:ascii="Arial" w:hAnsi="Arial" w:cs="Arial"/>
        </w:rPr>
        <w:t>DPO</w:t>
      </w:r>
      <w:r w:rsidRPr="00370583">
        <w:rPr>
          <w:rFonts w:ascii="Arial" w:hAnsi="Arial" w:cs="Arial"/>
        </w:rPr>
        <w:t xml:space="preserve"> of the </w:t>
      </w:r>
      <w:r w:rsidR="001A2860" w:rsidRPr="00370583">
        <w:rPr>
          <w:rFonts w:ascii="Arial" w:hAnsi="Arial" w:cs="Arial"/>
        </w:rPr>
        <w:t>organisation</w:t>
      </w:r>
      <w:r w:rsidRPr="00370583">
        <w:rPr>
          <w:rFonts w:ascii="Arial" w:hAnsi="Arial" w:cs="Arial"/>
        </w:rPr>
        <w:t xml:space="preserve"> without putting financial pressure on its subcontractor base. </w:t>
      </w:r>
    </w:p>
    <w:p w14:paraId="3788E231" w14:textId="23DC4CCB" w:rsidR="00617114" w:rsidRPr="00370583" w:rsidRDefault="00617114" w:rsidP="00BF641A">
      <w:pPr>
        <w:pStyle w:val="ListParagraph"/>
        <w:numPr>
          <w:ilvl w:val="0"/>
          <w:numId w:val="3"/>
        </w:numPr>
        <w:spacing w:line="360" w:lineRule="auto"/>
        <w:rPr>
          <w:rFonts w:ascii="Arial" w:hAnsi="Arial" w:cs="Arial"/>
        </w:rPr>
      </w:pPr>
      <w:r w:rsidRPr="00370583">
        <w:rPr>
          <w:rFonts w:ascii="Arial" w:hAnsi="Arial" w:cs="Arial"/>
        </w:rPr>
        <w:t xml:space="preserve">Non-Recourse invoice factoring: For choosing high-value receivables from the investment-grade sovereign clients (like the </w:t>
      </w:r>
      <w:r w:rsidR="001A2860" w:rsidRPr="00370583">
        <w:rPr>
          <w:rFonts w:ascii="Arial" w:hAnsi="Arial" w:cs="Arial"/>
        </w:rPr>
        <w:t>government-backed</w:t>
      </w:r>
      <w:r w:rsidRPr="00370583">
        <w:rPr>
          <w:rFonts w:ascii="Arial" w:hAnsi="Arial" w:cs="Arial"/>
        </w:rPr>
        <w:t xml:space="preserve"> infrastructure departments in India and the GCC), L&amp;T can settle these certified invoices </w:t>
      </w:r>
      <w:r w:rsidR="00BF641A" w:rsidRPr="00370583">
        <w:rPr>
          <w:rFonts w:ascii="Arial" w:hAnsi="Arial" w:cs="Arial"/>
        </w:rPr>
        <w:t>with</w:t>
      </w:r>
      <w:r w:rsidRPr="00370583">
        <w:rPr>
          <w:rFonts w:ascii="Arial" w:hAnsi="Arial" w:cs="Arial"/>
        </w:rPr>
        <w:t xml:space="preserve"> international banks. Conversion of these </w:t>
      </w:r>
      <w:r w:rsidR="007E3C5D" w:rsidRPr="00370583">
        <w:rPr>
          <w:rFonts w:ascii="Arial" w:hAnsi="Arial" w:cs="Arial"/>
        </w:rPr>
        <w:t>long-term</w:t>
      </w:r>
      <w:r w:rsidRPr="00370583">
        <w:rPr>
          <w:rFonts w:ascii="Arial" w:hAnsi="Arial" w:cs="Arial"/>
        </w:rPr>
        <w:t xml:space="preserve"> receivables directly into cash, even at </w:t>
      </w:r>
      <w:r w:rsidR="001A2860" w:rsidRPr="00370583">
        <w:rPr>
          <w:rFonts w:ascii="Arial" w:hAnsi="Arial" w:cs="Arial"/>
        </w:rPr>
        <w:t>a</w:t>
      </w:r>
      <w:r w:rsidRPr="00370583">
        <w:rPr>
          <w:rFonts w:ascii="Arial" w:hAnsi="Arial" w:cs="Arial"/>
        </w:rPr>
        <w:t xml:space="preserve"> small discount, offers </w:t>
      </w:r>
      <w:r w:rsidR="001A2860" w:rsidRPr="00370583">
        <w:rPr>
          <w:rFonts w:ascii="Arial" w:hAnsi="Arial" w:cs="Arial"/>
        </w:rPr>
        <w:t xml:space="preserve">an </w:t>
      </w:r>
      <w:r w:rsidRPr="00370583">
        <w:rPr>
          <w:rFonts w:ascii="Arial" w:hAnsi="Arial" w:cs="Arial"/>
        </w:rPr>
        <w:t xml:space="preserve">immediate boost to the cash ratio of the </w:t>
      </w:r>
      <w:r w:rsidR="001A2860" w:rsidRPr="00370583">
        <w:rPr>
          <w:rFonts w:ascii="Arial" w:hAnsi="Arial" w:cs="Arial"/>
        </w:rPr>
        <w:t>organisation</w:t>
      </w:r>
      <w:r w:rsidRPr="00370583">
        <w:rPr>
          <w:rFonts w:ascii="Arial" w:hAnsi="Arial" w:cs="Arial"/>
        </w:rPr>
        <w:t xml:space="preserve">. </w:t>
      </w:r>
    </w:p>
    <w:p w14:paraId="06889B0F" w14:textId="1535F27F" w:rsidR="007E3C5D" w:rsidRPr="00370583" w:rsidRDefault="00BF641A" w:rsidP="00BF641A">
      <w:pPr>
        <w:pStyle w:val="Heading2"/>
        <w:rPr>
          <w:rFonts w:ascii="Arial" w:hAnsi="Arial" w:cs="Arial"/>
        </w:rPr>
      </w:pPr>
      <w:bookmarkStart w:id="13" w:name="_Toc235526036"/>
      <w:r w:rsidRPr="00370583">
        <w:rPr>
          <w:rFonts w:ascii="Arial" w:hAnsi="Arial" w:cs="Arial"/>
        </w:rPr>
        <w:t>Short-term</w:t>
      </w:r>
      <w:r w:rsidR="007E3C5D" w:rsidRPr="00370583">
        <w:rPr>
          <w:rFonts w:ascii="Arial" w:hAnsi="Arial" w:cs="Arial"/>
        </w:rPr>
        <w:t xml:space="preserve"> versus </w:t>
      </w:r>
      <w:r w:rsidRPr="00370583">
        <w:rPr>
          <w:rFonts w:ascii="Arial" w:hAnsi="Arial" w:cs="Arial"/>
        </w:rPr>
        <w:t>long-term</w:t>
      </w:r>
      <w:r w:rsidR="007E3C5D" w:rsidRPr="00370583">
        <w:rPr>
          <w:rFonts w:ascii="Arial" w:hAnsi="Arial" w:cs="Arial"/>
        </w:rPr>
        <w:t xml:space="preserve"> financing comparison</w:t>
      </w:r>
      <w:bookmarkEnd w:id="13"/>
    </w:p>
    <w:p w14:paraId="004D23D1" w14:textId="7CCA7028" w:rsidR="007E3C5D" w:rsidRPr="00370583" w:rsidRDefault="001A2860" w:rsidP="00BF641A">
      <w:pPr>
        <w:spacing w:line="360" w:lineRule="auto"/>
        <w:rPr>
          <w:rFonts w:ascii="Arial" w:hAnsi="Arial" w:cs="Arial"/>
        </w:rPr>
      </w:pPr>
      <w:r w:rsidRPr="00370583">
        <w:rPr>
          <w:rFonts w:ascii="Arial" w:hAnsi="Arial" w:cs="Arial"/>
        </w:rPr>
        <w:t>Balancing</w:t>
      </w:r>
      <w:r w:rsidR="007E3C5D" w:rsidRPr="00370583">
        <w:rPr>
          <w:rFonts w:ascii="Arial" w:hAnsi="Arial" w:cs="Arial"/>
        </w:rPr>
        <w:t xml:space="preserve"> these operational cash requirements </w:t>
      </w:r>
      <w:r w:rsidRPr="00370583">
        <w:rPr>
          <w:rFonts w:ascii="Arial" w:hAnsi="Arial" w:cs="Arial"/>
        </w:rPr>
        <w:t>needs</w:t>
      </w:r>
      <w:r w:rsidR="007E3C5D" w:rsidRPr="00370583">
        <w:rPr>
          <w:rFonts w:ascii="Arial" w:hAnsi="Arial" w:cs="Arial"/>
        </w:rPr>
        <w:t xml:space="preserve"> alignment of the </w:t>
      </w:r>
      <w:r w:rsidRPr="00370583">
        <w:rPr>
          <w:rFonts w:ascii="Arial" w:hAnsi="Arial" w:cs="Arial"/>
        </w:rPr>
        <w:t>short-term</w:t>
      </w:r>
      <w:r w:rsidR="007E3C5D" w:rsidRPr="00370583">
        <w:rPr>
          <w:rFonts w:ascii="Arial" w:hAnsi="Arial" w:cs="Arial"/>
        </w:rPr>
        <w:t xml:space="preserve"> working capital requirements with </w:t>
      </w:r>
      <w:r w:rsidRPr="00370583">
        <w:rPr>
          <w:rFonts w:ascii="Arial" w:hAnsi="Arial" w:cs="Arial"/>
        </w:rPr>
        <w:t>the long-term</w:t>
      </w:r>
      <w:r w:rsidR="007E3C5D" w:rsidRPr="00370583">
        <w:rPr>
          <w:rFonts w:ascii="Arial" w:hAnsi="Arial" w:cs="Arial"/>
        </w:rPr>
        <w:t xml:space="preserve"> capital structure of the company.</w:t>
      </w:r>
    </w:p>
    <w:tbl>
      <w:tblPr>
        <w:tblStyle w:val="TableGrid"/>
        <w:tblW w:w="0" w:type="auto"/>
        <w:tblLook w:val="04A0" w:firstRow="1" w:lastRow="0" w:firstColumn="1" w:lastColumn="0" w:noHBand="0" w:noVBand="1"/>
      </w:tblPr>
      <w:tblGrid>
        <w:gridCol w:w="3005"/>
        <w:gridCol w:w="3005"/>
        <w:gridCol w:w="3006"/>
      </w:tblGrid>
      <w:tr w:rsidR="00E72BB2" w:rsidRPr="00370583" w14:paraId="22AFB035" w14:textId="77777777" w:rsidTr="00E72BB2">
        <w:tc>
          <w:tcPr>
            <w:tcW w:w="3005" w:type="dxa"/>
          </w:tcPr>
          <w:p w14:paraId="271A0011" w14:textId="7F381D3F" w:rsidR="00E72BB2" w:rsidRPr="00370583" w:rsidRDefault="00E72BB2" w:rsidP="00BF641A">
            <w:pPr>
              <w:spacing w:line="360" w:lineRule="auto"/>
              <w:rPr>
                <w:rFonts w:ascii="Arial" w:hAnsi="Arial" w:cs="Arial"/>
              </w:rPr>
            </w:pPr>
            <w:r w:rsidRPr="00370583">
              <w:rPr>
                <w:rFonts w:ascii="Arial" w:hAnsi="Arial" w:cs="Arial"/>
              </w:rPr>
              <w:t>Feature matrix</w:t>
            </w:r>
          </w:p>
        </w:tc>
        <w:tc>
          <w:tcPr>
            <w:tcW w:w="3005" w:type="dxa"/>
          </w:tcPr>
          <w:p w14:paraId="2B814D37" w14:textId="26A738C4" w:rsidR="00E72BB2" w:rsidRPr="00370583" w:rsidRDefault="00BF641A" w:rsidP="00BF641A">
            <w:pPr>
              <w:spacing w:line="360" w:lineRule="auto"/>
              <w:rPr>
                <w:rFonts w:ascii="Arial" w:hAnsi="Arial" w:cs="Arial"/>
              </w:rPr>
            </w:pPr>
            <w:r w:rsidRPr="00370583">
              <w:rPr>
                <w:rFonts w:ascii="Arial" w:hAnsi="Arial" w:cs="Arial"/>
              </w:rPr>
              <w:t>Short-term</w:t>
            </w:r>
            <w:r w:rsidR="00E72BB2" w:rsidRPr="00370583">
              <w:rPr>
                <w:rFonts w:ascii="Arial" w:hAnsi="Arial" w:cs="Arial"/>
              </w:rPr>
              <w:t xml:space="preserve"> options (like overdrafts and commercial papers)</w:t>
            </w:r>
          </w:p>
        </w:tc>
        <w:tc>
          <w:tcPr>
            <w:tcW w:w="3006" w:type="dxa"/>
          </w:tcPr>
          <w:p w14:paraId="1A7C03EF" w14:textId="7A225538" w:rsidR="00E72BB2" w:rsidRPr="00370583" w:rsidRDefault="00BF641A" w:rsidP="00BF641A">
            <w:pPr>
              <w:spacing w:line="360" w:lineRule="auto"/>
              <w:rPr>
                <w:rFonts w:ascii="Arial" w:hAnsi="Arial" w:cs="Arial"/>
              </w:rPr>
            </w:pPr>
            <w:r w:rsidRPr="00370583">
              <w:rPr>
                <w:rFonts w:ascii="Arial" w:hAnsi="Arial" w:cs="Arial"/>
              </w:rPr>
              <w:t>Long-term</w:t>
            </w:r>
            <w:r w:rsidR="00E72BB2" w:rsidRPr="00370583">
              <w:rPr>
                <w:rFonts w:ascii="Arial" w:hAnsi="Arial" w:cs="Arial"/>
              </w:rPr>
              <w:t xml:space="preserve"> options (like green bonds and syndicated loans)</w:t>
            </w:r>
          </w:p>
        </w:tc>
      </w:tr>
      <w:tr w:rsidR="00E72BB2" w:rsidRPr="00370583" w14:paraId="32258B20" w14:textId="77777777" w:rsidTr="00E72BB2">
        <w:tc>
          <w:tcPr>
            <w:tcW w:w="3005" w:type="dxa"/>
          </w:tcPr>
          <w:p w14:paraId="3A2446B4" w14:textId="3214448B" w:rsidR="00E72BB2" w:rsidRPr="00370583" w:rsidRDefault="001A2860" w:rsidP="00BF641A">
            <w:pPr>
              <w:spacing w:line="360" w:lineRule="auto"/>
              <w:rPr>
                <w:rFonts w:ascii="Arial" w:hAnsi="Arial" w:cs="Arial"/>
              </w:rPr>
            </w:pPr>
            <w:r w:rsidRPr="00370583">
              <w:rPr>
                <w:rFonts w:ascii="Arial" w:hAnsi="Arial" w:cs="Arial"/>
              </w:rPr>
              <w:t>C</w:t>
            </w:r>
            <w:r w:rsidR="00E72BB2" w:rsidRPr="00370583">
              <w:rPr>
                <w:rFonts w:ascii="Arial" w:hAnsi="Arial" w:cs="Arial"/>
              </w:rPr>
              <w:t>ost of capital</w:t>
            </w:r>
          </w:p>
        </w:tc>
        <w:tc>
          <w:tcPr>
            <w:tcW w:w="3005" w:type="dxa"/>
          </w:tcPr>
          <w:p w14:paraId="1CB92B5A" w14:textId="21F613C9" w:rsidR="00E72BB2" w:rsidRPr="00370583" w:rsidRDefault="001A2860" w:rsidP="00BF641A">
            <w:pPr>
              <w:spacing w:line="360" w:lineRule="auto"/>
              <w:rPr>
                <w:rFonts w:ascii="Arial" w:hAnsi="Arial" w:cs="Arial"/>
              </w:rPr>
            </w:pPr>
            <w:r w:rsidRPr="00370583">
              <w:rPr>
                <w:rFonts w:ascii="Arial" w:hAnsi="Arial" w:cs="Arial"/>
              </w:rPr>
              <w:t>Lower</w:t>
            </w:r>
            <w:r w:rsidR="00E72BB2" w:rsidRPr="00370583">
              <w:rPr>
                <w:rFonts w:ascii="Arial" w:hAnsi="Arial" w:cs="Arial"/>
              </w:rPr>
              <w:t xml:space="preserve"> </w:t>
            </w:r>
            <w:proofErr w:type="gramStart"/>
            <w:r w:rsidR="00E72BB2" w:rsidRPr="00370583">
              <w:rPr>
                <w:rFonts w:ascii="Arial" w:hAnsi="Arial" w:cs="Arial"/>
              </w:rPr>
              <w:t>rates, but</w:t>
            </w:r>
            <w:proofErr w:type="gramEnd"/>
            <w:r w:rsidR="00E72BB2" w:rsidRPr="00370583">
              <w:rPr>
                <w:rFonts w:ascii="Arial" w:hAnsi="Arial" w:cs="Arial"/>
              </w:rPr>
              <w:t xml:space="preserve"> exposed to sudden floating rate spikes. </w:t>
            </w:r>
          </w:p>
        </w:tc>
        <w:tc>
          <w:tcPr>
            <w:tcW w:w="3006" w:type="dxa"/>
          </w:tcPr>
          <w:p w14:paraId="06C0EBDF" w14:textId="0DC18FC2" w:rsidR="00E72BB2" w:rsidRPr="00370583" w:rsidRDefault="00E72BB2" w:rsidP="00BF641A">
            <w:pPr>
              <w:spacing w:line="360" w:lineRule="auto"/>
              <w:rPr>
                <w:rFonts w:ascii="Arial" w:hAnsi="Arial" w:cs="Arial"/>
              </w:rPr>
            </w:pPr>
            <w:r w:rsidRPr="00370583">
              <w:rPr>
                <w:rFonts w:ascii="Arial" w:hAnsi="Arial" w:cs="Arial"/>
              </w:rPr>
              <w:t xml:space="preserve">Higher upfront </w:t>
            </w:r>
            <w:proofErr w:type="gramStart"/>
            <w:r w:rsidRPr="00370583">
              <w:rPr>
                <w:rFonts w:ascii="Arial" w:hAnsi="Arial" w:cs="Arial"/>
              </w:rPr>
              <w:t>cost, but</w:t>
            </w:r>
            <w:proofErr w:type="gramEnd"/>
            <w:r w:rsidRPr="00370583">
              <w:rPr>
                <w:rFonts w:ascii="Arial" w:hAnsi="Arial" w:cs="Arial"/>
              </w:rPr>
              <w:t xml:space="preserve"> offers fixed interest forecast. </w:t>
            </w:r>
          </w:p>
        </w:tc>
      </w:tr>
      <w:tr w:rsidR="00E72BB2" w:rsidRPr="00370583" w14:paraId="13293E56" w14:textId="77777777" w:rsidTr="00E72BB2">
        <w:tc>
          <w:tcPr>
            <w:tcW w:w="3005" w:type="dxa"/>
          </w:tcPr>
          <w:p w14:paraId="741FC6E8" w14:textId="6E874B68" w:rsidR="00E72BB2" w:rsidRPr="00370583" w:rsidRDefault="00E72BB2" w:rsidP="00BF641A">
            <w:pPr>
              <w:spacing w:line="360" w:lineRule="auto"/>
              <w:rPr>
                <w:rFonts w:ascii="Arial" w:hAnsi="Arial" w:cs="Arial"/>
              </w:rPr>
            </w:pPr>
            <w:r w:rsidRPr="00370583">
              <w:rPr>
                <w:rFonts w:ascii="Arial" w:hAnsi="Arial" w:cs="Arial"/>
              </w:rPr>
              <w:t>Refinancing risk</w:t>
            </w:r>
          </w:p>
        </w:tc>
        <w:tc>
          <w:tcPr>
            <w:tcW w:w="3005" w:type="dxa"/>
          </w:tcPr>
          <w:p w14:paraId="021EAA05" w14:textId="1326E985" w:rsidR="00E72BB2" w:rsidRPr="00370583" w:rsidRDefault="001A2860" w:rsidP="00BF641A">
            <w:pPr>
              <w:spacing w:line="360" w:lineRule="auto"/>
              <w:rPr>
                <w:rFonts w:ascii="Arial" w:hAnsi="Arial" w:cs="Arial"/>
              </w:rPr>
            </w:pPr>
            <w:r w:rsidRPr="00370583">
              <w:rPr>
                <w:rFonts w:ascii="Arial" w:hAnsi="Arial" w:cs="Arial"/>
              </w:rPr>
              <w:t>This</w:t>
            </w:r>
            <w:r w:rsidR="00E72BB2" w:rsidRPr="00370583">
              <w:rPr>
                <w:rFonts w:ascii="Arial" w:hAnsi="Arial" w:cs="Arial"/>
              </w:rPr>
              <w:t xml:space="preserve"> will be high and </w:t>
            </w:r>
            <w:r w:rsidRPr="00370583">
              <w:rPr>
                <w:rFonts w:ascii="Arial" w:hAnsi="Arial" w:cs="Arial"/>
              </w:rPr>
              <w:t>needs</w:t>
            </w:r>
            <w:r w:rsidR="00E72BB2" w:rsidRPr="00370583">
              <w:rPr>
                <w:rFonts w:ascii="Arial" w:hAnsi="Arial" w:cs="Arial"/>
              </w:rPr>
              <w:t xml:space="preserve"> frequent rollovers under the volatile market conditions. </w:t>
            </w:r>
          </w:p>
        </w:tc>
        <w:tc>
          <w:tcPr>
            <w:tcW w:w="3006" w:type="dxa"/>
          </w:tcPr>
          <w:p w14:paraId="6D6D3F7B" w14:textId="73222ECD" w:rsidR="00E72BB2" w:rsidRPr="00370583" w:rsidRDefault="00E72BB2" w:rsidP="00BF641A">
            <w:pPr>
              <w:spacing w:line="360" w:lineRule="auto"/>
              <w:rPr>
                <w:rFonts w:ascii="Arial" w:hAnsi="Arial" w:cs="Arial"/>
              </w:rPr>
            </w:pPr>
            <w:r w:rsidRPr="00370583">
              <w:rPr>
                <w:rFonts w:ascii="Arial" w:hAnsi="Arial" w:cs="Arial"/>
              </w:rPr>
              <w:t xml:space="preserve">This will be low and secures the capital stability over the </w:t>
            </w:r>
            <w:r w:rsidR="001A2860" w:rsidRPr="00370583">
              <w:rPr>
                <w:rFonts w:ascii="Arial" w:hAnsi="Arial" w:cs="Arial"/>
              </w:rPr>
              <w:t>multi-year</w:t>
            </w:r>
            <w:r w:rsidRPr="00370583">
              <w:rPr>
                <w:rFonts w:ascii="Arial" w:hAnsi="Arial" w:cs="Arial"/>
              </w:rPr>
              <w:t xml:space="preserve"> asset life cycle. </w:t>
            </w:r>
          </w:p>
        </w:tc>
      </w:tr>
      <w:tr w:rsidR="00E72BB2" w:rsidRPr="00370583" w14:paraId="75FCDE32" w14:textId="77777777" w:rsidTr="00E72BB2">
        <w:tc>
          <w:tcPr>
            <w:tcW w:w="3005" w:type="dxa"/>
          </w:tcPr>
          <w:p w14:paraId="0A65AD1A" w14:textId="707A7968" w:rsidR="00E72BB2" w:rsidRPr="00370583" w:rsidRDefault="00E72BB2" w:rsidP="00BF641A">
            <w:pPr>
              <w:spacing w:line="360" w:lineRule="auto"/>
              <w:rPr>
                <w:rFonts w:ascii="Arial" w:hAnsi="Arial" w:cs="Arial"/>
              </w:rPr>
            </w:pPr>
            <w:r w:rsidRPr="00370583">
              <w:rPr>
                <w:rFonts w:ascii="Arial" w:hAnsi="Arial" w:cs="Arial"/>
              </w:rPr>
              <w:t>Flexibility</w:t>
            </w:r>
          </w:p>
        </w:tc>
        <w:tc>
          <w:tcPr>
            <w:tcW w:w="3005" w:type="dxa"/>
          </w:tcPr>
          <w:p w14:paraId="79AE7AE9" w14:textId="28E4FBD5" w:rsidR="00E72BB2" w:rsidRPr="00370583" w:rsidRDefault="001A2860" w:rsidP="00BF641A">
            <w:pPr>
              <w:spacing w:line="360" w:lineRule="auto"/>
              <w:rPr>
                <w:rFonts w:ascii="Arial" w:hAnsi="Arial" w:cs="Arial"/>
              </w:rPr>
            </w:pPr>
            <w:r w:rsidRPr="00370583">
              <w:rPr>
                <w:rFonts w:ascii="Arial" w:hAnsi="Arial" w:cs="Arial"/>
              </w:rPr>
              <w:t>Highly</w:t>
            </w:r>
            <w:r w:rsidR="00E72BB2" w:rsidRPr="00370583">
              <w:rPr>
                <w:rFonts w:ascii="Arial" w:hAnsi="Arial" w:cs="Arial"/>
              </w:rPr>
              <w:t xml:space="preserve"> adaptive</w:t>
            </w:r>
            <w:r w:rsidRPr="00370583">
              <w:rPr>
                <w:rFonts w:ascii="Arial" w:hAnsi="Arial" w:cs="Arial"/>
              </w:rPr>
              <w:t>;</w:t>
            </w:r>
            <w:r w:rsidR="00E72BB2" w:rsidRPr="00370583">
              <w:rPr>
                <w:rFonts w:ascii="Arial" w:hAnsi="Arial" w:cs="Arial"/>
              </w:rPr>
              <w:t xml:space="preserve"> drawn down and repaid to match the cash cycles.</w:t>
            </w:r>
          </w:p>
        </w:tc>
        <w:tc>
          <w:tcPr>
            <w:tcW w:w="3006" w:type="dxa"/>
          </w:tcPr>
          <w:p w14:paraId="35AE2CE3" w14:textId="6B289F77" w:rsidR="00E72BB2" w:rsidRPr="00370583" w:rsidRDefault="00E72BB2" w:rsidP="00BF641A">
            <w:pPr>
              <w:spacing w:line="360" w:lineRule="auto"/>
              <w:rPr>
                <w:rFonts w:ascii="Arial" w:hAnsi="Arial" w:cs="Arial"/>
              </w:rPr>
            </w:pPr>
            <w:r w:rsidRPr="00370583">
              <w:rPr>
                <w:rFonts w:ascii="Arial" w:hAnsi="Arial" w:cs="Arial"/>
              </w:rPr>
              <w:t xml:space="preserve">Critical payment schedules; </w:t>
            </w:r>
            <w:proofErr w:type="gramStart"/>
            <w:r w:rsidRPr="00370583">
              <w:rPr>
                <w:rFonts w:ascii="Arial" w:hAnsi="Arial" w:cs="Arial"/>
              </w:rPr>
              <w:t>generally</w:t>
            </w:r>
            <w:proofErr w:type="gramEnd"/>
            <w:r w:rsidRPr="00370583">
              <w:rPr>
                <w:rFonts w:ascii="Arial" w:hAnsi="Arial" w:cs="Arial"/>
              </w:rPr>
              <w:t xml:space="preserve"> carries early prepayment penalties.</w:t>
            </w:r>
          </w:p>
        </w:tc>
      </w:tr>
      <w:tr w:rsidR="00E72BB2" w:rsidRPr="00370583" w14:paraId="62B7B268" w14:textId="77777777" w:rsidTr="00E72BB2">
        <w:tc>
          <w:tcPr>
            <w:tcW w:w="3005" w:type="dxa"/>
          </w:tcPr>
          <w:p w14:paraId="42F87484" w14:textId="260CFDE9" w:rsidR="00E72BB2" w:rsidRPr="00370583" w:rsidRDefault="00E72BB2" w:rsidP="00BF641A">
            <w:pPr>
              <w:spacing w:line="360" w:lineRule="auto"/>
              <w:rPr>
                <w:rFonts w:ascii="Arial" w:hAnsi="Arial" w:cs="Arial"/>
              </w:rPr>
            </w:pPr>
            <w:r w:rsidRPr="00370583">
              <w:rPr>
                <w:rFonts w:ascii="Arial" w:hAnsi="Arial" w:cs="Arial"/>
              </w:rPr>
              <w:t>Covenant pressure</w:t>
            </w:r>
          </w:p>
        </w:tc>
        <w:tc>
          <w:tcPr>
            <w:tcW w:w="3005" w:type="dxa"/>
          </w:tcPr>
          <w:p w14:paraId="509AD0A8" w14:textId="788696B2" w:rsidR="00E72BB2" w:rsidRPr="00370583" w:rsidRDefault="00E72BB2" w:rsidP="00BF641A">
            <w:pPr>
              <w:spacing w:line="360" w:lineRule="auto"/>
              <w:rPr>
                <w:rFonts w:ascii="Arial" w:hAnsi="Arial" w:cs="Arial"/>
              </w:rPr>
            </w:pPr>
            <w:r w:rsidRPr="00370583">
              <w:rPr>
                <w:rFonts w:ascii="Arial" w:hAnsi="Arial" w:cs="Arial"/>
              </w:rPr>
              <w:t xml:space="preserve">Emphasise largely on quick liquidity and asset turnover metrics. </w:t>
            </w:r>
          </w:p>
        </w:tc>
        <w:tc>
          <w:tcPr>
            <w:tcW w:w="3006" w:type="dxa"/>
          </w:tcPr>
          <w:p w14:paraId="5E439BAA" w14:textId="16568034" w:rsidR="00E72BB2" w:rsidRPr="00370583" w:rsidRDefault="00E72BB2" w:rsidP="00BF641A">
            <w:pPr>
              <w:spacing w:line="360" w:lineRule="auto"/>
              <w:rPr>
                <w:rFonts w:ascii="Arial" w:hAnsi="Arial" w:cs="Arial"/>
              </w:rPr>
            </w:pPr>
            <w:r w:rsidRPr="00370583">
              <w:rPr>
                <w:rFonts w:ascii="Arial" w:hAnsi="Arial" w:cs="Arial"/>
              </w:rPr>
              <w:t xml:space="preserve">Imposes strict boundaries and depth service constraints. </w:t>
            </w:r>
          </w:p>
        </w:tc>
      </w:tr>
    </w:tbl>
    <w:p w14:paraId="08781CA7" w14:textId="6F606854" w:rsidR="007E3C5D" w:rsidRPr="00370583" w:rsidRDefault="007E3C5D" w:rsidP="00BF641A">
      <w:pPr>
        <w:spacing w:line="360" w:lineRule="auto"/>
        <w:rPr>
          <w:rFonts w:ascii="Arial" w:hAnsi="Arial" w:cs="Arial"/>
        </w:rPr>
      </w:pPr>
    </w:p>
    <w:p w14:paraId="61973A3C" w14:textId="2DF410D7" w:rsidR="00E72BB2" w:rsidRPr="00370583" w:rsidRDefault="00E72BB2" w:rsidP="00BF641A">
      <w:pPr>
        <w:spacing w:line="360" w:lineRule="auto"/>
        <w:rPr>
          <w:rFonts w:ascii="Arial" w:hAnsi="Arial" w:cs="Arial"/>
        </w:rPr>
      </w:pPr>
      <w:r w:rsidRPr="00370583">
        <w:rPr>
          <w:rFonts w:ascii="Arial" w:hAnsi="Arial" w:cs="Arial"/>
        </w:rPr>
        <w:t xml:space="preserve">As per the matching principle of corporate finance, the net working capital policies of the </w:t>
      </w:r>
      <w:r w:rsidR="001A2860" w:rsidRPr="00370583">
        <w:rPr>
          <w:rFonts w:ascii="Arial" w:hAnsi="Arial" w:cs="Arial"/>
        </w:rPr>
        <w:t>organisation</w:t>
      </w:r>
      <w:r w:rsidRPr="00370583">
        <w:rPr>
          <w:rFonts w:ascii="Arial" w:hAnsi="Arial" w:cs="Arial"/>
        </w:rPr>
        <w:t xml:space="preserve"> can be classified as conservative, aggressive and moderate (</w:t>
      </w:r>
      <w:r w:rsidR="00CB0ABC" w:rsidRPr="00370583">
        <w:rPr>
          <w:rFonts w:ascii="Arial" w:eastAsiaTheme="minorEastAsia" w:hAnsi="Arial" w:cs="Arial"/>
        </w:rPr>
        <w:t xml:space="preserve">Addin </w:t>
      </w:r>
      <w:r w:rsidR="00CB0ABC" w:rsidRPr="00370583">
        <w:rPr>
          <w:rFonts w:ascii="Arial" w:eastAsiaTheme="minorEastAsia" w:hAnsi="Arial" w:cs="Arial"/>
        </w:rPr>
        <w:lastRenderedPageBreak/>
        <w:t>Al-</w:t>
      </w:r>
      <w:proofErr w:type="spellStart"/>
      <w:r w:rsidR="00CB0ABC" w:rsidRPr="00370583">
        <w:rPr>
          <w:rFonts w:ascii="Arial" w:eastAsiaTheme="minorEastAsia" w:hAnsi="Arial" w:cs="Arial"/>
        </w:rPr>
        <w:t>Mawsheki</w:t>
      </w:r>
      <w:proofErr w:type="spellEnd"/>
      <w:r w:rsidR="00CB0ABC" w:rsidRPr="00370583">
        <w:rPr>
          <w:rFonts w:ascii="Arial" w:eastAsiaTheme="minorEastAsia" w:hAnsi="Arial" w:cs="Arial"/>
        </w:rPr>
        <w:t>, 2022</w:t>
      </w:r>
      <w:r w:rsidRPr="00370583">
        <w:rPr>
          <w:rFonts w:ascii="Arial" w:hAnsi="Arial" w:cs="Arial"/>
        </w:rPr>
        <w:t xml:space="preserve">). An </w:t>
      </w:r>
      <w:r w:rsidRPr="00370583">
        <w:rPr>
          <w:rFonts w:ascii="Arial" w:hAnsi="Arial" w:cs="Arial"/>
          <w:b/>
          <w:bCs/>
          <w:i/>
          <w:iCs/>
        </w:rPr>
        <w:t xml:space="preserve">aggressive policy </w:t>
      </w:r>
      <w:r w:rsidRPr="00370583">
        <w:rPr>
          <w:rFonts w:ascii="Arial" w:hAnsi="Arial" w:cs="Arial"/>
        </w:rPr>
        <w:t xml:space="preserve">funds the seasonal working capital variations and the portion of the permanent current assets with cheap and </w:t>
      </w:r>
      <w:r w:rsidR="001A2860" w:rsidRPr="00370583">
        <w:rPr>
          <w:rFonts w:ascii="Arial" w:hAnsi="Arial" w:cs="Arial"/>
        </w:rPr>
        <w:t>short-term</w:t>
      </w:r>
      <w:r w:rsidRPr="00370583">
        <w:rPr>
          <w:rFonts w:ascii="Arial" w:hAnsi="Arial" w:cs="Arial"/>
        </w:rPr>
        <w:t xml:space="preserve"> debt, which exposes the </w:t>
      </w:r>
      <w:r w:rsidR="001A2860" w:rsidRPr="00370583">
        <w:rPr>
          <w:rFonts w:ascii="Arial" w:hAnsi="Arial" w:cs="Arial"/>
        </w:rPr>
        <w:t>organisation</w:t>
      </w:r>
      <w:r w:rsidRPr="00370583">
        <w:rPr>
          <w:rFonts w:ascii="Arial" w:hAnsi="Arial" w:cs="Arial"/>
        </w:rPr>
        <w:t xml:space="preserve"> to refinancing and the interest rate risks. The </w:t>
      </w:r>
      <w:r w:rsidRPr="00370583">
        <w:rPr>
          <w:rFonts w:ascii="Arial" w:hAnsi="Arial" w:cs="Arial"/>
          <w:b/>
          <w:bCs/>
          <w:i/>
          <w:iCs/>
        </w:rPr>
        <w:t xml:space="preserve">conservative policy </w:t>
      </w:r>
      <w:r w:rsidR="00C05C8B" w:rsidRPr="00370583">
        <w:rPr>
          <w:rFonts w:ascii="Arial" w:hAnsi="Arial" w:cs="Arial"/>
        </w:rPr>
        <w:t xml:space="preserve">funds all the permanent assets and the seasonal fluctuations with the </w:t>
      </w:r>
      <w:r w:rsidR="001A2860" w:rsidRPr="00370583">
        <w:rPr>
          <w:rFonts w:ascii="Arial" w:hAnsi="Arial" w:cs="Arial"/>
        </w:rPr>
        <w:t>long-term</w:t>
      </w:r>
      <w:r w:rsidR="00C05C8B" w:rsidRPr="00370583">
        <w:rPr>
          <w:rFonts w:ascii="Arial" w:hAnsi="Arial" w:cs="Arial"/>
        </w:rPr>
        <w:t xml:space="preserve"> capital, which leaves the surplus cash </w:t>
      </w:r>
      <w:r w:rsidR="001A2860" w:rsidRPr="00370583">
        <w:rPr>
          <w:rFonts w:ascii="Arial" w:hAnsi="Arial" w:cs="Arial"/>
        </w:rPr>
        <w:t>idle</w:t>
      </w:r>
      <w:r w:rsidR="00C05C8B" w:rsidRPr="00370583">
        <w:rPr>
          <w:rFonts w:ascii="Arial" w:hAnsi="Arial" w:cs="Arial"/>
        </w:rPr>
        <w:t xml:space="preserve"> during the period of low demand. </w:t>
      </w:r>
    </w:p>
    <w:p w14:paraId="7E079E51" w14:textId="22115D07" w:rsidR="00C05C8B" w:rsidRPr="00370583" w:rsidRDefault="00C05C8B" w:rsidP="00BF641A">
      <w:pPr>
        <w:spacing w:line="360" w:lineRule="auto"/>
        <w:rPr>
          <w:rFonts w:ascii="Arial" w:hAnsi="Arial" w:cs="Arial"/>
        </w:rPr>
      </w:pPr>
      <w:r w:rsidRPr="00370583">
        <w:rPr>
          <w:rFonts w:ascii="Arial" w:hAnsi="Arial" w:cs="Arial"/>
        </w:rPr>
        <w:t xml:space="preserve">Given the current quick ratio of 0.98 in the case of L&amp;T, </w:t>
      </w:r>
      <w:r w:rsidRPr="00370583">
        <w:rPr>
          <w:rFonts w:ascii="Arial" w:hAnsi="Arial" w:cs="Arial"/>
          <w:i/>
          <w:iCs/>
        </w:rPr>
        <w:t xml:space="preserve">the moderate (matching) policy </w:t>
      </w:r>
      <w:r w:rsidRPr="00370583">
        <w:rPr>
          <w:rFonts w:ascii="Arial" w:hAnsi="Arial" w:cs="Arial"/>
        </w:rPr>
        <w:t xml:space="preserve">is suggested. The company needs to use the </w:t>
      </w:r>
      <w:r w:rsidR="001A2860" w:rsidRPr="00370583">
        <w:rPr>
          <w:rFonts w:ascii="Arial" w:hAnsi="Arial" w:cs="Arial"/>
        </w:rPr>
        <w:t>short-term</w:t>
      </w:r>
      <w:r w:rsidRPr="00370583">
        <w:rPr>
          <w:rFonts w:ascii="Arial" w:hAnsi="Arial" w:cs="Arial"/>
        </w:rPr>
        <w:t xml:space="preserve"> credit lines to manage the temporary fluctuations in the </w:t>
      </w:r>
      <w:r w:rsidR="001A2860" w:rsidRPr="00370583">
        <w:rPr>
          <w:rFonts w:ascii="Arial" w:hAnsi="Arial" w:cs="Arial"/>
        </w:rPr>
        <w:t>accounts receivable</w:t>
      </w:r>
      <w:r w:rsidRPr="00370583">
        <w:rPr>
          <w:rFonts w:ascii="Arial" w:hAnsi="Arial" w:cs="Arial"/>
        </w:rPr>
        <w:t>. Meanwhile</w:t>
      </w:r>
      <w:r w:rsidR="001A2860" w:rsidRPr="00370583">
        <w:rPr>
          <w:rFonts w:ascii="Arial" w:hAnsi="Arial" w:cs="Arial"/>
        </w:rPr>
        <w:t>,</w:t>
      </w:r>
      <w:r w:rsidRPr="00370583">
        <w:rPr>
          <w:rFonts w:ascii="Arial" w:hAnsi="Arial" w:cs="Arial"/>
        </w:rPr>
        <w:t xml:space="preserve"> the fundamental working capital requirements need to be backed by the </w:t>
      </w:r>
      <w:r w:rsidR="001A2860" w:rsidRPr="00370583">
        <w:rPr>
          <w:rFonts w:ascii="Arial" w:hAnsi="Arial" w:cs="Arial"/>
        </w:rPr>
        <w:t>long-term</w:t>
      </w:r>
      <w:r w:rsidRPr="00370583">
        <w:rPr>
          <w:rFonts w:ascii="Arial" w:hAnsi="Arial" w:cs="Arial"/>
        </w:rPr>
        <w:t xml:space="preserve"> credit facilities. This structured approach protects the ongoing operations against sudden credit contractions while keeping the overall financial costs (Damodaran, 2022). </w:t>
      </w:r>
    </w:p>
    <w:p w14:paraId="16CC7BB3" w14:textId="734AD2F5" w:rsidR="00173492" w:rsidRPr="00370583" w:rsidRDefault="00173492" w:rsidP="00BF641A">
      <w:pPr>
        <w:pStyle w:val="Heading1"/>
        <w:rPr>
          <w:rFonts w:ascii="Arial" w:hAnsi="Arial" w:cs="Arial"/>
        </w:rPr>
      </w:pPr>
      <w:bookmarkStart w:id="14" w:name="_Toc235526037"/>
      <w:r w:rsidRPr="00370583">
        <w:rPr>
          <w:rFonts w:ascii="Arial" w:hAnsi="Arial" w:cs="Arial"/>
        </w:rPr>
        <w:t>3</w:t>
      </w:r>
      <w:r w:rsidR="00BF641A" w:rsidRPr="00370583">
        <w:rPr>
          <w:rFonts w:ascii="Arial" w:hAnsi="Arial" w:cs="Arial"/>
        </w:rPr>
        <w:t>.</w:t>
      </w:r>
      <w:r w:rsidRPr="00370583">
        <w:rPr>
          <w:rFonts w:ascii="Arial" w:hAnsi="Arial" w:cs="Arial"/>
        </w:rPr>
        <w:t xml:space="preserve"> Strategic Financial Restructuring Plan</w:t>
      </w:r>
      <w:bookmarkEnd w:id="14"/>
      <w:r w:rsidRPr="00370583">
        <w:rPr>
          <w:rFonts w:ascii="Arial" w:hAnsi="Arial" w:cs="Arial"/>
        </w:rPr>
        <w:t xml:space="preserve"> </w:t>
      </w:r>
    </w:p>
    <w:p w14:paraId="3DB2501A" w14:textId="2317C7D9" w:rsidR="00173492" w:rsidRPr="00370583" w:rsidRDefault="00173492" w:rsidP="00BF641A">
      <w:pPr>
        <w:spacing w:line="360" w:lineRule="auto"/>
        <w:rPr>
          <w:rFonts w:ascii="Arial" w:hAnsi="Arial" w:cs="Arial"/>
        </w:rPr>
      </w:pPr>
      <w:r w:rsidRPr="00370583">
        <w:rPr>
          <w:rFonts w:ascii="Arial" w:hAnsi="Arial" w:cs="Arial"/>
        </w:rPr>
        <w:t xml:space="preserve">To support the </w:t>
      </w:r>
      <w:proofErr w:type="gramStart"/>
      <w:r w:rsidRPr="00370583">
        <w:rPr>
          <w:rFonts w:ascii="Arial" w:hAnsi="Arial" w:cs="Arial"/>
        </w:rPr>
        <w:t>long term</w:t>
      </w:r>
      <w:proofErr w:type="gramEnd"/>
      <w:r w:rsidRPr="00370583">
        <w:rPr>
          <w:rFonts w:ascii="Arial" w:hAnsi="Arial" w:cs="Arial"/>
        </w:rPr>
        <w:t xml:space="preserve"> growth and move from the set heavy construction conglomerate to the high-technology, clean energy and digital infrastructure multinational, Larsen &amp; Toubro Needs to actively adjust its corporate structures. </w:t>
      </w:r>
      <w:r w:rsidR="001A2860" w:rsidRPr="00370583">
        <w:rPr>
          <w:rFonts w:ascii="Arial" w:hAnsi="Arial" w:cs="Arial"/>
        </w:rPr>
        <w:t>Modern</w:t>
      </w:r>
      <w:r w:rsidRPr="00370583">
        <w:rPr>
          <w:rFonts w:ascii="Arial" w:hAnsi="Arial" w:cs="Arial"/>
        </w:rPr>
        <w:t xml:space="preserve"> corporate finance </w:t>
      </w:r>
      <w:r w:rsidR="001A2860" w:rsidRPr="00370583">
        <w:rPr>
          <w:rFonts w:ascii="Arial" w:hAnsi="Arial" w:cs="Arial"/>
        </w:rPr>
        <w:t>suggests</w:t>
      </w:r>
      <w:r w:rsidRPr="00370583">
        <w:rPr>
          <w:rFonts w:ascii="Arial" w:hAnsi="Arial" w:cs="Arial"/>
        </w:rPr>
        <w:t xml:space="preserve"> that the large and diversified conglomerate generally </w:t>
      </w:r>
      <w:r w:rsidR="001A2860" w:rsidRPr="00370583">
        <w:rPr>
          <w:rFonts w:ascii="Arial" w:hAnsi="Arial" w:cs="Arial"/>
        </w:rPr>
        <w:t>trades</w:t>
      </w:r>
      <w:r w:rsidRPr="00370583">
        <w:rPr>
          <w:rFonts w:ascii="Arial" w:hAnsi="Arial" w:cs="Arial"/>
        </w:rPr>
        <w:t xml:space="preserve"> at the ‘conglomerate discount’, in </w:t>
      </w:r>
      <w:r w:rsidR="001A2860" w:rsidRPr="00370583">
        <w:rPr>
          <w:rFonts w:ascii="Arial" w:hAnsi="Arial" w:cs="Arial"/>
        </w:rPr>
        <w:t>which</w:t>
      </w:r>
      <w:r w:rsidRPr="00370583">
        <w:rPr>
          <w:rFonts w:ascii="Arial" w:hAnsi="Arial" w:cs="Arial"/>
        </w:rPr>
        <w:t xml:space="preserve"> the market values </w:t>
      </w:r>
      <w:r w:rsidR="001A2860" w:rsidRPr="00370583">
        <w:rPr>
          <w:rFonts w:ascii="Arial" w:hAnsi="Arial" w:cs="Arial"/>
        </w:rPr>
        <w:t>the</w:t>
      </w:r>
      <w:r w:rsidRPr="00370583">
        <w:rPr>
          <w:rFonts w:ascii="Arial" w:hAnsi="Arial" w:cs="Arial"/>
        </w:rPr>
        <w:t xml:space="preserve"> combined </w:t>
      </w:r>
      <w:r w:rsidR="001A2860" w:rsidRPr="00370583">
        <w:rPr>
          <w:rFonts w:ascii="Arial" w:hAnsi="Arial" w:cs="Arial"/>
        </w:rPr>
        <w:t>entity</w:t>
      </w:r>
      <w:r w:rsidRPr="00370583">
        <w:rPr>
          <w:rFonts w:ascii="Arial" w:hAnsi="Arial" w:cs="Arial"/>
        </w:rPr>
        <w:t xml:space="preserve"> at less than the sum of its individual operating parts. By executing the targeted restructuring plan, L&amp;T can unlock the hidden equity value, gain operational agility and streamline its capital structure required to navigate the critical global markets. </w:t>
      </w:r>
    </w:p>
    <w:p w14:paraId="3424A358" w14:textId="4B81FDBF" w:rsidR="00173492" w:rsidRPr="00370583" w:rsidRDefault="00173492" w:rsidP="00BF641A">
      <w:pPr>
        <w:spacing w:line="360" w:lineRule="auto"/>
        <w:rPr>
          <w:rFonts w:ascii="Arial" w:hAnsi="Arial" w:cs="Arial"/>
        </w:rPr>
      </w:pPr>
      <w:r w:rsidRPr="00370583">
        <w:rPr>
          <w:rFonts w:ascii="Arial" w:hAnsi="Arial" w:cs="Arial"/>
        </w:rPr>
        <w:t>Restructuring suggestions</w:t>
      </w:r>
      <w:r w:rsidR="001A2860" w:rsidRPr="00370583">
        <w:rPr>
          <w:rFonts w:ascii="Arial" w:hAnsi="Arial" w:cs="Arial"/>
        </w:rPr>
        <w:t xml:space="preserve">: </w:t>
      </w:r>
      <w:r w:rsidRPr="00370583">
        <w:rPr>
          <w:rFonts w:ascii="Arial" w:hAnsi="Arial" w:cs="Arial"/>
        </w:rPr>
        <w:t xml:space="preserve">to address these strategic goals, </w:t>
      </w:r>
      <w:r w:rsidR="00BF641A" w:rsidRPr="00370583">
        <w:rPr>
          <w:rFonts w:ascii="Arial" w:hAnsi="Arial" w:cs="Arial"/>
        </w:rPr>
        <w:t>3 complementary financing restructuring initiatives are</w:t>
      </w:r>
      <w:r w:rsidRPr="00370583">
        <w:rPr>
          <w:rFonts w:ascii="Arial" w:hAnsi="Arial" w:cs="Arial"/>
        </w:rPr>
        <w:t xml:space="preserve"> recommended: </w:t>
      </w:r>
    </w:p>
    <w:p w14:paraId="7C9B4719" w14:textId="5A63FA8C" w:rsidR="00173492" w:rsidRPr="00370583" w:rsidRDefault="00BF641A" w:rsidP="00BF641A">
      <w:pPr>
        <w:spacing w:line="360" w:lineRule="auto"/>
        <w:rPr>
          <w:rFonts w:ascii="Arial" w:hAnsi="Arial" w:cs="Arial"/>
        </w:rPr>
      </w:pPr>
      <w:r w:rsidRPr="00370583">
        <w:rPr>
          <w:rFonts w:ascii="Arial" w:hAnsi="Arial" w:cs="Arial"/>
        </w:rPr>
        <w:t>Divestiture</w:t>
      </w:r>
      <w:r w:rsidR="00173492" w:rsidRPr="00370583">
        <w:rPr>
          <w:rFonts w:ascii="Arial" w:hAnsi="Arial" w:cs="Arial"/>
        </w:rPr>
        <w:t xml:space="preserve"> of non-core, asset-heavy infrastructure concessions: L&amp;T needs to completely divest its </w:t>
      </w:r>
      <w:r w:rsidR="001A2860" w:rsidRPr="00370583">
        <w:rPr>
          <w:rFonts w:ascii="Arial" w:hAnsi="Arial" w:cs="Arial"/>
        </w:rPr>
        <w:t>low-margin</w:t>
      </w:r>
      <w:r w:rsidR="00173492" w:rsidRPr="00370583">
        <w:rPr>
          <w:rFonts w:ascii="Arial" w:hAnsi="Arial" w:cs="Arial"/>
        </w:rPr>
        <w:t xml:space="preserve">, </w:t>
      </w:r>
      <w:r w:rsidRPr="00370583">
        <w:rPr>
          <w:rFonts w:ascii="Arial" w:hAnsi="Arial" w:cs="Arial"/>
        </w:rPr>
        <w:t>capital-intensive</w:t>
      </w:r>
      <w:r w:rsidR="00173492" w:rsidRPr="00370583">
        <w:rPr>
          <w:rFonts w:ascii="Arial" w:hAnsi="Arial" w:cs="Arial"/>
        </w:rPr>
        <w:t xml:space="preserve"> road concessions, older thermal power plants and operational toll highways. These mature assets tied up substantial capital on the balance sheet, </w:t>
      </w:r>
      <w:r w:rsidR="001A2860" w:rsidRPr="00370583">
        <w:rPr>
          <w:rFonts w:ascii="Arial" w:hAnsi="Arial" w:cs="Arial"/>
        </w:rPr>
        <w:t>drag down</w:t>
      </w:r>
      <w:r w:rsidR="00173492" w:rsidRPr="00370583">
        <w:rPr>
          <w:rFonts w:ascii="Arial" w:hAnsi="Arial" w:cs="Arial"/>
        </w:rPr>
        <w:t xml:space="preserve"> the consolidated Return on Capital Employed (ROCE), and increase the carbon </w:t>
      </w:r>
      <w:r w:rsidR="001A2860" w:rsidRPr="00370583">
        <w:rPr>
          <w:rFonts w:ascii="Arial" w:hAnsi="Arial" w:cs="Arial"/>
        </w:rPr>
        <w:t>footprint</w:t>
      </w:r>
      <w:r w:rsidR="00173492" w:rsidRPr="00370583">
        <w:rPr>
          <w:rFonts w:ascii="Arial" w:hAnsi="Arial" w:cs="Arial"/>
        </w:rPr>
        <w:t xml:space="preserve"> of the company. </w:t>
      </w:r>
      <w:r w:rsidR="001A2860" w:rsidRPr="00370583">
        <w:rPr>
          <w:rFonts w:ascii="Arial" w:hAnsi="Arial" w:cs="Arial"/>
        </w:rPr>
        <w:t>Selling</w:t>
      </w:r>
      <w:r w:rsidR="00173492" w:rsidRPr="00370583">
        <w:rPr>
          <w:rFonts w:ascii="Arial" w:hAnsi="Arial" w:cs="Arial"/>
        </w:rPr>
        <w:t xml:space="preserve"> these assets to the long-term institutional pension funds </w:t>
      </w:r>
      <w:r w:rsidR="001A2860" w:rsidRPr="00370583">
        <w:rPr>
          <w:rFonts w:ascii="Arial" w:hAnsi="Arial" w:cs="Arial"/>
        </w:rPr>
        <w:t>will</w:t>
      </w:r>
      <w:r w:rsidR="00173492" w:rsidRPr="00370583">
        <w:rPr>
          <w:rFonts w:ascii="Arial" w:hAnsi="Arial" w:cs="Arial"/>
        </w:rPr>
        <w:t xml:space="preserve"> lead to immediate cash inflows. </w:t>
      </w:r>
    </w:p>
    <w:p w14:paraId="6C038C01" w14:textId="11CCA26E" w:rsidR="00173492" w:rsidRPr="00370583" w:rsidRDefault="00173492" w:rsidP="00BF641A">
      <w:pPr>
        <w:spacing w:line="360" w:lineRule="auto"/>
        <w:rPr>
          <w:rFonts w:ascii="Arial" w:hAnsi="Arial" w:cs="Arial"/>
        </w:rPr>
      </w:pPr>
      <w:r w:rsidRPr="00370583">
        <w:rPr>
          <w:rFonts w:ascii="Arial" w:hAnsi="Arial" w:cs="Arial"/>
        </w:rPr>
        <w:lastRenderedPageBreak/>
        <w:t xml:space="preserve">Equity carve-out and spin-off of the green energy divisions: It is suggested to spin off the green hydrogen, wind energy and solar EPC operations of L&amp;T into </w:t>
      </w:r>
      <w:r w:rsidR="001A2860" w:rsidRPr="00370583">
        <w:rPr>
          <w:rFonts w:ascii="Arial" w:hAnsi="Arial" w:cs="Arial"/>
        </w:rPr>
        <w:t xml:space="preserve">a </w:t>
      </w:r>
      <w:r w:rsidRPr="00370583">
        <w:rPr>
          <w:rFonts w:ascii="Arial" w:hAnsi="Arial" w:cs="Arial"/>
        </w:rPr>
        <w:t xml:space="preserve">different, independently </w:t>
      </w:r>
      <w:r w:rsidR="001A2860" w:rsidRPr="00370583">
        <w:rPr>
          <w:rFonts w:ascii="Arial" w:hAnsi="Arial" w:cs="Arial"/>
        </w:rPr>
        <w:t>listed</w:t>
      </w:r>
      <w:r w:rsidRPr="00370583">
        <w:rPr>
          <w:rFonts w:ascii="Arial" w:hAnsi="Arial" w:cs="Arial"/>
        </w:rPr>
        <w:t xml:space="preserve"> entity (like L&amp;T Green Energy Ltd). Keeping these businesses within the major conglomerate limits their valuation, as the traditional engineering metric fails to </w:t>
      </w:r>
      <w:r w:rsidR="001A2860" w:rsidRPr="00370583">
        <w:rPr>
          <w:rFonts w:ascii="Arial" w:hAnsi="Arial" w:cs="Arial"/>
        </w:rPr>
        <w:t>capture</w:t>
      </w:r>
      <w:r w:rsidRPr="00370583">
        <w:rPr>
          <w:rFonts w:ascii="Arial" w:hAnsi="Arial" w:cs="Arial"/>
        </w:rPr>
        <w:t xml:space="preserve"> their capacity </w:t>
      </w:r>
      <w:r w:rsidR="001A2860" w:rsidRPr="00370583">
        <w:rPr>
          <w:rFonts w:ascii="Arial" w:hAnsi="Arial" w:cs="Arial"/>
        </w:rPr>
        <w:t>for high growth</w:t>
      </w:r>
      <w:r w:rsidRPr="00370583">
        <w:rPr>
          <w:rFonts w:ascii="Arial" w:hAnsi="Arial" w:cs="Arial"/>
        </w:rPr>
        <w:t xml:space="preserve">. A carved-out spin-off leads to a pure-play sustainable asset, which allows the ESG-constrained sovereign wealth funds and the global green mutual funds to invest directly in the transition. </w:t>
      </w:r>
    </w:p>
    <w:p w14:paraId="7D7A4B86" w14:textId="70713113" w:rsidR="00617114" w:rsidRPr="00370583" w:rsidRDefault="00173492" w:rsidP="00BF641A">
      <w:pPr>
        <w:spacing w:line="360" w:lineRule="auto"/>
        <w:rPr>
          <w:rFonts w:ascii="Arial" w:hAnsi="Arial" w:cs="Arial"/>
        </w:rPr>
      </w:pPr>
      <w:r w:rsidRPr="00370583">
        <w:rPr>
          <w:rFonts w:ascii="Arial" w:hAnsi="Arial" w:cs="Arial"/>
        </w:rPr>
        <w:t xml:space="preserve">Targeted international mergers and acquisitions (M&amp;A): Instead of pursuing organic </w:t>
      </w:r>
      <w:r w:rsidR="00937AB3" w:rsidRPr="00370583">
        <w:rPr>
          <w:rFonts w:ascii="Arial" w:hAnsi="Arial" w:cs="Arial"/>
        </w:rPr>
        <w:t xml:space="preserve">geographic expansion, the company needs to execute targeted, high-tech M&amp;A. </w:t>
      </w:r>
      <w:r w:rsidR="001A2860" w:rsidRPr="00370583">
        <w:rPr>
          <w:rFonts w:ascii="Arial" w:hAnsi="Arial" w:cs="Arial"/>
        </w:rPr>
        <w:t>Specifically</w:t>
      </w:r>
      <w:r w:rsidR="00937AB3" w:rsidRPr="00370583">
        <w:rPr>
          <w:rFonts w:ascii="Arial" w:hAnsi="Arial" w:cs="Arial"/>
        </w:rPr>
        <w:t xml:space="preserve">, the organisation needs to acquire Middle Eastern or European industrial automation, smart-grid engineering and cybersecurity firms. To preserve cash, these acquisitions </w:t>
      </w:r>
      <w:r w:rsidR="001A2860" w:rsidRPr="00370583">
        <w:rPr>
          <w:rFonts w:ascii="Arial" w:hAnsi="Arial" w:cs="Arial"/>
        </w:rPr>
        <w:t>need</w:t>
      </w:r>
      <w:r w:rsidR="00937AB3" w:rsidRPr="00370583">
        <w:rPr>
          <w:rFonts w:ascii="Arial" w:hAnsi="Arial" w:cs="Arial"/>
        </w:rPr>
        <w:t xml:space="preserve"> to be funded using stock-for-stock equity swaps, using the </w:t>
      </w:r>
      <w:r w:rsidR="001A2860" w:rsidRPr="00370583">
        <w:rPr>
          <w:rFonts w:ascii="Arial" w:hAnsi="Arial" w:cs="Arial"/>
        </w:rPr>
        <w:t>highly valued</w:t>
      </w:r>
      <w:r w:rsidR="00937AB3" w:rsidRPr="00370583">
        <w:rPr>
          <w:rFonts w:ascii="Arial" w:hAnsi="Arial" w:cs="Arial"/>
        </w:rPr>
        <w:t xml:space="preserve"> technology and IT </w:t>
      </w:r>
      <w:r w:rsidR="001A2860" w:rsidRPr="00370583">
        <w:rPr>
          <w:rFonts w:ascii="Arial" w:hAnsi="Arial" w:cs="Arial"/>
        </w:rPr>
        <w:t>subsidiaries'</w:t>
      </w:r>
      <w:r w:rsidR="00937AB3" w:rsidRPr="00370583">
        <w:rPr>
          <w:rFonts w:ascii="Arial" w:hAnsi="Arial" w:cs="Arial"/>
        </w:rPr>
        <w:t xml:space="preserve"> shares of L&amp;T as the acquisition currency. </w:t>
      </w:r>
    </w:p>
    <w:p w14:paraId="0346A29C" w14:textId="74E592F4" w:rsidR="00937AB3" w:rsidRPr="00370583" w:rsidRDefault="00191C47" w:rsidP="00BF641A">
      <w:pPr>
        <w:pStyle w:val="Heading2"/>
        <w:rPr>
          <w:rFonts w:ascii="Arial" w:hAnsi="Arial" w:cs="Arial"/>
        </w:rPr>
      </w:pPr>
      <w:bookmarkStart w:id="15" w:name="_Toc235526038"/>
      <w:r w:rsidRPr="00370583">
        <w:rPr>
          <w:rFonts w:ascii="Arial" w:hAnsi="Arial" w:cs="Arial"/>
        </w:rPr>
        <w:t>Impact on shareholder value, debt structure and operational flexibility</w:t>
      </w:r>
      <w:bookmarkEnd w:id="15"/>
    </w:p>
    <w:p w14:paraId="124796B1" w14:textId="1A3D3256" w:rsidR="00BF641A" w:rsidRPr="00370583" w:rsidRDefault="001A2860" w:rsidP="00BF641A">
      <w:pPr>
        <w:spacing w:line="360" w:lineRule="auto"/>
        <w:rPr>
          <w:rFonts w:ascii="Arial" w:hAnsi="Arial" w:cs="Arial"/>
        </w:rPr>
      </w:pPr>
      <w:r w:rsidRPr="00370583">
        <w:rPr>
          <w:rFonts w:ascii="Arial" w:hAnsi="Arial" w:cs="Arial"/>
        </w:rPr>
        <w:t>This</w:t>
      </w:r>
      <w:r w:rsidR="00191C47" w:rsidRPr="00370583">
        <w:rPr>
          <w:rFonts w:ascii="Arial" w:hAnsi="Arial" w:cs="Arial"/>
        </w:rPr>
        <w:t xml:space="preserve"> restructuring plan will improve the return on equity (ROE) of the company by removing the </w:t>
      </w:r>
      <w:r w:rsidRPr="00370583">
        <w:rPr>
          <w:rFonts w:ascii="Arial" w:hAnsi="Arial" w:cs="Arial"/>
        </w:rPr>
        <w:t>lower-margin</w:t>
      </w:r>
      <w:r w:rsidR="00191C47" w:rsidRPr="00370583">
        <w:rPr>
          <w:rFonts w:ascii="Arial" w:hAnsi="Arial" w:cs="Arial"/>
        </w:rPr>
        <w:t xml:space="preserve"> assets from the balance sheet. Divesting low-yield toll roads and the thermal </w:t>
      </w:r>
      <w:r w:rsidRPr="00370583">
        <w:rPr>
          <w:rFonts w:ascii="Arial" w:hAnsi="Arial" w:cs="Arial"/>
        </w:rPr>
        <w:t>assets</w:t>
      </w:r>
      <w:r w:rsidR="00191C47" w:rsidRPr="00370583">
        <w:rPr>
          <w:rFonts w:ascii="Arial" w:hAnsi="Arial" w:cs="Arial"/>
        </w:rPr>
        <w:t xml:space="preserve"> immediately </w:t>
      </w:r>
      <w:r w:rsidRPr="00370583">
        <w:rPr>
          <w:rFonts w:ascii="Arial" w:hAnsi="Arial" w:cs="Arial"/>
        </w:rPr>
        <w:t>frees</w:t>
      </w:r>
      <w:r w:rsidR="00191C47" w:rsidRPr="00370583">
        <w:rPr>
          <w:rFonts w:ascii="Arial" w:hAnsi="Arial" w:cs="Arial"/>
        </w:rPr>
        <w:t xml:space="preserve"> up capital, which allows the consolidated firm to </w:t>
      </w:r>
      <w:r w:rsidRPr="00370583">
        <w:rPr>
          <w:rFonts w:ascii="Arial" w:hAnsi="Arial" w:cs="Arial"/>
        </w:rPr>
        <w:t>optimise</w:t>
      </w:r>
      <w:r w:rsidR="00191C47" w:rsidRPr="00370583">
        <w:rPr>
          <w:rFonts w:ascii="Arial" w:hAnsi="Arial" w:cs="Arial"/>
        </w:rPr>
        <w:t xml:space="preserve"> its asset turnover ratio. Historically, the spin-due to the substantial shareholder value by removing the conglomerate discount, which generally contributes to the re-rating of both the newly formed units and the parent company. </w:t>
      </w:r>
    </w:p>
    <w:tbl>
      <w:tblPr>
        <w:tblStyle w:val="TableGrid"/>
        <w:tblW w:w="0" w:type="auto"/>
        <w:tblLook w:val="04A0" w:firstRow="1" w:lastRow="0" w:firstColumn="1" w:lastColumn="0" w:noHBand="0" w:noVBand="1"/>
      </w:tblPr>
      <w:tblGrid>
        <w:gridCol w:w="1983"/>
        <w:gridCol w:w="2048"/>
        <w:gridCol w:w="2081"/>
        <w:gridCol w:w="2904"/>
      </w:tblGrid>
      <w:tr w:rsidR="00191C47" w:rsidRPr="00370583" w14:paraId="58685BF4" w14:textId="77777777" w:rsidTr="00191C47">
        <w:tc>
          <w:tcPr>
            <w:tcW w:w="0" w:type="auto"/>
            <w:hideMark/>
          </w:tcPr>
          <w:p w14:paraId="1E55E0E5" w14:textId="77777777" w:rsidR="00191C47" w:rsidRPr="00370583" w:rsidRDefault="00191C47" w:rsidP="00BF641A">
            <w:pPr>
              <w:spacing w:after="160" w:line="360" w:lineRule="auto"/>
              <w:rPr>
                <w:rFonts w:ascii="Arial" w:hAnsi="Arial" w:cs="Arial"/>
              </w:rPr>
            </w:pPr>
            <w:r w:rsidRPr="00370583">
              <w:rPr>
                <w:rFonts w:ascii="Arial" w:hAnsi="Arial" w:cs="Arial"/>
                <w:b/>
                <w:bCs/>
              </w:rPr>
              <w:t>Financial Parameter</w:t>
            </w:r>
          </w:p>
        </w:tc>
        <w:tc>
          <w:tcPr>
            <w:tcW w:w="0" w:type="auto"/>
            <w:hideMark/>
          </w:tcPr>
          <w:p w14:paraId="5FA1650A" w14:textId="77777777" w:rsidR="00191C47" w:rsidRPr="00370583" w:rsidRDefault="00191C47" w:rsidP="00BF641A">
            <w:pPr>
              <w:spacing w:after="160" w:line="360" w:lineRule="auto"/>
              <w:rPr>
                <w:rFonts w:ascii="Arial" w:hAnsi="Arial" w:cs="Arial"/>
              </w:rPr>
            </w:pPr>
            <w:r w:rsidRPr="00370583">
              <w:rPr>
                <w:rFonts w:ascii="Arial" w:hAnsi="Arial" w:cs="Arial"/>
                <w:b/>
                <w:bCs/>
              </w:rPr>
              <w:t>Pre-Restructuring (2025)</w:t>
            </w:r>
          </w:p>
        </w:tc>
        <w:tc>
          <w:tcPr>
            <w:tcW w:w="0" w:type="auto"/>
            <w:hideMark/>
          </w:tcPr>
          <w:p w14:paraId="4DAE2525" w14:textId="77777777" w:rsidR="00191C47" w:rsidRPr="00370583" w:rsidRDefault="00191C47" w:rsidP="00BF641A">
            <w:pPr>
              <w:spacing w:after="160" w:line="360" w:lineRule="auto"/>
              <w:rPr>
                <w:rFonts w:ascii="Arial" w:hAnsi="Arial" w:cs="Arial"/>
              </w:rPr>
            </w:pPr>
            <w:r w:rsidRPr="00370583">
              <w:rPr>
                <w:rFonts w:ascii="Arial" w:hAnsi="Arial" w:cs="Arial"/>
                <w:b/>
                <w:bCs/>
              </w:rPr>
              <w:t xml:space="preserve">Target </w:t>
            </w:r>
            <w:proofErr w:type="gramStart"/>
            <w:r w:rsidRPr="00370583">
              <w:rPr>
                <w:rFonts w:ascii="Arial" w:hAnsi="Arial" w:cs="Arial"/>
                <w:b/>
                <w:bCs/>
              </w:rPr>
              <w:t>Post-Restructuring</w:t>
            </w:r>
            <w:proofErr w:type="gramEnd"/>
          </w:p>
        </w:tc>
        <w:tc>
          <w:tcPr>
            <w:tcW w:w="0" w:type="auto"/>
            <w:hideMark/>
          </w:tcPr>
          <w:p w14:paraId="2CD3E797" w14:textId="77777777" w:rsidR="00191C47" w:rsidRPr="00370583" w:rsidRDefault="00191C47" w:rsidP="00BF641A">
            <w:pPr>
              <w:spacing w:after="160" w:line="360" w:lineRule="auto"/>
              <w:rPr>
                <w:rFonts w:ascii="Arial" w:hAnsi="Arial" w:cs="Arial"/>
              </w:rPr>
            </w:pPr>
            <w:r w:rsidRPr="00370583">
              <w:rPr>
                <w:rFonts w:ascii="Arial" w:hAnsi="Arial" w:cs="Arial"/>
                <w:b/>
                <w:bCs/>
              </w:rPr>
              <w:t>Strategic Corporate Impact</w:t>
            </w:r>
          </w:p>
        </w:tc>
      </w:tr>
      <w:tr w:rsidR="00191C47" w:rsidRPr="00370583" w14:paraId="6DBED8F4" w14:textId="77777777" w:rsidTr="00191C47">
        <w:tc>
          <w:tcPr>
            <w:tcW w:w="0" w:type="auto"/>
            <w:hideMark/>
          </w:tcPr>
          <w:p w14:paraId="369C8026" w14:textId="77777777" w:rsidR="00191C47" w:rsidRPr="00370583" w:rsidRDefault="00191C47" w:rsidP="00BF641A">
            <w:pPr>
              <w:spacing w:after="160" w:line="360" w:lineRule="auto"/>
              <w:rPr>
                <w:rFonts w:ascii="Arial" w:hAnsi="Arial" w:cs="Arial"/>
              </w:rPr>
            </w:pPr>
            <w:r w:rsidRPr="00370583">
              <w:rPr>
                <w:rFonts w:ascii="Arial" w:hAnsi="Arial" w:cs="Arial"/>
                <w:b/>
                <w:bCs/>
              </w:rPr>
              <w:t>Debt-to-Equity Ratio</w:t>
            </w:r>
          </w:p>
        </w:tc>
        <w:tc>
          <w:tcPr>
            <w:tcW w:w="0" w:type="auto"/>
            <w:hideMark/>
          </w:tcPr>
          <w:p w14:paraId="2CED09D9" w14:textId="77777777" w:rsidR="00191C47" w:rsidRPr="00370583" w:rsidRDefault="00191C47" w:rsidP="00BF641A">
            <w:pPr>
              <w:spacing w:after="160" w:line="360" w:lineRule="auto"/>
              <w:rPr>
                <w:rFonts w:ascii="Arial" w:hAnsi="Arial" w:cs="Arial"/>
              </w:rPr>
            </w:pPr>
            <w:r w:rsidRPr="00370583">
              <w:rPr>
                <w:rFonts w:ascii="Arial" w:hAnsi="Arial" w:cs="Arial"/>
              </w:rPr>
              <w:t>1.02</w:t>
            </w:r>
          </w:p>
        </w:tc>
        <w:tc>
          <w:tcPr>
            <w:tcW w:w="0" w:type="auto"/>
            <w:hideMark/>
          </w:tcPr>
          <w:p w14:paraId="1C9F8DB8" w14:textId="77777777" w:rsidR="00191C47" w:rsidRPr="00370583" w:rsidRDefault="00191C47" w:rsidP="00BF641A">
            <w:pPr>
              <w:spacing w:after="160" w:line="360" w:lineRule="auto"/>
              <w:rPr>
                <w:rFonts w:ascii="Arial" w:hAnsi="Arial" w:cs="Arial"/>
              </w:rPr>
            </w:pPr>
            <w:r w:rsidRPr="00370583">
              <w:rPr>
                <w:rFonts w:ascii="Arial" w:hAnsi="Arial" w:cs="Arial"/>
              </w:rPr>
              <w:t>0.75</w:t>
            </w:r>
          </w:p>
        </w:tc>
        <w:tc>
          <w:tcPr>
            <w:tcW w:w="0" w:type="auto"/>
            <w:hideMark/>
          </w:tcPr>
          <w:p w14:paraId="300C950D" w14:textId="08A42357" w:rsidR="00191C47" w:rsidRPr="00370583" w:rsidRDefault="00191C47" w:rsidP="00BF641A">
            <w:pPr>
              <w:spacing w:after="160" w:line="360" w:lineRule="auto"/>
              <w:rPr>
                <w:rFonts w:ascii="Arial" w:hAnsi="Arial" w:cs="Arial"/>
              </w:rPr>
            </w:pPr>
            <w:r w:rsidRPr="00370583">
              <w:rPr>
                <w:rFonts w:ascii="Arial" w:hAnsi="Arial" w:cs="Arial"/>
              </w:rPr>
              <w:t xml:space="preserve">Decreases the systematic default risk and improves the corporate credit ratings. </w:t>
            </w:r>
          </w:p>
        </w:tc>
      </w:tr>
      <w:tr w:rsidR="00191C47" w:rsidRPr="00370583" w14:paraId="72E6143F" w14:textId="77777777" w:rsidTr="00191C47">
        <w:tc>
          <w:tcPr>
            <w:tcW w:w="0" w:type="auto"/>
            <w:hideMark/>
          </w:tcPr>
          <w:p w14:paraId="4D96028C" w14:textId="77777777" w:rsidR="00191C47" w:rsidRPr="00370583" w:rsidRDefault="00191C47" w:rsidP="00BF641A">
            <w:pPr>
              <w:spacing w:after="160" w:line="360" w:lineRule="auto"/>
              <w:rPr>
                <w:rFonts w:ascii="Arial" w:hAnsi="Arial" w:cs="Arial"/>
              </w:rPr>
            </w:pPr>
            <w:r w:rsidRPr="00370583">
              <w:rPr>
                <w:rFonts w:ascii="Arial" w:hAnsi="Arial" w:cs="Arial"/>
                <w:b/>
                <w:bCs/>
              </w:rPr>
              <w:t>Gearing Ratio</w:t>
            </w:r>
          </w:p>
        </w:tc>
        <w:tc>
          <w:tcPr>
            <w:tcW w:w="0" w:type="auto"/>
            <w:hideMark/>
          </w:tcPr>
          <w:p w14:paraId="0EECA315" w14:textId="77777777" w:rsidR="00191C47" w:rsidRPr="00370583" w:rsidRDefault="00191C47" w:rsidP="00BF641A">
            <w:pPr>
              <w:spacing w:after="160" w:line="360" w:lineRule="auto"/>
              <w:rPr>
                <w:rFonts w:ascii="Arial" w:hAnsi="Arial" w:cs="Arial"/>
              </w:rPr>
            </w:pPr>
            <w:r w:rsidRPr="00370583">
              <w:rPr>
                <w:rFonts w:ascii="Arial" w:hAnsi="Arial" w:cs="Arial"/>
              </w:rPr>
              <w:t>50.5%</w:t>
            </w:r>
          </w:p>
        </w:tc>
        <w:tc>
          <w:tcPr>
            <w:tcW w:w="0" w:type="auto"/>
            <w:hideMark/>
          </w:tcPr>
          <w:p w14:paraId="27391786" w14:textId="77777777" w:rsidR="00191C47" w:rsidRPr="00370583" w:rsidRDefault="00191C47" w:rsidP="00BF641A">
            <w:pPr>
              <w:spacing w:after="160" w:line="360" w:lineRule="auto"/>
              <w:rPr>
                <w:rFonts w:ascii="Arial" w:hAnsi="Arial" w:cs="Arial"/>
              </w:rPr>
            </w:pPr>
            <w:r w:rsidRPr="00370583">
              <w:rPr>
                <w:rFonts w:ascii="Arial" w:hAnsi="Arial" w:cs="Arial"/>
              </w:rPr>
              <w:t>42.8%</w:t>
            </w:r>
          </w:p>
        </w:tc>
        <w:tc>
          <w:tcPr>
            <w:tcW w:w="0" w:type="auto"/>
            <w:hideMark/>
          </w:tcPr>
          <w:p w14:paraId="544840AD" w14:textId="77777777" w:rsidR="00191C47" w:rsidRPr="00370583" w:rsidRDefault="00191C47" w:rsidP="00BF641A">
            <w:pPr>
              <w:spacing w:after="160" w:line="360" w:lineRule="auto"/>
              <w:rPr>
                <w:rFonts w:ascii="Arial" w:hAnsi="Arial" w:cs="Arial"/>
              </w:rPr>
            </w:pPr>
            <w:r w:rsidRPr="00370583">
              <w:rPr>
                <w:rFonts w:ascii="Arial" w:hAnsi="Arial" w:cs="Arial"/>
              </w:rPr>
              <w:t>Lowers the Weighted Average Cost of Capital (WACC).</w:t>
            </w:r>
          </w:p>
        </w:tc>
      </w:tr>
      <w:tr w:rsidR="00191C47" w:rsidRPr="00370583" w14:paraId="06B96E1B" w14:textId="77777777" w:rsidTr="00191C47">
        <w:tc>
          <w:tcPr>
            <w:tcW w:w="0" w:type="auto"/>
            <w:hideMark/>
          </w:tcPr>
          <w:p w14:paraId="7FA3A833" w14:textId="77777777" w:rsidR="00191C47" w:rsidRPr="00370583" w:rsidRDefault="00191C47" w:rsidP="00BF641A">
            <w:pPr>
              <w:spacing w:after="160" w:line="360" w:lineRule="auto"/>
              <w:rPr>
                <w:rFonts w:ascii="Arial" w:hAnsi="Arial" w:cs="Arial"/>
              </w:rPr>
            </w:pPr>
            <w:r w:rsidRPr="00370583">
              <w:rPr>
                <w:rFonts w:ascii="Arial" w:hAnsi="Arial" w:cs="Arial"/>
                <w:b/>
                <w:bCs/>
              </w:rPr>
              <w:lastRenderedPageBreak/>
              <w:t>Interest Coverage Ratio</w:t>
            </w:r>
          </w:p>
        </w:tc>
        <w:tc>
          <w:tcPr>
            <w:tcW w:w="0" w:type="auto"/>
            <w:hideMark/>
          </w:tcPr>
          <w:p w14:paraId="44789B59" w14:textId="77777777" w:rsidR="00191C47" w:rsidRPr="00370583" w:rsidRDefault="00191C47" w:rsidP="00BF641A">
            <w:pPr>
              <w:spacing w:after="160" w:line="360" w:lineRule="auto"/>
              <w:rPr>
                <w:rFonts w:ascii="Arial" w:hAnsi="Arial" w:cs="Arial"/>
              </w:rPr>
            </w:pPr>
            <w:r w:rsidRPr="00370583">
              <w:rPr>
                <w:rFonts w:ascii="Arial" w:hAnsi="Arial" w:cs="Arial"/>
              </w:rPr>
              <w:t>5.2x</w:t>
            </w:r>
          </w:p>
        </w:tc>
        <w:tc>
          <w:tcPr>
            <w:tcW w:w="0" w:type="auto"/>
            <w:hideMark/>
          </w:tcPr>
          <w:p w14:paraId="61EC71AF" w14:textId="77777777" w:rsidR="00191C47" w:rsidRPr="00370583" w:rsidRDefault="00191C47" w:rsidP="00BF641A">
            <w:pPr>
              <w:spacing w:after="160" w:line="360" w:lineRule="auto"/>
              <w:rPr>
                <w:rFonts w:ascii="Arial" w:hAnsi="Arial" w:cs="Arial"/>
              </w:rPr>
            </w:pPr>
            <w:r w:rsidRPr="00370583">
              <w:rPr>
                <w:rFonts w:ascii="Arial" w:hAnsi="Arial" w:cs="Arial"/>
              </w:rPr>
              <w:t>7.5x</w:t>
            </w:r>
          </w:p>
        </w:tc>
        <w:tc>
          <w:tcPr>
            <w:tcW w:w="0" w:type="auto"/>
            <w:hideMark/>
          </w:tcPr>
          <w:p w14:paraId="46D223EF" w14:textId="04EDF099" w:rsidR="00191C47" w:rsidRPr="00370583" w:rsidRDefault="001A2860" w:rsidP="00BF641A">
            <w:pPr>
              <w:spacing w:after="160" w:line="360" w:lineRule="auto"/>
              <w:rPr>
                <w:rFonts w:ascii="Arial" w:hAnsi="Arial" w:cs="Arial"/>
              </w:rPr>
            </w:pPr>
            <w:r w:rsidRPr="00370583">
              <w:rPr>
                <w:rFonts w:ascii="Arial" w:hAnsi="Arial" w:cs="Arial"/>
              </w:rPr>
              <w:t>Offers</w:t>
            </w:r>
            <w:r w:rsidR="00191C47" w:rsidRPr="00370583">
              <w:rPr>
                <w:rFonts w:ascii="Arial" w:hAnsi="Arial" w:cs="Arial"/>
              </w:rPr>
              <w:t xml:space="preserve"> important debt potential to fund the clean energy initiatives. </w:t>
            </w:r>
          </w:p>
        </w:tc>
      </w:tr>
      <w:tr w:rsidR="00191C47" w:rsidRPr="00370583" w14:paraId="388F99DB" w14:textId="77777777" w:rsidTr="00191C47">
        <w:tc>
          <w:tcPr>
            <w:tcW w:w="0" w:type="auto"/>
            <w:hideMark/>
          </w:tcPr>
          <w:p w14:paraId="12C1B2F7" w14:textId="77777777" w:rsidR="00191C47" w:rsidRPr="00370583" w:rsidRDefault="00191C47" w:rsidP="00BF641A">
            <w:pPr>
              <w:spacing w:after="160" w:line="360" w:lineRule="auto"/>
              <w:rPr>
                <w:rFonts w:ascii="Arial" w:hAnsi="Arial" w:cs="Arial"/>
              </w:rPr>
            </w:pPr>
            <w:r w:rsidRPr="00370583">
              <w:rPr>
                <w:rFonts w:ascii="Arial" w:hAnsi="Arial" w:cs="Arial"/>
                <w:b/>
                <w:bCs/>
              </w:rPr>
              <w:t>Consolidated ROCE</w:t>
            </w:r>
          </w:p>
        </w:tc>
        <w:tc>
          <w:tcPr>
            <w:tcW w:w="0" w:type="auto"/>
            <w:hideMark/>
          </w:tcPr>
          <w:p w14:paraId="2BFB6734" w14:textId="77777777" w:rsidR="00191C47" w:rsidRPr="00370583" w:rsidRDefault="00191C47" w:rsidP="00BF641A">
            <w:pPr>
              <w:spacing w:after="160" w:line="360" w:lineRule="auto"/>
              <w:rPr>
                <w:rFonts w:ascii="Arial" w:hAnsi="Arial" w:cs="Arial"/>
              </w:rPr>
            </w:pPr>
            <w:r w:rsidRPr="00370583">
              <w:rPr>
                <w:rFonts w:ascii="Arial" w:hAnsi="Arial" w:cs="Arial"/>
              </w:rPr>
              <w:t>14.8%</w:t>
            </w:r>
          </w:p>
        </w:tc>
        <w:tc>
          <w:tcPr>
            <w:tcW w:w="0" w:type="auto"/>
            <w:hideMark/>
          </w:tcPr>
          <w:p w14:paraId="66B2F594" w14:textId="77777777" w:rsidR="00191C47" w:rsidRPr="00370583" w:rsidRDefault="00191C47" w:rsidP="00BF641A">
            <w:pPr>
              <w:spacing w:after="160" w:line="360" w:lineRule="auto"/>
              <w:rPr>
                <w:rFonts w:ascii="Arial" w:hAnsi="Arial" w:cs="Arial"/>
              </w:rPr>
            </w:pPr>
            <w:r w:rsidRPr="00370583">
              <w:rPr>
                <w:rFonts w:ascii="Arial" w:hAnsi="Arial" w:cs="Arial"/>
              </w:rPr>
              <w:t>17.5%</w:t>
            </w:r>
          </w:p>
        </w:tc>
        <w:tc>
          <w:tcPr>
            <w:tcW w:w="0" w:type="auto"/>
            <w:hideMark/>
          </w:tcPr>
          <w:p w14:paraId="7A8417BD" w14:textId="4810BC8F" w:rsidR="00191C47" w:rsidRPr="00370583" w:rsidRDefault="001A2860" w:rsidP="00BF641A">
            <w:pPr>
              <w:keepNext/>
              <w:spacing w:after="160" w:line="360" w:lineRule="auto"/>
              <w:rPr>
                <w:rFonts w:ascii="Arial" w:hAnsi="Arial" w:cs="Arial"/>
              </w:rPr>
            </w:pPr>
            <w:r w:rsidRPr="00370583">
              <w:rPr>
                <w:rFonts w:ascii="Arial" w:hAnsi="Arial" w:cs="Arial"/>
              </w:rPr>
              <w:t>Shows</w:t>
            </w:r>
            <w:r w:rsidR="00191C47" w:rsidRPr="00370583">
              <w:rPr>
                <w:rFonts w:ascii="Arial" w:hAnsi="Arial" w:cs="Arial"/>
              </w:rPr>
              <w:t xml:space="preserve"> the strategic transition towards the </w:t>
            </w:r>
            <w:r w:rsidRPr="00370583">
              <w:rPr>
                <w:rFonts w:ascii="Arial" w:hAnsi="Arial" w:cs="Arial"/>
              </w:rPr>
              <w:t>high-margin</w:t>
            </w:r>
            <w:r w:rsidR="00191C47" w:rsidRPr="00370583">
              <w:rPr>
                <w:rFonts w:ascii="Arial" w:hAnsi="Arial" w:cs="Arial"/>
              </w:rPr>
              <w:t>, asset-light services.</w:t>
            </w:r>
          </w:p>
        </w:tc>
      </w:tr>
    </w:tbl>
    <w:p w14:paraId="7313095A" w14:textId="738061E2" w:rsidR="00191C47" w:rsidRPr="00370583" w:rsidRDefault="00BF641A" w:rsidP="00BF641A">
      <w:pPr>
        <w:pStyle w:val="Caption"/>
        <w:rPr>
          <w:rFonts w:ascii="Arial" w:hAnsi="Arial" w:cs="Arial"/>
        </w:rPr>
      </w:pPr>
      <w:r w:rsidRPr="00370583">
        <w:rPr>
          <w:rFonts w:ascii="Arial" w:hAnsi="Arial" w:cs="Arial"/>
        </w:rPr>
        <w:t xml:space="preserve">Table </w:t>
      </w:r>
      <w:r w:rsidRPr="00370583">
        <w:rPr>
          <w:rFonts w:ascii="Arial" w:hAnsi="Arial" w:cs="Arial"/>
        </w:rPr>
        <w:fldChar w:fldCharType="begin"/>
      </w:r>
      <w:r w:rsidRPr="00370583">
        <w:rPr>
          <w:rFonts w:ascii="Arial" w:hAnsi="Arial" w:cs="Arial"/>
        </w:rPr>
        <w:instrText xml:space="preserve"> SEQ Table \* ARABIC </w:instrText>
      </w:r>
      <w:r w:rsidRPr="00370583">
        <w:rPr>
          <w:rFonts w:ascii="Arial" w:hAnsi="Arial" w:cs="Arial"/>
        </w:rPr>
        <w:fldChar w:fldCharType="separate"/>
      </w:r>
      <w:r w:rsidRPr="00370583">
        <w:rPr>
          <w:rFonts w:ascii="Arial" w:hAnsi="Arial" w:cs="Arial"/>
          <w:noProof/>
        </w:rPr>
        <w:t>7</w:t>
      </w:r>
      <w:r w:rsidRPr="00370583">
        <w:rPr>
          <w:rFonts w:ascii="Arial" w:hAnsi="Arial" w:cs="Arial"/>
        </w:rPr>
        <w:fldChar w:fldCharType="end"/>
      </w:r>
      <w:r w:rsidRPr="00370583">
        <w:rPr>
          <w:rFonts w:ascii="Arial" w:hAnsi="Arial" w:cs="Arial"/>
        </w:rPr>
        <w:t>: Post-restructuring capital structure outlook</w:t>
      </w:r>
    </w:p>
    <w:p w14:paraId="54E61619" w14:textId="4F4C7E49" w:rsidR="00BF641A" w:rsidRPr="00370583" w:rsidRDefault="00BF641A" w:rsidP="00BF641A">
      <w:pPr>
        <w:rPr>
          <w:rFonts w:ascii="Arial" w:hAnsi="Arial" w:cs="Arial"/>
        </w:rPr>
      </w:pPr>
      <w:r w:rsidRPr="00370583">
        <w:rPr>
          <w:rFonts w:ascii="Arial" w:hAnsi="Arial" w:cs="Arial"/>
        </w:rPr>
        <w:t xml:space="preserve">(Source: Author, 2026) </w:t>
      </w:r>
    </w:p>
    <w:p w14:paraId="1C3CD275" w14:textId="409D137B" w:rsidR="00191C47" w:rsidRPr="00370583" w:rsidRDefault="00191C47" w:rsidP="00BF641A">
      <w:pPr>
        <w:spacing w:line="360" w:lineRule="auto"/>
        <w:rPr>
          <w:rFonts w:ascii="Arial" w:hAnsi="Arial" w:cs="Arial"/>
        </w:rPr>
      </w:pPr>
      <w:proofErr w:type="gramStart"/>
      <w:r w:rsidRPr="00370583">
        <w:rPr>
          <w:rFonts w:ascii="Arial" w:hAnsi="Arial" w:cs="Arial"/>
        </w:rPr>
        <w:t>Through the use of</w:t>
      </w:r>
      <w:proofErr w:type="gramEnd"/>
      <w:r w:rsidRPr="00370583">
        <w:rPr>
          <w:rFonts w:ascii="Arial" w:hAnsi="Arial" w:cs="Arial"/>
        </w:rPr>
        <w:t xml:space="preserve"> cash proceeds from the divestitures to pay down the outstanding high-yield debt, L&amp;T can structurally decrease its leverage. Decreasing the debt-to-equity ratio to </w:t>
      </w:r>
      <w:r w:rsidR="001A2860" w:rsidRPr="00370583">
        <w:rPr>
          <w:rFonts w:ascii="Arial" w:hAnsi="Arial" w:cs="Arial"/>
        </w:rPr>
        <w:t xml:space="preserve">the </w:t>
      </w:r>
      <w:r w:rsidRPr="00370583">
        <w:rPr>
          <w:rFonts w:ascii="Arial" w:hAnsi="Arial" w:cs="Arial"/>
        </w:rPr>
        <w:t>target of 0.75 and decreasing gearing to 42.8% will help to secure the upgraded credit ratings from the international agencies. This credit improvement will decrease future corporate borrowings on the global grounds. Moreover</w:t>
      </w:r>
      <w:r w:rsidR="001A2860" w:rsidRPr="00370583">
        <w:rPr>
          <w:rFonts w:ascii="Arial" w:hAnsi="Arial" w:cs="Arial"/>
        </w:rPr>
        <w:t>,</w:t>
      </w:r>
      <w:r w:rsidRPr="00370583">
        <w:rPr>
          <w:rFonts w:ascii="Arial" w:hAnsi="Arial" w:cs="Arial"/>
        </w:rPr>
        <w:t xml:space="preserve"> moving away from the </w:t>
      </w:r>
      <w:r w:rsidR="001A2860" w:rsidRPr="00370583">
        <w:rPr>
          <w:rFonts w:ascii="Arial" w:hAnsi="Arial" w:cs="Arial"/>
        </w:rPr>
        <w:t>asset-heavy</w:t>
      </w:r>
      <w:r w:rsidRPr="00370583">
        <w:rPr>
          <w:rFonts w:ascii="Arial" w:hAnsi="Arial" w:cs="Arial"/>
        </w:rPr>
        <w:t xml:space="preserve"> infrastructure decreases the fixed maintenance capital expenditure and offers the operational flexibility which is required to navigate the volatile global economic transition.</w:t>
      </w:r>
    </w:p>
    <w:p w14:paraId="10FB7C24" w14:textId="1024838B" w:rsidR="00BF641A" w:rsidRPr="00370583" w:rsidRDefault="00191C47" w:rsidP="00BF641A">
      <w:pPr>
        <w:pStyle w:val="ListParagraph"/>
        <w:numPr>
          <w:ilvl w:val="0"/>
          <w:numId w:val="23"/>
        </w:numPr>
        <w:spacing w:line="360" w:lineRule="auto"/>
        <w:rPr>
          <w:rFonts w:ascii="Arial" w:hAnsi="Arial" w:cs="Arial"/>
        </w:rPr>
      </w:pPr>
      <w:r w:rsidRPr="00370583">
        <w:rPr>
          <w:rFonts w:ascii="Arial" w:hAnsi="Arial" w:cs="Arial"/>
        </w:rPr>
        <w:t>International and ethical considerations</w:t>
      </w:r>
      <w:r w:rsidR="001A2860" w:rsidRPr="00370583">
        <w:rPr>
          <w:rFonts w:ascii="Arial" w:hAnsi="Arial" w:cs="Arial"/>
        </w:rPr>
        <w:t xml:space="preserve">: </w:t>
      </w:r>
      <w:r w:rsidR="00BF641A" w:rsidRPr="00370583">
        <w:rPr>
          <w:rFonts w:ascii="Arial" w:hAnsi="Arial" w:cs="Arial"/>
        </w:rPr>
        <w:t>W</w:t>
      </w:r>
      <w:r w:rsidRPr="00370583">
        <w:rPr>
          <w:rFonts w:ascii="Arial" w:hAnsi="Arial" w:cs="Arial"/>
        </w:rPr>
        <w:t xml:space="preserve">orking across different jurisdictions </w:t>
      </w:r>
      <w:r w:rsidR="001A2860" w:rsidRPr="00370583">
        <w:rPr>
          <w:rFonts w:ascii="Arial" w:hAnsi="Arial" w:cs="Arial"/>
        </w:rPr>
        <w:t>requires</w:t>
      </w:r>
      <w:r w:rsidRPr="00370583">
        <w:rPr>
          <w:rFonts w:ascii="Arial" w:hAnsi="Arial" w:cs="Arial"/>
        </w:rPr>
        <w:t xml:space="preserve"> L&amp;T to carefully navigate through the international financial risks and maintain high ethical standards</w:t>
      </w:r>
      <w:r w:rsidR="00BF641A" w:rsidRPr="00370583">
        <w:rPr>
          <w:rFonts w:ascii="Arial" w:hAnsi="Arial" w:cs="Arial"/>
        </w:rPr>
        <w:t xml:space="preserve">. </w:t>
      </w:r>
    </w:p>
    <w:p w14:paraId="31095B39" w14:textId="511F0D5C" w:rsidR="00191C47" w:rsidRPr="00370583" w:rsidRDefault="001A2860" w:rsidP="00BF641A">
      <w:pPr>
        <w:pStyle w:val="ListParagraph"/>
        <w:numPr>
          <w:ilvl w:val="0"/>
          <w:numId w:val="23"/>
        </w:numPr>
        <w:spacing w:line="360" w:lineRule="auto"/>
        <w:rPr>
          <w:rFonts w:ascii="Arial" w:hAnsi="Arial" w:cs="Arial"/>
        </w:rPr>
      </w:pPr>
      <w:r w:rsidRPr="00370583">
        <w:rPr>
          <w:rFonts w:ascii="Arial" w:hAnsi="Arial" w:cs="Arial"/>
        </w:rPr>
        <w:t>Currency</w:t>
      </w:r>
      <w:r w:rsidR="00191C47" w:rsidRPr="00370583">
        <w:rPr>
          <w:rFonts w:ascii="Arial" w:hAnsi="Arial" w:cs="Arial"/>
        </w:rPr>
        <w:t xml:space="preserve"> and exchange rate risk: </w:t>
      </w:r>
      <w:r w:rsidR="00BF641A" w:rsidRPr="00370583">
        <w:rPr>
          <w:rFonts w:ascii="Arial" w:hAnsi="Arial" w:cs="Arial"/>
        </w:rPr>
        <w:t>W</w:t>
      </w:r>
      <w:r w:rsidR="00191C47" w:rsidRPr="00370583">
        <w:rPr>
          <w:rFonts w:ascii="Arial" w:hAnsi="Arial" w:cs="Arial"/>
        </w:rPr>
        <w:t xml:space="preserve">orking across Europe, </w:t>
      </w:r>
      <w:r w:rsidR="00BF641A" w:rsidRPr="00370583">
        <w:rPr>
          <w:rFonts w:ascii="Arial" w:hAnsi="Arial" w:cs="Arial"/>
        </w:rPr>
        <w:t xml:space="preserve">the </w:t>
      </w:r>
      <w:r w:rsidR="00191C47" w:rsidRPr="00370583">
        <w:rPr>
          <w:rFonts w:ascii="Arial" w:hAnsi="Arial" w:cs="Arial"/>
        </w:rPr>
        <w:t xml:space="preserve">Middle East and Asia </w:t>
      </w:r>
      <w:proofErr w:type="gramStart"/>
      <w:r w:rsidR="00191C47" w:rsidRPr="00370583">
        <w:rPr>
          <w:rFonts w:ascii="Arial" w:hAnsi="Arial" w:cs="Arial"/>
        </w:rPr>
        <w:t>exposes</w:t>
      </w:r>
      <w:proofErr w:type="gramEnd"/>
      <w:r w:rsidR="00191C47" w:rsidRPr="00370583">
        <w:rPr>
          <w:rFonts w:ascii="Arial" w:hAnsi="Arial" w:cs="Arial"/>
        </w:rPr>
        <w:t xml:space="preserve"> L&amp;T’s cash flows to significant currency volatility. The </w:t>
      </w:r>
      <w:r w:rsidRPr="00370583">
        <w:rPr>
          <w:rFonts w:ascii="Arial" w:hAnsi="Arial" w:cs="Arial"/>
        </w:rPr>
        <w:t>organisation</w:t>
      </w:r>
      <w:r w:rsidR="00191C47" w:rsidRPr="00370583">
        <w:rPr>
          <w:rFonts w:ascii="Arial" w:hAnsi="Arial" w:cs="Arial"/>
        </w:rPr>
        <w:t xml:space="preserve"> can manage this exposure by matching the local project expenses with the local revenues, using the rolling forward contracts to hedge the net balance sheet investments and borrowing in the local currencies where possible. </w:t>
      </w:r>
    </w:p>
    <w:p w14:paraId="242E5CAD" w14:textId="399E5EC1" w:rsidR="00191C47" w:rsidRPr="00370583" w:rsidRDefault="001A2860" w:rsidP="00BF641A">
      <w:pPr>
        <w:pStyle w:val="ListParagraph"/>
        <w:numPr>
          <w:ilvl w:val="0"/>
          <w:numId w:val="23"/>
        </w:numPr>
        <w:spacing w:line="360" w:lineRule="auto"/>
        <w:rPr>
          <w:rFonts w:ascii="Arial" w:hAnsi="Arial" w:cs="Arial"/>
        </w:rPr>
      </w:pPr>
      <w:r w:rsidRPr="00370583">
        <w:rPr>
          <w:rFonts w:ascii="Arial" w:hAnsi="Arial" w:cs="Arial"/>
        </w:rPr>
        <w:t>Cross-border</w:t>
      </w:r>
      <w:r w:rsidR="00191C47" w:rsidRPr="00370583">
        <w:rPr>
          <w:rFonts w:ascii="Arial" w:hAnsi="Arial" w:cs="Arial"/>
        </w:rPr>
        <w:t xml:space="preserve"> taxation: Expanding operations globally exposes the company to critical transfer pricing challenges. The </w:t>
      </w:r>
      <w:r w:rsidRPr="00370583">
        <w:rPr>
          <w:rFonts w:ascii="Arial" w:hAnsi="Arial" w:cs="Arial"/>
        </w:rPr>
        <w:t>organisation</w:t>
      </w:r>
      <w:r w:rsidR="00191C47" w:rsidRPr="00370583">
        <w:rPr>
          <w:rFonts w:ascii="Arial" w:hAnsi="Arial" w:cs="Arial"/>
        </w:rPr>
        <w:t xml:space="preserve"> is required to ensure that all the </w:t>
      </w:r>
      <w:r w:rsidRPr="00370583">
        <w:rPr>
          <w:rFonts w:ascii="Arial" w:hAnsi="Arial" w:cs="Arial"/>
        </w:rPr>
        <w:t>cross-border</w:t>
      </w:r>
      <w:r w:rsidR="00191C47" w:rsidRPr="00370583">
        <w:rPr>
          <w:rFonts w:ascii="Arial" w:hAnsi="Arial" w:cs="Arial"/>
        </w:rPr>
        <w:t xml:space="preserve"> transactions between its subsidiaries and the parent company comply with the OECD’s base erosion and profit sharing (BEPS) framework. This compliance prevents aggressive tax positioning, ensures that </w:t>
      </w:r>
      <w:r w:rsidR="00191C47" w:rsidRPr="00370583">
        <w:rPr>
          <w:rFonts w:ascii="Arial" w:hAnsi="Arial" w:cs="Arial"/>
        </w:rPr>
        <w:lastRenderedPageBreak/>
        <w:t>the company pays its fair share of taxes in the host country and protects L&amp;T from regulatory penalties.</w:t>
      </w:r>
    </w:p>
    <w:p w14:paraId="3E3306D0" w14:textId="46069AD0" w:rsidR="00191C47" w:rsidRPr="00370583" w:rsidRDefault="00191C47" w:rsidP="00BF641A">
      <w:pPr>
        <w:pStyle w:val="ListParagraph"/>
        <w:numPr>
          <w:ilvl w:val="0"/>
          <w:numId w:val="23"/>
        </w:numPr>
        <w:spacing w:line="360" w:lineRule="auto"/>
        <w:rPr>
          <w:rFonts w:ascii="Arial" w:hAnsi="Arial" w:cs="Arial"/>
        </w:rPr>
      </w:pPr>
      <w:r w:rsidRPr="00370583">
        <w:rPr>
          <w:rFonts w:ascii="Arial" w:hAnsi="Arial" w:cs="Arial"/>
        </w:rPr>
        <w:t xml:space="preserve">Global inflationary pressures: To protect the project margins from sudden spikes in international raw </w:t>
      </w:r>
      <w:r w:rsidR="001A2860" w:rsidRPr="00370583">
        <w:rPr>
          <w:rFonts w:ascii="Arial" w:hAnsi="Arial" w:cs="Arial"/>
        </w:rPr>
        <w:t>materials</w:t>
      </w:r>
      <w:r w:rsidRPr="00370583">
        <w:rPr>
          <w:rFonts w:ascii="Arial" w:hAnsi="Arial" w:cs="Arial"/>
        </w:rPr>
        <w:t xml:space="preserve"> and commodity </w:t>
      </w:r>
      <w:r w:rsidR="00BF641A" w:rsidRPr="00370583">
        <w:rPr>
          <w:rFonts w:ascii="Arial" w:hAnsi="Arial" w:cs="Arial"/>
        </w:rPr>
        <w:t>prices</w:t>
      </w:r>
      <w:r w:rsidRPr="00370583">
        <w:rPr>
          <w:rFonts w:ascii="Arial" w:hAnsi="Arial" w:cs="Arial"/>
        </w:rPr>
        <w:t xml:space="preserve">, L&amp;T needs to mandate inflation-indexed escalation clauses in the </w:t>
      </w:r>
      <w:r w:rsidR="00BF641A" w:rsidRPr="00370583">
        <w:rPr>
          <w:rFonts w:ascii="Arial" w:hAnsi="Arial" w:cs="Arial"/>
        </w:rPr>
        <w:t>long-term</w:t>
      </w:r>
      <w:r w:rsidRPr="00370583">
        <w:rPr>
          <w:rFonts w:ascii="Arial" w:hAnsi="Arial" w:cs="Arial"/>
        </w:rPr>
        <w:t xml:space="preserve"> EPC contracts. </w:t>
      </w:r>
    </w:p>
    <w:p w14:paraId="6A60CF8D" w14:textId="2A1EB5AF" w:rsidR="00191C47" w:rsidRPr="00370583" w:rsidRDefault="00191C47" w:rsidP="00BF641A">
      <w:pPr>
        <w:pStyle w:val="ListParagraph"/>
        <w:numPr>
          <w:ilvl w:val="0"/>
          <w:numId w:val="23"/>
        </w:numPr>
        <w:spacing w:line="360" w:lineRule="auto"/>
        <w:rPr>
          <w:rFonts w:ascii="Arial" w:hAnsi="Arial" w:cs="Arial"/>
        </w:rPr>
      </w:pPr>
      <w:r w:rsidRPr="00370583">
        <w:rPr>
          <w:rFonts w:ascii="Arial" w:hAnsi="Arial" w:cs="Arial"/>
        </w:rPr>
        <w:t xml:space="preserve">ESG and corporate social responsibility (CSR): Spinning off fossil-fuel-linked thermal power operations is not only </w:t>
      </w:r>
      <w:r w:rsidR="00BF641A" w:rsidRPr="00370583">
        <w:rPr>
          <w:rFonts w:ascii="Arial" w:hAnsi="Arial" w:cs="Arial"/>
        </w:rPr>
        <w:t>a</w:t>
      </w:r>
      <w:r w:rsidRPr="00370583">
        <w:rPr>
          <w:rFonts w:ascii="Arial" w:hAnsi="Arial" w:cs="Arial"/>
        </w:rPr>
        <w:t xml:space="preserve"> financial decision, but it is the ethical step towards environmental responsibility. Alignment of the </w:t>
      </w:r>
      <w:r w:rsidR="00BF641A" w:rsidRPr="00370583">
        <w:rPr>
          <w:rFonts w:ascii="Arial" w:hAnsi="Arial" w:cs="Arial"/>
        </w:rPr>
        <w:t>long-term</w:t>
      </w:r>
      <w:r w:rsidRPr="00370583">
        <w:rPr>
          <w:rFonts w:ascii="Arial" w:hAnsi="Arial" w:cs="Arial"/>
        </w:rPr>
        <w:t xml:space="preserve"> business strategy of L&amp;T with the United Nations Sustainable Development Goals (SDGs) and the IFRS Sustainability Disclosure </w:t>
      </w:r>
      <w:r w:rsidR="00BF641A" w:rsidRPr="00370583">
        <w:rPr>
          <w:rFonts w:ascii="Arial" w:hAnsi="Arial" w:cs="Arial"/>
        </w:rPr>
        <w:t>Standards</w:t>
      </w:r>
      <w:r w:rsidRPr="00370583">
        <w:rPr>
          <w:rFonts w:ascii="Arial" w:hAnsi="Arial" w:cs="Arial"/>
        </w:rPr>
        <w:t xml:space="preserve"> (IFRS S1 and S2) ensures high standards of environmental stewardship and social governance. This commitment attracts socially responsible investors, ensures </w:t>
      </w:r>
      <w:r w:rsidR="00BF641A" w:rsidRPr="00370583">
        <w:rPr>
          <w:rFonts w:ascii="Arial" w:hAnsi="Arial" w:cs="Arial"/>
        </w:rPr>
        <w:t>long-term</w:t>
      </w:r>
      <w:r w:rsidRPr="00370583">
        <w:rPr>
          <w:rFonts w:ascii="Arial" w:hAnsi="Arial" w:cs="Arial"/>
        </w:rPr>
        <w:t xml:space="preserve"> operational sustainability and improves the Community Trust. </w:t>
      </w:r>
    </w:p>
    <w:p w14:paraId="55EA6793" w14:textId="493BD581" w:rsidR="00191C47" w:rsidRPr="00370583" w:rsidRDefault="00C846D6" w:rsidP="00BF641A">
      <w:pPr>
        <w:pStyle w:val="Heading1"/>
        <w:rPr>
          <w:rFonts w:ascii="Arial" w:hAnsi="Arial" w:cs="Arial"/>
        </w:rPr>
      </w:pPr>
      <w:bookmarkStart w:id="16" w:name="_Toc235526039"/>
      <w:r w:rsidRPr="00370583">
        <w:rPr>
          <w:rFonts w:ascii="Arial" w:hAnsi="Arial" w:cs="Arial"/>
        </w:rPr>
        <w:t>4</w:t>
      </w:r>
      <w:r w:rsidR="00BF641A" w:rsidRPr="00370583">
        <w:rPr>
          <w:rFonts w:ascii="Arial" w:hAnsi="Arial" w:cs="Arial"/>
        </w:rPr>
        <w:t>.</w:t>
      </w:r>
      <w:r w:rsidRPr="00370583">
        <w:rPr>
          <w:rFonts w:ascii="Arial" w:hAnsi="Arial" w:cs="Arial"/>
        </w:rPr>
        <w:t xml:space="preserve"> Investment Appraisal and Capital Budgeting</w:t>
      </w:r>
      <w:bookmarkEnd w:id="16"/>
      <w:r w:rsidRPr="00370583">
        <w:rPr>
          <w:rFonts w:ascii="Arial" w:hAnsi="Arial" w:cs="Arial"/>
        </w:rPr>
        <w:t xml:space="preserve"> </w:t>
      </w:r>
    </w:p>
    <w:p w14:paraId="1ED8B6FE" w14:textId="327D1B2D" w:rsidR="00C846D6" w:rsidRPr="00370583" w:rsidRDefault="00C846D6" w:rsidP="00BF641A">
      <w:pPr>
        <w:spacing w:line="360" w:lineRule="auto"/>
        <w:rPr>
          <w:rFonts w:ascii="Arial" w:hAnsi="Arial" w:cs="Arial"/>
        </w:rPr>
      </w:pPr>
      <w:r w:rsidRPr="00370583">
        <w:rPr>
          <w:rFonts w:ascii="Arial" w:hAnsi="Arial" w:cs="Arial"/>
        </w:rPr>
        <w:t xml:space="preserve">Strategic capital and location </w:t>
      </w:r>
      <w:r w:rsidR="00BF641A" w:rsidRPr="00370583">
        <w:rPr>
          <w:rFonts w:ascii="Arial" w:hAnsi="Arial" w:cs="Arial"/>
        </w:rPr>
        <w:t>are</w:t>
      </w:r>
      <w:r w:rsidRPr="00370583">
        <w:rPr>
          <w:rFonts w:ascii="Arial" w:hAnsi="Arial" w:cs="Arial"/>
        </w:rPr>
        <w:t xml:space="preserve"> among the most vital </w:t>
      </w:r>
      <w:r w:rsidR="00BF641A" w:rsidRPr="00370583">
        <w:rPr>
          <w:rFonts w:ascii="Arial" w:hAnsi="Arial" w:cs="Arial"/>
        </w:rPr>
        <w:t>responsibilities</w:t>
      </w:r>
      <w:r w:rsidRPr="00370583">
        <w:rPr>
          <w:rFonts w:ascii="Arial" w:hAnsi="Arial" w:cs="Arial"/>
        </w:rPr>
        <w:t xml:space="preserve"> of the chief financial officer. It directly shapes the </w:t>
      </w:r>
      <w:r w:rsidR="00BF641A" w:rsidRPr="00370583">
        <w:rPr>
          <w:rFonts w:ascii="Arial" w:hAnsi="Arial" w:cs="Arial"/>
        </w:rPr>
        <w:t>long-term</w:t>
      </w:r>
      <w:r w:rsidRPr="00370583">
        <w:rPr>
          <w:rFonts w:ascii="Arial" w:hAnsi="Arial" w:cs="Arial"/>
        </w:rPr>
        <w:t xml:space="preserve"> competitive position of the </w:t>
      </w:r>
      <w:r w:rsidR="00BF641A" w:rsidRPr="00370583">
        <w:rPr>
          <w:rFonts w:ascii="Arial" w:hAnsi="Arial" w:cs="Arial"/>
        </w:rPr>
        <w:t>organisation</w:t>
      </w:r>
      <w:r w:rsidRPr="00370583">
        <w:rPr>
          <w:rFonts w:ascii="Arial" w:hAnsi="Arial" w:cs="Arial"/>
        </w:rPr>
        <w:t xml:space="preserve"> and </w:t>
      </w:r>
      <w:r w:rsidR="00BF641A" w:rsidRPr="00370583">
        <w:rPr>
          <w:rFonts w:ascii="Arial" w:hAnsi="Arial" w:cs="Arial"/>
        </w:rPr>
        <w:t>determines</w:t>
      </w:r>
      <w:r w:rsidRPr="00370583">
        <w:rPr>
          <w:rFonts w:ascii="Arial" w:hAnsi="Arial" w:cs="Arial"/>
        </w:rPr>
        <w:t xml:space="preserve"> its potential to generate sustainable shareholder wealth (Damodaran, 2022). For </w:t>
      </w:r>
      <w:r w:rsidR="00BF641A" w:rsidRPr="00370583">
        <w:rPr>
          <w:rFonts w:ascii="Arial" w:hAnsi="Arial" w:cs="Arial"/>
        </w:rPr>
        <w:t>a</w:t>
      </w:r>
      <w:r w:rsidRPr="00370583">
        <w:rPr>
          <w:rFonts w:ascii="Arial" w:hAnsi="Arial" w:cs="Arial"/>
        </w:rPr>
        <w:t xml:space="preserve"> diversified multinational </w:t>
      </w:r>
      <w:r w:rsidR="00BF641A" w:rsidRPr="00370583">
        <w:rPr>
          <w:rFonts w:ascii="Arial" w:hAnsi="Arial" w:cs="Arial"/>
        </w:rPr>
        <w:t>organisation</w:t>
      </w:r>
      <w:r w:rsidRPr="00370583">
        <w:rPr>
          <w:rFonts w:ascii="Arial" w:hAnsi="Arial" w:cs="Arial"/>
        </w:rPr>
        <w:t xml:space="preserve"> like Larsen &amp; Toubro (L&amp;T), capital busting decision includes the commitment towards substantial financial resources to projects with </w:t>
      </w:r>
      <w:r w:rsidR="00BF641A" w:rsidRPr="00370583">
        <w:rPr>
          <w:rFonts w:ascii="Arial" w:hAnsi="Arial" w:cs="Arial"/>
        </w:rPr>
        <w:t>long-term</w:t>
      </w:r>
      <w:r w:rsidRPr="00370583">
        <w:rPr>
          <w:rFonts w:ascii="Arial" w:hAnsi="Arial" w:cs="Arial"/>
        </w:rPr>
        <w:t xml:space="preserve"> developmental cycles and critical risk profiles. </w:t>
      </w:r>
    </w:p>
    <w:p w14:paraId="73555FE5" w14:textId="0CD9BC1F" w:rsidR="00C846D6" w:rsidRPr="00370583" w:rsidRDefault="00C846D6" w:rsidP="00BF641A">
      <w:pPr>
        <w:spacing w:line="360" w:lineRule="auto"/>
        <w:rPr>
          <w:rFonts w:ascii="Arial" w:hAnsi="Arial" w:cs="Arial"/>
        </w:rPr>
      </w:pPr>
      <w:r w:rsidRPr="00370583">
        <w:rPr>
          <w:rFonts w:ascii="Arial" w:hAnsi="Arial" w:cs="Arial"/>
        </w:rPr>
        <w:t xml:space="preserve">To evaluate these opportunities systematically, this section offers the comprehensive investment appraisals of the 3 competing capital projects, Project A, Project B and Project C, each of them requiring an initial cash outlay of £50,000,000. </w:t>
      </w:r>
    </w:p>
    <w:p w14:paraId="229F0897" w14:textId="62042A34" w:rsidR="00683330" w:rsidRPr="00370583" w:rsidRDefault="00683330" w:rsidP="00BF641A">
      <w:pPr>
        <w:spacing w:line="360" w:lineRule="auto"/>
        <w:rPr>
          <w:rFonts w:ascii="Arial" w:hAnsi="Arial" w:cs="Arial"/>
        </w:rPr>
      </w:pPr>
      <w:r w:rsidRPr="00370583">
        <w:rPr>
          <w:rFonts w:ascii="Arial" w:hAnsi="Arial" w:cs="Arial"/>
        </w:rPr>
        <w:t>Core appraisal methodologies and mathematical formulations</w:t>
      </w:r>
      <w:r w:rsidR="00BF641A" w:rsidRPr="00370583">
        <w:rPr>
          <w:rFonts w:ascii="Arial" w:hAnsi="Arial" w:cs="Arial"/>
        </w:rPr>
        <w:t xml:space="preserve">: </w:t>
      </w:r>
      <w:r w:rsidRPr="00370583">
        <w:rPr>
          <w:rFonts w:ascii="Arial" w:hAnsi="Arial" w:cs="Arial"/>
        </w:rPr>
        <w:t xml:space="preserve">to ensure </w:t>
      </w:r>
      <w:r w:rsidR="00BF641A" w:rsidRPr="00370583">
        <w:rPr>
          <w:rFonts w:ascii="Arial" w:hAnsi="Arial" w:cs="Arial"/>
        </w:rPr>
        <w:t>a</w:t>
      </w:r>
      <w:r w:rsidRPr="00370583">
        <w:rPr>
          <w:rFonts w:ascii="Arial" w:hAnsi="Arial" w:cs="Arial"/>
        </w:rPr>
        <w:t xml:space="preserve"> balanced and rigorous evaluation, 5 primary capital budgeting techniques are used. These methods are broadly </w:t>
      </w:r>
      <w:r w:rsidR="00BF641A" w:rsidRPr="00370583">
        <w:rPr>
          <w:rFonts w:ascii="Arial" w:hAnsi="Arial" w:cs="Arial"/>
        </w:rPr>
        <w:t>categorised</w:t>
      </w:r>
      <w:r w:rsidRPr="00370583">
        <w:rPr>
          <w:rFonts w:ascii="Arial" w:hAnsi="Arial" w:cs="Arial"/>
        </w:rPr>
        <w:t xml:space="preserve"> into </w:t>
      </w:r>
      <w:r w:rsidR="00BF641A" w:rsidRPr="00370583">
        <w:rPr>
          <w:rFonts w:ascii="Arial" w:hAnsi="Arial" w:cs="Arial"/>
        </w:rPr>
        <w:t>non-discounted</w:t>
      </w:r>
      <w:r w:rsidRPr="00370583">
        <w:rPr>
          <w:rFonts w:ascii="Arial" w:hAnsi="Arial" w:cs="Arial"/>
        </w:rPr>
        <w:t xml:space="preserve"> and discounted cash flow </w:t>
      </w:r>
      <w:proofErr w:type="gramStart"/>
      <w:r w:rsidRPr="00370583">
        <w:rPr>
          <w:rFonts w:ascii="Arial" w:hAnsi="Arial" w:cs="Arial"/>
        </w:rPr>
        <w:t>techniques,  each</w:t>
      </w:r>
      <w:proofErr w:type="gramEnd"/>
      <w:r w:rsidRPr="00370583">
        <w:rPr>
          <w:rFonts w:ascii="Arial" w:hAnsi="Arial" w:cs="Arial"/>
        </w:rPr>
        <w:t xml:space="preserve"> of them offering different analytical benefits and limitations.</w:t>
      </w:r>
    </w:p>
    <w:p w14:paraId="36CAAA3D" w14:textId="6B366F63" w:rsidR="00683330" w:rsidRPr="00370583" w:rsidRDefault="00683330" w:rsidP="00BF641A">
      <w:pPr>
        <w:pStyle w:val="ListParagraph"/>
        <w:numPr>
          <w:ilvl w:val="0"/>
          <w:numId w:val="4"/>
        </w:numPr>
        <w:spacing w:line="360" w:lineRule="auto"/>
        <w:rPr>
          <w:rFonts w:ascii="Arial" w:hAnsi="Arial" w:cs="Arial"/>
        </w:rPr>
      </w:pPr>
      <w:r w:rsidRPr="00370583">
        <w:rPr>
          <w:rFonts w:ascii="Arial" w:hAnsi="Arial" w:cs="Arial"/>
        </w:rPr>
        <w:t xml:space="preserve">Accounting Rate of Return (ARR): It evaluates the accounting profitability </w:t>
      </w:r>
      <w:r w:rsidR="00BF641A" w:rsidRPr="00370583">
        <w:rPr>
          <w:rFonts w:ascii="Arial" w:hAnsi="Arial" w:cs="Arial"/>
        </w:rPr>
        <w:t>of</w:t>
      </w:r>
      <w:r w:rsidRPr="00370583">
        <w:rPr>
          <w:rFonts w:ascii="Arial" w:hAnsi="Arial" w:cs="Arial"/>
        </w:rPr>
        <w:t xml:space="preserve"> the project over its life by comparing the average annual accounting profit to the average investment. ARR aligns closely with the </w:t>
      </w:r>
      <w:r w:rsidR="00BF641A" w:rsidRPr="00370583">
        <w:rPr>
          <w:rFonts w:ascii="Arial" w:hAnsi="Arial" w:cs="Arial"/>
        </w:rPr>
        <w:t>reported</w:t>
      </w:r>
      <w:r w:rsidRPr="00370583">
        <w:rPr>
          <w:rFonts w:ascii="Arial" w:hAnsi="Arial" w:cs="Arial"/>
        </w:rPr>
        <w:t xml:space="preserve"> financial </w:t>
      </w:r>
      <w:proofErr w:type="gramStart"/>
      <w:r w:rsidRPr="00370583">
        <w:rPr>
          <w:rFonts w:ascii="Arial" w:hAnsi="Arial" w:cs="Arial"/>
        </w:rPr>
        <w:t xml:space="preserve">statements, </w:t>
      </w:r>
      <w:r w:rsidRPr="00370583">
        <w:rPr>
          <w:rFonts w:ascii="Arial" w:hAnsi="Arial" w:cs="Arial"/>
        </w:rPr>
        <w:lastRenderedPageBreak/>
        <w:t>but</w:t>
      </w:r>
      <w:proofErr w:type="gramEnd"/>
      <w:r w:rsidRPr="00370583">
        <w:rPr>
          <w:rFonts w:ascii="Arial" w:hAnsi="Arial" w:cs="Arial"/>
        </w:rPr>
        <w:t xml:space="preserve"> </w:t>
      </w:r>
      <w:r w:rsidR="00BF641A" w:rsidRPr="00370583">
        <w:rPr>
          <w:rFonts w:ascii="Arial" w:hAnsi="Arial" w:cs="Arial"/>
        </w:rPr>
        <w:t>depends</w:t>
      </w:r>
      <w:r w:rsidRPr="00370583">
        <w:rPr>
          <w:rFonts w:ascii="Arial" w:hAnsi="Arial" w:cs="Arial"/>
        </w:rPr>
        <w:t xml:space="preserve"> on the accounting profits instead of cash flows and ignores the timing of those </w:t>
      </w:r>
      <w:r w:rsidR="00BF641A" w:rsidRPr="00370583">
        <w:rPr>
          <w:rFonts w:ascii="Arial" w:hAnsi="Arial" w:cs="Arial"/>
        </w:rPr>
        <w:t>profits</w:t>
      </w:r>
      <w:r w:rsidRPr="00370583">
        <w:rPr>
          <w:rFonts w:ascii="Arial" w:hAnsi="Arial" w:cs="Arial"/>
        </w:rPr>
        <w:t xml:space="preserve">. </w:t>
      </w:r>
    </w:p>
    <w:p w14:paraId="1E0B34F1" w14:textId="181015C1" w:rsidR="00683330" w:rsidRPr="00370583" w:rsidRDefault="00683330" w:rsidP="00BF641A">
      <w:pPr>
        <w:pStyle w:val="ListParagraph"/>
        <w:numPr>
          <w:ilvl w:val="0"/>
          <w:numId w:val="4"/>
        </w:numPr>
        <w:spacing w:line="360" w:lineRule="auto"/>
        <w:rPr>
          <w:rFonts w:ascii="Arial" w:hAnsi="Arial" w:cs="Arial"/>
        </w:rPr>
      </w:pPr>
      <w:r w:rsidRPr="00370583">
        <w:rPr>
          <w:rFonts w:ascii="Arial" w:hAnsi="Arial" w:cs="Arial"/>
        </w:rPr>
        <w:t xml:space="preserve">Payback Period (PBP): It measures the time </w:t>
      </w:r>
      <w:r w:rsidR="00BF641A" w:rsidRPr="00370583">
        <w:rPr>
          <w:rFonts w:ascii="Arial" w:hAnsi="Arial" w:cs="Arial"/>
        </w:rPr>
        <w:t>that</w:t>
      </w:r>
      <w:r w:rsidRPr="00370583">
        <w:rPr>
          <w:rFonts w:ascii="Arial" w:hAnsi="Arial" w:cs="Arial"/>
        </w:rPr>
        <w:t xml:space="preserve"> is needed for </w:t>
      </w:r>
      <w:r w:rsidR="00BF641A" w:rsidRPr="00370583">
        <w:rPr>
          <w:rFonts w:ascii="Arial" w:hAnsi="Arial" w:cs="Arial"/>
        </w:rPr>
        <w:t>the</w:t>
      </w:r>
      <w:r w:rsidRPr="00370583">
        <w:rPr>
          <w:rFonts w:ascii="Arial" w:hAnsi="Arial" w:cs="Arial"/>
        </w:rPr>
        <w:t xml:space="preserve"> project to recover its initial cash outlay. While it is simple to calculate and useful for assessing the short-term liquidity risk, it is limited as it ignores the time value of money and fails to account for cash flows generated after the payback point. </w:t>
      </w:r>
    </w:p>
    <w:p w14:paraId="1C32F81B" w14:textId="3D8042D2" w:rsidR="00683330" w:rsidRPr="00370583" w:rsidRDefault="00683330" w:rsidP="00BF641A">
      <w:pPr>
        <w:pStyle w:val="ListParagraph"/>
        <w:numPr>
          <w:ilvl w:val="0"/>
          <w:numId w:val="4"/>
        </w:numPr>
        <w:spacing w:line="360" w:lineRule="auto"/>
        <w:rPr>
          <w:rFonts w:ascii="Arial" w:hAnsi="Arial" w:cs="Arial"/>
        </w:rPr>
      </w:pPr>
      <w:r w:rsidRPr="00370583">
        <w:rPr>
          <w:rFonts w:ascii="Arial" w:hAnsi="Arial" w:cs="Arial"/>
        </w:rPr>
        <w:t xml:space="preserve">Net Present Value (NPV): It is widely </w:t>
      </w:r>
      <w:r w:rsidR="00BF641A" w:rsidRPr="00370583">
        <w:rPr>
          <w:rFonts w:ascii="Arial" w:hAnsi="Arial" w:cs="Arial"/>
        </w:rPr>
        <w:t>known</w:t>
      </w:r>
      <w:r w:rsidRPr="00370583">
        <w:rPr>
          <w:rFonts w:ascii="Arial" w:hAnsi="Arial" w:cs="Arial"/>
        </w:rPr>
        <w:t xml:space="preserve"> as the gold standard of capital budgeting. It discounts all the future cash outflows and inflows to the present day using the cost of capital of the company. </w:t>
      </w:r>
      <w:r w:rsidR="00BF641A" w:rsidRPr="00370583">
        <w:rPr>
          <w:rFonts w:ascii="Arial" w:hAnsi="Arial" w:cs="Arial"/>
        </w:rPr>
        <w:t>A</w:t>
      </w:r>
      <w:r w:rsidRPr="00370583">
        <w:rPr>
          <w:rFonts w:ascii="Arial" w:hAnsi="Arial" w:cs="Arial"/>
        </w:rPr>
        <w:t xml:space="preserve"> positive NPV shows that the project will generate returns above its hurdle rate, which directly increases the shareholder wealth. </w:t>
      </w:r>
    </w:p>
    <w:p w14:paraId="5F7B7135" w14:textId="21040EC1" w:rsidR="00683330" w:rsidRPr="00370583" w:rsidRDefault="00683330" w:rsidP="00BF641A">
      <w:pPr>
        <w:pStyle w:val="ListParagraph"/>
        <w:numPr>
          <w:ilvl w:val="0"/>
          <w:numId w:val="4"/>
        </w:numPr>
        <w:spacing w:line="360" w:lineRule="auto"/>
        <w:rPr>
          <w:rFonts w:ascii="Arial" w:hAnsi="Arial" w:cs="Arial"/>
        </w:rPr>
      </w:pPr>
      <w:r w:rsidRPr="00370583">
        <w:rPr>
          <w:rFonts w:ascii="Arial" w:hAnsi="Arial" w:cs="Arial"/>
        </w:rPr>
        <w:t xml:space="preserve">Internal Rate of Return (IRR): It shows the specific discount rate at which the NPV of the project equals zero. If the IRR exceeds the cost of capital (hurdle rate) </w:t>
      </w:r>
      <w:r w:rsidR="00BF641A" w:rsidRPr="00370583">
        <w:rPr>
          <w:rFonts w:ascii="Arial" w:hAnsi="Arial" w:cs="Arial"/>
        </w:rPr>
        <w:t>of</w:t>
      </w:r>
      <w:r w:rsidRPr="00370583">
        <w:rPr>
          <w:rFonts w:ascii="Arial" w:hAnsi="Arial" w:cs="Arial"/>
        </w:rPr>
        <w:t xml:space="preserve"> the company, the project is financially viable. However, if the IRR assumes that the immediate cash inflows are reinvested at the IRR of the project instead of the firm’s cost of capital, which can occasionally distort comparisons between the projects with highly irregular cash flow profiles. </w:t>
      </w:r>
    </w:p>
    <w:p w14:paraId="3A2D3888" w14:textId="3623AE6E" w:rsidR="00683330" w:rsidRPr="00370583" w:rsidRDefault="00683330" w:rsidP="00BF641A">
      <w:pPr>
        <w:pStyle w:val="ListParagraph"/>
        <w:numPr>
          <w:ilvl w:val="0"/>
          <w:numId w:val="4"/>
        </w:numPr>
        <w:spacing w:line="360" w:lineRule="auto"/>
        <w:rPr>
          <w:rFonts w:ascii="Arial" w:hAnsi="Arial" w:cs="Arial"/>
        </w:rPr>
      </w:pPr>
      <w:r w:rsidRPr="00370583">
        <w:rPr>
          <w:rFonts w:ascii="Arial" w:hAnsi="Arial" w:cs="Arial"/>
        </w:rPr>
        <w:t xml:space="preserve">Profitability Index (PI): It measures the relative efficiency of the investment by dividing the present value </w:t>
      </w:r>
      <w:r w:rsidR="00A40496" w:rsidRPr="00370583">
        <w:rPr>
          <w:rFonts w:ascii="Arial" w:hAnsi="Arial" w:cs="Arial"/>
        </w:rPr>
        <w:t>of</w:t>
      </w:r>
      <w:r w:rsidRPr="00370583">
        <w:rPr>
          <w:rFonts w:ascii="Arial" w:hAnsi="Arial" w:cs="Arial"/>
        </w:rPr>
        <w:t xml:space="preserve"> the future cash inflows by </w:t>
      </w:r>
      <w:r w:rsidR="00BF641A" w:rsidRPr="00370583">
        <w:rPr>
          <w:rFonts w:ascii="Arial" w:hAnsi="Arial" w:cs="Arial"/>
        </w:rPr>
        <w:t xml:space="preserve">the </w:t>
      </w:r>
      <w:r w:rsidRPr="00370583">
        <w:rPr>
          <w:rFonts w:ascii="Arial" w:hAnsi="Arial" w:cs="Arial"/>
        </w:rPr>
        <w:t xml:space="preserve">initial cash outlay. PI is particularly valuable under the capital rationing barriers, as it helps rank the projects </w:t>
      </w:r>
      <w:proofErr w:type="gramStart"/>
      <w:r w:rsidRPr="00370583">
        <w:rPr>
          <w:rFonts w:ascii="Arial" w:hAnsi="Arial" w:cs="Arial"/>
        </w:rPr>
        <w:t>on the basis of</w:t>
      </w:r>
      <w:proofErr w:type="gramEnd"/>
      <w:r w:rsidRPr="00370583">
        <w:rPr>
          <w:rFonts w:ascii="Arial" w:hAnsi="Arial" w:cs="Arial"/>
        </w:rPr>
        <w:t xml:space="preserve"> value they create per pound spent. </w:t>
      </w:r>
    </w:p>
    <w:p w14:paraId="51F452C1" w14:textId="4546AC62" w:rsidR="00683330" w:rsidRPr="00370583" w:rsidRDefault="008B3559" w:rsidP="00BF641A">
      <w:pPr>
        <w:pStyle w:val="Heading2"/>
        <w:rPr>
          <w:rFonts w:ascii="Arial" w:hAnsi="Arial" w:cs="Arial"/>
        </w:rPr>
      </w:pPr>
      <w:bookmarkStart w:id="17" w:name="_Toc235526040"/>
      <w:r w:rsidRPr="00370583">
        <w:rPr>
          <w:rFonts w:ascii="Arial" w:hAnsi="Arial" w:cs="Arial"/>
        </w:rPr>
        <w:t>Major financial assumptions</w:t>
      </w:r>
      <w:bookmarkEnd w:id="17"/>
    </w:p>
    <w:p w14:paraId="613D9EFA" w14:textId="2AEBEA75" w:rsidR="008B3559" w:rsidRPr="00370583" w:rsidRDefault="00BF641A" w:rsidP="00BF641A">
      <w:pPr>
        <w:pStyle w:val="ListParagraph"/>
        <w:numPr>
          <w:ilvl w:val="0"/>
          <w:numId w:val="24"/>
        </w:numPr>
        <w:spacing w:line="360" w:lineRule="auto"/>
        <w:rPr>
          <w:rFonts w:ascii="Arial" w:hAnsi="Arial" w:cs="Arial"/>
        </w:rPr>
      </w:pPr>
      <w:r w:rsidRPr="00370583">
        <w:rPr>
          <w:rFonts w:ascii="Arial" w:hAnsi="Arial" w:cs="Arial"/>
        </w:rPr>
        <w:t>I</w:t>
      </w:r>
      <w:r w:rsidR="008B3559" w:rsidRPr="00370583">
        <w:rPr>
          <w:rFonts w:ascii="Arial" w:hAnsi="Arial" w:cs="Arial"/>
        </w:rPr>
        <w:t>nitial capital outlay (</w:t>
      </w:r>
      <m:oMath>
        <m:sSub>
          <m:sSubPr>
            <m:ctrlPr>
              <w:rPr>
                <w:rFonts w:ascii="Cambria Math" w:hAnsi="Cambria Math" w:cs="Arial"/>
              </w:rPr>
            </m:ctrlPr>
          </m:sSubPr>
          <m:e>
            <m:r>
              <w:rPr>
                <w:rFonts w:ascii="Cambria Math" w:hAnsi="Cambria Math" w:cs="Arial"/>
              </w:rPr>
              <m:t>I</m:t>
            </m:r>
          </m:e>
          <m:sub>
            <m:r>
              <w:rPr>
                <w:rFonts w:ascii="Cambria Math" w:hAnsi="Cambria Math" w:cs="Arial"/>
              </w:rPr>
              <m:t>0</m:t>
            </m:r>
          </m:sub>
        </m:sSub>
      </m:oMath>
      <w:r w:rsidR="008B3559" w:rsidRPr="00370583">
        <w:rPr>
          <w:rFonts w:ascii="Arial" w:hAnsi="Arial" w:cs="Arial"/>
        </w:rPr>
        <w:t>): £50,000,000 per project, incurred entirely at Year 0.</w:t>
      </w:r>
    </w:p>
    <w:p w14:paraId="1408D755" w14:textId="7AC4D7E9" w:rsidR="008B3559" w:rsidRPr="00370583" w:rsidRDefault="008B3559" w:rsidP="00BF641A">
      <w:pPr>
        <w:pStyle w:val="ListParagraph"/>
        <w:numPr>
          <w:ilvl w:val="0"/>
          <w:numId w:val="24"/>
        </w:numPr>
        <w:spacing w:line="360" w:lineRule="auto"/>
        <w:rPr>
          <w:rFonts w:ascii="Arial" w:hAnsi="Arial" w:cs="Arial"/>
        </w:rPr>
      </w:pPr>
      <w:r w:rsidRPr="00370583">
        <w:rPr>
          <w:rFonts w:ascii="Arial" w:hAnsi="Arial" w:cs="Arial"/>
        </w:rPr>
        <w:t>Cost of Capital / Discount Rate (</w:t>
      </w:r>
      <m:oMath>
        <m:r>
          <w:rPr>
            <w:rFonts w:ascii="Cambria Math" w:hAnsi="Cambria Math" w:cs="Arial"/>
          </w:rPr>
          <m:t>r</m:t>
        </m:r>
      </m:oMath>
      <w:r w:rsidRPr="00370583">
        <w:rPr>
          <w:rFonts w:ascii="Arial" w:hAnsi="Arial" w:cs="Arial"/>
        </w:rPr>
        <w:t>): 8.0% per annum.</w:t>
      </w:r>
    </w:p>
    <w:p w14:paraId="32398AAE" w14:textId="7B35EF25" w:rsidR="008B3559" w:rsidRPr="00370583" w:rsidRDefault="008B3559" w:rsidP="00BF641A">
      <w:pPr>
        <w:pStyle w:val="ListParagraph"/>
        <w:numPr>
          <w:ilvl w:val="0"/>
          <w:numId w:val="24"/>
        </w:numPr>
        <w:spacing w:line="360" w:lineRule="auto"/>
        <w:rPr>
          <w:rFonts w:ascii="Arial" w:hAnsi="Arial" w:cs="Arial"/>
        </w:rPr>
      </w:pPr>
      <w:r w:rsidRPr="00370583">
        <w:rPr>
          <w:rFonts w:ascii="Arial" w:hAnsi="Arial" w:cs="Arial"/>
        </w:rPr>
        <w:t>Project Lifespan (</w:t>
      </w:r>
      <m:oMath>
        <m:r>
          <w:rPr>
            <w:rFonts w:ascii="Cambria Math" w:hAnsi="Cambria Math" w:cs="Arial"/>
          </w:rPr>
          <m:t>N</m:t>
        </m:r>
      </m:oMath>
      <w:r w:rsidR="00BF641A" w:rsidRPr="00370583">
        <w:rPr>
          <w:rFonts w:ascii="Arial" w:hAnsi="Arial" w:cs="Arial"/>
        </w:rPr>
        <w:t>:</w:t>
      </w:r>
      <w:r w:rsidRPr="00370583">
        <w:rPr>
          <w:rFonts w:ascii="Arial" w:hAnsi="Arial" w:cs="Arial"/>
        </w:rPr>
        <w:t xml:space="preserve"> 5 Years.</w:t>
      </w:r>
    </w:p>
    <w:p w14:paraId="648A14E4" w14:textId="294E520F" w:rsidR="008B3559" w:rsidRPr="00370583" w:rsidRDefault="008B3559" w:rsidP="00BF641A">
      <w:pPr>
        <w:pStyle w:val="ListParagraph"/>
        <w:numPr>
          <w:ilvl w:val="0"/>
          <w:numId w:val="24"/>
        </w:numPr>
        <w:spacing w:line="360" w:lineRule="auto"/>
        <w:rPr>
          <w:rFonts w:ascii="Arial" w:hAnsi="Arial" w:cs="Arial"/>
        </w:rPr>
      </w:pPr>
      <w:r w:rsidRPr="00370583">
        <w:rPr>
          <w:rFonts w:ascii="Arial" w:hAnsi="Arial" w:cs="Arial"/>
        </w:rPr>
        <w:t>Depreciation Policy: Straight-line depreciation to zero residual value over 5 years.</w:t>
      </w:r>
    </w:p>
    <w:p w14:paraId="1B528B11" w14:textId="1297B179" w:rsidR="008B3559" w:rsidRPr="00370583" w:rsidRDefault="008B3559" w:rsidP="00BF641A">
      <w:pPr>
        <w:spacing w:line="360" w:lineRule="auto"/>
        <w:rPr>
          <w:rFonts w:ascii="Arial" w:eastAsiaTheme="minorEastAsia" w:hAnsi="Arial" w:cs="Arial"/>
        </w:rPr>
      </w:pPr>
      <m:oMathPara>
        <m:oMath>
          <m:r>
            <m:rPr>
              <m:nor/>
            </m:rPr>
            <w:rPr>
              <w:rFonts w:ascii="Arial" w:hAnsi="Arial" w:cs="Arial"/>
            </w:rPr>
            <m:t>Annual Depreciation Expense</m:t>
          </m:r>
          <m:r>
            <w:rPr>
              <w:rFonts w:ascii="Cambria Math" w:hAnsi="Cambria Math" w:cs="Arial"/>
            </w:rPr>
            <m:t>=</m:t>
          </m:r>
          <m:f>
            <m:fPr>
              <m:ctrlPr>
                <w:rPr>
                  <w:rFonts w:ascii="Cambria Math" w:hAnsi="Cambria Math" w:cs="Arial"/>
                </w:rPr>
              </m:ctrlPr>
            </m:fPr>
            <m:num>
              <m:r>
                <m:rPr>
                  <m:nor/>
                </m:rPr>
                <w:rPr>
                  <w:rFonts w:ascii="Arial" w:hAnsi="Arial" w:cs="Arial"/>
                </w:rPr>
                <m:t>Initial Outlay</m:t>
              </m:r>
              <m:r>
                <w:rPr>
                  <w:rFonts w:ascii="Cambria Math" w:hAnsi="Cambria Math" w:cs="Arial"/>
                </w:rPr>
                <m:t>-</m:t>
              </m:r>
              <m:r>
                <m:rPr>
                  <m:nor/>
                </m:rPr>
                <w:rPr>
                  <w:rFonts w:ascii="Arial" w:hAnsi="Arial" w:cs="Arial"/>
                </w:rPr>
                <m:t>Residual Value</m:t>
              </m:r>
            </m:num>
            <m:den>
              <m:r>
                <m:rPr>
                  <m:nor/>
                </m:rPr>
                <w:rPr>
                  <w:rFonts w:ascii="Arial" w:hAnsi="Arial" w:cs="Arial"/>
                </w:rPr>
                <m:t>Useful Life</m:t>
              </m:r>
            </m:den>
          </m:f>
          <m:r>
            <w:rPr>
              <w:rFonts w:ascii="Cambria Math" w:hAnsi="Cambria Math" w:cs="Arial"/>
            </w:rPr>
            <m:t>=</m:t>
          </m:r>
          <m:f>
            <m:fPr>
              <m:ctrlPr>
                <w:rPr>
                  <w:rFonts w:ascii="Cambria Math" w:hAnsi="Cambria Math" w:cs="Arial"/>
                </w:rPr>
              </m:ctrlPr>
            </m:fPr>
            <m:num>
              <m:r>
                <w:rPr>
                  <w:rFonts w:ascii="Cambria Math" w:hAnsi="Cambria Math" w:cs="Arial"/>
                </w:rPr>
                <m:t>£50,000,000-0</m:t>
              </m:r>
            </m:num>
            <m:den>
              <m:r>
                <w:rPr>
                  <w:rFonts w:ascii="Cambria Math" w:hAnsi="Cambria Math" w:cs="Arial"/>
                </w:rPr>
                <m:t>5</m:t>
              </m:r>
            </m:den>
          </m:f>
          <m:r>
            <w:rPr>
              <w:rFonts w:ascii="Cambria Math" w:hAnsi="Cambria Math" w:cs="Arial"/>
            </w:rPr>
            <m:t>=£10,000,000</m:t>
          </m:r>
          <m:r>
            <m:rPr>
              <m:nor/>
            </m:rPr>
            <w:rPr>
              <w:rFonts w:ascii="Arial" w:hAnsi="Arial" w:cs="Arial"/>
            </w:rPr>
            <m:t> per annum</m:t>
          </m:r>
        </m:oMath>
      </m:oMathPara>
    </w:p>
    <w:p w14:paraId="07D0F15B" w14:textId="0F4FA312" w:rsidR="008B3559" w:rsidRPr="00370583" w:rsidRDefault="008B3559" w:rsidP="00BF641A">
      <w:pPr>
        <w:spacing w:line="360" w:lineRule="auto"/>
        <w:rPr>
          <w:rFonts w:ascii="Arial" w:hAnsi="Arial" w:cs="Arial"/>
        </w:rPr>
      </w:pPr>
      <w:r w:rsidRPr="00370583">
        <w:rPr>
          <w:rFonts w:ascii="Arial" w:hAnsi="Arial" w:cs="Arial"/>
        </w:rPr>
        <w:t xml:space="preserve">Average Capital Investment calculated as: </w:t>
      </w:r>
    </w:p>
    <w:p w14:paraId="25E6DCCB" w14:textId="59248E6E" w:rsidR="008B3559" w:rsidRPr="00370583" w:rsidRDefault="008B3559" w:rsidP="00BF641A">
      <w:pPr>
        <w:spacing w:line="360" w:lineRule="auto"/>
        <w:rPr>
          <w:rFonts w:ascii="Arial" w:eastAsiaTheme="minorEastAsia" w:hAnsi="Arial" w:cs="Arial"/>
        </w:rPr>
      </w:pPr>
      <m:oMathPara>
        <m:oMath>
          <m:r>
            <m:rPr>
              <m:nor/>
            </m:rPr>
            <w:rPr>
              <w:rFonts w:ascii="Arial" w:hAnsi="Arial" w:cs="Arial"/>
            </w:rPr>
            <w:lastRenderedPageBreak/>
            <m:t>Average Investment</m:t>
          </m:r>
          <m:r>
            <w:rPr>
              <w:rFonts w:ascii="Cambria Math" w:hAnsi="Cambria Math" w:cs="Arial"/>
            </w:rPr>
            <m:t>=</m:t>
          </m:r>
          <m:f>
            <m:fPr>
              <m:ctrlPr>
                <w:rPr>
                  <w:rFonts w:ascii="Cambria Math" w:hAnsi="Cambria Math" w:cs="Arial"/>
                </w:rPr>
              </m:ctrlPr>
            </m:fPr>
            <m:num>
              <m:r>
                <m:rPr>
                  <m:nor/>
                </m:rPr>
                <w:rPr>
                  <w:rFonts w:ascii="Arial" w:hAnsi="Arial" w:cs="Arial"/>
                </w:rPr>
                <m:t>Initial Outlay</m:t>
              </m:r>
              <m:r>
                <w:rPr>
                  <w:rFonts w:ascii="Cambria Math" w:hAnsi="Cambria Math" w:cs="Arial"/>
                </w:rPr>
                <m:t>+</m:t>
              </m:r>
              <m:r>
                <m:rPr>
                  <m:nor/>
                </m:rPr>
                <w:rPr>
                  <w:rFonts w:ascii="Arial" w:hAnsi="Arial" w:cs="Arial"/>
                </w:rPr>
                <m:t>Residual Value</m:t>
              </m:r>
            </m:num>
            <m:den>
              <m:r>
                <w:rPr>
                  <w:rFonts w:ascii="Cambria Math" w:hAnsi="Cambria Math" w:cs="Arial"/>
                </w:rPr>
                <m:t>2</m:t>
              </m:r>
            </m:den>
          </m:f>
          <m:r>
            <w:rPr>
              <w:rFonts w:ascii="Cambria Math" w:hAnsi="Cambria Math" w:cs="Arial"/>
            </w:rPr>
            <m:t>=</m:t>
          </m:r>
          <m:f>
            <m:fPr>
              <m:ctrlPr>
                <w:rPr>
                  <w:rFonts w:ascii="Cambria Math" w:hAnsi="Cambria Math" w:cs="Arial"/>
                </w:rPr>
              </m:ctrlPr>
            </m:fPr>
            <m:num>
              <m:r>
                <w:rPr>
                  <w:rFonts w:ascii="Cambria Math" w:hAnsi="Cambria Math" w:cs="Arial"/>
                </w:rPr>
                <m:t>£50,000,000+0</m:t>
              </m:r>
            </m:num>
            <m:den>
              <m:r>
                <w:rPr>
                  <w:rFonts w:ascii="Cambria Math" w:hAnsi="Cambria Math" w:cs="Arial"/>
                </w:rPr>
                <m:t>2</m:t>
              </m:r>
            </m:den>
          </m:f>
          <m:r>
            <w:rPr>
              <w:rFonts w:ascii="Cambria Math" w:hAnsi="Cambria Math" w:cs="Arial"/>
            </w:rPr>
            <m:t>=£25,000,000</m:t>
          </m:r>
        </m:oMath>
      </m:oMathPara>
    </w:p>
    <w:p w14:paraId="08608686" w14:textId="2A2DEF07" w:rsidR="008B3559" w:rsidRPr="00370583" w:rsidRDefault="008B3559" w:rsidP="00BF641A">
      <w:pPr>
        <w:pStyle w:val="Heading2"/>
        <w:rPr>
          <w:rFonts w:ascii="Arial" w:eastAsiaTheme="minorEastAsia" w:hAnsi="Arial" w:cs="Arial"/>
        </w:rPr>
      </w:pPr>
      <w:bookmarkStart w:id="18" w:name="_Toc235526041"/>
      <w:r w:rsidRPr="00370583">
        <w:rPr>
          <w:rFonts w:ascii="Arial" w:eastAsiaTheme="minorEastAsia" w:hAnsi="Arial" w:cs="Arial"/>
        </w:rPr>
        <w:t xml:space="preserve">Detailed </w:t>
      </w:r>
      <w:r w:rsidR="00BF641A" w:rsidRPr="00370583">
        <w:rPr>
          <w:rFonts w:ascii="Arial" w:eastAsiaTheme="minorEastAsia" w:hAnsi="Arial" w:cs="Arial"/>
        </w:rPr>
        <w:t>step-by-step</w:t>
      </w:r>
      <w:r w:rsidRPr="00370583">
        <w:rPr>
          <w:rFonts w:ascii="Arial" w:eastAsiaTheme="minorEastAsia" w:hAnsi="Arial" w:cs="Arial"/>
        </w:rPr>
        <w:t xml:space="preserve"> financial calculations</w:t>
      </w:r>
      <w:bookmarkEnd w:id="18"/>
    </w:p>
    <w:p w14:paraId="70D38760" w14:textId="6EBA38AF" w:rsidR="008B3559" w:rsidRPr="00370583" w:rsidRDefault="008B3559" w:rsidP="00BF641A">
      <w:pPr>
        <w:spacing w:line="360" w:lineRule="auto"/>
        <w:rPr>
          <w:rFonts w:ascii="Arial" w:hAnsi="Arial" w:cs="Arial"/>
        </w:rPr>
      </w:pPr>
      <w:r w:rsidRPr="00370583">
        <w:rPr>
          <w:rFonts w:ascii="Arial" w:hAnsi="Arial" w:cs="Arial"/>
        </w:rPr>
        <w:t xml:space="preserve">To ensure absolute auditability and transparency, the calculations for each metric across the three projects are detailed below: </w:t>
      </w:r>
    </w:p>
    <w:tbl>
      <w:tblPr>
        <w:tblStyle w:val="TableGrid"/>
        <w:tblW w:w="0" w:type="auto"/>
        <w:tblLook w:val="04A0" w:firstRow="1" w:lastRow="0" w:firstColumn="1" w:lastColumn="0" w:noHBand="0" w:noVBand="1"/>
      </w:tblPr>
      <w:tblGrid>
        <w:gridCol w:w="1803"/>
        <w:gridCol w:w="1803"/>
        <w:gridCol w:w="1803"/>
        <w:gridCol w:w="1803"/>
        <w:gridCol w:w="1804"/>
      </w:tblGrid>
      <w:tr w:rsidR="008B3559" w:rsidRPr="00370583" w14:paraId="763D73FD" w14:textId="77777777" w:rsidTr="003F7BFA">
        <w:tc>
          <w:tcPr>
            <w:tcW w:w="1803" w:type="dxa"/>
            <w:vAlign w:val="center"/>
          </w:tcPr>
          <w:p w14:paraId="31E1EBED" w14:textId="6DB91A43" w:rsidR="008B3559" w:rsidRPr="00370583" w:rsidRDefault="008B3559" w:rsidP="00BF641A">
            <w:pPr>
              <w:spacing w:line="360" w:lineRule="auto"/>
              <w:rPr>
                <w:rFonts w:ascii="Arial" w:hAnsi="Arial" w:cs="Arial"/>
              </w:rPr>
            </w:pPr>
            <w:r w:rsidRPr="00370583">
              <w:rPr>
                <w:rStyle w:val="Strong"/>
                <w:rFonts w:ascii="Arial" w:hAnsi="Arial" w:cs="Arial"/>
              </w:rPr>
              <w:t>Year</w:t>
            </w:r>
          </w:p>
        </w:tc>
        <w:tc>
          <w:tcPr>
            <w:tcW w:w="1803" w:type="dxa"/>
            <w:vAlign w:val="center"/>
          </w:tcPr>
          <w:p w14:paraId="4324B4B2" w14:textId="71316EC1" w:rsidR="008B3559" w:rsidRPr="00370583" w:rsidRDefault="008B3559" w:rsidP="00BF641A">
            <w:pPr>
              <w:spacing w:line="360" w:lineRule="auto"/>
              <w:rPr>
                <w:rFonts w:ascii="Arial" w:hAnsi="Arial" w:cs="Arial"/>
              </w:rPr>
            </w:pPr>
            <w:r w:rsidRPr="00370583">
              <w:rPr>
                <w:rStyle w:val="Strong"/>
                <w:rFonts w:ascii="Arial" w:hAnsi="Arial" w:cs="Arial"/>
              </w:rPr>
              <w:t xml:space="preserve">Project </w:t>
            </w:r>
            <w:proofErr w:type="gramStart"/>
            <w:r w:rsidRPr="00370583">
              <w:rPr>
                <w:rStyle w:val="Strong"/>
                <w:rFonts w:ascii="Arial" w:hAnsi="Arial" w:cs="Arial"/>
              </w:rPr>
              <w:t>A</w:t>
            </w:r>
            <w:proofErr w:type="gramEnd"/>
            <w:r w:rsidRPr="00370583">
              <w:rPr>
                <w:rStyle w:val="Strong"/>
                <w:rFonts w:ascii="Arial" w:hAnsi="Arial" w:cs="Arial"/>
              </w:rPr>
              <w:t xml:space="preserve"> Inflows</w:t>
            </w:r>
          </w:p>
        </w:tc>
        <w:tc>
          <w:tcPr>
            <w:tcW w:w="1803" w:type="dxa"/>
            <w:vAlign w:val="center"/>
          </w:tcPr>
          <w:p w14:paraId="7234E315" w14:textId="1072CA0B" w:rsidR="008B3559" w:rsidRPr="00370583" w:rsidRDefault="008B3559" w:rsidP="00BF641A">
            <w:pPr>
              <w:spacing w:line="360" w:lineRule="auto"/>
              <w:rPr>
                <w:rFonts w:ascii="Arial" w:hAnsi="Arial" w:cs="Arial"/>
              </w:rPr>
            </w:pPr>
            <w:r w:rsidRPr="00370583">
              <w:rPr>
                <w:rStyle w:val="Strong"/>
                <w:rFonts w:ascii="Arial" w:hAnsi="Arial" w:cs="Arial"/>
              </w:rPr>
              <w:t>Project B Inflows</w:t>
            </w:r>
          </w:p>
        </w:tc>
        <w:tc>
          <w:tcPr>
            <w:tcW w:w="1803" w:type="dxa"/>
            <w:vAlign w:val="center"/>
          </w:tcPr>
          <w:p w14:paraId="71F89556" w14:textId="1EBDB914" w:rsidR="008B3559" w:rsidRPr="00370583" w:rsidRDefault="008B3559" w:rsidP="00BF641A">
            <w:pPr>
              <w:spacing w:line="360" w:lineRule="auto"/>
              <w:rPr>
                <w:rFonts w:ascii="Arial" w:hAnsi="Arial" w:cs="Arial"/>
              </w:rPr>
            </w:pPr>
            <w:r w:rsidRPr="00370583">
              <w:rPr>
                <w:rStyle w:val="Strong"/>
                <w:rFonts w:ascii="Arial" w:hAnsi="Arial" w:cs="Arial"/>
              </w:rPr>
              <w:t>Project C Inflows</w:t>
            </w:r>
          </w:p>
        </w:tc>
        <w:tc>
          <w:tcPr>
            <w:tcW w:w="1804" w:type="dxa"/>
            <w:vAlign w:val="center"/>
          </w:tcPr>
          <w:p w14:paraId="6885F60E" w14:textId="6F71E6C4" w:rsidR="008B3559" w:rsidRPr="00370583" w:rsidRDefault="008B3559" w:rsidP="00BF641A">
            <w:pPr>
              <w:spacing w:line="360" w:lineRule="auto"/>
              <w:rPr>
                <w:rFonts w:ascii="Arial" w:hAnsi="Arial" w:cs="Arial"/>
              </w:rPr>
            </w:pPr>
            <w:r w:rsidRPr="00370583">
              <w:rPr>
                <w:rStyle w:val="Strong"/>
                <w:rFonts w:ascii="Arial" w:hAnsi="Arial" w:cs="Arial"/>
              </w:rPr>
              <w:t>Present Value Factor (PVF) at 8%</w:t>
            </w:r>
          </w:p>
        </w:tc>
      </w:tr>
      <w:tr w:rsidR="008B3559" w:rsidRPr="00370583" w14:paraId="7FE27669" w14:textId="77777777" w:rsidTr="003F7BFA">
        <w:tc>
          <w:tcPr>
            <w:tcW w:w="1803" w:type="dxa"/>
            <w:vAlign w:val="center"/>
          </w:tcPr>
          <w:p w14:paraId="2E97A93F" w14:textId="7FAED75F" w:rsidR="008B3559" w:rsidRPr="00370583" w:rsidRDefault="008B3559" w:rsidP="00BF641A">
            <w:pPr>
              <w:spacing w:line="360" w:lineRule="auto"/>
              <w:rPr>
                <w:rFonts w:ascii="Arial" w:hAnsi="Arial" w:cs="Arial"/>
              </w:rPr>
            </w:pPr>
            <w:r w:rsidRPr="00370583">
              <w:rPr>
                <w:rFonts w:ascii="Arial" w:hAnsi="Arial" w:cs="Arial"/>
                <w:b/>
                <w:bCs/>
              </w:rPr>
              <w:t>Year 0</w:t>
            </w:r>
          </w:p>
        </w:tc>
        <w:tc>
          <w:tcPr>
            <w:tcW w:w="1803" w:type="dxa"/>
            <w:vAlign w:val="center"/>
          </w:tcPr>
          <w:p w14:paraId="0B44A4F1" w14:textId="724327FF" w:rsidR="008B3559" w:rsidRPr="00370583" w:rsidRDefault="008B3559" w:rsidP="00BF641A">
            <w:pPr>
              <w:spacing w:line="360" w:lineRule="auto"/>
              <w:rPr>
                <w:rFonts w:ascii="Arial" w:hAnsi="Arial" w:cs="Arial"/>
              </w:rPr>
            </w:pPr>
            <w:r w:rsidRPr="00370583">
              <w:rPr>
                <w:rFonts w:ascii="Arial" w:hAnsi="Arial" w:cs="Arial"/>
              </w:rPr>
              <w:t>(£50.00)</w:t>
            </w:r>
          </w:p>
        </w:tc>
        <w:tc>
          <w:tcPr>
            <w:tcW w:w="1803" w:type="dxa"/>
            <w:vAlign w:val="center"/>
          </w:tcPr>
          <w:p w14:paraId="637856DD" w14:textId="3F2FFF9F" w:rsidR="008B3559" w:rsidRPr="00370583" w:rsidRDefault="008B3559" w:rsidP="00BF641A">
            <w:pPr>
              <w:spacing w:line="360" w:lineRule="auto"/>
              <w:rPr>
                <w:rFonts w:ascii="Arial" w:hAnsi="Arial" w:cs="Arial"/>
              </w:rPr>
            </w:pPr>
            <w:r w:rsidRPr="00370583">
              <w:rPr>
                <w:rFonts w:ascii="Arial" w:hAnsi="Arial" w:cs="Arial"/>
              </w:rPr>
              <w:t>(£50.00)</w:t>
            </w:r>
          </w:p>
        </w:tc>
        <w:tc>
          <w:tcPr>
            <w:tcW w:w="1803" w:type="dxa"/>
            <w:vAlign w:val="center"/>
          </w:tcPr>
          <w:p w14:paraId="1AA947A9" w14:textId="2F6E4CDB" w:rsidR="008B3559" w:rsidRPr="00370583" w:rsidRDefault="008B3559" w:rsidP="00BF641A">
            <w:pPr>
              <w:spacing w:line="360" w:lineRule="auto"/>
              <w:rPr>
                <w:rFonts w:ascii="Arial" w:hAnsi="Arial" w:cs="Arial"/>
              </w:rPr>
            </w:pPr>
            <w:r w:rsidRPr="00370583">
              <w:rPr>
                <w:rFonts w:ascii="Arial" w:hAnsi="Arial" w:cs="Arial"/>
              </w:rPr>
              <w:t>(£50.00)</w:t>
            </w:r>
          </w:p>
        </w:tc>
        <w:tc>
          <w:tcPr>
            <w:tcW w:w="1804" w:type="dxa"/>
            <w:vAlign w:val="center"/>
          </w:tcPr>
          <w:p w14:paraId="6B2EDD08" w14:textId="35873C16" w:rsidR="008B3559" w:rsidRPr="00370583" w:rsidRDefault="008B3559" w:rsidP="00BF641A">
            <w:pPr>
              <w:spacing w:line="360" w:lineRule="auto"/>
              <w:rPr>
                <w:rFonts w:ascii="Arial" w:hAnsi="Arial" w:cs="Arial"/>
              </w:rPr>
            </w:pPr>
            <w:r w:rsidRPr="00370583">
              <w:rPr>
                <w:rFonts w:ascii="Arial" w:hAnsi="Arial" w:cs="Arial"/>
              </w:rPr>
              <w:t>1.0000</w:t>
            </w:r>
          </w:p>
        </w:tc>
      </w:tr>
      <w:tr w:rsidR="008B3559" w:rsidRPr="00370583" w14:paraId="3D31F584" w14:textId="77777777" w:rsidTr="003F7BFA">
        <w:tc>
          <w:tcPr>
            <w:tcW w:w="1803" w:type="dxa"/>
            <w:vAlign w:val="center"/>
          </w:tcPr>
          <w:p w14:paraId="2DE599C0" w14:textId="2018D942" w:rsidR="008B3559" w:rsidRPr="00370583" w:rsidRDefault="008B3559" w:rsidP="00BF641A">
            <w:pPr>
              <w:spacing w:line="360" w:lineRule="auto"/>
              <w:rPr>
                <w:rFonts w:ascii="Arial" w:hAnsi="Arial" w:cs="Arial"/>
              </w:rPr>
            </w:pPr>
            <w:r w:rsidRPr="00370583">
              <w:rPr>
                <w:rFonts w:ascii="Arial" w:hAnsi="Arial" w:cs="Arial"/>
                <w:b/>
                <w:bCs/>
              </w:rPr>
              <w:t>Year 1</w:t>
            </w:r>
          </w:p>
        </w:tc>
        <w:tc>
          <w:tcPr>
            <w:tcW w:w="1803" w:type="dxa"/>
            <w:vAlign w:val="center"/>
          </w:tcPr>
          <w:p w14:paraId="5C481B1D" w14:textId="74537477" w:rsidR="008B3559" w:rsidRPr="00370583" w:rsidRDefault="008B3559" w:rsidP="00BF641A">
            <w:pPr>
              <w:spacing w:line="360" w:lineRule="auto"/>
              <w:rPr>
                <w:rFonts w:ascii="Arial" w:hAnsi="Arial" w:cs="Arial"/>
              </w:rPr>
            </w:pPr>
            <w:r w:rsidRPr="00370583">
              <w:rPr>
                <w:rFonts w:ascii="Arial" w:hAnsi="Arial" w:cs="Arial"/>
              </w:rPr>
              <w:t>£10.00</w:t>
            </w:r>
          </w:p>
        </w:tc>
        <w:tc>
          <w:tcPr>
            <w:tcW w:w="1803" w:type="dxa"/>
            <w:vAlign w:val="center"/>
          </w:tcPr>
          <w:p w14:paraId="5545027F" w14:textId="40A801FA" w:rsidR="008B3559" w:rsidRPr="00370583" w:rsidRDefault="008B3559" w:rsidP="00BF641A">
            <w:pPr>
              <w:spacing w:line="360" w:lineRule="auto"/>
              <w:rPr>
                <w:rFonts w:ascii="Arial" w:hAnsi="Arial" w:cs="Arial"/>
              </w:rPr>
            </w:pPr>
            <w:r w:rsidRPr="00370583">
              <w:rPr>
                <w:rFonts w:ascii="Arial" w:hAnsi="Arial" w:cs="Arial"/>
              </w:rPr>
              <w:t>£11.00</w:t>
            </w:r>
          </w:p>
        </w:tc>
        <w:tc>
          <w:tcPr>
            <w:tcW w:w="1803" w:type="dxa"/>
            <w:vAlign w:val="center"/>
          </w:tcPr>
          <w:p w14:paraId="537DAF9B" w14:textId="08609A55" w:rsidR="008B3559" w:rsidRPr="00370583" w:rsidRDefault="008B3559" w:rsidP="00BF641A">
            <w:pPr>
              <w:spacing w:line="360" w:lineRule="auto"/>
              <w:rPr>
                <w:rFonts w:ascii="Arial" w:hAnsi="Arial" w:cs="Arial"/>
              </w:rPr>
            </w:pPr>
            <w:r w:rsidRPr="00370583">
              <w:rPr>
                <w:rFonts w:ascii="Arial" w:hAnsi="Arial" w:cs="Arial"/>
              </w:rPr>
              <w:t>£5.00</w:t>
            </w:r>
          </w:p>
        </w:tc>
        <w:tc>
          <w:tcPr>
            <w:tcW w:w="1804" w:type="dxa"/>
            <w:vAlign w:val="center"/>
          </w:tcPr>
          <w:p w14:paraId="17C6B59D" w14:textId="7D0D5F6E" w:rsidR="008B3559" w:rsidRPr="00370583" w:rsidRDefault="008B3559" w:rsidP="00BF641A">
            <w:pPr>
              <w:spacing w:line="360" w:lineRule="auto"/>
              <w:rPr>
                <w:rFonts w:ascii="Arial" w:hAnsi="Arial" w:cs="Arial"/>
              </w:rPr>
            </w:pPr>
            <w:r w:rsidRPr="00370583">
              <w:rPr>
                <w:rFonts w:ascii="Arial" w:hAnsi="Arial" w:cs="Arial"/>
              </w:rPr>
              <w:t>0.9259</w:t>
            </w:r>
          </w:p>
        </w:tc>
      </w:tr>
      <w:tr w:rsidR="008B3559" w:rsidRPr="00370583" w14:paraId="5AA4DB8D" w14:textId="77777777" w:rsidTr="003F7BFA">
        <w:tc>
          <w:tcPr>
            <w:tcW w:w="1803" w:type="dxa"/>
            <w:vAlign w:val="center"/>
          </w:tcPr>
          <w:p w14:paraId="40A4AC9C" w14:textId="0512F3C7" w:rsidR="008B3559" w:rsidRPr="00370583" w:rsidRDefault="008B3559" w:rsidP="00BF641A">
            <w:pPr>
              <w:spacing w:line="360" w:lineRule="auto"/>
              <w:rPr>
                <w:rFonts w:ascii="Arial" w:hAnsi="Arial" w:cs="Arial"/>
              </w:rPr>
            </w:pPr>
            <w:r w:rsidRPr="00370583">
              <w:rPr>
                <w:rFonts w:ascii="Arial" w:hAnsi="Arial" w:cs="Arial"/>
                <w:b/>
                <w:bCs/>
              </w:rPr>
              <w:t>Year 2</w:t>
            </w:r>
          </w:p>
        </w:tc>
        <w:tc>
          <w:tcPr>
            <w:tcW w:w="1803" w:type="dxa"/>
            <w:vAlign w:val="center"/>
          </w:tcPr>
          <w:p w14:paraId="087EA67B" w14:textId="431ED3AA" w:rsidR="008B3559" w:rsidRPr="00370583" w:rsidRDefault="008B3559" w:rsidP="00BF641A">
            <w:pPr>
              <w:spacing w:line="360" w:lineRule="auto"/>
              <w:rPr>
                <w:rFonts w:ascii="Arial" w:hAnsi="Arial" w:cs="Arial"/>
              </w:rPr>
            </w:pPr>
            <w:r w:rsidRPr="00370583">
              <w:rPr>
                <w:rFonts w:ascii="Arial" w:hAnsi="Arial" w:cs="Arial"/>
              </w:rPr>
              <w:t>£12.00</w:t>
            </w:r>
          </w:p>
        </w:tc>
        <w:tc>
          <w:tcPr>
            <w:tcW w:w="1803" w:type="dxa"/>
            <w:vAlign w:val="center"/>
          </w:tcPr>
          <w:p w14:paraId="7DC56CEF" w14:textId="10AAE758" w:rsidR="008B3559" w:rsidRPr="00370583" w:rsidRDefault="008B3559" w:rsidP="00BF641A">
            <w:pPr>
              <w:spacing w:line="360" w:lineRule="auto"/>
              <w:rPr>
                <w:rFonts w:ascii="Arial" w:hAnsi="Arial" w:cs="Arial"/>
              </w:rPr>
            </w:pPr>
            <w:r w:rsidRPr="00370583">
              <w:rPr>
                <w:rFonts w:ascii="Arial" w:hAnsi="Arial" w:cs="Arial"/>
              </w:rPr>
              <w:t>£11.00</w:t>
            </w:r>
          </w:p>
        </w:tc>
        <w:tc>
          <w:tcPr>
            <w:tcW w:w="1803" w:type="dxa"/>
            <w:vAlign w:val="center"/>
          </w:tcPr>
          <w:p w14:paraId="19F10C21" w14:textId="0779D27F" w:rsidR="008B3559" w:rsidRPr="00370583" w:rsidRDefault="008B3559" w:rsidP="00BF641A">
            <w:pPr>
              <w:spacing w:line="360" w:lineRule="auto"/>
              <w:rPr>
                <w:rFonts w:ascii="Arial" w:hAnsi="Arial" w:cs="Arial"/>
              </w:rPr>
            </w:pPr>
            <w:r w:rsidRPr="00370583">
              <w:rPr>
                <w:rFonts w:ascii="Arial" w:hAnsi="Arial" w:cs="Arial"/>
              </w:rPr>
              <w:t>£10.00</w:t>
            </w:r>
          </w:p>
        </w:tc>
        <w:tc>
          <w:tcPr>
            <w:tcW w:w="1804" w:type="dxa"/>
            <w:vAlign w:val="center"/>
          </w:tcPr>
          <w:p w14:paraId="4F6B18D7" w14:textId="678CF61A" w:rsidR="008B3559" w:rsidRPr="00370583" w:rsidRDefault="008B3559" w:rsidP="00BF641A">
            <w:pPr>
              <w:spacing w:line="360" w:lineRule="auto"/>
              <w:rPr>
                <w:rFonts w:ascii="Arial" w:hAnsi="Arial" w:cs="Arial"/>
              </w:rPr>
            </w:pPr>
            <w:r w:rsidRPr="00370583">
              <w:rPr>
                <w:rFonts w:ascii="Arial" w:hAnsi="Arial" w:cs="Arial"/>
              </w:rPr>
              <w:t>0.8573</w:t>
            </w:r>
          </w:p>
        </w:tc>
      </w:tr>
      <w:tr w:rsidR="008B3559" w:rsidRPr="00370583" w14:paraId="10DB0E9A" w14:textId="77777777" w:rsidTr="003F7BFA">
        <w:tc>
          <w:tcPr>
            <w:tcW w:w="1803" w:type="dxa"/>
            <w:vAlign w:val="center"/>
          </w:tcPr>
          <w:p w14:paraId="01879C33" w14:textId="25CA247B" w:rsidR="008B3559" w:rsidRPr="00370583" w:rsidRDefault="008B3559" w:rsidP="00BF641A">
            <w:pPr>
              <w:spacing w:line="360" w:lineRule="auto"/>
              <w:rPr>
                <w:rFonts w:ascii="Arial" w:hAnsi="Arial" w:cs="Arial"/>
              </w:rPr>
            </w:pPr>
            <w:r w:rsidRPr="00370583">
              <w:rPr>
                <w:rFonts w:ascii="Arial" w:hAnsi="Arial" w:cs="Arial"/>
                <w:b/>
                <w:bCs/>
              </w:rPr>
              <w:t>Year 3</w:t>
            </w:r>
          </w:p>
        </w:tc>
        <w:tc>
          <w:tcPr>
            <w:tcW w:w="1803" w:type="dxa"/>
            <w:vAlign w:val="center"/>
          </w:tcPr>
          <w:p w14:paraId="4A7FFA30" w14:textId="56E63EC6" w:rsidR="008B3559" w:rsidRPr="00370583" w:rsidRDefault="008B3559" w:rsidP="00BF641A">
            <w:pPr>
              <w:spacing w:line="360" w:lineRule="auto"/>
              <w:rPr>
                <w:rFonts w:ascii="Arial" w:hAnsi="Arial" w:cs="Arial"/>
              </w:rPr>
            </w:pPr>
            <w:r w:rsidRPr="00370583">
              <w:rPr>
                <w:rFonts w:ascii="Arial" w:hAnsi="Arial" w:cs="Arial"/>
              </w:rPr>
              <w:t>£14.00</w:t>
            </w:r>
          </w:p>
        </w:tc>
        <w:tc>
          <w:tcPr>
            <w:tcW w:w="1803" w:type="dxa"/>
            <w:vAlign w:val="center"/>
          </w:tcPr>
          <w:p w14:paraId="2AADDCFB" w14:textId="5A0325B1" w:rsidR="008B3559" w:rsidRPr="00370583" w:rsidRDefault="008B3559" w:rsidP="00BF641A">
            <w:pPr>
              <w:spacing w:line="360" w:lineRule="auto"/>
              <w:rPr>
                <w:rFonts w:ascii="Arial" w:hAnsi="Arial" w:cs="Arial"/>
              </w:rPr>
            </w:pPr>
            <w:r w:rsidRPr="00370583">
              <w:rPr>
                <w:rFonts w:ascii="Arial" w:hAnsi="Arial" w:cs="Arial"/>
              </w:rPr>
              <w:t>£11.00</w:t>
            </w:r>
          </w:p>
        </w:tc>
        <w:tc>
          <w:tcPr>
            <w:tcW w:w="1803" w:type="dxa"/>
            <w:vAlign w:val="center"/>
          </w:tcPr>
          <w:p w14:paraId="6B034A72" w14:textId="45C9E97E" w:rsidR="008B3559" w:rsidRPr="00370583" w:rsidRDefault="008B3559" w:rsidP="00BF641A">
            <w:pPr>
              <w:spacing w:line="360" w:lineRule="auto"/>
              <w:rPr>
                <w:rFonts w:ascii="Arial" w:hAnsi="Arial" w:cs="Arial"/>
              </w:rPr>
            </w:pPr>
            <w:r w:rsidRPr="00370583">
              <w:rPr>
                <w:rFonts w:ascii="Arial" w:hAnsi="Arial" w:cs="Arial"/>
              </w:rPr>
              <w:t>£20.00</w:t>
            </w:r>
          </w:p>
        </w:tc>
        <w:tc>
          <w:tcPr>
            <w:tcW w:w="1804" w:type="dxa"/>
            <w:vAlign w:val="center"/>
          </w:tcPr>
          <w:p w14:paraId="784BD944" w14:textId="6E0F59B7" w:rsidR="008B3559" w:rsidRPr="00370583" w:rsidRDefault="008B3559" w:rsidP="00BF641A">
            <w:pPr>
              <w:spacing w:line="360" w:lineRule="auto"/>
              <w:rPr>
                <w:rFonts w:ascii="Arial" w:hAnsi="Arial" w:cs="Arial"/>
              </w:rPr>
            </w:pPr>
            <w:r w:rsidRPr="00370583">
              <w:rPr>
                <w:rFonts w:ascii="Arial" w:hAnsi="Arial" w:cs="Arial"/>
              </w:rPr>
              <w:t>0.7938</w:t>
            </w:r>
          </w:p>
        </w:tc>
      </w:tr>
      <w:tr w:rsidR="008B3559" w:rsidRPr="00370583" w14:paraId="455870CD" w14:textId="77777777" w:rsidTr="003F7BFA">
        <w:tc>
          <w:tcPr>
            <w:tcW w:w="1803" w:type="dxa"/>
            <w:vAlign w:val="center"/>
          </w:tcPr>
          <w:p w14:paraId="3ECBD807" w14:textId="5DF1C49A" w:rsidR="008B3559" w:rsidRPr="00370583" w:rsidRDefault="008B3559" w:rsidP="00BF641A">
            <w:pPr>
              <w:spacing w:line="360" w:lineRule="auto"/>
              <w:rPr>
                <w:rFonts w:ascii="Arial" w:hAnsi="Arial" w:cs="Arial"/>
              </w:rPr>
            </w:pPr>
            <w:r w:rsidRPr="00370583">
              <w:rPr>
                <w:rFonts w:ascii="Arial" w:hAnsi="Arial" w:cs="Arial"/>
                <w:b/>
                <w:bCs/>
              </w:rPr>
              <w:t>Year 4</w:t>
            </w:r>
          </w:p>
        </w:tc>
        <w:tc>
          <w:tcPr>
            <w:tcW w:w="1803" w:type="dxa"/>
            <w:vAlign w:val="center"/>
          </w:tcPr>
          <w:p w14:paraId="2D2B5338" w14:textId="1F10435B" w:rsidR="008B3559" w:rsidRPr="00370583" w:rsidRDefault="008B3559" w:rsidP="00BF641A">
            <w:pPr>
              <w:spacing w:line="360" w:lineRule="auto"/>
              <w:rPr>
                <w:rFonts w:ascii="Arial" w:hAnsi="Arial" w:cs="Arial"/>
              </w:rPr>
            </w:pPr>
            <w:r w:rsidRPr="00370583">
              <w:rPr>
                <w:rFonts w:ascii="Arial" w:hAnsi="Arial" w:cs="Arial"/>
              </w:rPr>
              <w:t>£10.00</w:t>
            </w:r>
          </w:p>
        </w:tc>
        <w:tc>
          <w:tcPr>
            <w:tcW w:w="1803" w:type="dxa"/>
            <w:vAlign w:val="center"/>
          </w:tcPr>
          <w:p w14:paraId="72245A8A" w14:textId="4DF4B3C1" w:rsidR="008B3559" w:rsidRPr="00370583" w:rsidRDefault="008B3559" w:rsidP="00BF641A">
            <w:pPr>
              <w:spacing w:line="360" w:lineRule="auto"/>
              <w:rPr>
                <w:rFonts w:ascii="Arial" w:hAnsi="Arial" w:cs="Arial"/>
              </w:rPr>
            </w:pPr>
            <w:r w:rsidRPr="00370583">
              <w:rPr>
                <w:rFonts w:ascii="Arial" w:hAnsi="Arial" w:cs="Arial"/>
              </w:rPr>
              <w:t>£11.00</w:t>
            </w:r>
          </w:p>
        </w:tc>
        <w:tc>
          <w:tcPr>
            <w:tcW w:w="1803" w:type="dxa"/>
            <w:vAlign w:val="center"/>
          </w:tcPr>
          <w:p w14:paraId="77B2601B" w14:textId="3FA0C7B5" w:rsidR="008B3559" w:rsidRPr="00370583" w:rsidRDefault="008B3559" w:rsidP="00BF641A">
            <w:pPr>
              <w:spacing w:line="360" w:lineRule="auto"/>
              <w:rPr>
                <w:rFonts w:ascii="Arial" w:hAnsi="Arial" w:cs="Arial"/>
              </w:rPr>
            </w:pPr>
            <w:r w:rsidRPr="00370583">
              <w:rPr>
                <w:rFonts w:ascii="Arial" w:hAnsi="Arial" w:cs="Arial"/>
              </w:rPr>
              <w:t>£25.00</w:t>
            </w:r>
          </w:p>
        </w:tc>
        <w:tc>
          <w:tcPr>
            <w:tcW w:w="1804" w:type="dxa"/>
            <w:vAlign w:val="center"/>
          </w:tcPr>
          <w:p w14:paraId="111DF54E" w14:textId="161A475E" w:rsidR="008B3559" w:rsidRPr="00370583" w:rsidRDefault="008B3559" w:rsidP="00BF641A">
            <w:pPr>
              <w:spacing w:line="360" w:lineRule="auto"/>
              <w:rPr>
                <w:rFonts w:ascii="Arial" w:hAnsi="Arial" w:cs="Arial"/>
              </w:rPr>
            </w:pPr>
            <w:r w:rsidRPr="00370583">
              <w:rPr>
                <w:rFonts w:ascii="Arial" w:hAnsi="Arial" w:cs="Arial"/>
              </w:rPr>
              <w:t>0.7350</w:t>
            </w:r>
          </w:p>
        </w:tc>
      </w:tr>
      <w:tr w:rsidR="008B3559" w:rsidRPr="00370583" w14:paraId="2540A8D6" w14:textId="77777777" w:rsidTr="003F7BFA">
        <w:tc>
          <w:tcPr>
            <w:tcW w:w="1803" w:type="dxa"/>
            <w:vAlign w:val="center"/>
          </w:tcPr>
          <w:p w14:paraId="6216E384" w14:textId="0930A81C" w:rsidR="008B3559" w:rsidRPr="00370583" w:rsidRDefault="008B3559" w:rsidP="00BF641A">
            <w:pPr>
              <w:spacing w:line="360" w:lineRule="auto"/>
              <w:rPr>
                <w:rFonts w:ascii="Arial" w:hAnsi="Arial" w:cs="Arial"/>
              </w:rPr>
            </w:pPr>
            <w:r w:rsidRPr="00370583">
              <w:rPr>
                <w:rFonts w:ascii="Arial" w:hAnsi="Arial" w:cs="Arial"/>
                <w:b/>
                <w:bCs/>
              </w:rPr>
              <w:t>Year 5</w:t>
            </w:r>
          </w:p>
        </w:tc>
        <w:tc>
          <w:tcPr>
            <w:tcW w:w="1803" w:type="dxa"/>
            <w:vAlign w:val="center"/>
          </w:tcPr>
          <w:p w14:paraId="2323392A" w14:textId="2AADEE2C" w:rsidR="008B3559" w:rsidRPr="00370583" w:rsidRDefault="008B3559" w:rsidP="00BF641A">
            <w:pPr>
              <w:spacing w:line="360" w:lineRule="auto"/>
              <w:rPr>
                <w:rFonts w:ascii="Arial" w:hAnsi="Arial" w:cs="Arial"/>
              </w:rPr>
            </w:pPr>
            <w:r w:rsidRPr="00370583">
              <w:rPr>
                <w:rFonts w:ascii="Arial" w:hAnsi="Arial" w:cs="Arial"/>
              </w:rPr>
              <w:t>£8.00</w:t>
            </w:r>
          </w:p>
        </w:tc>
        <w:tc>
          <w:tcPr>
            <w:tcW w:w="1803" w:type="dxa"/>
            <w:vAlign w:val="center"/>
          </w:tcPr>
          <w:p w14:paraId="1954BD8D" w14:textId="6D96EA12" w:rsidR="008B3559" w:rsidRPr="00370583" w:rsidRDefault="008B3559" w:rsidP="00BF641A">
            <w:pPr>
              <w:spacing w:line="360" w:lineRule="auto"/>
              <w:rPr>
                <w:rFonts w:ascii="Arial" w:hAnsi="Arial" w:cs="Arial"/>
              </w:rPr>
            </w:pPr>
            <w:r w:rsidRPr="00370583">
              <w:rPr>
                <w:rFonts w:ascii="Arial" w:hAnsi="Arial" w:cs="Arial"/>
              </w:rPr>
              <w:t>£11.00</w:t>
            </w:r>
          </w:p>
        </w:tc>
        <w:tc>
          <w:tcPr>
            <w:tcW w:w="1803" w:type="dxa"/>
            <w:vAlign w:val="center"/>
          </w:tcPr>
          <w:p w14:paraId="62F89406" w14:textId="519E9772" w:rsidR="008B3559" w:rsidRPr="00370583" w:rsidRDefault="008B3559" w:rsidP="00BF641A">
            <w:pPr>
              <w:spacing w:line="360" w:lineRule="auto"/>
              <w:rPr>
                <w:rFonts w:ascii="Arial" w:hAnsi="Arial" w:cs="Arial"/>
              </w:rPr>
            </w:pPr>
            <w:r w:rsidRPr="00370583">
              <w:rPr>
                <w:rFonts w:ascii="Arial" w:hAnsi="Arial" w:cs="Arial"/>
              </w:rPr>
              <w:t>£5.00</w:t>
            </w:r>
          </w:p>
        </w:tc>
        <w:tc>
          <w:tcPr>
            <w:tcW w:w="1804" w:type="dxa"/>
            <w:vAlign w:val="center"/>
          </w:tcPr>
          <w:p w14:paraId="7553A728" w14:textId="4C24C143" w:rsidR="008B3559" w:rsidRPr="00370583" w:rsidRDefault="008B3559" w:rsidP="00BF641A">
            <w:pPr>
              <w:keepNext/>
              <w:spacing w:line="360" w:lineRule="auto"/>
              <w:rPr>
                <w:rFonts w:ascii="Arial" w:hAnsi="Arial" w:cs="Arial"/>
              </w:rPr>
            </w:pPr>
            <w:r w:rsidRPr="00370583">
              <w:rPr>
                <w:rFonts w:ascii="Arial" w:hAnsi="Arial" w:cs="Arial"/>
              </w:rPr>
              <w:t>0.6806</w:t>
            </w:r>
          </w:p>
        </w:tc>
      </w:tr>
    </w:tbl>
    <w:p w14:paraId="7E4BD297" w14:textId="2521BB77" w:rsidR="008B3559" w:rsidRPr="00370583" w:rsidRDefault="008B3559" w:rsidP="00BF641A">
      <w:pPr>
        <w:pStyle w:val="Caption"/>
        <w:spacing w:line="360" w:lineRule="auto"/>
        <w:rPr>
          <w:rFonts w:ascii="Arial" w:hAnsi="Arial" w:cs="Arial"/>
          <w:szCs w:val="24"/>
        </w:rPr>
      </w:pPr>
      <w:r w:rsidRPr="00370583">
        <w:rPr>
          <w:rFonts w:ascii="Arial" w:hAnsi="Arial" w:cs="Arial"/>
          <w:szCs w:val="24"/>
        </w:rPr>
        <w:t xml:space="preserve">Table </w:t>
      </w:r>
      <w:r w:rsidR="00BF641A" w:rsidRPr="00370583">
        <w:rPr>
          <w:rFonts w:ascii="Arial" w:hAnsi="Arial" w:cs="Arial"/>
          <w:szCs w:val="24"/>
        </w:rPr>
        <w:fldChar w:fldCharType="begin"/>
      </w:r>
      <w:r w:rsidR="00BF641A" w:rsidRPr="00370583">
        <w:rPr>
          <w:rFonts w:ascii="Arial" w:hAnsi="Arial" w:cs="Arial"/>
          <w:szCs w:val="24"/>
        </w:rPr>
        <w:instrText xml:space="preserve"> SEQ Table \* ARABIC </w:instrText>
      </w:r>
      <w:r w:rsidR="00BF641A" w:rsidRPr="00370583">
        <w:rPr>
          <w:rFonts w:ascii="Arial" w:hAnsi="Arial" w:cs="Arial"/>
          <w:szCs w:val="24"/>
        </w:rPr>
        <w:fldChar w:fldCharType="separate"/>
      </w:r>
      <w:r w:rsidR="00BF641A" w:rsidRPr="00370583">
        <w:rPr>
          <w:rFonts w:ascii="Arial" w:hAnsi="Arial" w:cs="Arial"/>
          <w:noProof/>
          <w:szCs w:val="24"/>
        </w:rPr>
        <w:t>8</w:t>
      </w:r>
      <w:r w:rsidR="00BF641A" w:rsidRPr="00370583">
        <w:rPr>
          <w:rFonts w:ascii="Arial" w:hAnsi="Arial" w:cs="Arial"/>
          <w:szCs w:val="24"/>
        </w:rPr>
        <w:fldChar w:fldCharType="end"/>
      </w:r>
      <w:r w:rsidRPr="00370583">
        <w:rPr>
          <w:rFonts w:ascii="Arial" w:hAnsi="Arial" w:cs="Arial"/>
          <w:szCs w:val="24"/>
        </w:rPr>
        <w:t xml:space="preserve">: Project cash flow profiles (£ millions) </w:t>
      </w:r>
    </w:p>
    <w:p w14:paraId="28D237E2" w14:textId="6C3DFA3F" w:rsidR="008B3559" w:rsidRPr="00370583" w:rsidRDefault="008B3559" w:rsidP="00BF641A">
      <w:pPr>
        <w:spacing w:line="360" w:lineRule="auto"/>
        <w:rPr>
          <w:rFonts w:ascii="Arial" w:hAnsi="Arial" w:cs="Arial"/>
        </w:rPr>
      </w:pPr>
      <w:r w:rsidRPr="00370583">
        <w:rPr>
          <w:rFonts w:ascii="Arial" w:hAnsi="Arial" w:cs="Arial"/>
        </w:rPr>
        <w:t xml:space="preserve">(Source: Author, 2026) </w:t>
      </w:r>
    </w:p>
    <w:p w14:paraId="06421445" w14:textId="37025529" w:rsidR="008B3559" w:rsidRPr="00370583" w:rsidRDefault="008B3559" w:rsidP="00BF641A">
      <w:pPr>
        <w:pStyle w:val="ListParagraph"/>
        <w:numPr>
          <w:ilvl w:val="0"/>
          <w:numId w:val="5"/>
        </w:numPr>
        <w:spacing w:line="360" w:lineRule="auto"/>
        <w:rPr>
          <w:rFonts w:ascii="Arial" w:hAnsi="Arial" w:cs="Arial"/>
          <w:b/>
          <w:bCs/>
          <w:i/>
          <w:iCs/>
        </w:rPr>
      </w:pPr>
      <w:r w:rsidRPr="00370583">
        <w:rPr>
          <w:rFonts w:ascii="Arial" w:hAnsi="Arial" w:cs="Arial"/>
          <w:b/>
          <w:bCs/>
          <w:i/>
          <w:iCs/>
        </w:rPr>
        <w:t xml:space="preserve">Payback Period (PBP) Calculations </w:t>
      </w:r>
    </w:p>
    <w:p w14:paraId="4968C86E" w14:textId="77777777" w:rsidR="007963B6" w:rsidRPr="00370583" w:rsidRDefault="007963B6" w:rsidP="00BF641A">
      <w:pPr>
        <w:spacing w:line="360" w:lineRule="auto"/>
        <w:rPr>
          <w:rFonts w:ascii="Arial" w:hAnsi="Arial" w:cs="Arial"/>
          <w:i/>
          <w:iCs/>
        </w:rPr>
      </w:pPr>
      <w:r w:rsidRPr="00370583">
        <w:rPr>
          <w:rFonts w:ascii="Arial" w:hAnsi="Arial" w:cs="Arial"/>
          <w:i/>
          <w:iCs/>
        </w:rPr>
        <w:t xml:space="preserve">Project A: </w:t>
      </w:r>
    </w:p>
    <w:p w14:paraId="174D817D" w14:textId="05A67B6D" w:rsidR="008B3559" w:rsidRPr="00370583" w:rsidRDefault="007963B6" w:rsidP="00BF641A">
      <w:pPr>
        <w:pStyle w:val="ListParagraph"/>
        <w:numPr>
          <w:ilvl w:val="0"/>
          <w:numId w:val="12"/>
        </w:numPr>
        <w:spacing w:line="360" w:lineRule="auto"/>
        <w:rPr>
          <w:rFonts w:ascii="Arial" w:hAnsi="Arial" w:cs="Arial"/>
        </w:rPr>
      </w:pPr>
      <w:r w:rsidRPr="00370583">
        <w:rPr>
          <w:rFonts w:ascii="Arial" w:hAnsi="Arial" w:cs="Arial"/>
        </w:rPr>
        <w:t xml:space="preserve">Year 1 cumulative: £10m </w:t>
      </w:r>
    </w:p>
    <w:p w14:paraId="3757164D" w14:textId="03116408" w:rsidR="007963B6" w:rsidRPr="00370583" w:rsidRDefault="007963B6" w:rsidP="00BF641A">
      <w:pPr>
        <w:pStyle w:val="ListParagraph"/>
        <w:numPr>
          <w:ilvl w:val="0"/>
          <w:numId w:val="12"/>
        </w:numPr>
        <w:spacing w:line="360" w:lineRule="auto"/>
        <w:rPr>
          <w:rFonts w:ascii="Arial" w:hAnsi="Arial" w:cs="Arial"/>
        </w:rPr>
      </w:pPr>
      <w:r w:rsidRPr="00370583">
        <w:rPr>
          <w:rFonts w:ascii="Arial" w:hAnsi="Arial" w:cs="Arial"/>
        </w:rPr>
        <w:t>Year 2 cumulative: £10m+ £12m =£22m</w:t>
      </w:r>
    </w:p>
    <w:p w14:paraId="79CB6A51" w14:textId="1D4A92E3" w:rsidR="007963B6" w:rsidRPr="00370583" w:rsidRDefault="007963B6" w:rsidP="00BF641A">
      <w:pPr>
        <w:pStyle w:val="ListParagraph"/>
        <w:numPr>
          <w:ilvl w:val="0"/>
          <w:numId w:val="12"/>
        </w:numPr>
        <w:spacing w:line="360" w:lineRule="auto"/>
        <w:rPr>
          <w:rFonts w:ascii="Arial" w:hAnsi="Arial" w:cs="Arial"/>
        </w:rPr>
      </w:pPr>
      <w:r w:rsidRPr="00370583">
        <w:rPr>
          <w:rFonts w:ascii="Arial" w:hAnsi="Arial" w:cs="Arial"/>
        </w:rPr>
        <w:t>Year 3 cumulative: £22+ £10m = £36m</w:t>
      </w:r>
    </w:p>
    <w:p w14:paraId="785F879C" w14:textId="5B43A803" w:rsidR="007963B6" w:rsidRPr="00370583" w:rsidRDefault="007963B6" w:rsidP="00BF641A">
      <w:pPr>
        <w:pStyle w:val="ListParagraph"/>
        <w:numPr>
          <w:ilvl w:val="0"/>
          <w:numId w:val="12"/>
        </w:numPr>
        <w:spacing w:line="360" w:lineRule="auto"/>
        <w:rPr>
          <w:rFonts w:ascii="Arial" w:hAnsi="Arial" w:cs="Arial"/>
        </w:rPr>
      </w:pPr>
      <w:r w:rsidRPr="00370583">
        <w:rPr>
          <w:rFonts w:ascii="Arial" w:hAnsi="Arial" w:cs="Arial"/>
        </w:rPr>
        <w:t>Year 4 cumulative: £36m+ £10m= £46m</w:t>
      </w:r>
    </w:p>
    <w:p w14:paraId="5D540A89" w14:textId="05FCC7D8" w:rsidR="007963B6" w:rsidRPr="00370583" w:rsidRDefault="007963B6" w:rsidP="00BF641A">
      <w:pPr>
        <w:pStyle w:val="ListParagraph"/>
        <w:numPr>
          <w:ilvl w:val="0"/>
          <w:numId w:val="12"/>
        </w:numPr>
        <w:spacing w:line="360" w:lineRule="auto"/>
        <w:rPr>
          <w:rFonts w:ascii="Arial" w:hAnsi="Arial" w:cs="Arial"/>
        </w:rPr>
      </w:pPr>
      <w:r w:rsidRPr="00370583">
        <w:rPr>
          <w:rFonts w:ascii="Arial" w:hAnsi="Arial" w:cs="Arial"/>
        </w:rPr>
        <w:t>Remining balance required at the start of Year 5: £50m- £46m = £4m</w:t>
      </w:r>
    </w:p>
    <w:p w14:paraId="7420BC9D" w14:textId="0B4FD864" w:rsidR="007963B6" w:rsidRPr="00370583" w:rsidRDefault="00295711" w:rsidP="00BF641A">
      <w:pPr>
        <w:pStyle w:val="ListParagraph"/>
        <w:numPr>
          <w:ilvl w:val="0"/>
          <w:numId w:val="12"/>
        </w:numPr>
        <w:spacing w:line="360" w:lineRule="auto"/>
        <w:rPr>
          <w:rFonts w:ascii="Arial" w:hAnsi="Arial" w:cs="Arial"/>
        </w:rPr>
      </w:pPr>
      <w:r w:rsidRPr="00370583">
        <w:rPr>
          <w:rFonts w:ascii="Arial" w:hAnsi="Arial" w:cs="Arial"/>
        </w:rPr>
        <w:t xml:space="preserve">Cash inflows in </w:t>
      </w:r>
      <w:r w:rsidR="00BF641A" w:rsidRPr="00370583">
        <w:rPr>
          <w:rFonts w:ascii="Arial" w:hAnsi="Arial" w:cs="Arial"/>
        </w:rPr>
        <w:t>Year</w:t>
      </w:r>
      <w:r w:rsidRPr="00370583">
        <w:rPr>
          <w:rFonts w:ascii="Arial" w:hAnsi="Arial" w:cs="Arial"/>
        </w:rPr>
        <w:t xml:space="preserve"> 5: £8m </w:t>
      </w:r>
    </w:p>
    <w:p w14:paraId="0192B37E" w14:textId="0066F0FA" w:rsidR="00295711" w:rsidRPr="00370583" w:rsidRDefault="000C3EEB" w:rsidP="00BF641A">
      <w:pPr>
        <w:spacing w:line="360" w:lineRule="auto"/>
        <w:rPr>
          <w:rFonts w:ascii="Arial" w:eastAsiaTheme="minorEastAsia" w:hAnsi="Arial" w:cs="Arial"/>
        </w:rPr>
      </w:pPr>
      <m:oMathPara>
        <m:oMath>
          <m:sSub>
            <m:sSubPr>
              <m:ctrlPr>
                <w:rPr>
                  <w:rFonts w:ascii="Cambria Math" w:hAnsi="Cambria Math" w:cs="Arial"/>
                </w:rPr>
              </m:ctrlPr>
            </m:sSubPr>
            <m:e>
              <m:r>
                <m:rPr>
                  <m:nor/>
                </m:rPr>
                <w:rPr>
                  <w:rFonts w:ascii="Arial" w:hAnsi="Arial" w:cs="Arial"/>
                </w:rPr>
                <m:t>PBP</m:t>
              </m:r>
            </m:e>
            <m:sub>
              <m:r>
                <w:rPr>
                  <w:rFonts w:ascii="Cambria Math" w:hAnsi="Cambria Math" w:cs="Arial"/>
                </w:rPr>
                <m:t>A</m:t>
              </m:r>
            </m:sub>
          </m:sSub>
          <m:r>
            <w:rPr>
              <w:rFonts w:ascii="Cambria Math" w:hAnsi="Cambria Math" w:cs="Arial"/>
            </w:rPr>
            <m:t>=4</m:t>
          </m:r>
          <m:r>
            <m:rPr>
              <m:nor/>
            </m:rPr>
            <w:rPr>
              <w:rFonts w:ascii="Arial" w:hAnsi="Arial" w:cs="Arial"/>
            </w:rPr>
            <m:t> Years</m:t>
          </m:r>
          <m:r>
            <w:rPr>
              <w:rFonts w:ascii="Cambria Math" w:hAnsi="Cambria Math" w:cs="Arial"/>
            </w:rPr>
            <m:t>+</m:t>
          </m:r>
          <m:d>
            <m:dPr>
              <m:ctrlPr>
                <w:rPr>
                  <w:rFonts w:ascii="Cambria Math" w:hAnsi="Cambria Math" w:cs="Arial"/>
                </w:rPr>
              </m:ctrlPr>
            </m:dPr>
            <m:e>
              <m:f>
                <m:fPr>
                  <m:ctrlPr>
                    <w:rPr>
                      <w:rFonts w:ascii="Cambria Math" w:hAnsi="Cambria Math" w:cs="Arial"/>
                    </w:rPr>
                  </m:ctrlPr>
                </m:fPr>
                <m:num>
                  <m:r>
                    <w:rPr>
                      <w:rFonts w:ascii="Cambria Math" w:hAnsi="Cambria Math" w:cs="Arial"/>
                    </w:rPr>
                    <m:t>£4.00</m:t>
                  </m:r>
                  <m:r>
                    <m:rPr>
                      <m:nor/>
                    </m:rPr>
                    <w:rPr>
                      <w:rFonts w:ascii="Arial" w:hAnsi="Arial" w:cs="Arial"/>
                    </w:rPr>
                    <m:t>m</m:t>
                  </m:r>
                </m:num>
                <m:den>
                  <m:r>
                    <w:rPr>
                      <w:rFonts w:ascii="Cambria Math" w:hAnsi="Cambria Math" w:cs="Arial"/>
                    </w:rPr>
                    <m:t>£8.00</m:t>
                  </m:r>
                  <m:r>
                    <m:rPr>
                      <m:nor/>
                    </m:rPr>
                    <w:rPr>
                      <w:rFonts w:ascii="Arial" w:hAnsi="Arial" w:cs="Arial"/>
                    </w:rPr>
                    <m:t>m</m:t>
                  </m:r>
                </m:den>
              </m:f>
            </m:e>
          </m:d>
          <m:r>
            <w:rPr>
              <w:rFonts w:ascii="Cambria Math" w:hAnsi="Cambria Math" w:cs="Arial"/>
            </w:rPr>
            <m:t>=</m:t>
          </m:r>
          <m:r>
            <m:rPr>
              <m:sty m:val="p"/>
            </m:rPr>
            <w:rPr>
              <w:rFonts w:ascii="Cambria Math" w:hAnsi="Cambria Math" w:cs="Arial"/>
            </w:rPr>
            <m:t>4.50</m:t>
          </m:r>
          <m:r>
            <m:rPr>
              <m:nor/>
            </m:rPr>
            <w:rPr>
              <w:rFonts w:ascii="Arial" w:hAnsi="Arial" w:cs="Arial"/>
            </w:rPr>
            <m:t> Years</m:t>
          </m:r>
        </m:oMath>
      </m:oMathPara>
    </w:p>
    <w:p w14:paraId="0CA4020D" w14:textId="77777777" w:rsidR="009A5BF7" w:rsidRPr="00370583" w:rsidRDefault="00295711" w:rsidP="00BF641A">
      <w:pPr>
        <w:spacing w:line="360" w:lineRule="auto"/>
        <w:rPr>
          <w:rFonts w:ascii="Arial" w:eastAsiaTheme="minorEastAsia" w:hAnsi="Arial" w:cs="Arial"/>
          <w:i/>
          <w:iCs/>
        </w:rPr>
      </w:pPr>
      <w:r w:rsidRPr="00370583">
        <w:rPr>
          <w:rFonts w:ascii="Arial" w:eastAsiaTheme="minorEastAsia" w:hAnsi="Arial" w:cs="Arial"/>
          <w:i/>
          <w:iCs/>
        </w:rPr>
        <w:t xml:space="preserve">Project B: </w:t>
      </w:r>
    </w:p>
    <w:p w14:paraId="6D472758" w14:textId="3B1AAB65" w:rsidR="00295711" w:rsidRPr="00370583" w:rsidRDefault="00295711" w:rsidP="00BF641A">
      <w:pPr>
        <w:pStyle w:val="ListParagraph"/>
        <w:numPr>
          <w:ilvl w:val="0"/>
          <w:numId w:val="13"/>
        </w:numPr>
        <w:spacing w:line="360" w:lineRule="auto"/>
        <w:rPr>
          <w:rFonts w:ascii="Arial" w:hAnsi="Arial" w:cs="Arial"/>
        </w:rPr>
      </w:pPr>
      <w:r w:rsidRPr="00370583">
        <w:rPr>
          <w:rFonts w:ascii="Arial" w:eastAsiaTheme="minorEastAsia" w:hAnsi="Arial" w:cs="Arial"/>
        </w:rPr>
        <w:t xml:space="preserve">Since Project B offers equal, steady cash inflows of </w:t>
      </w:r>
      <w:r w:rsidRPr="00370583">
        <w:rPr>
          <w:rFonts w:ascii="Arial" w:hAnsi="Arial" w:cs="Arial"/>
        </w:rPr>
        <w:t xml:space="preserve">£11m per year: </w:t>
      </w:r>
    </w:p>
    <w:p w14:paraId="6ED8A57B" w14:textId="53E3D0DD" w:rsidR="009A5BF7" w:rsidRPr="00370583" w:rsidRDefault="000C3EEB" w:rsidP="00BF641A">
      <w:pPr>
        <w:spacing w:line="360" w:lineRule="auto"/>
        <w:rPr>
          <w:rFonts w:ascii="Arial" w:eastAsiaTheme="minorEastAsia" w:hAnsi="Arial" w:cs="Arial"/>
        </w:rPr>
      </w:pPr>
      <m:oMathPara>
        <m:oMath>
          <m:sSub>
            <m:sSubPr>
              <m:ctrlPr>
                <w:rPr>
                  <w:rFonts w:ascii="Cambria Math" w:hAnsi="Cambria Math" w:cs="Arial"/>
                </w:rPr>
              </m:ctrlPr>
            </m:sSubPr>
            <m:e>
              <m:r>
                <m:rPr>
                  <m:nor/>
                </m:rPr>
                <w:rPr>
                  <w:rFonts w:ascii="Arial" w:hAnsi="Arial" w:cs="Arial"/>
                </w:rPr>
                <m:t>PBP</m:t>
              </m:r>
            </m:e>
            <m:sub>
              <m:r>
                <w:rPr>
                  <w:rFonts w:ascii="Cambria Math" w:hAnsi="Cambria Math" w:cs="Arial"/>
                </w:rPr>
                <m:t>B</m:t>
              </m:r>
            </m:sub>
          </m:sSub>
          <m:r>
            <w:rPr>
              <w:rFonts w:ascii="Cambria Math" w:hAnsi="Cambria Math" w:cs="Arial"/>
            </w:rPr>
            <m:t>=</m:t>
          </m:r>
          <m:f>
            <m:fPr>
              <m:ctrlPr>
                <w:rPr>
                  <w:rFonts w:ascii="Cambria Math" w:hAnsi="Cambria Math" w:cs="Arial"/>
                </w:rPr>
              </m:ctrlPr>
            </m:fPr>
            <m:num>
              <m:r>
                <m:rPr>
                  <m:nor/>
                </m:rPr>
                <w:rPr>
                  <w:rFonts w:ascii="Arial" w:hAnsi="Arial" w:cs="Arial"/>
                </w:rPr>
                <m:t>Initial Outlay</m:t>
              </m:r>
            </m:num>
            <m:den>
              <m:r>
                <m:rPr>
                  <m:nor/>
                </m:rPr>
                <w:rPr>
                  <w:rFonts w:ascii="Arial" w:hAnsi="Arial" w:cs="Arial"/>
                </w:rPr>
                <m:t>Annual Inflow</m:t>
              </m:r>
            </m:den>
          </m:f>
          <m:r>
            <w:rPr>
              <w:rFonts w:ascii="Cambria Math" w:hAnsi="Cambria Math" w:cs="Arial"/>
            </w:rPr>
            <m:t>=</m:t>
          </m:r>
          <m:f>
            <m:fPr>
              <m:ctrlPr>
                <w:rPr>
                  <w:rFonts w:ascii="Cambria Math" w:hAnsi="Cambria Math" w:cs="Arial"/>
                </w:rPr>
              </m:ctrlPr>
            </m:fPr>
            <m:num>
              <m:r>
                <w:rPr>
                  <w:rFonts w:ascii="Cambria Math" w:hAnsi="Cambria Math" w:cs="Arial"/>
                </w:rPr>
                <m:t>£50.00</m:t>
              </m:r>
              <m:r>
                <m:rPr>
                  <m:nor/>
                </m:rPr>
                <w:rPr>
                  <w:rFonts w:ascii="Arial" w:hAnsi="Arial" w:cs="Arial"/>
                </w:rPr>
                <m:t>m</m:t>
              </m:r>
            </m:num>
            <m:den>
              <m:r>
                <w:rPr>
                  <w:rFonts w:ascii="Cambria Math" w:hAnsi="Cambria Math" w:cs="Arial"/>
                </w:rPr>
                <m:t>£11.00</m:t>
              </m:r>
              <m:r>
                <m:rPr>
                  <m:nor/>
                </m:rPr>
                <w:rPr>
                  <w:rFonts w:ascii="Arial" w:hAnsi="Arial" w:cs="Arial"/>
                </w:rPr>
                <m:t>m</m:t>
              </m:r>
            </m:den>
          </m:f>
          <m:r>
            <w:rPr>
              <w:rFonts w:ascii="Cambria Math" w:hAnsi="Cambria Math" w:cs="Arial"/>
            </w:rPr>
            <m:t>=</m:t>
          </m:r>
          <m:r>
            <m:rPr>
              <m:sty m:val="p"/>
            </m:rPr>
            <w:rPr>
              <w:rFonts w:ascii="Cambria Math" w:hAnsi="Cambria Math" w:cs="Arial"/>
            </w:rPr>
            <m:t>4.55</m:t>
          </m:r>
          <m:r>
            <m:rPr>
              <m:nor/>
            </m:rPr>
            <w:rPr>
              <w:rFonts w:ascii="Arial" w:hAnsi="Arial" w:cs="Arial"/>
            </w:rPr>
            <m:t> Years</m:t>
          </m:r>
        </m:oMath>
      </m:oMathPara>
    </w:p>
    <w:p w14:paraId="4E20E257" w14:textId="3CF21C88" w:rsidR="009A5BF7" w:rsidRPr="00370583" w:rsidRDefault="009A5BF7" w:rsidP="00BF641A">
      <w:pPr>
        <w:spacing w:line="360" w:lineRule="auto"/>
        <w:rPr>
          <w:rFonts w:ascii="Arial" w:eastAsiaTheme="minorEastAsia" w:hAnsi="Arial" w:cs="Arial"/>
          <w:i/>
          <w:iCs/>
        </w:rPr>
      </w:pPr>
      <w:r w:rsidRPr="00370583">
        <w:rPr>
          <w:rFonts w:ascii="Arial" w:eastAsiaTheme="minorEastAsia" w:hAnsi="Arial" w:cs="Arial"/>
          <w:i/>
          <w:iCs/>
        </w:rPr>
        <w:t xml:space="preserve">Project C: </w:t>
      </w:r>
    </w:p>
    <w:p w14:paraId="16CE2A06" w14:textId="7165D2F0" w:rsidR="009A5BF7" w:rsidRPr="00370583" w:rsidRDefault="009A5BF7" w:rsidP="00BF641A">
      <w:pPr>
        <w:pStyle w:val="ListParagraph"/>
        <w:numPr>
          <w:ilvl w:val="0"/>
          <w:numId w:val="11"/>
        </w:numPr>
        <w:spacing w:line="360" w:lineRule="auto"/>
        <w:rPr>
          <w:rFonts w:ascii="Arial" w:eastAsiaTheme="minorEastAsia" w:hAnsi="Arial" w:cs="Arial"/>
        </w:rPr>
      </w:pPr>
      <w:r w:rsidRPr="00370583">
        <w:rPr>
          <w:rFonts w:ascii="Arial" w:eastAsiaTheme="minorEastAsia" w:hAnsi="Arial" w:cs="Arial"/>
        </w:rPr>
        <w:t>Year 1 Cumulative: £5.00m</w:t>
      </w:r>
    </w:p>
    <w:p w14:paraId="7E2EE3BF" w14:textId="6A5A2EE1" w:rsidR="009A5BF7" w:rsidRPr="00370583" w:rsidRDefault="009A5BF7" w:rsidP="00BF641A">
      <w:pPr>
        <w:pStyle w:val="ListParagraph"/>
        <w:numPr>
          <w:ilvl w:val="0"/>
          <w:numId w:val="11"/>
        </w:numPr>
        <w:spacing w:line="360" w:lineRule="auto"/>
        <w:rPr>
          <w:rFonts w:ascii="Arial" w:eastAsiaTheme="minorEastAsia" w:hAnsi="Arial" w:cs="Arial"/>
        </w:rPr>
      </w:pPr>
      <w:r w:rsidRPr="00370583">
        <w:rPr>
          <w:rFonts w:ascii="Arial" w:eastAsiaTheme="minorEastAsia" w:hAnsi="Arial" w:cs="Arial"/>
        </w:rPr>
        <w:t>Year 2 Cumulative: £5.00m + £10.00m = £15.00m</w:t>
      </w:r>
    </w:p>
    <w:p w14:paraId="67E416BD" w14:textId="20C56AF2" w:rsidR="009A5BF7" w:rsidRPr="00370583" w:rsidRDefault="009A5BF7" w:rsidP="00BF641A">
      <w:pPr>
        <w:pStyle w:val="ListParagraph"/>
        <w:numPr>
          <w:ilvl w:val="0"/>
          <w:numId w:val="11"/>
        </w:numPr>
        <w:spacing w:line="360" w:lineRule="auto"/>
        <w:rPr>
          <w:rFonts w:ascii="Arial" w:eastAsiaTheme="minorEastAsia" w:hAnsi="Arial" w:cs="Arial"/>
        </w:rPr>
      </w:pPr>
      <w:r w:rsidRPr="00370583">
        <w:rPr>
          <w:rFonts w:ascii="Arial" w:eastAsiaTheme="minorEastAsia" w:hAnsi="Arial" w:cs="Arial"/>
        </w:rPr>
        <w:t>Year 3 Cumulative: £15.00m + £20.00m = £35.00m</w:t>
      </w:r>
    </w:p>
    <w:p w14:paraId="34493058" w14:textId="7DC0F871" w:rsidR="009A5BF7" w:rsidRPr="00370583" w:rsidRDefault="009A5BF7" w:rsidP="00BF641A">
      <w:pPr>
        <w:pStyle w:val="ListParagraph"/>
        <w:numPr>
          <w:ilvl w:val="0"/>
          <w:numId w:val="11"/>
        </w:numPr>
        <w:spacing w:line="360" w:lineRule="auto"/>
        <w:rPr>
          <w:rFonts w:ascii="Arial" w:eastAsiaTheme="minorEastAsia" w:hAnsi="Arial" w:cs="Arial"/>
        </w:rPr>
      </w:pPr>
      <w:r w:rsidRPr="00370583">
        <w:rPr>
          <w:rFonts w:ascii="Arial" w:eastAsiaTheme="minorEastAsia" w:hAnsi="Arial" w:cs="Arial"/>
        </w:rPr>
        <w:t xml:space="preserve">Remaining balance needed at the start of Year 4: </w:t>
      </w:r>
      <m:oMath>
        <m:r>
          <w:rPr>
            <w:rFonts w:ascii="Cambria Math" w:eastAsiaTheme="minorEastAsia" w:hAnsi="Cambria Math" w:cs="Arial"/>
          </w:rPr>
          <m:t>£50.00</m:t>
        </m:r>
        <m:r>
          <m:rPr>
            <m:nor/>
          </m:rPr>
          <w:rPr>
            <w:rFonts w:ascii="Arial" w:eastAsiaTheme="minorEastAsia" w:hAnsi="Arial" w:cs="Arial"/>
          </w:rPr>
          <m:t>m</m:t>
        </m:r>
        <m:r>
          <w:rPr>
            <w:rFonts w:ascii="Cambria Math" w:eastAsiaTheme="minorEastAsia" w:hAnsi="Cambria Math" w:cs="Arial"/>
          </w:rPr>
          <m:t>-£35.00</m:t>
        </m:r>
        <m:r>
          <m:rPr>
            <m:nor/>
          </m:rPr>
          <w:rPr>
            <w:rFonts w:ascii="Arial" w:eastAsiaTheme="minorEastAsia" w:hAnsi="Arial" w:cs="Arial"/>
          </w:rPr>
          <m:t>m</m:t>
        </m:r>
        <m:r>
          <w:rPr>
            <w:rFonts w:ascii="Cambria Math" w:eastAsiaTheme="minorEastAsia" w:hAnsi="Cambria Math" w:cs="Arial"/>
          </w:rPr>
          <m:t>=£15.00</m:t>
        </m:r>
        <m:r>
          <m:rPr>
            <m:nor/>
          </m:rPr>
          <w:rPr>
            <w:rFonts w:ascii="Arial" w:eastAsiaTheme="minorEastAsia" w:hAnsi="Arial" w:cs="Arial"/>
          </w:rPr>
          <m:t>m</m:t>
        </m:r>
      </m:oMath>
    </w:p>
    <w:p w14:paraId="76D07815" w14:textId="53D14078" w:rsidR="009A5BF7" w:rsidRPr="00370583" w:rsidRDefault="009A5BF7" w:rsidP="00BF641A">
      <w:pPr>
        <w:pStyle w:val="ListParagraph"/>
        <w:numPr>
          <w:ilvl w:val="0"/>
          <w:numId w:val="11"/>
        </w:numPr>
        <w:spacing w:line="360" w:lineRule="auto"/>
        <w:rPr>
          <w:rFonts w:ascii="Arial" w:eastAsiaTheme="minorEastAsia" w:hAnsi="Arial" w:cs="Arial"/>
        </w:rPr>
      </w:pPr>
      <w:r w:rsidRPr="00370583">
        <w:rPr>
          <w:rFonts w:ascii="Arial" w:eastAsiaTheme="minorEastAsia" w:hAnsi="Arial" w:cs="Arial"/>
        </w:rPr>
        <w:t>Cash inflow in Year 4: £25.00m</w:t>
      </w:r>
    </w:p>
    <w:p w14:paraId="181B0C44" w14:textId="4F31A087" w:rsidR="009A5BF7" w:rsidRPr="00370583" w:rsidRDefault="000C3EEB" w:rsidP="00BF641A">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PBP</m:t>
              </m:r>
            </m:e>
            <m:sub>
              <m:r>
                <w:rPr>
                  <w:rFonts w:ascii="Cambria Math" w:eastAsiaTheme="minorEastAsia" w:hAnsi="Cambria Math" w:cs="Arial"/>
                </w:rPr>
                <m:t>C</m:t>
              </m:r>
            </m:sub>
          </m:sSub>
          <m:r>
            <w:rPr>
              <w:rFonts w:ascii="Cambria Math" w:eastAsiaTheme="minorEastAsia" w:hAnsi="Cambria Math" w:cs="Arial"/>
            </w:rPr>
            <m:t>=3</m:t>
          </m:r>
          <m:r>
            <m:rPr>
              <m:nor/>
            </m:rPr>
            <w:rPr>
              <w:rFonts w:ascii="Arial" w:eastAsiaTheme="minorEastAsia" w:hAnsi="Arial" w:cs="Arial"/>
            </w:rPr>
            <m:t> Years</m:t>
          </m:r>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w:rPr>
                      <w:rFonts w:ascii="Cambria Math" w:eastAsiaTheme="minorEastAsia" w:hAnsi="Cambria Math" w:cs="Arial"/>
                    </w:rPr>
                    <m:t>£15.00</m:t>
                  </m:r>
                  <m:r>
                    <m:rPr>
                      <m:nor/>
                    </m:rPr>
                    <w:rPr>
                      <w:rFonts w:ascii="Arial" w:eastAsiaTheme="minorEastAsia" w:hAnsi="Arial" w:cs="Arial"/>
                    </w:rPr>
                    <m:t>m</m:t>
                  </m:r>
                </m:num>
                <m:den>
                  <m:r>
                    <w:rPr>
                      <w:rFonts w:ascii="Cambria Math" w:eastAsiaTheme="minorEastAsia" w:hAnsi="Cambria Math" w:cs="Arial"/>
                    </w:rPr>
                    <m:t>£25.00</m:t>
                  </m:r>
                  <m:r>
                    <m:rPr>
                      <m:nor/>
                    </m:rPr>
                    <w:rPr>
                      <w:rFonts w:ascii="Arial" w:eastAsiaTheme="minorEastAsia" w:hAnsi="Arial" w:cs="Arial"/>
                    </w:rPr>
                    <m:t>m</m:t>
                  </m:r>
                </m:den>
              </m:f>
            </m:e>
          </m:d>
          <m:r>
            <w:rPr>
              <w:rFonts w:ascii="Cambria Math" w:eastAsiaTheme="minorEastAsia" w:hAnsi="Cambria Math" w:cs="Arial"/>
            </w:rPr>
            <m:t>=</m:t>
          </m:r>
          <m:r>
            <m:rPr>
              <m:sty m:val="p"/>
            </m:rPr>
            <w:rPr>
              <w:rFonts w:ascii="Cambria Math" w:eastAsiaTheme="minorEastAsia" w:hAnsi="Cambria Math" w:cs="Arial"/>
            </w:rPr>
            <m:t>3.60</m:t>
          </m:r>
          <m:r>
            <m:rPr>
              <m:nor/>
            </m:rPr>
            <w:rPr>
              <w:rFonts w:ascii="Arial" w:eastAsiaTheme="minorEastAsia" w:hAnsi="Arial" w:cs="Arial"/>
            </w:rPr>
            <m:t> Years</m:t>
          </m:r>
        </m:oMath>
      </m:oMathPara>
    </w:p>
    <w:p w14:paraId="1651A203" w14:textId="30DA3788" w:rsidR="009A5BF7" w:rsidRPr="00370583" w:rsidRDefault="009A5BF7" w:rsidP="00BF641A">
      <w:pPr>
        <w:pStyle w:val="ListParagraph"/>
        <w:numPr>
          <w:ilvl w:val="0"/>
          <w:numId w:val="5"/>
        </w:numPr>
        <w:spacing w:line="360" w:lineRule="auto"/>
        <w:rPr>
          <w:rFonts w:ascii="Arial" w:eastAsiaTheme="minorEastAsia" w:hAnsi="Arial" w:cs="Arial"/>
          <w:b/>
          <w:bCs/>
          <w:i/>
          <w:iCs/>
        </w:rPr>
      </w:pPr>
      <w:r w:rsidRPr="00370583">
        <w:rPr>
          <w:rFonts w:ascii="Arial" w:eastAsiaTheme="minorEastAsia" w:hAnsi="Arial" w:cs="Arial"/>
          <w:b/>
          <w:bCs/>
          <w:i/>
          <w:iCs/>
        </w:rPr>
        <w:t>Accounting Rate of Return (ARR) calculations</w:t>
      </w:r>
    </w:p>
    <w:p w14:paraId="616B1C9F" w14:textId="0DFC06C0" w:rsidR="009A5BF7" w:rsidRPr="00370583" w:rsidRDefault="009A5BF7" w:rsidP="00BF641A">
      <w:pPr>
        <w:spacing w:line="360" w:lineRule="auto"/>
        <w:rPr>
          <w:rFonts w:ascii="Arial" w:eastAsiaTheme="minorEastAsia" w:hAnsi="Arial" w:cs="Arial"/>
        </w:rPr>
      </w:pPr>
      <w:r w:rsidRPr="00370583">
        <w:rPr>
          <w:rFonts w:ascii="Arial" w:eastAsiaTheme="minorEastAsia" w:hAnsi="Arial" w:cs="Arial"/>
        </w:rPr>
        <w:t xml:space="preserve">The </w:t>
      </w:r>
      <w:r w:rsidR="00BF641A" w:rsidRPr="00370583">
        <w:rPr>
          <w:rFonts w:ascii="Arial" w:eastAsiaTheme="minorEastAsia" w:hAnsi="Arial" w:cs="Arial"/>
        </w:rPr>
        <w:t>ARR formula</w:t>
      </w:r>
      <w:r w:rsidRPr="00370583">
        <w:rPr>
          <w:rFonts w:ascii="Arial" w:eastAsiaTheme="minorEastAsia" w:hAnsi="Arial" w:cs="Arial"/>
        </w:rPr>
        <w:t xml:space="preserve"> </w:t>
      </w:r>
      <w:r w:rsidR="00BF641A" w:rsidRPr="00370583">
        <w:rPr>
          <w:rFonts w:ascii="Arial" w:eastAsiaTheme="minorEastAsia" w:hAnsi="Arial" w:cs="Arial"/>
        </w:rPr>
        <w:t>compares</w:t>
      </w:r>
      <w:r w:rsidRPr="00370583">
        <w:rPr>
          <w:rFonts w:ascii="Arial" w:eastAsiaTheme="minorEastAsia" w:hAnsi="Arial" w:cs="Arial"/>
        </w:rPr>
        <w:t xml:space="preserve"> the average annual accounting profits to </w:t>
      </w:r>
      <w:r w:rsidR="00BF641A" w:rsidRPr="00370583">
        <w:rPr>
          <w:rFonts w:ascii="Arial" w:eastAsiaTheme="minorEastAsia" w:hAnsi="Arial" w:cs="Arial"/>
        </w:rPr>
        <w:t xml:space="preserve">the </w:t>
      </w:r>
      <w:r w:rsidRPr="00370583">
        <w:rPr>
          <w:rFonts w:ascii="Arial" w:eastAsiaTheme="minorEastAsia" w:hAnsi="Arial" w:cs="Arial"/>
        </w:rPr>
        <w:t xml:space="preserve">average investment: </w:t>
      </w:r>
    </w:p>
    <w:p w14:paraId="2339826C" w14:textId="5758B005" w:rsidR="009A5BF7" w:rsidRPr="00370583" w:rsidRDefault="009A5BF7" w:rsidP="00BF641A">
      <w:pPr>
        <w:spacing w:line="360" w:lineRule="auto"/>
        <w:rPr>
          <w:rFonts w:ascii="Arial" w:eastAsiaTheme="minorEastAsia" w:hAnsi="Arial" w:cs="Arial"/>
        </w:rPr>
      </w:pPr>
      <m:oMathPara>
        <m:oMath>
          <m:r>
            <m:rPr>
              <m:nor/>
            </m:rPr>
            <w:rPr>
              <w:rFonts w:ascii="Arial" w:eastAsiaTheme="minorEastAsia" w:hAnsi="Arial" w:cs="Arial"/>
            </w:rPr>
            <m:t>ARR</m:t>
          </m:r>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m:rPr>
                      <m:nor/>
                    </m:rPr>
                    <w:rPr>
                      <w:rFonts w:ascii="Arial" w:eastAsiaTheme="minorEastAsia" w:hAnsi="Arial" w:cs="Arial"/>
                    </w:rPr>
                    <m:t>Average Annual Cash Inflow</m:t>
                  </m:r>
                  <m:r>
                    <w:rPr>
                      <w:rFonts w:ascii="Cambria Math" w:eastAsiaTheme="minorEastAsia" w:hAnsi="Cambria Math" w:cs="Arial"/>
                    </w:rPr>
                    <m:t>-</m:t>
                  </m:r>
                  <m:r>
                    <m:rPr>
                      <m:nor/>
                    </m:rPr>
                    <w:rPr>
                      <w:rFonts w:ascii="Arial" w:eastAsiaTheme="minorEastAsia" w:hAnsi="Arial" w:cs="Arial"/>
                    </w:rPr>
                    <m:t>Annual Depreciation</m:t>
                  </m:r>
                </m:num>
                <m:den>
                  <m:r>
                    <m:rPr>
                      <m:nor/>
                    </m:rPr>
                    <w:rPr>
                      <w:rFonts w:ascii="Arial" w:eastAsiaTheme="minorEastAsia" w:hAnsi="Arial" w:cs="Arial"/>
                    </w:rPr>
                    <m:t>Average Investment</m:t>
                  </m:r>
                </m:den>
              </m:f>
            </m:e>
          </m:d>
          <m:r>
            <w:rPr>
              <w:rFonts w:ascii="Cambria Math" w:eastAsiaTheme="minorEastAsia" w:hAnsi="Cambria Math" w:cs="Arial"/>
            </w:rPr>
            <m:t>×100</m:t>
          </m:r>
        </m:oMath>
      </m:oMathPara>
    </w:p>
    <w:p w14:paraId="488A1ED8" w14:textId="0C49EAEF" w:rsidR="009A5BF7" w:rsidRPr="00370583" w:rsidRDefault="009A5BF7" w:rsidP="00BF641A">
      <w:pPr>
        <w:spacing w:line="360" w:lineRule="auto"/>
        <w:rPr>
          <w:rFonts w:ascii="Arial" w:eastAsiaTheme="minorEastAsia" w:hAnsi="Arial" w:cs="Arial"/>
          <w:i/>
          <w:iCs/>
        </w:rPr>
      </w:pPr>
      <w:r w:rsidRPr="00370583">
        <w:rPr>
          <w:rFonts w:ascii="Arial" w:eastAsiaTheme="minorEastAsia" w:hAnsi="Arial" w:cs="Arial"/>
          <w:i/>
          <w:iCs/>
        </w:rPr>
        <w:t xml:space="preserve">Project A: </w:t>
      </w:r>
    </w:p>
    <w:p w14:paraId="1447DE17" w14:textId="4215182E" w:rsidR="009A5BF7" w:rsidRPr="00370583" w:rsidRDefault="009A5BF7" w:rsidP="00BF641A">
      <w:pPr>
        <w:pStyle w:val="ListParagraph"/>
        <w:numPr>
          <w:ilvl w:val="0"/>
          <w:numId w:val="10"/>
        </w:numPr>
        <w:spacing w:line="360" w:lineRule="auto"/>
        <w:rPr>
          <w:rFonts w:ascii="Arial" w:eastAsiaTheme="minorEastAsia" w:hAnsi="Arial" w:cs="Arial"/>
        </w:rPr>
      </w:pPr>
      <w:r w:rsidRPr="00370583">
        <w:rPr>
          <w:rFonts w:ascii="Arial" w:eastAsiaTheme="minorEastAsia" w:hAnsi="Arial" w:cs="Arial"/>
        </w:rPr>
        <w:t xml:space="preserve">Average Annual Cash Inflow: </w:t>
      </w:r>
      <m:oMath>
        <m:f>
          <m:fPr>
            <m:ctrlPr>
              <w:rPr>
                <w:rFonts w:ascii="Cambria Math" w:eastAsiaTheme="minorEastAsia" w:hAnsi="Cambria Math" w:cs="Arial"/>
              </w:rPr>
            </m:ctrlPr>
          </m:fPr>
          <m:num>
            <m:r>
              <w:rPr>
                <w:rFonts w:ascii="Cambria Math" w:eastAsiaTheme="minorEastAsia" w:hAnsi="Cambria Math" w:cs="Arial"/>
              </w:rPr>
              <m:t>£54.00</m:t>
            </m:r>
            <m:r>
              <m:rPr>
                <m:nor/>
              </m:rPr>
              <w:rPr>
                <w:rFonts w:ascii="Arial" w:eastAsiaTheme="minorEastAsia" w:hAnsi="Arial" w:cs="Arial"/>
              </w:rPr>
              <m:t>m</m:t>
            </m:r>
          </m:num>
          <m:den>
            <m:r>
              <w:rPr>
                <w:rFonts w:ascii="Cambria Math" w:eastAsiaTheme="minorEastAsia" w:hAnsi="Cambria Math" w:cs="Arial"/>
              </w:rPr>
              <m:t>5</m:t>
            </m:r>
          </m:den>
        </m:f>
        <m:r>
          <w:rPr>
            <w:rFonts w:ascii="Cambria Math" w:eastAsiaTheme="minorEastAsia" w:hAnsi="Cambria Math" w:cs="Arial"/>
          </w:rPr>
          <m:t>=£10.80</m:t>
        </m:r>
        <m:r>
          <m:rPr>
            <m:nor/>
          </m:rPr>
          <w:rPr>
            <w:rFonts w:ascii="Arial" w:eastAsiaTheme="minorEastAsia" w:hAnsi="Arial" w:cs="Arial"/>
          </w:rPr>
          <m:t>m</m:t>
        </m:r>
      </m:oMath>
    </w:p>
    <w:p w14:paraId="241FC5D7" w14:textId="7892A9EE" w:rsidR="009A5BF7" w:rsidRPr="00370583" w:rsidRDefault="009A5BF7" w:rsidP="00BF641A">
      <w:pPr>
        <w:pStyle w:val="ListParagraph"/>
        <w:numPr>
          <w:ilvl w:val="0"/>
          <w:numId w:val="10"/>
        </w:numPr>
        <w:spacing w:line="360" w:lineRule="auto"/>
        <w:rPr>
          <w:rFonts w:ascii="Arial" w:eastAsiaTheme="minorEastAsia" w:hAnsi="Arial" w:cs="Arial"/>
        </w:rPr>
      </w:pPr>
      <w:r w:rsidRPr="00370583">
        <w:rPr>
          <w:rFonts w:ascii="Arial" w:eastAsiaTheme="minorEastAsia" w:hAnsi="Arial" w:cs="Arial"/>
        </w:rPr>
        <w:t xml:space="preserve">Average Annual Accounting Profit: </w:t>
      </w:r>
      <m:oMath>
        <m:r>
          <w:rPr>
            <w:rFonts w:ascii="Cambria Math" w:eastAsiaTheme="minorEastAsia" w:hAnsi="Cambria Math" w:cs="Arial"/>
          </w:rPr>
          <m:t>£10.80</m:t>
        </m:r>
        <m:r>
          <m:rPr>
            <m:nor/>
          </m:rPr>
          <w:rPr>
            <w:rFonts w:ascii="Arial" w:eastAsiaTheme="minorEastAsia" w:hAnsi="Arial" w:cs="Arial"/>
          </w:rPr>
          <m:t>m</m:t>
        </m:r>
        <m:r>
          <w:rPr>
            <w:rFonts w:ascii="Cambria Math" w:eastAsiaTheme="minorEastAsia" w:hAnsi="Cambria Math" w:cs="Arial"/>
          </w:rPr>
          <m:t>-£10.00</m:t>
        </m:r>
        <m:r>
          <m:rPr>
            <m:nor/>
          </m:rPr>
          <w:rPr>
            <w:rFonts w:ascii="Arial" w:eastAsiaTheme="minorEastAsia" w:hAnsi="Arial" w:cs="Arial"/>
          </w:rPr>
          <m:t>m</m:t>
        </m:r>
        <m:r>
          <w:rPr>
            <w:rFonts w:ascii="Cambria Math" w:eastAsiaTheme="minorEastAsia" w:hAnsi="Cambria Math" w:cs="Arial"/>
          </w:rPr>
          <m:t>=£0.80</m:t>
        </m:r>
        <m:r>
          <m:rPr>
            <m:nor/>
          </m:rPr>
          <w:rPr>
            <w:rFonts w:ascii="Arial" w:eastAsiaTheme="minorEastAsia" w:hAnsi="Arial" w:cs="Arial"/>
          </w:rPr>
          <m:t>m</m:t>
        </m:r>
      </m:oMath>
    </w:p>
    <w:p w14:paraId="71F58665" w14:textId="67B04DF8" w:rsidR="009A5BF7" w:rsidRPr="00370583" w:rsidRDefault="000C3EEB" w:rsidP="00BF641A">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ARR</m:t>
              </m:r>
            </m:e>
            <m:sub>
              <m:r>
                <w:rPr>
                  <w:rFonts w:ascii="Cambria Math" w:eastAsiaTheme="minorEastAsia" w:hAnsi="Cambria Math" w:cs="Arial"/>
                </w:rPr>
                <m:t>A</m:t>
              </m:r>
            </m:sub>
          </m:sSub>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w:rPr>
                      <w:rFonts w:ascii="Cambria Math" w:eastAsiaTheme="minorEastAsia" w:hAnsi="Cambria Math" w:cs="Arial"/>
                    </w:rPr>
                    <m:t>£0.80</m:t>
                  </m:r>
                  <m:r>
                    <m:rPr>
                      <m:nor/>
                    </m:rPr>
                    <w:rPr>
                      <w:rFonts w:ascii="Arial" w:eastAsiaTheme="minorEastAsia" w:hAnsi="Arial" w:cs="Arial"/>
                    </w:rPr>
                    <m:t>m</m:t>
                  </m:r>
                </m:num>
                <m:den>
                  <m:r>
                    <w:rPr>
                      <w:rFonts w:ascii="Cambria Math" w:eastAsiaTheme="minorEastAsia" w:hAnsi="Cambria Math" w:cs="Arial"/>
                    </w:rPr>
                    <m:t>£25.00</m:t>
                  </m:r>
                  <m:r>
                    <m:rPr>
                      <m:nor/>
                    </m:rPr>
                    <w:rPr>
                      <w:rFonts w:ascii="Arial" w:eastAsiaTheme="minorEastAsia" w:hAnsi="Arial" w:cs="Arial"/>
                    </w:rPr>
                    <m:t>m</m:t>
                  </m:r>
                </m:den>
              </m:f>
            </m:e>
          </m:d>
          <m:r>
            <w:rPr>
              <w:rFonts w:ascii="Cambria Math" w:eastAsiaTheme="minorEastAsia" w:hAnsi="Cambria Math" w:cs="Arial"/>
            </w:rPr>
            <m:t>×100=</m:t>
          </m:r>
          <m:r>
            <m:rPr>
              <m:sty m:val="p"/>
            </m:rPr>
            <w:rPr>
              <w:rFonts w:ascii="Cambria Math" w:eastAsiaTheme="minorEastAsia" w:hAnsi="Cambria Math" w:cs="Arial"/>
            </w:rPr>
            <m:t>3.20%</m:t>
          </m:r>
        </m:oMath>
      </m:oMathPara>
    </w:p>
    <w:p w14:paraId="04362EB3" w14:textId="77777777" w:rsidR="009A5BF7" w:rsidRPr="00370583" w:rsidRDefault="009A5BF7" w:rsidP="00BF641A">
      <w:pPr>
        <w:tabs>
          <w:tab w:val="num" w:pos="720"/>
        </w:tabs>
        <w:spacing w:line="360" w:lineRule="auto"/>
        <w:rPr>
          <w:rFonts w:ascii="Arial" w:eastAsiaTheme="minorEastAsia" w:hAnsi="Arial" w:cs="Arial"/>
          <w:i/>
          <w:iCs/>
        </w:rPr>
      </w:pPr>
      <w:r w:rsidRPr="00370583">
        <w:rPr>
          <w:rFonts w:ascii="Arial" w:eastAsiaTheme="minorEastAsia" w:hAnsi="Arial" w:cs="Arial"/>
          <w:i/>
          <w:iCs/>
        </w:rPr>
        <w:t>Project B:</w:t>
      </w:r>
    </w:p>
    <w:p w14:paraId="5E0056CB" w14:textId="2C443C1E" w:rsidR="009A5BF7" w:rsidRPr="00370583" w:rsidRDefault="009A5BF7" w:rsidP="00BF641A">
      <w:pPr>
        <w:pStyle w:val="ListParagraph"/>
        <w:numPr>
          <w:ilvl w:val="0"/>
          <w:numId w:val="9"/>
        </w:numPr>
        <w:tabs>
          <w:tab w:val="num" w:pos="720"/>
        </w:tabs>
        <w:spacing w:line="360" w:lineRule="auto"/>
        <w:rPr>
          <w:rFonts w:ascii="Arial" w:eastAsiaTheme="minorEastAsia" w:hAnsi="Arial" w:cs="Arial"/>
        </w:rPr>
      </w:pPr>
      <w:r w:rsidRPr="00370583">
        <w:rPr>
          <w:rFonts w:ascii="Arial" w:eastAsiaTheme="minorEastAsia" w:hAnsi="Arial" w:cs="Arial"/>
        </w:rPr>
        <w:t xml:space="preserve">Average Annual Cash Inflow: </w:t>
      </w:r>
      <m:oMath>
        <m:f>
          <m:fPr>
            <m:ctrlPr>
              <w:rPr>
                <w:rFonts w:ascii="Cambria Math" w:eastAsiaTheme="minorEastAsia" w:hAnsi="Cambria Math" w:cs="Arial"/>
              </w:rPr>
            </m:ctrlPr>
          </m:fPr>
          <m:num>
            <m:r>
              <w:rPr>
                <w:rFonts w:ascii="Cambria Math" w:eastAsiaTheme="minorEastAsia" w:hAnsi="Cambria Math" w:cs="Arial"/>
              </w:rPr>
              <m:t>£55.00</m:t>
            </m:r>
            <m:r>
              <m:rPr>
                <m:nor/>
              </m:rPr>
              <w:rPr>
                <w:rFonts w:ascii="Arial" w:eastAsiaTheme="minorEastAsia" w:hAnsi="Arial" w:cs="Arial"/>
              </w:rPr>
              <m:t>m</m:t>
            </m:r>
          </m:num>
          <m:den>
            <m:r>
              <w:rPr>
                <w:rFonts w:ascii="Cambria Math" w:eastAsiaTheme="minorEastAsia" w:hAnsi="Cambria Math" w:cs="Arial"/>
              </w:rPr>
              <m:t>5</m:t>
            </m:r>
          </m:den>
        </m:f>
        <m:r>
          <w:rPr>
            <w:rFonts w:ascii="Cambria Math" w:eastAsiaTheme="minorEastAsia" w:hAnsi="Cambria Math" w:cs="Arial"/>
          </w:rPr>
          <m:t>=£11.00</m:t>
        </m:r>
        <m:r>
          <m:rPr>
            <m:nor/>
          </m:rPr>
          <w:rPr>
            <w:rFonts w:ascii="Arial" w:eastAsiaTheme="minorEastAsia" w:hAnsi="Arial" w:cs="Arial"/>
          </w:rPr>
          <m:t>m</m:t>
        </m:r>
      </m:oMath>
    </w:p>
    <w:p w14:paraId="4DCA0FD8" w14:textId="61333C50" w:rsidR="009A5BF7" w:rsidRPr="00370583" w:rsidRDefault="009A5BF7" w:rsidP="00BF641A">
      <w:pPr>
        <w:pStyle w:val="ListParagraph"/>
        <w:numPr>
          <w:ilvl w:val="0"/>
          <w:numId w:val="9"/>
        </w:numPr>
        <w:tabs>
          <w:tab w:val="num" w:pos="720"/>
        </w:tabs>
        <w:spacing w:line="360" w:lineRule="auto"/>
        <w:rPr>
          <w:rFonts w:ascii="Arial" w:eastAsiaTheme="minorEastAsia" w:hAnsi="Arial" w:cs="Arial"/>
        </w:rPr>
      </w:pPr>
      <w:r w:rsidRPr="00370583">
        <w:rPr>
          <w:rFonts w:ascii="Arial" w:eastAsiaTheme="minorEastAsia" w:hAnsi="Arial" w:cs="Arial"/>
        </w:rPr>
        <w:t xml:space="preserve">Average Annual Accounting Profit: </w:t>
      </w:r>
      <m:oMath>
        <m:r>
          <w:rPr>
            <w:rFonts w:ascii="Cambria Math" w:eastAsiaTheme="minorEastAsia" w:hAnsi="Cambria Math" w:cs="Arial"/>
          </w:rPr>
          <m:t>£11.00</m:t>
        </m:r>
        <m:r>
          <m:rPr>
            <m:nor/>
          </m:rPr>
          <w:rPr>
            <w:rFonts w:ascii="Arial" w:eastAsiaTheme="minorEastAsia" w:hAnsi="Arial" w:cs="Arial"/>
          </w:rPr>
          <m:t>m</m:t>
        </m:r>
        <m:r>
          <w:rPr>
            <w:rFonts w:ascii="Cambria Math" w:eastAsiaTheme="minorEastAsia" w:hAnsi="Cambria Math" w:cs="Arial"/>
          </w:rPr>
          <m:t>-£10.00</m:t>
        </m:r>
        <m:r>
          <m:rPr>
            <m:nor/>
          </m:rPr>
          <w:rPr>
            <w:rFonts w:ascii="Arial" w:eastAsiaTheme="minorEastAsia" w:hAnsi="Arial" w:cs="Arial"/>
          </w:rPr>
          <m:t>m</m:t>
        </m:r>
        <m:r>
          <w:rPr>
            <w:rFonts w:ascii="Cambria Math" w:eastAsiaTheme="minorEastAsia" w:hAnsi="Cambria Math" w:cs="Arial"/>
          </w:rPr>
          <m:t>=£1.00</m:t>
        </m:r>
        <m:r>
          <m:rPr>
            <m:nor/>
          </m:rPr>
          <w:rPr>
            <w:rFonts w:ascii="Arial" w:eastAsiaTheme="minorEastAsia" w:hAnsi="Arial" w:cs="Arial"/>
          </w:rPr>
          <m:t>m</m:t>
        </m:r>
      </m:oMath>
    </w:p>
    <w:p w14:paraId="62F1539B" w14:textId="77777777" w:rsidR="009A5BF7" w:rsidRPr="00370583" w:rsidRDefault="009A5BF7" w:rsidP="00BF641A">
      <w:pPr>
        <w:tabs>
          <w:tab w:val="num" w:pos="720"/>
        </w:tabs>
        <w:spacing w:line="360" w:lineRule="auto"/>
        <w:rPr>
          <w:rFonts w:ascii="Arial" w:eastAsiaTheme="minorEastAsia" w:hAnsi="Arial" w:cs="Arial"/>
          <w:i/>
          <w:iCs/>
        </w:rPr>
      </w:pPr>
      <w:r w:rsidRPr="00370583">
        <w:rPr>
          <w:rFonts w:ascii="Arial" w:eastAsiaTheme="minorEastAsia" w:hAnsi="Arial" w:cs="Arial"/>
          <w:i/>
          <w:iCs/>
        </w:rPr>
        <w:t>Project C:</w:t>
      </w:r>
    </w:p>
    <w:p w14:paraId="17E7C4AD" w14:textId="1D0EDBD7" w:rsidR="009A5BF7" w:rsidRPr="00370583" w:rsidRDefault="009A5BF7" w:rsidP="00BF641A">
      <w:pPr>
        <w:pStyle w:val="ListParagraph"/>
        <w:numPr>
          <w:ilvl w:val="0"/>
          <w:numId w:val="8"/>
        </w:numPr>
        <w:spacing w:line="360" w:lineRule="auto"/>
        <w:rPr>
          <w:rFonts w:ascii="Arial" w:eastAsiaTheme="minorEastAsia" w:hAnsi="Arial" w:cs="Arial"/>
        </w:rPr>
      </w:pPr>
      <w:r w:rsidRPr="00370583">
        <w:rPr>
          <w:rFonts w:ascii="Arial" w:eastAsiaTheme="minorEastAsia" w:hAnsi="Arial" w:cs="Arial"/>
        </w:rPr>
        <w:t xml:space="preserve">Average Annual Cash Inflow: </w:t>
      </w:r>
      <m:oMath>
        <m:f>
          <m:fPr>
            <m:ctrlPr>
              <w:rPr>
                <w:rFonts w:ascii="Cambria Math" w:eastAsiaTheme="minorEastAsia" w:hAnsi="Cambria Math" w:cs="Arial"/>
              </w:rPr>
            </m:ctrlPr>
          </m:fPr>
          <m:num>
            <m:r>
              <w:rPr>
                <w:rFonts w:ascii="Cambria Math" w:eastAsiaTheme="minorEastAsia" w:hAnsi="Cambria Math" w:cs="Arial"/>
              </w:rPr>
              <m:t>£65.00</m:t>
            </m:r>
            <m:r>
              <m:rPr>
                <m:nor/>
              </m:rPr>
              <w:rPr>
                <w:rFonts w:ascii="Arial" w:eastAsiaTheme="minorEastAsia" w:hAnsi="Arial" w:cs="Arial"/>
              </w:rPr>
              <m:t>m</m:t>
            </m:r>
          </m:num>
          <m:den>
            <m:r>
              <w:rPr>
                <w:rFonts w:ascii="Cambria Math" w:eastAsiaTheme="minorEastAsia" w:hAnsi="Cambria Math" w:cs="Arial"/>
              </w:rPr>
              <m:t>5</m:t>
            </m:r>
          </m:den>
        </m:f>
        <m:r>
          <w:rPr>
            <w:rFonts w:ascii="Cambria Math" w:eastAsiaTheme="minorEastAsia" w:hAnsi="Cambria Math" w:cs="Arial"/>
          </w:rPr>
          <m:t>=£13.00</m:t>
        </m:r>
        <m:r>
          <m:rPr>
            <m:nor/>
          </m:rPr>
          <w:rPr>
            <w:rFonts w:ascii="Arial" w:eastAsiaTheme="minorEastAsia" w:hAnsi="Arial" w:cs="Arial"/>
          </w:rPr>
          <m:t>m</m:t>
        </m:r>
      </m:oMath>
    </w:p>
    <w:p w14:paraId="1C9E67AC" w14:textId="6CD76758" w:rsidR="009A5BF7" w:rsidRPr="00370583" w:rsidRDefault="009A5BF7" w:rsidP="00BF641A">
      <w:pPr>
        <w:pStyle w:val="ListParagraph"/>
        <w:numPr>
          <w:ilvl w:val="0"/>
          <w:numId w:val="8"/>
        </w:numPr>
        <w:spacing w:line="360" w:lineRule="auto"/>
        <w:rPr>
          <w:rFonts w:ascii="Arial" w:eastAsiaTheme="minorEastAsia" w:hAnsi="Arial" w:cs="Arial"/>
        </w:rPr>
      </w:pPr>
      <w:r w:rsidRPr="00370583">
        <w:rPr>
          <w:rFonts w:ascii="Arial" w:eastAsiaTheme="minorEastAsia" w:hAnsi="Arial" w:cs="Arial"/>
        </w:rPr>
        <w:t xml:space="preserve">Average Annual Accounting Profit: </w:t>
      </w:r>
      <m:oMath>
        <m:r>
          <w:rPr>
            <w:rFonts w:ascii="Cambria Math" w:eastAsiaTheme="minorEastAsia" w:hAnsi="Cambria Math" w:cs="Arial"/>
          </w:rPr>
          <m:t>£13.00</m:t>
        </m:r>
        <m:r>
          <m:rPr>
            <m:nor/>
          </m:rPr>
          <w:rPr>
            <w:rFonts w:ascii="Arial" w:eastAsiaTheme="minorEastAsia" w:hAnsi="Arial" w:cs="Arial"/>
          </w:rPr>
          <m:t>m</m:t>
        </m:r>
        <m:r>
          <w:rPr>
            <w:rFonts w:ascii="Cambria Math" w:eastAsiaTheme="minorEastAsia" w:hAnsi="Cambria Math" w:cs="Arial"/>
          </w:rPr>
          <m:t>-£10.00</m:t>
        </m:r>
        <m:r>
          <m:rPr>
            <m:nor/>
          </m:rPr>
          <w:rPr>
            <w:rFonts w:ascii="Arial" w:eastAsiaTheme="minorEastAsia" w:hAnsi="Arial" w:cs="Arial"/>
          </w:rPr>
          <m:t>m</m:t>
        </m:r>
        <m:r>
          <w:rPr>
            <w:rFonts w:ascii="Cambria Math" w:eastAsiaTheme="minorEastAsia" w:hAnsi="Cambria Math" w:cs="Arial"/>
          </w:rPr>
          <m:t>=£3.00</m:t>
        </m:r>
        <m:r>
          <m:rPr>
            <m:nor/>
          </m:rPr>
          <w:rPr>
            <w:rFonts w:ascii="Arial" w:eastAsiaTheme="minorEastAsia" w:hAnsi="Arial" w:cs="Arial"/>
          </w:rPr>
          <m:t>m</m:t>
        </m:r>
      </m:oMath>
    </w:p>
    <w:p w14:paraId="03FBF586" w14:textId="1333EB07" w:rsidR="009A5BF7" w:rsidRPr="00370583" w:rsidRDefault="000C3EEB" w:rsidP="00BF641A">
      <w:pPr>
        <w:tabs>
          <w:tab w:val="num" w:pos="720"/>
        </w:tabs>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ARR</m:t>
              </m:r>
            </m:e>
            <m:sub>
              <m:r>
                <w:rPr>
                  <w:rFonts w:ascii="Cambria Math" w:eastAsiaTheme="minorEastAsia" w:hAnsi="Cambria Math" w:cs="Arial"/>
                </w:rPr>
                <m:t>C</m:t>
              </m:r>
            </m:sub>
          </m:sSub>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w:rPr>
                      <w:rFonts w:ascii="Cambria Math" w:eastAsiaTheme="minorEastAsia" w:hAnsi="Cambria Math" w:cs="Arial"/>
                    </w:rPr>
                    <m:t>£3.00</m:t>
                  </m:r>
                  <m:r>
                    <m:rPr>
                      <m:nor/>
                    </m:rPr>
                    <w:rPr>
                      <w:rFonts w:ascii="Arial" w:eastAsiaTheme="minorEastAsia" w:hAnsi="Arial" w:cs="Arial"/>
                    </w:rPr>
                    <m:t>m</m:t>
                  </m:r>
                </m:num>
                <m:den>
                  <m:r>
                    <w:rPr>
                      <w:rFonts w:ascii="Cambria Math" w:eastAsiaTheme="minorEastAsia" w:hAnsi="Cambria Math" w:cs="Arial"/>
                    </w:rPr>
                    <m:t>£25.00</m:t>
                  </m:r>
                  <m:r>
                    <m:rPr>
                      <m:nor/>
                    </m:rPr>
                    <w:rPr>
                      <w:rFonts w:ascii="Arial" w:eastAsiaTheme="minorEastAsia" w:hAnsi="Arial" w:cs="Arial"/>
                    </w:rPr>
                    <m:t>m</m:t>
                  </m:r>
                </m:den>
              </m:f>
            </m:e>
          </m:d>
          <m:r>
            <w:rPr>
              <w:rFonts w:ascii="Cambria Math" w:eastAsiaTheme="minorEastAsia" w:hAnsi="Cambria Math" w:cs="Arial"/>
            </w:rPr>
            <m:t>×100=</m:t>
          </m:r>
          <m:r>
            <m:rPr>
              <m:sty m:val="p"/>
            </m:rPr>
            <w:rPr>
              <w:rFonts w:ascii="Cambria Math" w:eastAsiaTheme="minorEastAsia" w:hAnsi="Cambria Math" w:cs="Arial"/>
            </w:rPr>
            <m:t>12.00%</m:t>
          </m:r>
        </m:oMath>
      </m:oMathPara>
    </w:p>
    <w:p w14:paraId="4D2AA9EF" w14:textId="77777777" w:rsidR="009A5BF7" w:rsidRPr="00370583" w:rsidRDefault="009A5BF7" w:rsidP="00BF641A">
      <w:pPr>
        <w:tabs>
          <w:tab w:val="num" w:pos="720"/>
        </w:tabs>
        <w:spacing w:line="360" w:lineRule="auto"/>
        <w:rPr>
          <w:rFonts w:ascii="Arial" w:eastAsiaTheme="minorEastAsia" w:hAnsi="Arial" w:cs="Arial"/>
        </w:rPr>
      </w:pPr>
    </w:p>
    <w:p w14:paraId="698F9141" w14:textId="641F7E3A" w:rsidR="009A5BF7" w:rsidRPr="00370583" w:rsidRDefault="009A5BF7" w:rsidP="00BF641A">
      <w:pPr>
        <w:pStyle w:val="ListParagraph"/>
        <w:numPr>
          <w:ilvl w:val="0"/>
          <w:numId w:val="5"/>
        </w:numPr>
        <w:tabs>
          <w:tab w:val="num" w:pos="720"/>
        </w:tabs>
        <w:spacing w:line="360" w:lineRule="auto"/>
        <w:rPr>
          <w:rFonts w:ascii="Arial" w:eastAsiaTheme="minorEastAsia" w:hAnsi="Arial" w:cs="Arial"/>
          <w:b/>
          <w:bCs/>
          <w:i/>
          <w:iCs/>
        </w:rPr>
      </w:pPr>
      <w:r w:rsidRPr="00370583">
        <w:rPr>
          <w:rFonts w:ascii="Arial" w:eastAsiaTheme="minorEastAsia" w:hAnsi="Arial" w:cs="Arial"/>
          <w:b/>
          <w:bCs/>
          <w:i/>
          <w:iCs/>
        </w:rPr>
        <w:t xml:space="preserve">Net Present Value (NPV) calculations </w:t>
      </w:r>
    </w:p>
    <w:p w14:paraId="04A33C49" w14:textId="00970618" w:rsidR="009A5BF7" w:rsidRPr="00370583" w:rsidRDefault="009A5BF7" w:rsidP="00BF641A">
      <w:pPr>
        <w:tabs>
          <w:tab w:val="num" w:pos="720"/>
        </w:tabs>
        <w:spacing w:line="360" w:lineRule="auto"/>
        <w:rPr>
          <w:rFonts w:ascii="Arial" w:eastAsiaTheme="minorEastAsia" w:hAnsi="Arial" w:cs="Arial"/>
        </w:rPr>
      </w:pPr>
      <w:r w:rsidRPr="00370583">
        <w:rPr>
          <w:rFonts w:ascii="Arial" w:eastAsiaTheme="minorEastAsia" w:hAnsi="Arial" w:cs="Arial"/>
        </w:rPr>
        <w:t xml:space="preserve">Application of the present value discount factors at an 8% cost of capital: </w:t>
      </w:r>
    </w:p>
    <w:p w14:paraId="4B60A0CD" w14:textId="2C76366B" w:rsidR="009A5BF7" w:rsidRPr="00370583" w:rsidRDefault="009A5BF7" w:rsidP="00BF641A">
      <w:pPr>
        <w:tabs>
          <w:tab w:val="num" w:pos="720"/>
        </w:tabs>
        <w:spacing w:line="360" w:lineRule="auto"/>
        <w:rPr>
          <w:rFonts w:ascii="Arial" w:eastAsiaTheme="minorEastAsia" w:hAnsi="Arial" w:cs="Arial"/>
        </w:rPr>
      </w:pPr>
      <m:oMathPara>
        <m:oMath>
          <m:r>
            <m:rPr>
              <m:nor/>
            </m:rPr>
            <w:rPr>
              <w:rFonts w:ascii="Arial" w:eastAsiaTheme="minorEastAsia" w:hAnsi="Arial" w:cs="Arial"/>
            </w:rPr>
            <m:t>NPV</m:t>
          </m:r>
          <m:r>
            <w:rPr>
              <w:rFonts w:ascii="Cambria Math" w:eastAsiaTheme="minorEastAsia" w:hAnsi="Cambria Math" w:cs="Arial"/>
            </w:rPr>
            <m:t>=</m:t>
          </m:r>
          <m:nary>
            <m:naryPr>
              <m:chr m:val="∑"/>
              <m:limLoc m:val="undOvr"/>
              <m:ctrlPr>
                <w:rPr>
                  <w:rFonts w:ascii="Cambria Math" w:eastAsiaTheme="minorEastAsia" w:hAnsi="Cambria Math" w:cs="Arial"/>
                </w:rPr>
              </m:ctrlPr>
            </m:naryPr>
            <m:sub>
              <m:r>
                <w:rPr>
                  <w:rFonts w:ascii="Cambria Math" w:eastAsiaTheme="minorEastAsia" w:hAnsi="Cambria Math" w:cs="Arial"/>
                </w:rPr>
                <m:t>t=1</m:t>
              </m:r>
            </m:sub>
            <m:sup>
              <m:r>
                <w:rPr>
                  <w:rFonts w:ascii="Cambria Math" w:eastAsiaTheme="minorEastAsia" w:hAnsi="Cambria Math" w:cs="Arial"/>
                </w:rPr>
                <m:t>5</m:t>
              </m:r>
            </m:sup>
            <m:e>
              <m:f>
                <m:fPr>
                  <m:ctrlPr>
                    <w:rPr>
                      <w:rFonts w:ascii="Cambria Math" w:eastAsiaTheme="minorEastAsia" w:hAnsi="Cambria Math" w:cs="Arial"/>
                    </w:rPr>
                  </m:ctrlPr>
                </m:fPr>
                <m:num>
                  <m:r>
                    <w:rPr>
                      <w:rFonts w:ascii="Cambria Math" w:eastAsiaTheme="minorEastAsia" w:hAnsi="Cambria Math" w:cs="Arial"/>
                    </w:rPr>
                    <m:t>C</m:t>
                  </m:r>
                  <m:sSub>
                    <m:sSubPr>
                      <m:ctrlPr>
                        <w:rPr>
                          <w:rFonts w:ascii="Cambria Math" w:eastAsiaTheme="minorEastAsia" w:hAnsi="Cambria Math" w:cs="Arial"/>
                        </w:rPr>
                      </m:ctrlPr>
                    </m:sSubPr>
                    <m:e>
                      <m:r>
                        <w:rPr>
                          <w:rFonts w:ascii="Cambria Math" w:eastAsiaTheme="minorEastAsia" w:hAnsi="Cambria Math" w:cs="Arial"/>
                        </w:rPr>
                        <m:t>F</m:t>
                      </m:r>
                    </m:e>
                    <m:sub>
                      <m:r>
                        <w:rPr>
                          <w:rFonts w:ascii="Cambria Math" w:eastAsiaTheme="minorEastAsia" w:hAnsi="Cambria Math" w:cs="Arial"/>
                        </w:rPr>
                        <m:t>t</m:t>
                      </m:r>
                    </m:sub>
                  </m:sSub>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1+r</m:t>
                          </m:r>
                        </m:e>
                      </m:d>
                    </m:e>
                    <m:sup>
                      <m:r>
                        <w:rPr>
                          <w:rFonts w:ascii="Cambria Math" w:eastAsiaTheme="minorEastAsia" w:hAnsi="Cambria Math" w:cs="Arial"/>
                        </w:rPr>
                        <m:t>t</m:t>
                      </m:r>
                    </m:sup>
                  </m:sSup>
                </m:den>
              </m:f>
            </m:e>
          </m:nary>
          <m:r>
            <w:rPr>
              <w:rFonts w:ascii="Cambria Math" w:eastAsiaTheme="minorEastAsia" w:hAnsi="Cambria Math" w:cs="Arial"/>
            </w:rPr>
            <m:t>-</m:t>
          </m:r>
          <m:sSub>
            <m:sSubPr>
              <m:ctrlPr>
                <w:rPr>
                  <w:rFonts w:ascii="Cambria Math" w:eastAsiaTheme="minorEastAsia" w:hAnsi="Cambria Math" w:cs="Arial"/>
                </w:rPr>
              </m:ctrlPr>
            </m:sSubPr>
            <m:e>
              <m:r>
                <w:rPr>
                  <w:rFonts w:ascii="Cambria Math" w:eastAsiaTheme="minorEastAsia" w:hAnsi="Cambria Math" w:cs="Arial"/>
                </w:rPr>
                <m:t>I</m:t>
              </m:r>
            </m:e>
            <m:sub>
              <m:r>
                <w:rPr>
                  <w:rFonts w:ascii="Cambria Math" w:eastAsiaTheme="minorEastAsia" w:hAnsi="Cambria Math" w:cs="Arial"/>
                </w:rPr>
                <m:t>0</m:t>
              </m:r>
            </m:sub>
          </m:sSub>
        </m:oMath>
      </m:oMathPara>
    </w:p>
    <w:p w14:paraId="17F27A01" w14:textId="215D5EA1" w:rsidR="009A5BF7" w:rsidRPr="00370583" w:rsidRDefault="009A5BF7" w:rsidP="00BF641A">
      <w:pPr>
        <w:tabs>
          <w:tab w:val="num" w:pos="720"/>
        </w:tabs>
        <w:spacing w:line="360" w:lineRule="auto"/>
        <w:rPr>
          <w:rFonts w:ascii="Arial" w:eastAsiaTheme="minorEastAsia" w:hAnsi="Arial" w:cs="Arial"/>
          <w:i/>
          <w:iCs/>
        </w:rPr>
      </w:pPr>
      <w:r w:rsidRPr="00370583">
        <w:rPr>
          <w:rFonts w:ascii="Arial" w:eastAsiaTheme="minorEastAsia" w:hAnsi="Arial" w:cs="Arial"/>
          <w:i/>
          <w:iCs/>
        </w:rPr>
        <w:t xml:space="preserve">Project A: </w:t>
      </w:r>
    </w:p>
    <w:p w14:paraId="2B97DAC6" w14:textId="765C0971" w:rsidR="009A5BF7" w:rsidRPr="00370583" w:rsidRDefault="009A5BF7" w:rsidP="00BF641A">
      <w:pPr>
        <w:pStyle w:val="ListParagraph"/>
        <w:numPr>
          <w:ilvl w:val="0"/>
          <w:numId w:val="14"/>
        </w:numPr>
        <w:tabs>
          <w:tab w:val="num" w:pos="720"/>
        </w:tabs>
        <w:spacing w:line="360" w:lineRule="auto"/>
        <w:rPr>
          <w:rFonts w:ascii="Arial" w:eastAsiaTheme="minorEastAsia" w:hAnsi="Arial" w:cs="Arial"/>
        </w:rPr>
      </w:pPr>
      <w:r w:rsidRPr="00370583">
        <w:rPr>
          <w:rFonts w:ascii="Arial" w:eastAsiaTheme="minorEastAsia" w:hAnsi="Arial" w:cs="Arial"/>
        </w:rPr>
        <w:t xml:space="preserve">Year 1 PV: </w:t>
      </w:r>
      <m:oMath>
        <m:r>
          <w:rPr>
            <w:rFonts w:ascii="Cambria Math" w:eastAsiaTheme="minorEastAsia" w:hAnsi="Cambria Math" w:cs="Arial"/>
          </w:rPr>
          <m:t>£10.00</m:t>
        </m:r>
        <m:r>
          <m:rPr>
            <m:nor/>
          </m:rPr>
          <w:rPr>
            <w:rFonts w:ascii="Arial" w:eastAsiaTheme="minorEastAsia" w:hAnsi="Arial" w:cs="Arial"/>
          </w:rPr>
          <m:t>m</m:t>
        </m:r>
        <m:r>
          <w:rPr>
            <w:rFonts w:ascii="Cambria Math" w:eastAsiaTheme="minorEastAsia" w:hAnsi="Cambria Math" w:cs="Arial"/>
          </w:rPr>
          <m:t>×0.9259=£9.259</m:t>
        </m:r>
        <m:r>
          <m:rPr>
            <m:nor/>
          </m:rPr>
          <w:rPr>
            <w:rFonts w:ascii="Arial" w:eastAsiaTheme="minorEastAsia" w:hAnsi="Arial" w:cs="Arial"/>
          </w:rPr>
          <m:t>m</m:t>
        </m:r>
      </m:oMath>
    </w:p>
    <w:p w14:paraId="7BB0BB23" w14:textId="40D521EF" w:rsidR="009A5BF7" w:rsidRPr="00370583" w:rsidRDefault="009A5BF7" w:rsidP="00BF641A">
      <w:pPr>
        <w:pStyle w:val="ListParagraph"/>
        <w:numPr>
          <w:ilvl w:val="0"/>
          <w:numId w:val="14"/>
        </w:numPr>
        <w:tabs>
          <w:tab w:val="num" w:pos="720"/>
        </w:tabs>
        <w:spacing w:line="360" w:lineRule="auto"/>
        <w:rPr>
          <w:rFonts w:ascii="Arial" w:eastAsiaTheme="minorEastAsia" w:hAnsi="Arial" w:cs="Arial"/>
        </w:rPr>
      </w:pPr>
      <w:r w:rsidRPr="00370583">
        <w:rPr>
          <w:rFonts w:ascii="Arial" w:eastAsiaTheme="minorEastAsia" w:hAnsi="Arial" w:cs="Arial"/>
        </w:rPr>
        <w:t xml:space="preserve">Year 2 PV: </w:t>
      </w:r>
      <m:oMath>
        <m:r>
          <w:rPr>
            <w:rFonts w:ascii="Cambria Math" w:eastAsiaTheme="minorEastAsia" w:hAnsi="Cambria Math" w:cs="Arial"/>
          </w:rPr>
          <m:t>£12.00</m:t>
        </m:r>
        <m:r>
          <m:rPr>
            <m:nor/>
          </m:rPr>
          <w:rPr>
            <w:rFonts w:ascii="Arial" w:eastAsiaTheme="minorEastAsia" w:hAnsi="Arial" w:cs="Arial"/>
          </w:rPr>
          <m:t>m</m:t>
        </m:r>
        <m:r>
          <w:rPr>
            <w:rFonts w:ascii="Cambria Math" w:eastAsiaTheme="minorEastAsia" w:hAnsi="Cambria Math" w:cs="Arial"/>
          </w:rPr>
          <m:t>×0.8573=£10.288</m:t>
        </m:r>
        <m:r>
          <m:rPr>
            <m:nor/>
          </m:rPr>
          <w:rPr>
            <w:rFonts w:ascii="Arial" w:eastAsiaTheme="minorEastAsia" w:hAnsi="Arial" w:cs="Arial"/>
          </w:rPr>
          <m:t>m</m:t>
        </m:r>
      </m:oMath>
    </w:p>
    <w:p w14:paraId="46082C6B" w14:textId="633F3149" w:rsidR="009A5BF7" w:rsidRPr="00370583" w:rsidRDefault="009A5BF7" w:rsidP="00BF641A">
      <w:pPr>
        <w:pStyle w:val="ListParagraph"/>
        <w:numPr>
          <w:ilvl w:val="0"/>
          <w:numId w:val="14"/>
        </w:numPr>
        <w:tabs>
          <w:tab w:val="num" w:pos="720"/>
        </w:tabs>
        <w:spacing w:line="360" w:lineRule="auto"/>
        <w:rPr>
          <w:rFonts w:ascii="Arial" w:eastAsiaTheme="minorEastAsia" w:hAnsi="Arial" w:cs="Arial"/>
        </w:rPr>
      </w:pPr>
      <w:r w:rsidRPr="00370583">
        <w:rPr>
          <w:rFonts w:ascii="Arial" w:eastAsiaTheme="minorEastAsia" w:hAnsi="Arial" w:cs="Arial"/>
        </w:rPr>
        <w:t xml:space="preserve">Year 3 PV: </w:t>
      </w:r>
      <m:oMath>
        <m:r>
          <w:rPr>
            <w:rFonts w:ascii="Cambria Math" w:eastAsiaTheme="minorEastAsia" w:hAnsi="Cambria Math" w:cs="Arial"/>
          </w:rPr>
          <m:t>£14.00</m:t>
        </m:r>
        <m:r>
          <m:rPr>
            <m:nor/>
          </m:rPr>
          <w:rPr>
            <w:rFonts w:ascii="Arial" w:eastAsiaTheme="minorEastAsia" w:hAnsi="Arial" w:cs="Arial"/>
          </w:rPr>
          <m:t>m</m:t>
        </m:r>
        <m:r>
          <w:rPr>
            <w:rFonts w:ascii="Cambria Math" w:eastAsiaTheme="minorEastAsia" w:hAnsi="Cambria Math" w:cs="Arial"/>
          </w:rPr>
          <m:t>×0.7938=£11.113</m:t>
        </m:r>
        <m:r>
          <m:rPr>
            <m:nor/>
          </m:rPr>
          <w:rPr>
            <w:rFonts w:ascii="Arial" w:eastAsiaTheme="minorEastAsia" w:hAnsi="Arial" w:cs="Arial"/>
          </w:rPr>
          <m:t>m</m:t>
        </m:r>
      </m:oMath>
    </w:p>
    <w:p w14:paraId="429CE4B4" w14:textId="3EB28D12" w:rsidR="009A5BF7" w:rsidRPr="00370583" w:rsidRDefault="009A5BF7" w:rsidP="00BF641A">
      <w:pPr>
        <w:pStyle w:val="ListParagraph"/>
        <w:numPr>
          <w:ilvl w:val="0"/>
          <w:numId w:val="14"/>
        </w:numPr>
        <w:tabs>
          <w:tab w:val="num" w:pos="720"/>
        </w:tabs>
        <w:spacing w:line="360" w:lineRule="auto"/>
        <w:rPr>
          <w:rFonts w:ascii="Arial" w:eastAsiaTheme="minorEastAsia" w:hAnsi="Arial" w:cs="Arial"/>
        </w:rPr>
      </w:pPr>
      <w:r w:rsidRPr="00370583">
        <w:rPr>
          <w:rFonts w:ascii="Arial" w:eastAsiaTheme="minorEastAsia" w:hAnsi="Arial" w:cs="Arial"/>
        </w:rPr>
        <w:t xml:space="preserve">Year 4 PV: </w:t>
      </w:r>
      <m:oMath>
        <m:r>
          <w:rPr>
            <w:rFonts w:ascii="Cambria Math" w:eastAsiaTheme="minorEastAsia" w:hAnsi="Cambria Math" w:cs="Arial"/>
          </w:rPr>
          <m:t>£10.00</m:t>
        </m:r>
        <m:r>
          <m:rPr>
            <m:nor/>
          </m:rPr>
          <w:rPr>
            <w:rFonts w:ascii="Arial" w:eastAsiaTheme="minorEastAsia" w:hAnsi="Arial" w:cs="Arial"/>
          </w:rPr>
          <m:t>m</m:t>
        </m:r>
        <m:r>
          <w:rPr>
            <w:rFonts w:ascii="Cambria Math" w:eastAsiaTheme="minorEastAsia" w:hAnsi="Cambria Math" w:cs="Arial"/>
          </w:rPr>
          <m:t>×0.7350=£7.350</m:t>
        </m:r>
        <m:r>
          <m:rPr>
            <m:nor/>
          </m:rPr>
          <w:rPr>
            <w:rFonts w:ascii="Arial" w:eastAsiaTheme="minorEastAsia" w:hAnsi="Arial" w:cs="Arial"/>
          </w:rPr>
          <m:t>m</m:t>
        </m:r>
      </m:oMath>
    </w:p>
    <w:p w14:paraId="17FEB372" w14:textId="70EB5BE3" w:rsidR="009A5BF7" w:rsidRPr="00370583" w:rsidRDefault="009A5BF7" w:rsidP="00BF641A">
      <w:pPr>
        <w:pStyle w:val="ListParagraph"/>
        <w:numPr>
          <w:ilvl w:val="0"/>
          <w:numId w:val="14"/>
        </w:numPr>
        <w:tabs>
          <w:tab w:val="num" w:pos="720"/>
        </w:tabs>
        <w:spacing w:line="360" w:lineRule="auto"/>
        <w:rPr>
          <w:rFonts w:ascii="Arial" w:eastAsiaTheme="minorEastAsia" w:hAnsi="Arial" w:cs="Arial"/>
        </w:rPr>
      </w:pPr>
      <w:r w:rsidRPr="00370583">
        <w:rPr>
          <w:rFonts w:ascii="Arial" w:eastAsiaTheme="minorEastAsia" w:hAnsi="Arial" w:cs="Arial"/>
        </w:rPr>
        <w:t xml:space="preserve">Year 5 PV: </w:t>
      </w:r>
      <m:oMath>
        <m:r>
          <w:rPr>
            <w:rFonts w:ascii="Cambria Math" w:eastAsiaTheme="minorEastAsia" w:hAnsi="Cambria Math" w:cs="Arial"/>
          </w:rPr>
          <m:t>£8.00</m:t>
        </m:r>
        <m:r>
          <m:rPr>
            <m:nor/>
          </m:rPr>
          <w:rPr>
            <w:rFonts w:ascii="Arial" w:eastAsiaTheme="minorEastAsia" w:hAnsi="Arial" w:cs="Arial"/>
          </w:rPr>
          <m:t>m</m:t>
        </m:r>
        <m:r>
          <w:rPr>
            <w:rFonts w:ascii="Cambria Math" w:eastAsiaTheme="minorEastAsia" w:hAnsi="Cambria Math" w:cs="Arial"/>
          </w:rPr>
          <m:t>×0.6806=£5.445</m:t>
        </m:r>
        <m:r>
          <m:rPr>
            <m:nor/>
          </m:rPr>
          <w:rPr>
            <w:rFonts w:ascii="Arial" w:eastAsiaTheme="minorEastAsia" w:hAnsi="Arial" w:cs="Arial"/>
          </w:rPr>
          <m:t>m</m:t>
        </m:r>
      </m:oMath>
    </w:p>
    <w:p w14:paraId="2136DF07" w14:textId="61130A53" w:rsidR="009A5BF7" w:rsidRPr="00370583" w:rsidRDefault="009A5BF7" w:rsidP="00BF641A">
      <w:pPr>
        <w:pStyle w:val="ListParagraph"/>
        <w:numPr>
          <w:ilvl w:val="0"/>
          <w:numId w:val="14"/>
        </w:numPr>
        <w:tabs>
          <w:tab w:val="num" w:pos="720"/>
        </w:tabs>
        <w:spacing w:line="360" w:lineRule="auto"/>
        <w:rPr>
          <w:rFonts w:ascii="Arial" w:eastAsiaTheme="minorEastAsia" w:hAnsi="Arial" w:cs="Arial"/>
        </w:rPr>
      </w:pPr>
      <w:r w:rsidRPr="00370583">
        <w:rPr>
          <w:rFonts w:ascii="Arial" w:eastAsiaTheme="minorEastAsia" w:hAnsi="Arial" w:cs="Arial"/>
        </w:rPr>
        <w:t>Total Present Value of Inflows: £43.455m</w:t>
      </w:r>
    </w:p>
    <w:p w14:paraId="5A81D7DE" w14:textId="2ECC0897" w:rsidR="009A5BF7" w:rsidRPr="00370583" w:rsidRDefault="000C3EEB" w:rsidP="00BF641A">
      <w:pPr>
        <w:tabs>
          <w:tab w:val="num" w:pos="720"/>
        </w:tabs>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NPV</m:t>
              </m:r>
            </m:e>
            <m:sub>
              <m:r>
                <w:rPr>
                  <w:rFonts w:ascii="Cambria Math" w:eastAsiaTheme="minorEastAsia" w:hAnsi="Cambria Math" w:cs="Arial"/>
                </w:rPr>
                <m:t>A</m:t>
              </m:r>
            </m:sub>
          </m:sSub>
          <m:r>
            <w:rPr>
              <w:rFonts w:ascii="Cambria Math" w:eastAsiaTheme="minorEastAsia" w:hAnsi="Cambria Math" w:cs="Arial"/>
            </w:rPr>
            <m:t>=£43.455</m:t>
          </m:r>
          <m:r>
            <m:rPr>
              <m:nor/>
            </m:rPr>
            <w:rPr>
              <w:rFonts w:ascii="Arial" w:eastAsiaTheme="minorEastAsia" w:hAnsi="Arial" w:cs="Arial"/>
            </w:rPr>
            <m:t>m</m:t>
          </m:r>
          <m:r>
            <w:rPr>
              <w:rFonts w:ascii="Cambria Math" w:eastAsiaTheme="minorEastAsia" w:hAnsi="Cambria Math" w:cs="Arial"/>
            </w:rPr>
            <m:t>-</m:t>
          </m:r>
          <m:r>
            <w:rPr>
              <w:rFonts w:ascii="Cambria Math" w:eastAsiaTheme="minorEastAsia" w:hAnsi="Cambria Math" w:cs="Arial"/>
            </w:rPr>
            <m:t>£50.00</m:t>
          </m:r>
          <m:r>
            <m:rPr>
              <m:nor/>
            </m:rPr>
            <w:rPr>
              <w:rFonts w:ascii="Arial" w:eastAsiaTheme="minorEastAsia" w:hAnsi="Arial" w:cs="Arial"/>
            </w:rPr>
            <m:t>m</m:t>
          </m:r>
          <m:r>
            <w:rPr>
              <w:rFonts w:ascii="Cambria Math" w:eastAsiaTheme="minorEastAsia" w:hAnsi="Cambria Math" w:cs="Arial"/>
            </w:rPr>
            <m:t>=</m:t>
          </m:r>
          <m:r>
            <m:rPr>
              <m:sty m:val="p"/>
            </m:rPr>
            <w:rPr>
              <w:rFonts w:ascii="Cambria Math" w:eastAsiaTheme="minorEastAsia" w:hAnsi="Cambria Math" w:cs="Arial"/>
            </w:rPr>
            <m:t>-</m:t>
          </m:r>
          <m:r>
            <m:rPr>
              <m:sty m:val="p"/>
            </m:rPr>
            <w:rPr>
              <w:rFonts w:ascii="Cambria Math" w:eastAsiaTheme="minorEastAsia" w:hAnsi="Cambria Math" w:cs="Arial"/>
            </w:rPr>
            <m:t>£6.545</m:t>
          </m:r>
          <m:r>
            <m:rPr>
              <m:nor/>
            </m:rPr>
            <w:rPr>
              <w:rFonts w:ascii="Arial" w:eastAsiaTheme="minorEastAsia" w:hAnsi="Arial" w:cs="Arial"/>
            </w:rPr>
            <m:t>m</m:t>
          </m:r>
        </m:oMath>
      </m:oMathPara>
    </w:p>
    <w:p w14:paraId="7A82A914" w14:textId="05217511" w:rsidR="009A5BF7" w:rsidRPr="00370583" w:rsidRDefault="009A5BF7" w:rsidP="00BF641A">
      <w:pPr>
        <w:tabs>
          <w:tab w:val="num" w:pos="720"/>
        </w:tabs>
        <w:spacing w:line="360" w:lineRule="auto"/>
        <w:rPr>
          <w:rFonts w:ascii="Arial" w:eastAsiaTheme="minorEastAsia" w:hAnsi="Arial" w:cs="Arial"/>
          <w:i/>
          <w:iCs/>
        </w:rPr>
      </w:pPr>
      <w:r w:rsidRPr="00370583">
        <w:rPr>
          <w:rFonts w:ascii="Arial" w:eastAsiaTheme="minorEastAsia" w:hAnsi="Arial" w:cs="Arial"/>
          <w:i/>
          <w:iCs/>
        </w:rPr>
        <w:t xml:space="preserve">Project B: </w:t>
      </w:r>
    </w:p>
    <w:p w14:paraId="39E8EA3E" w14:textId="361ECF76" w:rsidR="009A5BF7" w:rsidRPr="00370583" w:rsidRDefault="009A5BF7" w:rsidP="00BF641A">
      <w:pPr>
        <w:pStyle w:val="ListParagraph"/>
        <w:numPr>
          <w:ilvl w:val="0"/>
          <w:numId w:val="15"/>
        </w:numPr>
        <w:tabs>
          <w:tab w:val="num" w:pos="720"/>
        </w:tabs>
        <w:spacing w:line="360" w:lineRule="auto"/>
        <w:rPr>
          <w:rFonts w:ascii="Arial" w:eastAsiaTheme="minorEastAsia" w:hAnsi="Arial" w:cs="Arial"/>
        </w:rPr>
      </w:pPr>
      <w:r w:rsidRPr="00370583">
        <w:rPr>
          <w:rFonts w:ascii="Arial" w:eastAsiaTheme="minorEastAsia" w:hAnsi="Arial" w:cs="Arial"/>
        </w:rPr>
        <w:t xml:space="preserve">Since Project B shows an annuity of £11m over the 5 years, it can be applied </w:t>
      </w:r>
      <w:r w:rsidR="00BF641A" w:rsidRPr="00370583">
        <w:rPr>
          <w:rFonts w:ascii="Arial" w:eastAsiaTheme="minorEastAsia" w:hAnsi="Arial" w:cs="Arial"/>
        </w:rPr>
        <w:t>to</w:t>
      </w:r>
      <w:r w:rsidRPr="00370583">
        <w:rPr>
          <w:rFonts w:ascii="Arial" w:eastAsiaTheme="minorEastAsia" w:hAnsi="Arial" w:cs="Arial"/>
        </w:rPr>
        <w:t xml:space="preserve"> the cumulative 5-year annuity factor at 8% (3.9927): </w:t>
      </w:r>
    </w:p>
    <w:p w14:paraId="154D0C06" w14:textId="01B7ABB9" w:rsidR="009A5BF7" w:rsidRPr="00370583" w:rsidRDefault="009A5BF7" w:rsidP="00BF641A">
      <w:pPr>
        <w:pStyle w:val="ListParagraph"/>
        <w:numPr>
          <w:ilvl w:val="0"/>
          <w:numId w:val="15"/>
        </w:numPr>
        <w:tabs>
          <w:tab w:val="num" w:pos="720"/>
        </w:tabs>
        <w:spacing w:line="360" w:lineRule="auto"/>
        <w:rPr>
          <w:rFonts w:ascii="Arial" w:eastAsiaTheme="minorEastAsia" w:hAnsi="Arial" w:cs="Arial"/>
        </w:rPr>
      </w:pPr>
      <w:r w:rsidRPr="00370583">
        <w:rPr>
          <w:rFonts w:ascii="Arial" w:eastAsiaTheme="minorEastAsia" w:hAnsi="Arial" w:cs="Arial"/>
        </w:rPr>
        <w:t>Total Present value of inflows: £11m x 3.9927 = £43.920m</w:t>
      </w:r>
    </w:p>
    <w:p w14:paraId="7E7DFF53" w14:textId="55C0E185" w:rsidR="009A5BF7" w:rsidRPr="00370583" w:rsidRDefault="000C3EEB" w:rsidP="00BF641A">
      <w:pPr>
        <w:tabs>
          <w:tab w:val="num" w:pos="720"/>
        </w:tabs>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NPV</m:t>
              </m:r>
            </m:e>
            <m:sub>
              <m:r>
                <w:rPr>
                  <w:rFonts w:ascii="Cambria Math" w:eastAsiaTheme="minorEastAsia" w:hAnsi="Cambria Math" w:cs="Arial"/>
                </w:rPr>
                <m:t>B</m:t>
              </m:r>
            </m:sub>
          </m:sSub>
          <m:r>
            <w:rPr>
              <w:rFonts w:ascii="Cambria Math" w:eastAsiaTheme="minorEastAsia" w:hAnsi="Cambria Math" w:cs="Arial"/>
            </w:rPr>
            <m:t>=£43.920</m:t>
          </m:r>
          <m:r>
            <m:rPr>
              <m:nor/>
            </m:rPr>
            <w:rPr>
              <w:rFonts w:ascii="Arial" w:eastAsiaTheme="minorEastAsia" w:hAnsi="Arial" w:cs="Arial"/>
            </w:rPr>
            <m:t>m</m:t>
          </m:r>
          <m:r>
            <w:rPr>
              <w:rFonts w:ascii="Cambria Math" w:eastAsiaTheme="minorEastAsia" w:hAnsi="Cambria Math" w:cs="Arial"/>
            </w:rPr>
            <m:t>-</m:t>
          </m:r>
          <m:r>
            <w:rPr>
              <w:rFonts w:ascii="Cambria Math" w:eastAsiaTheme="minorEastAsia" w:hAnsi="Cambria Math" w:cs="Arial"/>
            </w:rPr>
            <m:t>£50.00</m:t>
          </m:r>
          <m:r>
            <m:rPr>
              <m:nor/>
            </m:rPr>
            <w:rPr>
              <w:rFonts w:ascii="Arial" w:eastAsiaTheme="minorEastAsia" w:hAnsi="Arial" w:cs="Arial"/>
            </w:rPr>
            <m:t>m</m:t>
          </m:r>
          <m:r>
            <w:rPr>
              <w:rFonts w:ascii="Cambria Math" w:eastAsiaTheme="minorEastAsia" w:hAnsi="Cambria Math" w:cs="Arial"/>
            </w:rPr>
            <m:t>=</m:t>
          </m:r>
          <m:r>
            <m:rPr>
              <m:sty m:val="p"/>
            </m:rPr>
            <w:rPr>
              <w:rFonts w:ascii="Cambria Math" w:eastAsiaTheme="minorEastAsia" w:hAnsi="Cambria Math" w:cs="Arial"/>
            </w:rPr>
            <m:t>-</m:t>
          </m:r>
          <m:r>
            <m:rPr>
              <m:sty m:val="p"/>
            </m:rPr>
            <w:rPr>
              <w:rFonts w:ascii="Cambria Math" w:eastAsiaTheme="minorEastAsia" w:hAnsi="Cambria Math" w:cs="Arial"/>
            </w:rPr>
            <m:t>£6.080</m:t>
          </m:r>
          <m:r>
            <m:rPr>
              <m:nor/>
            </m:rPr>
            <w:rPr>
              <w:rFonts w:ascii="Arial" w:eastAsiaTheme="minorEastAsia" w:hAnsi="Arial" w:cs="Arial"/>
            </w:rPr>
            <m:t>m</m:t>
          </m:r>
        </m:oMath>
      </m:oMathPara>
    </w:p>
    <w:p w14:paraId="738F48A3" w14:textId="5AD288C0" w:rsidR="00423DDD" w:rsidRPr="00370583" w:rsidRDefault="00423DDD" w:rsidP="00BF641A">
      <w:pPr>
        <w:tabs>
          <w:tab w:val="num" w:pos="720"/>
        </w:tabs>
        <w:spacing w:line="360" w:lineRule="auto"/>
        <w:rPr>
          <w:rFonts w:ascii="Arial" w:eastAsiaTheme="minorEastAsia" w:hAnsi="Arial" w:cs="Arial"/>
          <w:i/>
          <w:iCs/>
        </w:rPr>
      </w:pPr>
      <w:r w:rsidRPr="00370583">
        <w:rPr>
          <w:rFonts w:ascii="Arial" w:eastAsiaTheme="minorEastAsia" w:hAnsi="Arial" w:cs="Arial"/>
          <w:i/>
          <w:iCs/>
        </w:rPr>
        <w:t xml:space="preserve">Project C: </w:t>
      </w:r>
    </w:p>
    <w:p w14:paraId="1DD18657" w14:textId="140E5A31" w:rsidR="00423DDD" w:rsidRPr="00370583" w:rsidRDefault="00423DDD" w:rsidP="00BF641A">
      <w:pPr>
        <w:pStyle w:val="ListParagraph"/>
        <w:numPr>
          <w:ilvl w:val="0"/>
          <w:numId w:val="16"/>
        </w:numPr>
        <w:tabs>
          <w:tab w:val="num" w:pos="720"/>
        </w:tabs>
        <w:spacing w:line="360" w:lineRule="auto"/>
        <w:rPr>
          <w:rFonts w:ascii="Arial" w:eastAsiaTheme="minorEastAsia" w:hAnsi="Arial" w:cs="Arial"/>
        </w:rPr>
      </w:pPr>
      <w:r w:rsidRPr="00370583">
        <w:rPr>
          <w:rFonts w:ascii="Arial" w:eastAsiaTheme="minorEastAsia" w:hAnsi="Arial" w:cs="Arial"/>
        </w:rPr>
        <w:t xml:space="preserve">Year 1 PV: </w:t>
      </w:r>
      <m:oMath>
        <m:r>
          <w:rPr>
            <w:rFonts w:ascii="Cambria Math" w:eastAsiaTheme="minorEastAsia" w:hAnsi="Cambria Math" w:cs="Arial"/>
          </w:rPr>
          <m:t>£5.00</m:t>
        </m:r>
        <m:r>
          <m:rPr>
            <m:nor/>
          </m:rPr>
          <w:rPr>
            <w:rFonts w:ascii="Arial" w:eastAsiaTheme="minorEastAsia" w:hAnsi="Arial" w:cs="Arial"/>
          </w:rPr>
          <m:t>m</m:t>
        </m:r>
        <m:r>
          <w:rPr>
            <w:rFonts w:ascii="Cambria Math" w:eastAsiaTheme="minorEastAsia" w:hAnsi="Cambria Math" w:cs="Arial"/>
          </w:rPr>
          <m:t>×0.9259=£4.630</m:t>
        </m:r>
        <m:r>
          <m:rPr>
            <m:nor/>
          </m:rPr>
          <w:rPr>
            <w:rFonts w:ascii="Arial" w:eastAsiaTheme="minorEastAsia" w:hAnsi="Arial" w:cs="Arial"/>
          </w:rPr>
          <m:t>m</m:t>
        </m:r>
      </m:oMath>
    </w:p>
    <w:p w14:paraId="0A1B73C7" w14:textId="41AA86A2" w:rsidR="00423DDD" w:rsidRPr="00370583" w:rsidRDefault="00423DDD" w:rsidP="00BF641A">
      <w:pPr>
        <w:pStyle w:val="ListParagraph"/>
        <w:numPr>
          <w:ilvl w:val="0"/>
          <w:numId w:val="16"/>
        </w:numPr>
        <w:tabs>
          <w:tab w:val="num" w:pos="720"/>
        </w:tabs>
        <w:spacing w:line="360" w:lineRule="auto"/>
        <w:rPr>
          <w:rFonts w:ascii="Arial" w:eastAsiaTheme="minorEastAsia" w:hAnsi="Arial" w:cs="Arial"/>
        </w:rPr>
      </w:pPr>
      <w:r w:rsidRPr="00370583">
        <w:rPr>
          <w:rFonts w:ascii="Arial" w:eastAsiaTheme="minorEastAsia" w:hAnsi="Arial" w:cs="Arial"/>
        </w:rPr>
        <w:t xml:space="preserve">Year 2 PV: </w:t>
      </w:r>
      <m:oMath>
        <m:r>
          <w:rPr>
            <w:rFonts w:ascii="Cambria Math" w:eastAsiaTheme="minorEastAsia" w:hAnsi="Cambria Math" w:cs="Arial"/>
          </w:rPr>
          <m:t>£10.00</m:t>
        </m:r>
        <m:r>
          <m:rPr>
            <m:nor/>
          </m:rPr>
          <w:rPr>
            <w:rFonts w:ascii="Arial" w:eastAsiaTheme="minorEastAsia" w:hAnsi="Arial" w:cs="Arial"/>
          </w:rPr>
          <m:t>m</m:t>
        </m:r>
        <m:r>
          <w:rPr>
            <w:rFonts w:ascii="Cambria Math" w:eastAsiaTheme="minorEastAsia" w:hAnsi="Cambria Math" w:cs="Arial"/>
          </w:rPr>
          <m:t>×0.8573=£8.573</m:t>
        </m:r>
        <m:r>
          <m:rPr>
            <m:nor/>
          </m:rPr>
          <w:rPr>
            <w:rFonts w:ascii="Arial" w:eastAsiaTheme="minorEastAsia" w:hAnsi="Arial" w:cs="Arial"/>
          </w:rPr>
          <m:t>m</m:t>
        </m:r>
      </m:oMath>
    </w:p>
    <w:p w14:paraId="5A35474C" w14:textId="50582502" w:rsidR="00423DDD" w:rsidRPr="00370583" w:rsidRDefault="00423DDD" w:rsidP="00BF641A">
      <w:pPr>
        <w:pStyle w:val="ListParagraph"/>
        <w:numPr>
          <w:ilvl w:val="0"/>
          <w:numId w:val="16"/>
        </w:numPr>
        <w:tabs>
          <w:tab w:val="num" w:pos="720"/>
        </w:tabs>
        <w:spacing w:line="360" w:lineRule="auto"/>
        <w:rPr>
          <w:rFonts w:ascii="Arial" w:eastAsiaTheme="minorEastAsia" w:hAnsi="Arial" w:cs="Arial"/>
        </w:rPr>
      </w:pPr>
      <w:r w:rsidRPr="00370583">
        <w:rPr>
          <w:rFonts w:ascii="Arial" w:eastAsiaTheme="minorEastAsia" w:hAnsi="Arial" w:cs="Arial"/>
        </w:rPr>
        <w:t xml:space="preserve">Year 3 PV: </w:t>
      </w:r>
      <m:oMath>
        <m:r>
          <w:rPr>
            <w:rFonts w:ascii="Cambria Math" w:eastAsiaTheme="minorEastAsia" w:hAnsi="Cambria Math" w:cs="Arial"/>
          </w:rPr>
          <m:t>£20.00</m:t>
        </m:r>
        <m:r>
          <m:rPr>
            <m:nor/>
          </m:rPr>
          <w:rPr>
            <w:rFonts w:ascii="Arial" w:eastAsiaTheme="minorEastAsia" w:hAnsi="Arial" w:cs="Arial"/>
          </w:rPr>
          <m:t>m</m:t>
        </m:r>
        <m:r>
          <w:rPr>
            <w:rFonts w:ascii="Cambria Math" w:eastAsiaTheme="minorEastAsia" w:hAnsi="Cambria Math" w:cs="Arial"/>
          </w:rPr>
          <m:t>×0.7938=£15.876</m:t>
        </m:r>
        <m:r>
          <m:rPr>
            <m:nor/>
          </m:rPr>
          <w:rPr>
            <w:rFonts w:ascii="Arial" w:eastAsiaTheme="minorEastAsia" w:hAnsi="Arial" w:cs="Arial"/>
          </w:rPr>
          <m:t>m</m:t>
        </m:r>
      </m:oMath>
    </w:p>
    <w:p w14:paraId="48FD1CAE" w14:textId="7FB2758A" w:rsidR="00423DDD" w:rsidRPr="00370583" w:rsidRDefault="00423DDD" w:rsidP="00BF641A">
      <w:pPr>
        <w:pStyle w:val="ListParagraph"/>
        <w:numPr>
          <w:ilvl w:val="0"/>
          <w:numId w:val="16"/>
        </w:numPr>
        <w:tabs>
          <w:tab w:val="num" w:pos="720"/>
        </w:tabs>
        <w:spacing w:line="360" w:lineRule="auto"/>
        <w:rPr>
          <w:rFonts w:ascii="Arial" w:eastAsiaTheme="minorEastAsia" w:hAnsi="Arial" w:cs="Arial"/>
        </w:rPr>
      </w:pPr>
      <w:r w:rsidRPr="00370583">
        <w:rPr>
          <w:rFonts w:ascii="Arial" w:eastAsiaTheme="minorEastAsia" w:hAnsi="Arial" w:cs="Arial"/>
        </w:rPr>
        <w:t xml:space="preserve">Year 4 PV: </w:t>
      </w:r>
      <m:oMath>
        <m:r>
          <w:rPr>
            <w:rFonts w:ascii="Cambria Math" w:eastAsiaTheme="minorEastAsia" w:hAnsi="Cambria Math" w:cs="Arial"/>
          </w:rPr>
          <m:t>£25.00</m:t>
        </m:r>
        <m:r>
          <m:rPr>
            <m:nor/>
          </m:rPr>
          <w:rPr>
            <w:rFonts w:ascii="Arial" w:eastAsiaTheme="minorEastAsia" w:hAnsi="Arial" w:cs="Arial"/>
          </w:rPr>
          <m:t>m</m:t>
        </m:r>
        <m:r>
          <w:rPr>
            <w:rFonts w:ascii="Cambria Math" w:eastAsiaTheme="minorEastAsia" w:hAnsi="Cambria Math" w:cs="Arial"/>
          </w:rPr>
          <m:t>×0.7350=£18.375</m:t>
        </m:r>
        <m:r>
          <m:rPr>
            <m:nor/>
          </m:rPr>
          <w:rPr>
            <w:rFonts w:ascii="Arial" w:eastAsiaTheme="minorEastAsia" w:hAnsi="Arial" w:cs="Arial"/>
          </w:rPr>
          <m:t>m</m:t>
        </m:r>
      </m:oMath>
    </w:p>
    <w:p w14:paraId="31421288" w14:textId="33FE239D" w:rsidR="00423DDD" w:rsidRPr="00370583" w:rsidRDefault="00423DDD" w:rsidP="00BF641A">
      <w:pPr>
        <w:pStyle w:val="ListParagraph"/>
        <w:numPr>
          <w:ilvl w:val="0"/>
          <w:numId w:val="16"/>
        </w:numPr>
        <w:tabs>
          <w:tab w:val="num" w:pos="720"/>
        </w:tabs>
        <w:spacing w:line="360" w:lineRule="auto"/>
        <w:rPr>
          <w:rFonts w:ascii="Arial" w:eastAsiaTheme="minorEastAsia" w:hAnsi="Arial" w:cs="Arial"/>
        </w:rPr>
      </w:pPr>
      <w:r w:rsidRPr="00370583">
        <w:rPr>
          <w:rFonts w:ascii="Arial" w:eastAsiaTheme="minorEastAsia" w:hAnsi="Arial" w:cs="Arial"/>
        </w:rPr>
        <w:t xml:space="preserve">Year 5 PV: </w:t>
      </w:r>
      <m:oMath>
        <m:r>
          <w:rPr>
            <w:rFonts w:ascii="Cambria Math" w:eastAsiaTheme="minorEastAsia" w:hAnsi="Cambria Math" w:cs="Arial"/>
          </w:rPr>
          <m:t>£5.00</m:t>
        </m:r>
        <m:r>
          <m:rPr>
            <m:nor/>
          </m:rPr>
          <w:rPr>
            <w:rFonts w:ascii="Arial" w:eastAsiaTheme="minorEastAsia" w:hAnsi="Arial" w:cs="Arial"/>
          </w:rPr>
          <m:t>m</m:t>
        </m:r>
        <m:r>
          <w:rPr>
            <w:rFonts w:ascii="Cambria Math" w:eastAsiaTheme="minorEastAsia" w:hAnsi="Cambria Math" w:cs="Arial"/>
          </w:rPr>
          <m:t>×0.6806=£3.403</m:t>
        </m:r>
        <m:r>
          <m:rPr>
            <m:nor/>
          </m:rPr>
          <w:rPr>
            <w:rFonts w:ascii="Arial" w:eastAsiaTheme="minorEastAsia" w:hAnsi="Arial" w:cs="Arial"/>
          </w:rPr>
          <m:t>m</m:t>
        </m:r>
      </m:oMath>
    </w:p>
    <w:p w14:paraId="4ECDC4A5" w14:textId="4FC83CDF" w:rsidR="00423DDD" w:rsidRPr="00370583" w:rsidRDefault="00423DDD" w:rsidP="00BF641A">
      <w:pPr>
        <w:pStyle w:val="ListParagraph"/>
        <w:numPr>
          <w:ilvl w:val="0"/>
          <w:numId w:val="16"/>
        </w:numPr>
        <w:tabs>
          <w:tab w:val="num" w:pos="720"/>
        </w:tabs>
        <w:spacing w:line="360" w:lineRule="auto"/>
        <w:rPr>
          <w:rFonts w:ascii="Arial" w:eastAsiaTheme="minorEastAsia" w:hAnsi="Arial" w:cs="Arial"/>
        </w:rPr>
      </w:pPr>
      <w:r w:rsidRPr="00370583">
        <w:rPr>
          <w:rFonts w:ascii="Arial" w:eastAsiaTheme="minorEastAsia" w:hAnsi="Arial" w:cs="Arial"/>
        </w:rPr>
        <w:t>Total Present Value of Inflows: £50.857m</w:t>
      </w:r>
    </w:p>
    <w:p w14:paraId="46FDD498" w14:textId="48522D16" w:rsidR="00423DDD" w:rsidRPr="00370583" w:rsidRDefault="000C3EEB" w:rsidP="00BF641A">
      <w:pPr>
        <w:tabs>
          <w:tab w:val="num" w:pos="720"/>
        </w:tabs>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NPV</m:t>
              </m:r>
            </m:e>
            <m:sub>
              <m:r>
                <w:rPr>
                  <w:rFonts w:ascii="Cambria Math" w:eastAsiaTheme="minorEastAsia" w:hAnsi="Cambria Math" w:cs="Arial"/>
                </w:rPr>
                <m:t>C</m:t>
              </m:r>
            </m:sub>
          </m:sSub>
          <m:r>
            <w:rPr>
              <w:rFonts w:ascii="Cambria Math" w:eastAsiaTheme="minorEastAsia" w:hAnsi="Cambria Math" w:cs="Arial"/>
            </w:rPr>
            <m:t>=£50.857</m:t>
          </m:r>
          <m:r>
            <m:rPr>
              <m:nor/>
            </m:rPr>
            <w:rPr>
              <w:rFonts w:ascii="Arial" w:eastAsiaTheme="minorEastAsia" w:hAnsi="Arial" w:cs="Arial"/>
            </w:rPr>
            <m:t>m</m:t>
          </m:r>
          <m:r>
            <w:rPr>
              <w:rFonts w:ascii="Cambria Math" w:eastAsiaTheme="minorEastAsia" w:hAnsi="Cambria Math" w:cs="Arial"/>
            </w:rPr>
            <m:t>-</m:t>
          </m:r>
          <m:r>
            <w:rPr>
              <w:rFonts w:ascii="Cambria Math" w:eastAsiaTheme="minorEastAsia" w:hAnsi="Cambria Math" w:cs="Arial"/>
            </w:rPr>
            <m:t>£50.00</m:t>
          </m:r>
          <m:r>
            <m:rPr>
              <m:nor/>
            </m:rPr>
            <w:rPr>
              <w:rFonts w:ascii="Arial" w:eastAsiaTheme="minorEastAsia" w:hAnsi="Arial" w:cs="Arial"/>
            </w:rPr>
            <m:t>m</m:t>
          </m:r>
          <m:r>
            <w:rPr>
              <w:rFonts w:ascii="Cambria Math" w:eastAsiaTheme="minorEastAsia" w:hAnsi="Cambria Math" w:cs="Arial"/>
            </w:rPr>
            <m:t>=</m:t>
          </m:r>
          <m:r>
            <m:rPr>
              <m:sty m:val="p"/>
            </m:rPr>
            <w:rPr>
              <w:rFonts w:ascii="Cambria Math" w:eastAsiaTheme="minorEastAsia" w:hAnsi="Cambria Math" w:cs="Arial"/>
            </w:rPr>
            <m:t>+£0.857</m:t>
          </m:r>
          <m:r>
            <m:rPr>
              <m:nor/>
            </m:rPr>
            <w:rPr>
              <w:rFonts w:ascii="Arial" w:eastAsiaTheme="minorEastAsia" w:hAnsi="Arial" w:cs="Arial"/>
            </w:rPr>
            <m:t>m</m:t>
          </m:r>
        </m:oMath>
      </m:oMathPara>
    </w:p>
    <w:p w14:paraId="15A9C301" w14:textId="77777777" w:rsidR="00423DDD" w:rsidRPr="00370583" w:rsidRDefault="00423DDD" w:rsidP="00BF641A">
      <w:pPr>
        <w:tabs>
          <w:tab w:val="num" w:pos="720"/>
        </w:tabs>
        <w:spacing w:line="360" w:lineRule="auto"/>
        <w:rPr>
          <w:rFonts w:ascii="Arial" w:eastAsiaTheme="minorEastAsia" w:hAnsi="Arial" w:cs="Arial"/>
        </w:rPr>
      </w:pPr>
    </w:p>
    <w:p w14:paraId="5417E37D" w14:textId="5B1988D0" w:rsidR="00423DDD" w:rsidRPr="00370583" w:rsidRDefault="00423DDD" w:rsidP="00BF641A">
      <w:pPr>
        <w:pStyle w:val="ListParagraph"/>
        <w:numPr>
          <w:ilvl w:val="0"/>
          <w:numId w:val="5"/>
        </w:numPr>
        <w:tabs>
          <w:tab w:val="num" w:pos="720"/>
        </w:tabs>
        <w:spacing w:line="360" w:lineRule="auto"/>
        <w:rPr>
          <w:rFonts w:ascii="Arial" w:eastAsiaTheme="minorEastAsia" w:hAnsi="Arial" w:cs="Arial"/>
          <w:b/>
          <w:bCs/>
          <w:i/>
          <w:iCs/>
        </w:rPr>
      </w:pPr>
      <w:r w:rsidRPr="00370583">
        <w:rPr>
          <w:rFonts w:ascii="Arial" w:eastAsiaTheme="minorEastAsia" w:hAnsi="Arial" w:cs="Arial"/>
          <w:b/>
          <w:bCs/>
          <w:i/>
          <w:iCs/>
        </w:rPr>
        <w:t xml:space="preserve">Profitability Index (PI) calculations </w:t>
      </w:r>
    </w:p>
    <w:p w14:paraId="2A5AA4C6" w14:textId="5EA7E7A2" w:rsidR="00423DDD" w:rsidRPr="00370583" w:rsidRDefault="00423DDD" w:rsidP="00BF641A">
      <w:pPr>
        <w:tabs>
          <w:tab w:val="num" w:pos="720"/>
        </w:tabs>
        <w:spacing w:line="360" w:lineRule="auto"/>
        <w:rPr>
          <w:rFonts w:ascii="Arial" w:eastAsiaTheme="minorEastAsia" w:hAnsi="Arial" w:cs="Arial"/>
        </w:rPr>
      </w:pPr>
      <m:oMathPara>
        <m:oMath>
          <m:r>
            <m:rPr>
              <m:nor/>
            </m:rPr>
            <w:rPr>
              <w:rFonts w:ascii="Arial" w:eastAsiaTheme="minorEastAsia" w:hAnsi="Arial" w:cs="Arial"/>
            </w:rPr>
            <m:t>PI</m:t>
          </m:r>
          <m:r>
            <w:rPr>
              <w:rFonts w:ascii="Cambria Math" w:eastAsiaTheme="minorEastAsia" w:hAnsi="Cambria Math" w:cs="Arial"/>
            </w:rPr>
            <m:t>=</m:t>
          </m:r>
          <m:f>
            <m:fPr>
              <m:ctrlPr>
                <w:rPr>
                  <w:rFonts w:ascii="Cambria Math" w:eastAsiaTheme="minorEastAsia" w:hAnsi="Cambria Math" w:cs="Arial"/>
                </w:rPr>
              </m:ctrlPr>
            </m:fPr>
            <m:num>
              <m:r>
                <m:rPr>
                  <m:nor/>
                </m:rPr>
                <w:rPr>
                  <w:rFonts w:ascii="Arial" w:eastAsiaTheme="minorEastAsia" w:hAnsi="Arial" w:cs="Arial"/>
                </w:rPr>
                <m:t>Present Value of Cash Inflows</m:t>
              </m:r>
            </m:num>
            <m:den>
              <m:r>
                <m:rPr>
                  <m:nor/>
                </m:rPr>
                <w:rPr>
                  <w:rFonts w:ascii="Arial" w:eastAsiaTheme="minorEastAsia" w:hAnsi="Arial" w:cs="Arial"/>
                </w:rPr>
                <m:t>Initial Capital Outlay</m:t>
              </m:r>
            </m:den>
          </m:f>
        </m:oMath>
      </m:oMathPara>
    </w:p>
    <w:p w14:paraId="4D4D3C7A" w14:textId="17BB98DD" w:rsidR="00423DDD" w:rsidRPr="00370583" w:rsidRDefault="00423DDD" w:rsidP="00BF641A">
      <w:pPr>
        <w:pStyle w:val="ListParagraph"/>
        <w:numPr>
          <w:ilvl w:val="0"/>
          <w:numId w:val="17"/>
        </w:numPr>
        <w:tabs>
          <w:tab w:val="num" w:pos="720"/>
        </w:tabs>
        <w:spacing w:line="360" w:lineRule="auto"/>
        <w:rPr>
          <w:rFonts w:ascii="Arial" w:eastAsiaTheme="minorEastAsia" w:hAnsi="Arial" w:cs="Arial"/>
        </w:rPr>
      </w:pPr>
      <w:r w:rsidRPr="00370583">
        <w:rPr>
          <w:rFonts w:ascii="Arial" w:eastAsiaTheme="minorEastAsia" w:hAnsi="Arial" w:cs="Arial"/>
        </w:rPr>
        <w:t xml:space="preserve">Project A: </w:t>
      </w:r>
      <m:oMath>
        <m:sSub>
          <m:sSubPr>
            <m:ctrlPr>
              <w:rPr>
                <w:rFonts w:ascii="Cambria Math" w:eastAsiaTheme="minorEastAsia" w:hAnsi="Cambria Math" w:cs="Arial"/>
              </w:rPr>
            </m:ctrlPr>
          </m:sSubPr>
          <m:e>
            <m:r>
              <m:rPr>
                <m:nor/>
              </m:rPr>
              <w:rPr>
                <w:rFonts w:ascii="Arial" w:eastAsiaTheme="minorEastAsia" w:hAnsi="Arial" w:cs="Arial"/>
              </w:rPr>
              <m:t>PI</m:t>
            </m:r>
          </m:e>
          <m:sub>
            <m:r>
              <w:rPr>
                <w:rFonts w:ascii="Cambria Math" w:eastAsiaTheme="minorEastAsia" w:hAnsi="Cambria Math" w:cs="Arial"/>
              </w:rPr>
              <m:t>A</m:t>
            </m:r>
          </m:sub>
        </m:sSub>
        <m:r>
          <w:rPr>
            <w:rFonts w:ascii="Cambria Math" w:eastAsiaTheme="minorEastAsia" w:hAnsi="Cambria Math" w:cs="Arial"/>
          </w:rPr>
          <m:t>=</m:t>
        </m:r>
        <m:f>
          <m:fPr>
            <m:ctrlPr>
              <w:rPr>
                <w:rFonts w:ascii="Cambria Math" w:eastAsiaTheme="minorEastAsia" w:hAnsi="Cambria Math" w:cs="Arial"/>
              </w:rPr>
            </m:ctrlPr>
          </m:fPr>
          <m:num>
            <m:r>
              <w:rPr>
                <w:rFonts w:ascii="Cambria Math" w:eastAsiaTheme="minorEastAsia" w:hAnsi="Cambria Math" w:cs="Arial"/>
              </w:rPr>
              <m:t>£43.455</m:t>
            </m:r>
            <m:r>
              <m:rPr>
                <m:nor/>
              </m:rPr>
              <w:rPr>
                <w:rFonts w:ascii="Arial" w:eastAsiaTheme="minorEastAsia" w:hAnsi="Arial" w:cs="Arial"/>
              </w:rPr>
              <m:t>m</m:t>
            </m:r>
          </m:num>
          <m:den>
            <m:r>
              <w:rPr>
                <w:rFonts w:ascii="Cambria Math" w:eastAsiaTheme="minorEastAsia" w:hAnsi="Cambria Math" w:cs="Arial"/>
              </w:rPr>
              <m:t>£50.00</m:t>
            </m:r>
            <m:r>
              <m:rPr>
                <m:nor/>
              </m:rPr>
              <w:rPr>
                <w:rFonts w:ascii="Arial" w:eastAsiaTheme="minorEastAsia" w:hAnsi="Arial" w:cs="Arial"/>
              </w:rPr>
              <m:t>m</m:t>
            </m:r>
          </m:den>
        </m:f>
        <m:r>
          <w:rPr>
            <w:rFonts w:ascii="Cambria Math" w:eastAsiaTheme="minorEastAsia" w:hAnsi="Cambria Math" w:cs="Arial"/>
          </w:rPr>
          <m:t>=</m:t>
        </m:r>
        <m:r>
          <m:rPr>
            <m:sty m:val="p"/>
          </m:rPr>
          <w:rPr>
            <w:rFonts w:ascii="Cambria Math" w:eastAsiaTheme="minorEastAsia" w:hAnsi="Cambria Math" w:cs="Arial"/>
          </w:rPr>
          <m:t>0.869</m:t>
        </m:r>
      </m:oMath>
    </w:p>
    <w:p w14:paraId="2715FFFE" w14:textId="12E41F91" w:rsidR="00423DDD" w:rsidRPr="00370583" w:rsidRDefault="00423DDD" w:rsidP="00BF641A">
      <w:pPr>
        <w:pStyle w:val="ListParagraph"/>
        <w:numPr>
          <w:ilvl w:val="0"/>
          <w:numId w:val="17"/>
        </w:numPr>
        <w:tabs>
          <w:tab w:val="num" w:pos="720"/>
        </w:tabs>
        <w:spacing w:line="360" w:lineRule="auto"/>
        <w:rPr>
          <w:rFonts w:ascii="Arial" w:eastAsiaTheme="minorEastAsia" w:hAnsi="Arial" w:cs="Arial"/>
        </w:rPr>
      </w:pPr>
      <w:r w:rsidRPr="00370583">
        <w:rPr>
          <w:rFonts w:ascii="Arial" w:eastAsiaTheme="minorEastAsia" w:hAnsi="Arial" w:cs="Arial"/>
        </w:rPr>
        <w:t xml:space="preserve">Project B: </w:t>
      </w:r>
      <m:oMath>
        <m:sSub>
          <m:sSubPr>
            <m:ctrlPr>
              <w:rPr>
                <w:rFonts w:ascii="Cambria Math" w:eastAsiaTheme="minorEastAsia" w:hAnsi="Cambria Math" w:cs="Arial"/>
              </w:rPr>
            </m:ctrlPr>
          </m:sSubPr>
          <m:e>
            <m:r>
              <m:rPr>
                <m:nor/>
              </m:rPr>
              <w:rPr>
                <w:rFonts w:ascii="Arial" w:eastAsiaTheme="minorEastAsia" w:hAnsi="Arial" w:cs="Arial"/>
              </w:rPr>
              <m:t>PI</m:t>
            </m:r>
          </m:e>
          <m:sub>
            <m:r>
              <w:rPr>
                <w:rFonts w:ascii="Cambria Math" w:eastAsiaTheme="minorEastAsia" w:hAnsi="Cambria Math" w:cs="Arial"/>
              </w:rPr>
              <m:t>B</m:t>
            </m:r>
          </m:sub>
        </m:sSub>
        <m:r>
          <w:rPr>
            <w:rFonts w:ascii="Cambria Math" w:eastAsiaTheme="minorEastAsia" w:hAnsi="Cambria Math" w:cs="Arial"/>
          </w:rPr>
          <m:t>=</m:t>
        </m:r>
        <m:f>
          <m:fPr>
            <m:ctrlPr>
              <w:rPr>
                <w:rFonts w:ascii="Cambria Math" w:eastAsiaTheme="minorEastAsia" w:hAnsi="Cambria Math" w:cs="Arial"/>
              </w:rPr>
            </m:ctrlPr>
          </m:fPr>
          <m:num>
            <m:r>
              <w:rPr>
                <w:rFonts w:ascii="Cambria Math" w:eastAsiaTheme="minorEastAsia" w:hAnsi="Cambria Math" w:cs="Arial"/>
              </w:rPr>
              <m:t>£43.920</m:t>
            </m:r>
            <m:r>
              <m:rPr>
                <m:nor/>
              </m:rPr>
              <w:rPr>
                <w:rFonts w:ascii="Arial" w:eastAsiaTheme="minorEastAsia" w:hAnsi="Arial" w:cs="Arial"/>
              </w:rPr>
              <m:t>m</m:t>
            </m:r>
          </m:num>
          <m:den>
            <m:r>
              <w:rPr>
                <w:rFonts w:ascii="Cambria Math" w:eastAsiaTheme="minorEastAsia" w:hAnsi="Cambria Math" w:cs="Arial"/>
              </w:rPr>
              <m:t>£50.00</m:t>
            </m:r>
            <m:r>
              <m:rPr>
                <m:nor/>
              </m:rPr>
              <w:rPr>
                <w:rFonts w:ascii="Arial" w:eastAsiaTheme="minorEastAsia" w:hAnsi="Arial" w:cs="Arial"/>
              </w:rPr>
              <m:t>m</m:t>
            </m:r>
          </m:den>
        </m:f>
        <m:r>
          <w:rPr>
            <w:rFonts w:ascii="Cambria Math" w:eastAsiaTheme="minorEastAsia" w:hAnsi="Cambria Math" w:cs="Arial"/>
          </w:rPr>
          <m:t>=</m:t>
        </m:r>
        <m:r>
          <m:rPr>
            <m:sty m:val="p"/>
          </m:rPr>
          <w:rPr>
            <w:rFonts w:ascii="Cambria Math" w:eastAsiaTheme="minorEastAsia" w:hAnsi="Cambria Math" w:cs="Arial"/>
          </w:rPr>
          <m:t>0.878</m:t>
        </m:r>
      </m:oMath>
    </w:p>
    <w:p w14:paraId="120A8DCA" w14:textId="549BC9E0" w:rsidR="00423DDD" w:rsidRPr="00370583" w:rsidRDefault="00423DDD" w:rsidP="00BF641A">
      <w:pPr>
        <w:pStyle w:val="ListParagraph"/>
        <w:numPr>
          <w:ilvl w:val="0"/>
          <w:numId w:val="17"/>
        </w:numPr>
        <w:tabs>
          <w:tab w:val="num" w:pos="720"/>
        </w:tabs>
        <w:spacing w:line="360" w:lineRule="auto"/>
        <w:rPr>
          <w:rFonts w:ascii="Arial" w:eastAsiaTheme="minorEastAsia" w:hAnsi="Arial" w:cs="Arial"/>
        </w:rPr>
      </w:pPr>
      <w:r w:rsidRPr="00370583">
        <w:rPr>
          <w:rFonts w:ascii="Arial" w:eastAsiaTheme="minorEastAsia" w:hAnsi="Arial" w:cs="Arial"/>
        </w:rPr>
        <w:t xml:space="preserve">Project C: </w:t>
      </w:r>
      <m:oMath>
        <m:sSub>
          <m:sSubPr>
            <m:ctrlPr>
              <w:rPr>
                <w:rFonts w:ascii="Cambria Math" w:eastAsiaTheme="minorEastAsia" w:hAnsi="Cambria Math" w:cs="Arial"/>
              </w:rPr>
            </m:ctrlPr>
          </m:sSubPr>
          <m:e>
            <m:r>
              <m:rPr>
                <m:nor/>
              </m:rPr>
              <w:rPr>
                <w:rFonts w:ascii="Arial" w:eastAsiaTheme="minorEastAsia" w:hAnsi="Arial" w:cs="Arial"/>
              </w:rPr>
              <m:t>PI</m:t>
            </m:r>
          </m:e>
          <m:sub>
            <m:r>
              <w:rPr>
                <w:rFonts w:ascii="Cambria Math" w:eastAsiaTheme="minorEastAsia" w:hAnsi="Cambria Math" w:cs="Arial"/>
              </w:rPr>
              <m:t>C</m:t>
            </m:r>
          </m:sub>
        </m:sSub>
        <m:r>
          <w:rPr>
            <w:rFonts w:ascii="Cambria Math" w:eastAsiaTheme="minorEastAsia" w:hAnsi="Cambria Math" w:cs="Arial"/>
          </w:rPr>
          <m:t>=</m:t>
        </m:r>
        <m:f>
          <m:fPr>
            <m:ctrlPr>
              <w:rPr>
                <w:rFonts w:ascii="Cambria Math" w:eastAsiaTheme="minorEastAsia" w:hAnsi="Cambria Math" w:cs="Arial"/>
              </w:rPr>
            </m:ctrlPr>
          </m:fPr>
          <m:num>
            <m:r>
              <w:rPr>
                <w:rFonts w:ascii="Cambria Math" w:eastAsiaTheme="minorEastAsia" w:hAnsi="Cambria Math" w:cs="Arial"/>
              </w:rPr>
              <m:t>£50.857</m:t>
            </m:r>
            <m:r>
              <m:rPr>
                <m:nor/>
              </m:rPr>
              <w:rPr>
                <w:rFonts w:ascii="Arial" w:eastAsiaTheme="minorEastAsia" w:hAnsi="Arial" w:cs="Arial"/>
              </w:rPr>
              <m:t>m</m:t>
            </m:r>
          </m:num>
          <m:den>
            <m:r>
              <w:rPr>
                <w:rFonts w:ascii="Cambria Math" w:eastAsiaTheme="minorEastAsia" w:hAnsi="Cambria Math" w:cs="Arial"/>
              </w:rPr>
              <m:t>£50.00</m:t>
            </m:r>
            <m:r>
              <m:rPr>
                <m:nor/>
              </m:rPr>
              <w:rPr>
                <w:rFonts w:ascii="Arial" w:eastAsiaTheme="minorEastAsia" w:hAnsi="Arial" w:cs="Arial"/>
              </w:rPr>
              <m:t>m</m:t>
            </m:r>
          </m:den>
        </m:f>
        <m:r>
          <w:rPr>
            <w:rFonts w:ascii="Cambria Math" w:eastAsiaTheme="minorEastAsia" w:hAnsi="Cambria Math" w:cs="Arial"/>
          </w:rPr>
          <m:t>=</m:t>
        </m:r>
        <m:r>
          <m:rPr>
            <m:sty m:val="p"/>
          </m:rPr>
          <w:rPr>
            <w:rFonts w:ascii="Cambria Math" w:eastAsiaTheme="minorEastAsia" w:hAnsi="Cambria Math" w:cs="Arial"/>
          </w:rPr>
          <m:t>1.017</m:t>
        </m:r>
      </m:oMath>
    </w:p>
    <w:p w14:paraId="61EF3EF7" w14:textId="77777777" w:rsidR="00423DDD" w:rsidRPr="00370583" w:rsidRDefault="00423DDD" w:rsidP="00BF641A">
      <w:pPr>
        <w:tabs>
          <w:tab w:val="num" w:pos="720"/>
        </w:tabs>
        <w:spacing w:line="360" w:lineRule="auto"/>
        <w:rPr>
          <w:rFonts w:ascii="Arial" w:eastAsiaTheme="minorEastAsia" w:hAnsi="Arial" w:cs="Arial"/>
        </w:rPr>
      </w:pPr>
    </w:p>
    <w:p w14:paraId="60A55F7B" w14:textId="54627629" w:rsidR="00423DDD" w:rsidRPr="00370583" w:rsidRDefault="00423DDD" w:rsidP="00BF641A">
      <w:pPr>
        <w:pStyle w:val="ListParagraph"/>
        <w:numPr>
          <w:ilvl w:val="0"/>
          <w:numId w:val="5"/>
        </w:numPr>
        <w:tabs>
          <w:tab w:val="num" w:pos="720"/>
        </w:tabs>
        <w:spacing w:line="360" w:lineRule="auto"/>
        <w:rPr>
          <w:rFonts w:ascii="Arial" w:eastAsiaTheme="minorEastAsia" w:hAnsi="Arial" w:cs="Arial"/>
          <w:b/>
          <w:bCs/>
          <w:i/>
          <w:iCs/>
        </w:rPr>
      </w:pPr>
      <w:r w:rsidRPr="00370583">
        <w:rPr>
          <w:rFonts w:ascii="Arial" w:eastAsiaTheme="minorEastAsia" w:hAnsi="Arial" w:cs="Arial"/>
          <w:b/>
          <w:bCs/>
          <w:i/>
          <w:iCs/>
        </w:rPr>
        <w:t xml:space="preserve">Internal Rate of Return (IRR) calculations </w:t>
      </w:r>
    </w:p>
    <w:p w14:paraId="5BECD2D9" w14:textId="3E81D618" w:rsidR="00423DDD" w:rsidRPr="00370583" w:rsidRDefault="00423DDD" w:rsidP="00BF641A">
      <w:pPr>
        <w:tabs>
          <w:tab w:val="num" w:pos="720"/>
        </w:tabs>
        <w:spacing w:line="360" w:lineRule="auto"/>
        <w:rPr>
          <w:rFonts w:ascii="Arial" w:eastAsiaTheme="minorEastAsia" w:hAnsi="Arial" w:cs="Arial"/>
        </w:rPr>
      </w:pPr>
      <w:r w:rsidRPr="00370583">
        <w:rPr>
          <w:rFonts w:ascii="Arial" w:eastAsiaTheme="minorEastAsia" w:hAnsi="Arial" w:cs="Arial"/>
        </w:rPr>
        <w:t xml:space="preserve">The IRR is computed by interpolating between the two rates to locate where the NPV of the project transitions through zero. </w:t>
      </w:r>
    </w:p>
    <w:p w14:paraId="7F726B68" w14:textId="0FB47480" w:rsidR="00423DDD" w:rsidRPr="00370583" w:rsidRDefault="00423DDD" w:rsidP="00BF641A">
      <w:pPr>
        <w:pStyle w:val="ListParagraph"/>
        <w:numPr>
          <w:ilvl w:val="0"/>
          <w:numId w:val="18"/>
        </w:numPr>
        <w:tabs>
          <w:tab w:val="num" w:pos="720"/>
        </w:tabs>
        <w:spacing w:line="360" w:lineRule="auto"/>
        <w:rPr>
          <w:rFonts w:ascii="Arial" w:eastAsiaTheme="minorEastAsia" w:hAnsi="Arial" w:cs="Arial"/>
        </w:rPr>
      </w:pPr>
      <w:r w:rsidRPr="00370583">
        <w:rPr>
          <w:rFonts w:ascii="Arial" w:eastAsiaTheme="minorEastAsia" w:hAnsi="Arial" w:cs="Arial"/>
        </w:rPr>
        <w:t>Project A and B: Since their total present value at 8% falls below the £50m cost threshold, their internal rates of return are lower than the hurdle rate</w:t>
      </w:r>
      <w:r w:rsidR="00BF641A" w:rsidRPr="00370583">
        <w:rPr>
          <w:rFonts w:ascii="Arial" w:eastAsiaTheme="minorEastAsia" w:hAnsi="Arial" w:cs="Arial"/>
        </w:rPr>
        <w:t>.</w:t>
      </w:r>
      <m:oMath>
        <m:sSub>
          <m:sSubPr>
            <m:ctrlPr>
              <w:rPr>
                <w:rFonts w:ascii="Cambria Math" w:eastAsiaTheme="minorEastAsia" w:hAnsi="Cambria Math" w:cs="Arial"/>
              </w:rPr>
            </m:ctrlPr>
          </m:sSubPr>
          <m:e>
            <m:r>
              <m:rPr>
                <m:nor/>
              </m:rPr>
              <w:rPr>
                <w:rFonts w:ascii="Arial" w:eastAsiaTheme="minorEastAsia" w:hAnsi="Arial" w:cs="Arial"/>
              </w:rPr>
              <m:t>IRR</m:t>
            </m:r>
          </m:e>
          <m:sub>
            <m:r>
              <w:rPr>
                <w:rFonts w:ascii="Cambria Math" w:eastAsiaTheme="minorEastAsia" w:hAnsi="Cambria Math" w:cs="Arial"/>
              </w:rPr>
              <m:t>A</m:t>
            </m:r>
          </m:sub>
        </m:sSub>
        <m:r>
          <w:rPr>
            <w:rFonts w:ascii="Cambria Math" w:eastAsiaTheme="minorEastAsia" w:hAnsi="Cambria Math" w:cs="Arial"/>
          </w:rPr>
          <m:t>≈2.45%</m:t>
        </m:r>
      </m:oMath>
      <w:r w:rsidRPr="00370583">
        <w:rPr>
          <w:rFonts w:ascii="Arial" w:eastAsiaTheme="minorEastAsia" w:hAnsi="Arial" w:cs="Arial"/>
        </w:rPr>
        <w:t xml:space="preserve">, </w:t>
      </w:r>
      <m:oMath>
        <m:sSub>
          <m:sSubPr>
            <m:ctrlPr>
              <w:rPr>
                <w:rFonts w:ascii="Cambria Math" w:eastAsiaTheme="minorEastAsia" w:hAnsi="Cambria Math" w:cs="Arial"/>
              </w:rPr>
            </m:ctrlPr>
          </m:sSubPr>
          <m:e>
            <m:r>
              <m:rPr>
                <m:nor/>
              </m:rPr>
              <w:rPr>
                <w:rFonts w:ascii="Arial" w:eastAsiaTheme="minorEastAsia" w:hAnsi="Arial" w:cs="Arial"/>
              </w:rPr>
              <m:t>IRR</m:t>
            </m:r>
          </m:e>
          <m:sub>
            <m:r>
              <w:rPr>
                <w:rFonts w:ascii="Cambria Math" w:eastAsiaTheme="minorEastAsia" w:hAnsi="Cambria Math" w:cs="Arial"/>
              </w:rPr>
              <m:t>B</m:t>
            </m:r>
          </m:sub>
        </m:sSub>
        <m:r>
          <w:rPr>
            <w:rFonts w:ascii="Cambria Math" w:eastAsiaTheme="minorEastAsia" w:hAnsi="Cambria Math" w:cs="Arial"/>
          </w:rPr>
          <m:t>≈3.23%</m:t>
        </m:r>
      </m:oMath>
      <w:r w:rsidRPr="00370583">
        <w:rPr>
          <w:rFonts w:ascii="Arial" w:eastAsiaTheme="minorEastAsia" w:hAnsi="Arial" w:cs="Arial"/>
        </w:rPr>
        <w:t>).</w:t>
      </w:r>
    </w:p>
    <w:p w14:paraId="33B25ABF" w14:textId="5C97CCB4" w:rsidR="000D0A61" w:rsidRPr="00370583" w:rsidRDefault="00423DDD" w:rsidP="00BF641A">
      <w:pPr>
        <w:pStyle w:val="ListParagraph"/>
        <w:numPr>
          <w:ilvl w:val="0"/>
          <w:numId w:val="18"/>
        </w:numPr>
        <w:tabs>
          <w:tab w:val="num" w:pos="720"/>
        </w:tabs>
        <w:spacing w:line="360" w:lineRule="auto"/>
        <w:rPr>
          <w:rFonts w:ascii="Arial" w:eastAsiaTheme="minorEastAsia" w:hAnsi="Arial" w:cs="Arial"/>
        </w:rPr>
      </w:pPr>
      <w:r w:rsidRPr="00370583">
        <w:rPr>
          <w:rFonts w:ascii="Arial" w:eastAsiaTheme="minorEastAsia" w:hAnsi="Arial" w:cs="Arial"/>
        </w:rPr>
        <w:t xml:space="preserve">Project C: Since Project C has the positive NPV of +£0.857, a higher discount rate of 9% can be tested to perform a linear interpolation. </w:t>
      </w:r>
    </w:p>
    <w:p w14:paraId="4918ED30" w14:textId="77777777" w:rsidR="000D0A61" w:rsidRPr="00370583" w:rsidRDefault="000D0A61" w:rsidP="00BF641A">
      <w:pPr>
        <w:tabs>
          <w:tab w:val="num" w:pos="720"/>
        </w:tabs>
        <w:spacing w:line="360" w:lineRule="auto"/>
        <w:rPr>
          <w:rFonts w:ascii="Arial" w:eastAsiaTheme="minorEastAsia" w:hAnsi="Arial" w:cs="Arial"/>
        </w:rPr>
      </w:pPr>
      <w:r w:rsidRPr="00370583">
        <w:rPr>
          <w:rFonts w:ascii="Arial" w:eastAsiaTheme="minorEastAsia" w:hAnsi="Arial" w:cs="Arial"/>
        </w:rPr>
        <w:t>PV at 9% for Project C:</w:t>
      </w:r>
    </w:p>
    <w:p w14:paraId="6EEDFC9F" w14:textId="349B6906" w:rsidR="000D0A61" w:rsidRPr="00370583" w:rsidRDefault="000D0A61" w:rsidP="00BF641A">
      <w:pPr>
        <w:pStyle w:val="ListParagraph"/>
        <w:numPr>
          <w:ilvl w:val="0"/>
          <w:numId w:val="20"/>
        </w:numPr>
        <w:tabs>
          <w:tab w:val="num" w:pos="720"/>
        </w:tabs>
        <w:spacing w:line="360" w:lineRule="auto"/>
        <w:rPr>
          <w:rFonts w:ascii="Arial" w:eastAsiaTheme="minorEastAsia" w:hAnsi="Arial" w:cs="Arial"/>
        </w:rPr>
      </w:pPr>
      <w:r w:rsidRPr="00370583">
        <w:rPr>
          <w:rFonts w:ascii="Arial" w:eastAsiaTheme="minorEastAsia" w:hAnsi="Arial" w:cs="Arial"/>
        </w:rPr>
        <w:t xml:space="preserve">Year 1: </w:t>
      </w:r>
      <m:oMath>
        <m:f>
          <m:fPr>
            <m:ctrlPr>
              <w:rPr>
                <w:rFonts w:ascii="Cambria Math" w:eastAsiaTheme="minorEastAsia" w:hAnsi="Cambria Math" w:cs="Arial"/>
              </w:rPr>
            </m:ctrlPr>
          </m:fPr>
          <m:num>
            <m:r>
              <w:rPr>
                <w:rFonts w:ascii="Cambria Math" w:eastAsiaTheme="minorEastAsia" w:hAnsi="Cambria Math" w:cs="Arial"/>
              </w:rPr>
              <m:t>£5.00</m:t>
            </m:r>
            <m:r>
              <m:rPr>
                <m:nor/>
              </m:rPr>
              <w:rPr>
                <w:rFonts w:ascii="Arial" w:eastAsiaTheme="minorEastAsia" w:hAnsi="Arial" w:cs="Arial"/>
              </w:rPr>
              <m:t>m</m:t>
            </m:r>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1.09</m:t>
                    </m:r>
                  </m:e>
                </m:d>
              </m:e>
              <m:sup>
                <m:r>
                  <w:rPr>
                    <w:rFonts w:ascii="Cambria Math" w:eastAsiaTheme="minorEastAsia" w:hAnsi="Cambria Math" w:cs="Arial"/>
                  </w:rPr>
                  <m:t>1</m:t>
                </m:r>
              </m:sup>
            </m:sSup>
          </m:den>
        </m:f>
        <m:r>
          <w:rPr>
            <w:rFonts w:ascii="Cambria Math" w:eastAsiaTheme="minorEastAsia" w:hAnsi="Cambria Math" w:cs="Arial"/>
          </w:rPr>
          <m:t>=£4.587</m:t>
        </m:r>
        <m:r>
          <m:rPr>
            <m:nor/>
          </m:rPr>
          <w:rPr>
            <w:rFonts w:ascii="Arial" w:eastAsiaTheme="minorEastAsia" w:hAnsi="Arial" w:cs="Arial"/>
          </w:rPr>
          <m:t>m</m:t>
        </m:r>
      </m:oMath>
    </w:p>
    <w:p w14:paraId="3B015B05" w14:textId="7C501270" w:rsidR="000D0A61" w:rsidRPr="00370583" w:rsidRDefault="000D0A61" w:rsidP="00BF641A">
      <w:pPr>
        <w:pStyle w:val="ListParagraph"/>
        <w:numPr>
          <w:ilvl w:val="0"/>
          <w:numId w:val="20"/>
        </w:numPr>
        <w:spacing w:line="360" w:lineRule="auto"/>
        <w:rPr>
          <w:rFonts w:ascii="Arial" w:eastAsiaTheme="minorEastAsia" w:hAnsi="Arial" w:cs="Arial"/>
        </w:rPr>
      </w:pPr>
      <w:r w:rsidRPr="00370583">
        <w:rPr>
          <w:rFonts w:ascii="Arial" w:eastAsiaTheme="minorEastAsia" w:hAnsi="Arial" w:cs="Arial"/>
        </w:rPr>
        <w:t xml:space="preserve">Year 2: </w:t>
      </w:r>
      <m:oMath>
        <m:f>
          <m:fPr>
            <m:ctrlPr>
              <w:rPr>
                <w:rFonts w:ascii="Cambria Math" w:eastAsiaTheme="minorEastAsia" w:hAnsi="Cambria Math" w:cs="Arial"/>
              </w:rPr>
            </m:ctrlPr>
          </m:fPr>
          <m:num>
            <m:r>
              <w:rPr>
                <w:rFonts w:ascii="Cambria Math" w:eastAsiaTheme="minorEastAsia" w:hAnsi="Cambria Math" w:cs="Arial"/>
              </w:rPr>
              <m:t>£10.00</m:t>
            </m:r>
            <m:r>
              <m:rPr>
                <m:nor/>
              </m:rPr>
              <w:rPr>
                <w:rFonts w:ascii="Arial" w:eastAsiaTheme="minorEastAsia" w:hAnsi="Arial" w:cs="Arial"/>
              </w:rPr>
              <m:t>m</m:t>
            </m:r>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1.09</m:t>
                    </m:r>
                  </m:e>
                </m:d>
              </m:e>
              <m:sup>
                <m:r>
                  <w:rPr>
                    <w:rFonts w:ascii="Cambria Math" w:eastAsiaTheme="minorEastAsia" w:hAnsi="Cambria Math" w:cs="Arial"/>
                  </w:rPr>
                  <m:t>2</m:t>
                </m:r>
              </m:sup>
            </m:sSup>
          </m:den>
        </m:f>
        <m:r>
          <w:rPr>
            <w:rFonts w:ascii="Cambria Math" w:eastAsiaTheme="minorEastAsia" w:hAnsi="Cambria Math" w:cs="Arial"/>
          </w:rPr>
          <m:t>=£8.417</m:t>
        </m:r>
        <m:r>
          <m:rPr>
            <m:nor/>
          </m:rPr>
          <w:rPr>
            <w:rFonts w:ascii="Arial" w:eastAsiaTheme="minorEastAsia" w:hAnsi="Arial" w:cs="Arial"/>
          </w:rPr>
          <m:t>m</m:t>
        </m:r>
      </m:oMath>
    </w:p>
    <w:p w14:paraId="3E0DA103" w14:textId="30D30D39" w:rsidR="000D0A61" w:rsidRPr="00370583" w:rsidRDefault="000D0A61" w:rsidP="00BF641A">
      <w:pPr>
        <w:pStyle w:val="ListParagraph"/>
        <w:numPr>
          <w:ilvl w:val="0"/>
          <w:numId w:val="20"/>
        </w:numPr>
        <w:spacing w:line="360" w:lineRule="auto"/>
        <w:rPr>
          <w:rFonts w:ascii="Arial" w:eastAsiaTheme="minorEastAsia" w:hAnsi="Arial" w:cs="Arial"/>
        </w:rPr>
      </w:pPr>
      <w:r w:rsidRPr="00370583">
        <w:rPr>
          <w:rFonts w:ascii="Arial" w:eastAsiaTheme="minorEastAsia" w:hAnsi="Arial" w:cs="Arial"/>
        </w:rPr>
        <w:t xml:space="preserve">Year 3: </w:t>
      </w:r>
      <m:oMath>
        <m:f>
          <m:fPr>
            <m:ctrlPr>
              <w:rPr>
                <w:rFonts w:ascii="Cambria Math" w:eastAsiaTheme="minorEastAsia" w:hAnsi="Cambria Math" w:cs="Arial"/>
              </w:rPr>
            </m:ctrlPr>
          </m:fPr>
          <m:num>
            <m:r>
              <w:rPr>
                <w:rFonts w:ascii="Cambria Math" w:eastAsiaTheme="minorEastAsia" w:hAnsi="Cambria Math" w:cs="Arial"/>
              </w:rPr>
              <m:t>£20.00</m:t>
            </m:r>
            <m:r>
              <m:rPr>
                <m:nor/>
              </m:rPr>
              <w:rPr>
                <w:rFonts w:ascii="Arial" w:eastAsiaTheme="minorEastAsia" w:hAnsi="Arial" w:cs="Arial"/>
              </w:rPr>
              <m:t>m</m:t>
            </m:r>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1.09</m:t>
                    </m:r>
                  </m:e>
                </m:d>
              </m:e>
              <m:sup>
                <m:r>
                  <w:rPr>
                    <w:rFonts w:ascii="Cambria Math" w:eastAsiaTheme="minorEastAsia" w:hAnsi="Cambria Math" w:cs="Arial"/>
                  </w:rPr>
                  <m:t>3</m:t>
                </m:r>
              </m:sup>
            </m:sSup>
          </m:den>
        </m:f>
        <m:r>
          <w:rPr>
            <w:rFonts w:ascii="Cambria Math" w:eastAsiaTheme="minorEastAsia" w:hAnsi="Cambria Math" w:cs="Arial"/>
          </w:rPr>
          <m:t>=£15.444</m:t>
        </m:r>
        <m:r>
          <m:rPr>
            <m:nor/>
          </m:rPr>
          <w:rPr>
            <w:rFonts w:ascii="Arial" w:eastAsiaTheme="minorEastAsia" w:hAnsi="Arial" w:cs="Arial"/>
          </w:rPr>
          <m:t>m</m:t>
        </m:r>
      </m:oMath>
    </w:p>
    <w:p w14:paraId="2BE6D3E5" w14:textId="6D60290A" w:rsidR="000D0A61" w:rsidRPr="00370583" w:rsidRDefault="000D0A61" w:rsidP="00BF641A">
      <w:pPr>
        <w:pStyle w:val="ListParagraph"/>
        <w:numPr>
          <w:ilvl w:val="0"/>
          <w:numId w:val="20"/>
        </w:numPr>
        <w:spacing w:line="360" w:lineRule="auto"/>
        <w:rPr>
          <w:rFonts w:ascii="Arial" w:eastAsiaTheme="minorEastAsia" w:hAnsi="Arial" w:cs="Arial"/>
        </w:rPr>
      </w:pPr>
      <w:r w:rsidRPr="00370583">
        <w:rPr>
          <w:rFonts w:ascii="Arial" w:eastAsiaTheme="minorEastAsia" w:hAnsi="Arial" w:cs="Arial"/>
        </w:rPr>
        <w:t xml:space="preserve">Year 4: </w:t>
      </w:r>
      <m:oMath>
        <m:f>
          <m:fPr>
            <m:ctrlPr>
              <w:rPr>
                <w:rFonts w:ascii="Cambria Math" w:eastAsiaTheme="minorEastAsia" w:hAnsi="Cambria Math" w:cs="Arial"/>
              </w:rPr>
            </m:ctrlPr>
          </m:fPr>
          <m:num>
            <m:r>
              <w:rPr>
                <w:rFonts w:ascii="Cambria Math" w:eastAsiaTheme="minorEastAsia" w:hAnsi="Cambria Math" w:cs="Arial"/>
              </w:rPr>
              <m:t>£25.00</m:t>
            </m:r>
            <m:r>
              <m:rPr>
                <m:nor/>
              </m:rPr>
              <w:rPr>
                <w:rFonts w:ascii="Arial" w:eastAsiaTheme="minorEastAsia" w:hAnsi="Arial" w:cs="Arial"/>
              </w:rPr>
              <m:t>m</m:t>
            </m:r>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1.09</m:t>
                    </m:r>
                  </m:e>
                </m:d>
              </m:e>
              <m:sup>
                <m:r>
                  <w:rPr>
                    <w:rFonts w:ascii="Cambria Math" w:eastAsiaTheme="minorEastAsia" w:hAnsi="Cambria Math" w:cs="Arial"/>
                  </w:rPr>
                  <m:t>4</m:t>
                </m:r>
              </m:sup>
            </m:sSup>
          </m:den>
        </m:f>
        <m:r>
          <w:rPr>
            <w:rFonts w:ascii="Cambria Math" w:eastAsiaTheme="minorEastAsia" w:hAnsi="Cambria Math" w:cs="Arial"/>
          </w:rPr>
          <m:t>=£17.710</m:t>
        </m:r>
        <m:r>
          <m:rPr>
            <m:nor/>
          </m:rPr>
          <w:rPr>
            <w:rFonts w:ascii="Arial" w:eastAsiaTheme="minorEastAsia" w:hAnsi="Arial" w:cs="Arial"/>
          </w:rPr>
          <m:t>m</m:t>
        </m:r>
      </m:oMath>
    </w:p>
    <w:p w14:paraId="515BCFEF" w14:textId="78D25A28" w:rsidR="000D0A61" w:rsidRPr="00370583" w:rsidRDefault="000D0A61" w:rsidP="00BF641A">
      <w:pPr>
        <w:pStyle w:val="ListParagraph"/>
        <w:numPr>
          <w:ilvl w:val="0"/>
          <w:numId w:val="20"/>
        </w:numPr>
        <w:spacing w:line="360" w:lineRule="auto"/>
        <w:rPr>
          <w:rFonts w:ascii="Arial" w:eastAsiaTheme="minorEastAsia" w:hAnsi="Arial" w:cs="Arial"/>
        </w:rPr>
      </w:pPr>
      <w:r w:rsidRPr="00370583">
        <w:rPr>
          <w:rFonts w:ascii="Arial" w:eastAsiaTheme="minorEastAsia" w:hAnsi="Arial" w:cs="Arial"/>
        </w:rPr>
        <w:t xml:space="preserve">Year 5: </w:t>
      </w:r>
      <m:oMath>
        <m:f>
          <m:fPr>
            <m:ctrlPr>
              <w:rPr>
                <w:rFonts w:ascii="Cambria Math" w:eastAsiaTheme="minorEastAsia" w:hAnsi="Cambria Math" w:cs="Arial"/>
              </w:rPr>
            </m:ctrlPr>
          </m:fPr>
          <m:num>
            <m:r>
              <w:rPr>
                <w:rFonts w:ascii="Cambria Math" w:eastAsiaTheme="minorEastAsia" w:hAnsi="Cambria Math" w:cs="Arial"/>
              </w:rPr>
              <m:t>£5.00</m:t>
            </m:r>
            <m:r>
              <m:rPr>
                <m:nor/>
              </m:rPr>
              <w:rPr>
                <w:rFonts w:ascii="Arial" w:eastAsiaTheme="minorEastAsia" w:hAnsi="Arial" w:cs="Arial"/>
              </w:rPr>
              <m:t>m</m:t>
            </m:r>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1.09</m:t>
                    </m:r>
                  </m:e>
                </m:d>
              </m:e>
              <m:sup>
                <m:r>
                  <w:rPr>
                    <w:rFonts w:ascii="Cambria Math" w:eastAsiaTheme="minorEastAsia" w:hAnsi="Cambria Math" w:cs="Arial"/>
                  </w:rPr>
                  <m:t>5</m:t>
                </m:r>
              </m:sup>
            </m:sSup>
          </m:den>
        </m:f>
        <m:r>
          <w:rPr>
            <w:rFonts w:ascii="Cambria Math" w:eastAsiaTheme="minorEastAsia" w:hAnsi="Cambria Math" w:cs="Arial"/>
          </w:rPr>
          <m:t>=£3.250</m:t>
        </m:r>
        <m:r>
          <m:rPr>
            <m:nor/>
          </m:rPr>
          <w:rPr>
            <w:rFonts w:ascii="Arial" w:eastAsiaTheme="minorEastAsia" w:hAnsi="Arial" w:cs="Arial"/>
          </w:rPr>
          <m:t>m</m:t>
        </m:r>
      </m:oMath>
    </w:p>
    <w:p w14:paraId="4A44D233" w14:textId="77777777" w:rsidR="000D0A61" w:rsidRPr="00370583" w:rsidRDefault="000D0A61" w:rsidP="00BF641A">
      <w:pPr>
        <w:pStyle w:val="ListParagraph"/>
        <w:numPr>
          <w:ilvl w:val="0"/>
          <w:numId w:val="20"/>
        </w:numPr>
        <w:spacing w:line="360" w:lineRule="auto"/>
        <w:rPr>
          <w:rFonts w:ascii="Arial" w:eastAsiaTheme="minorEastAsia" w:hAnsi="Arial" w:cs="Arial"/>
        </w:rPr>
      </w:pPr>
      <w:r w:rsidRPr="00370583">
        <w:rPr>
          <w:rFonts w:ascii="Arial" w:eastAsiaTheme="minorEastAsia" w:hAnsi="Arial" w:cs="Arial"/>
        </w:rPr>
        <w:t>Total Present Value at 9%: £49.408m</w:t>
      </w:r>
    </w:p>
    <w:p w14:paraId="4D40C837" w14:textId="20BB7A3D" w:rsidR="000D0A61" w:rsidRPr="00370583" w:rsidRDefault="000D0A61" w:rsidP="00BF641A">
      <w:pPr>
        <w:pStyle w:val="ListParagraph"/>
        <w:numPr>
          <w:ilvl w:val="0"/>
          <w:numId w:val="20"/>
        </w:numPr>
        <w:spacing w:line="360" w:lineRule="auto"/>
        <w:rPr>
          <w:rFonts w:ascii="Arial" w:eastAsiaTheme="minorEastAsia" w:hAnsi="Arial" w:cs="Arial"/>
        </w:rPr>
      </w:pPr>
      <w:r w:rsidRPr="00370583">
        <w:rPr>
          <w:rFonts w:ascii="Arial" w:eastAsiaTheme="minorEastAsia" w:hAnsi="Arial" w:cs="Arial"/>
        </w:rPr>
        <w:t xml:space="preserve">NPV at 9%: </w:t>
      </w:r>
      <m:oMath>
        <m:r>
          <w:rPr>
            <w:rFonts w:ascii="Cambria Math" w:eastAsiaTheme="minorEastAsia" w:hAnsi="Cambria Math" w:cs="Arial"/>
          </w:rPr>
          <m:t>£49.408</m:t>
        </m:r>
        <m:r>
          <m:rPr>
            <m:nor/>
          </m:rPr>
          <w:rPr>
            <w:rFonts w:ascii="Arial" w:eastAsiaTheme="minorEastAsia" w:hAnsi="Arial" w:cs="Arial"/>
          </w:rPr>
          <m:t>m</m:t>
        </m:r>
        <m:r>
          <w:rPr>
            <w:rFonts w:ascii="Cambria Math" w:eastAsiaTheme="minorEastAsia" w:hAnsi="Cambria Math" w:cs="Arial"/>
          </w:rPr>
          <m:t>-£50.00</m:t>
        </m:r>
        <m:r>
          <m:rPr>
            <m:nor/>
          </m:rPr>
          <w:rPr>
            <w:rFonts w:ascii="Arial" w:eastAsiaTheme="minorEastAsia" w:hAnsi="Arial" w:cs="Arial"/>
          </w:rPr>
          <m:t>m</m:t>
        </m:r>
        <m:r>
          <w:rPr>
            <w:rFonts w:ascii="Cambria Math" w:eastAsiaTheme="minorEastAsia" w:hAnsi="Cambria Math" w:cs="Arial"/>
          </w:rPr>
          <m:t>=-£0.592</m:t>
        </m:r>
        <m:r>
          <m:rPr>
            <m:nor/>
          </m:rPr>
          <w:rPr>
            <w:rFonts w:ascii="Arial" w:eastAsiaTheme="minorEastAsia" w:hAnsi="Arial" w:cs="Arial"/>
          </w:rPr>
          <m:t>m</m:t>
        </m:r>
      </m:oMath>
    </w:p>
    <w:p w14:paraId="659DB2D1" w14:textId="3E8A1B91" w:rsidR="00884AA1" w:rsidRPr="00370583" w:rsidRDefault="00884AA1" w:rsidP="00BF641A">
      <w:pPr>
        <w:spacing w:line="360" w:lineRule="auto"/>
        <w:rPr>
          <w:rFonts w:ascii="Arial" w:eastAsiaTheme="minorEastAsia" w:hAnsi="Arial" w:cs="Arial"/>
        </w:rPr>
      </w:pPr>
      <w:r w:rsidRPr="00370583">
        <w:rPr>
          <w:rFonts w:ascii="Arial" w:eastAsiaTheme="minorEastAsia" w:hAnsi="Arial" w:cs="Arial"/>
        </w:rPr>
        <w:t xml:space="preserve">Now applying the linear interpolation formula: </w:t>
      </w:r>
    </w:p>
    <w:p w14:paraId="5385BB16" w14:textId="5F19F50B" w:rsidR="00884AA1" w:rsidRPr="00370583" w:rsidRDefault="00884AA1" w:rsidP="00BF641A">
      <w:pPr>
        <w:spacing w:line="360" w:lineRule="auto"/>
        <w:rPr>
          <w:rFonts w:ascii="Arial" w:eastAsiaTheme="minorEastAsia" w:hAnsi="Arial" w:cs="Arial"/>
        </w:rPr>
      </w:pPr>
      <m:oMathPara>
        <m:oMath>
          <m:r>
            <m:rPr>
              <m:nor/>
            </m:rPr>
            <w:rPr>
              <w:rFonts w:ascii="Arial" w:eastAsiaTheme="minorEastAsia" w:hAnsi="Arial" w:cs="Arial"/>
            </w:rPr>
            <w:lastRenderedPageBreak/>
            <m:t>IRR</m:t>
          </m:r>
          <m:r>
            <w:rPr>
              <w:rFonts w:ascii="Cambria Math" w:eastAsiaTheme="minorEastAsia" w:hAnsi="Cambria Math" w:cs="Arial"/>
            </w:rPr>
            <m:t>=</m:t>
          </m:r>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low</m:t>
              </m:r>
            </m:sub>
          </m:sSub>
          <m:r>
            <w:rPr>
              <w:rFonts w:ascii="Cambria Math" w:eastAsiaTheme="minorEastAsia" w:hAnsi="Cambria Math" w:cs="Arial"/>
            </w:rPr>
            <m:t>+</m:t>
          </m:r>
          <m:d>
            <m:dPr>
              <m:begChr m:val="["/>
              <m:endChr m:val="]"/>
              <m:ctrlPr>
                <w:rPr>
                  <w:rFonts w:ascii="Cambria Math" w:eastAsiaTheme="minorEastAsia" w:hAnsi="Cambria Math" w:cs="Arial"/>
                </w:rPr>
              </m:ctrlPr>
            </m:dPr>
            <m:e>
              <m:f>
                <m:fPr>
                  <m:ctrlPr>
                    <w:rPr>
                      <w:rFonts w:ascii="Cambria Math" w:eastAsiaTheme="minorEastAsia" w:hAnsi="Cambria Math" w:cs="Arial"/>
                    </w:rPr>
                  </m:ctrlPr>
                </m:fPr>
                <m:num>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low</m:t>
                      </m:r>
                    </m:sub>
                  </m:sSub>
                </m:num>
                <m:den>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low</m:t>
                      </m:r>
                    </m:sub>
                  </m:sSub>
                  <m:r>
                    <w:rPr>
                      <w:rFonts w:ascii="Cambria Math" w:eastAsiaTheme="minorEastAsia" w:hAnsi="Cambria Math" w:cs="Arial"/>
                    </w:rPr>
                    <m:t>-</m:t>
                  </m:r>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high</m:t>
                      </m:r>
                    </m:sub>
                  </m:sSub>
                </m:den>
              </m:f>
            </m:e>
          </m:d>
          <m:r>
            <w:rPr>
              <w:rFonts w:ascii="Cambria Math" w:eastAsiaTheme="minorEastAsia" w:hAnsi="Cambria Math" w:cs="Arial"/>
            </w:rPr>
            <m:t>×</m:t>
          </m:r>
          <m:d>
            <m:dPr>
              <m:ctrlPr>
                <w:rPr>
                  <w:rFonts w:ascii="Cambria Math" w:eastAsiaTheme="minorEastAsia" w:hAnsi="Cambria Math" w:cs="Arial"/>
                </w:rPr>
              </m:ctrlPr>
            </m:dPr>
            <m:e>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high</m:t>
                  </m:r>
                </m:sub>
              </m:sSub>
              <m:r>
                <w:rPr>
                  <w:rFonts w:ascii="Cambria Math" w:eastAsiaTheme="minorEastAsia" w:hAnsi="Cambria Math" w:cs="Arial"/>
                </w:rPr>
                <m:t>-</m:t>
              </m:r>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low</m:t>
                  </m:r>
                </m:sub>
              </m:sSub>
            </m:e>
          </m:d>
        </m:oMath>
      </m:oMathPara>
    </w:p>
    <w:p w14:paraId="4C672ADC" w14:textId="05B0D43A" w:rsidR="00884AA1" w:rsidRPr="00370583" w:rsidRDefault="000C3EEB" w:rsidP="00BF641A">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IRR</m:t>
              </m:r>
            </m:e>
            <m:sub>
              <m:r>
                <w:rPr>
                  <w:rFonts w:ascii="Cambria Math" w:eastAsiaTheme="minorEastAsia" w:hAnsi="Cambria Math" w:cs="Arial"/>
                </w:rPr>
                <m:t>C</m:t>
              </m:r>
            </m:sub>
          </m:sSub>
          <m:r>
            <w:rPr>
              <w:rFonts w:ascii="Cambria Math" w:eastAsiaTheme="minorEastAsia" w:hAnsi="Cambria Math" w:cs="Arial"/>
            </w:rPr>
            <m:t>=8%+</m:t>
          </m:r>
          <m:d>
            <m:dPr>
              <m:begChr m:val="["/>
              <m:endChr m:val="]"/>
              <m:ctrlPr>
                <w:rPr>
                  <w:rFonts w:ascii="Cambria Math" w:eastAsiaTheme="minorEastAsia" w:hAnsi="Cambria Math" w:cs="Arial"/>
                </w:rPr>
              </m:ctrlPr>
            </m:dPr>
            <m:e>
              <m:f>
                <m:fPr>
                  <m:ctrlPr>
                    <w:rPr>
                      <w:rFonts w:ascii="Cambria Math" w:eastAsiaTheme="minorEastAsia" w:hAnsi="Cambria Math" w:cs="Arial"/>
                    </w:rPr>
                  </m:ctrlPr>
                </m:fPr>
                <m:num>
                  <m:r>
                    <w:rPr>
                      <w:rFonts w:ascii="Cambria Math" w:eastAsiaTheme="minorEastAsia" w:hAnsi="Cambria Math" w:cs="Arial"/>
                    </w:rPr>
                    <m:t>£0.857</m:t>
                  </m:r>
                  <m:r>
                    <m:rPr>
                      <m:nor/>
                    </m:rPr>
                    <w:rPr>
                      <w:rFonts w:ascii="Arial" w:eastAsiaTheme="minorEastAsia" w:hAnsi="Arial" w:cs="Arial"/>
                    </w:rPr>
                    <m:t>m</m:t>
                  </m:r>
                </m:num>
                <m:den>
                  <m:r>
                    <w:rPr>
                      <w:rFonts w:ascii="Cambria Math" w:eastAsiaTheme="minorEastAsia" w:hAnsi="Cambria Math" w:cs="Arial"/>
                    </w:rPr>
                    <m:t>£0.857</m:t>
                  </m:r>
                  <m:r>
                    <m:rPr>
                      <m:nor/>
                    </m:rPr>
                    <w:rPr>
                      <w:rFonts w:ascii="Arial" w:eastAsiaTheme="minorEastAsia" w:hAnsi="Arial" w:cs="Arial"/>
                    </w:rPr>
                    <m:t>m</m:t>
                  </m:r>
                  <m:r>
                    <w:rPr>
                      <w:rFonts w:ascii="Cambria Math" w:eastAsiaTheme="minorEastAsia" w:hAnsi="Cambria Math" w:cs="Arial"/>
                    </w:rPr>
                    <m:t>-</m:t>
                  </m:r>
                  <m:d>
                    <m:dPr>
                      <m:ctrlPr>
                        <w:rPr>
                          <w:rFonts w:ascii="Cambria Math" w:eastAsiaTheme="minorEastAsia" w:hAnsi="Cambria Math" w:cs="Arial"/>
                        </w:rPr>
                      </m:ctrlPr>
                    </m:dPr>
                    <m:e>
                      <m:r>
                        <w:rPr>
                          <w:rFonts w:ascii="Cambria Math" w:eastAsiaTheme="minorEastAsia" w:hAnsi="Cambria Math" w:cs="Arial"/>
                        </w:rPr>
                        <m:t>-</m:t>
                      </m:r>
                      <m:r>
                        <w:rPr>
                          <w:rFonts w:ascii="Cambria Math" w:eastAsiaTheme="minorEastAsia" w:hAnsi="Cambria Math" w:cs="Arial"/>
                        </w:rPr>
                        <m:t>£0.592</m:t>
                      </m:r>
                      <m:r>
                        <m:rPr>
                          <m:nor/>
                        </m:rPr>
                        <w:rPr>
                          <w:rFonts w:ascii="Arial" w:eastAsiaTheme="minorEastAsia" w:hAnsi="Arial" w:cs="Arial"/>
                        </w:rPr>
                        <m:t>m</m:t>
                      </m:r>
                    </m:e>
                  </m:d>
                </m:den>
              </m:f>
            </m:e>
          </m:d>
          <m:r>
            <w:rPr>
              <w:rFonts w:ascii="Cambria Math" w:eastAsiaTheme="minorEastAsia" w:hAnsi="Cambria Math" w:cs="Arial"/>
            </w:rPr>
            <m:t>×</m:t>
          </m:r>
          <m:d>
            <m:dPr>
              <m:ctrlPr>
                <w:rPr>
                  <w:rFonts w:ascii="Cambria Math" w:eastAsiaTheme="minorEastAsia" w:hAnsi="Cambria Math" w:cs="Arial"/>
                </w:rPr>
              </m:ctrlPr>
            </m:dPr>
            <m:e>
              <m:r>
                <w:rPr>
                  <w:rFonts w:ascii="Cambria Math" w:eastAsiaTheme="minorEastAsia" w:hAnsi="Cambria Math" w:cs="Arial"/>
                </w:rPr>
                <m:t>9%-8%</m:t>
              </m:r>
            </m:e>
          </m:d>
        </m:oMath>
      </m:oMathPara>
    </w:p>
    <w:p w14:paraId="2CE41B08" w14:textId="59238CB0" w:rsidR="00884AA1" w:rsidRPr="00370583" w:rsidRDefault="000C3EEB" w:rsidP="00BF641A">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IRR</m:t>
              </m:r>
            </m:e>
            <m:sub>
              <m:r>
                <w:rPr>
                  <w:rFonts w:ascii="Cambria Math" w:eastAsiaTheme="minorEastAsia" w:hAnsi="Cambria Math" w:cs="Arial"/>
                </w:rPr>
                <m:t>C</m:t>
              </m:r>
            </m:sub>
          </m:sSub>
          <m:r>
            <w:rPr>
              <w:rFonts w:ascii="Cambria Math" w:eastAsiaTheme="minorEastAsia" w:hAnsi="Cambria Math" w:cs="Arial"/>
            </w:rPr>
            <m:t>=8%+</m:t>
          </m:r>
          <m:d>
            <m:dPr>
              <m:begChr m:val="["/>
              <m:endChr m:val="]"/>
              <m:ctrlPr>
                <w:rPr>
                  <w:rFonts w:ascii="Cambria Math" w:eastAsiaTheme="minorEastAsia" w:hAnsi="Cambria Math" w:cs="Arial"/>
                </w:rPr>
              </m:ctrlPr>
            </m:dPr>
            <m:e>
              <m:f>
                <m:fPr>
                  <m:ctrlPr>
                    <w:rPr>
                      <w:rFonts w:ascii="Cambria Math" w:eastAsiaTheme="minorEastAsia" w:hAnsi="Cambria Math" w:cs="Arial"/>
                    </w:rPr>
                  </m:ctrlPr>
                </m:fPr>
                <m:num>
                  <m:r>
                    <w:rPr>
                      <w:rFonts w:ascii="Cambria Math" w:eastAsiaTheme="minorEastAsia" w:hAnsi="Cambria Math" w:cs="Arial"/>
                    </w:rPr>
                    <m:t>0.857</m:t>
                  </m:r>
                </m:num>
                <m:den>
                  <m:r>
                    <w:rPr>
                      <w:rFonts w:ascii="Cambria Math" w:eastAsiaTheme="minorEastAsia" w:hAnsi="Cambria Math" w:cs="Arial"/>
                    </w:rPr>
                    <m:t>1.449</m:t>
                  </m:r>
                </m:den>
              </m:f>
            </m:e>
          </m:d>
          <m:r>
            <w:rPr>
              <w:rFonts w:ascii="Cambria Math" w:eastAsiaTheme="minorEastAsia" w:hAnsi="Cambria Math" w:cs="Arial"/>
            </w:rPr>
            <m:t>×1%=8%+0.591%=</m:t>
          </m:r>
          <m:r>
            <m:rPr>
              <m:sty m:val="b"/>
            </m:rPr>
            <w:rPr>
              <w:rFonts w:ascii="Cambria Math" w:eastAsiaTheme="minorEastAsia" w:hAnsi="Cambria Math" w:cs="Arial"/>
            </w:rPr>
            <m:t>8</m:t>
          </m:r>
          <m:r>
            <m:rPr>
              <m:sty m:val="b"/>
            </m:rPr>
            <w:rPr>
              <w:rFonts w:ascii="Cambria Math" w:eastAsiaTheme="minorEastAsia" w:hAnsi="Cambria Math" w:cs="Arial"/>
            </w:rPr>
            <m:t>.</m:t>
          </m:r>
          <m:r>
            <m:rPr>
              <m:sty m:val="b"/>
            </m:rPr>
            <w:rPr>
              <w:rFonts w:ascii="Cambria Math" w:eastAsiaTheme="minorEastAsia" w:hAnsi="Cambria Math" w:cs="Arial"/>
            </w:rPr>
            <m:t>59</m:t>
          </m:r>
          <m:r>
            <m:rPr>
              <m:sty m:val="b"/>
            </m:rPr>
            <w:rPr>
              <w:rFonts w:ascii="Cambria Math" w:eastAsiaTheme="minorEastAsia" w:hAnsi="Cambria Math" w:cs="Arial"/>
            </w:rPr>
            <m:t>%</m:t>
          </m:r>
        </m:oMath>
      </m:oMathPara>
    </w:p>
    <w:p w14:paraId="6BA7E0F6" w14:textId="77777777" w:rsidR="00884AA1" w:rsidRPr="00370583" w:rsidRDefault="00884AA1" w:rsidP="00BF641A">
      <w:pPr>
        <w:spacing w:line="360" w:lineRule="auto"/>
        <w:rPr>
          <w:rFonts w:ascii="Arial" w:eastAsiaTheme="minorEastAsia" w:hAnsi="Arial" w:cs="Arial"/>
        </w:rPr>
      </w:pPr>
    </w:p>
    <w:p w14:paraId="4F933EC7" w14:textId="2F15A000" w:rsidR="00884AA1" w:rsidRPr="00370583" w:rsidRDefault="00884AA1" w:rsidP="00BF641A">
      <w:pPr>
        <w:pStyle w:val="Heading2"/>
        <w:rPr>
          <w:rFonts w:ascii="Arial" w:eastAsiaTheme="minorEastAsia" w:hAnsi="Arial" w:cs="Arial"/>
        </w:rPr>
      </w:pPr>
      <w:bookmarkStart w:id="19" w:name="_Toc235526042"/>
      <w:r w:rsidRPr="00370583">
        <w:rPr>
          <w:rFonts w:ascii="Arial" w:eastAsiaTheme="minorEastAsia" w:hAnsi="Arial" w:cs="Arial"/>
        </w:rPr>
        <w:t>Capital budgeting summary and comparison</w:t>
      </w:r>
      <w:bookmarkEnd w:id="19"/>
      <w:r w:rsidRPr="00370583">
        <w:rPr>
          <w:rFonts w:ascii="Arial" w:eastAsiaTheme="minorEastAsia" w:hAnsi="Arial" w:cs="Arial"/>
        </w:rPr>
        <w:t xml:space="preserve"> </w:t>
      </w:r>
    </w:p>
    <w:p w14:paraId="2E648B8A" w14:textId="1D803CDD" w:rsidR="000D0A61" w:rsidRPr="00370583" w:rsidRDefault="00884AA1" w:rsidP="00BF641A">
      <w:pPr>
        <w:tabs>
          <w:tab w:val="num" w:pos="720"/>
        </w:tabs>
        <w:spacing w:line="360" w:lineRule="auto"/>
        <w:rPr>
          <w:rFonts w:ascii="Arial" w:eastAsiaTheme="minorEastAsia" w:hAnsi="Arial" w:cs="Arial"/>
        </w:rPr>
      </w:pPr>
      <w:r w:rsidRPr="00370583">
        <w:rPr>
          <w:rFonts w:ascii="Arial" w:eastAsiaTheme="minorEastAsia" w:hAnsi="Arial" w:cs="Arial"/>
        </w:rPr>
        <w:t xml:space="preserve">The final metric across all the investment choices </w:t>
      </w:r>
      <w:r w:rsidR="00BF641A" w:rsidRPr="00370583">
        <w:rPr>
          <w:rFonts w:ascii="Arial" w:eastAsiaTheme="minorEastAsia" w:hAnsi="Arial" w:cs="Arial"/>
        </w:rPr>
        <w:t>is</w:t>
      </w:r>
      <w:r w:rsidRPr="00370583">
        <w:rPr>
          <w:rFonts w:ascii="Arial" w:eastAsiaTheme="minorEastAsia" w:hAnsi="Arial" w:cs="Arial"/>
        </w:rPr>
        <w:t xml:space="preserve"> summarised </w:t>
      </w:r>
      <w:r w:rsidR="00BF641A" w:rsidRPr="00370583">
        <w:rPr>
          <w:rFonts w:ascii="Arial" w:eastAsiaTheme="minorEastAsia" w:hAnsi="Arial" w:cs="Arial"/>
        </w:rPr>
        <w:t>below</w:t>
      </w:r>
      <w:r w:rsidRPr="00370583">
        <w:rPr>
          <w:rFonts w:ascii="Arial" w:eastAsiaTheme="minorEastAsia" w:hAnsi="Arial" w:cs="Arial"/>
        </w:rPr>
        <w:t xml:space="preserve"> to offer the clear comparison: </w:t>
      </w:r>
    </w:p>
    <w:tbl>
      <w:tblPr>
        <w:tblStyle w:val="TableGrid"/>
        <w:tblW w:w="0" w:type="auto"/>
        <w:tblLook w:val="04A0" w:firstRow="1" w:lastRow="0" w:firstColumn="1" w:lastColumn="0" w:noHBand="0" w:noVBand="1"/>
      </w:tblPr>
      <w:tblGrid>
        <w:gridCol w:w="2599"/>
        <w:gridCol w:w="1318"/>
        <w:gridCol w:w="1318"/>
        <w:gridCol w:w="1341"/>
        <w:gridCol w:w="2440"/>
      </w:tblGrid>
      <w:tr w:rsidR="00884AA1" w:rsidRPr="00370583" w14:paraId="77640E34" w14:textId="77777777" w:rsidTr="00884AA1">
        <w:tc>
          <w:tcPr>
            <w:tcW w:w="0" w:type="auto"/>
            <w:hideMark/>
          </w:tcPr>
          <w:p w14:paraId="4A569224"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b/>
                <w:bCs/>
              </w:rPr>
              <w:t>Metric Evaluated</w:t>
            </w:r>
          </w:p>
        </w:tc>
        <w:tc>
          <w:tcPr>
            <w:tcW w:w="0" w:type="auto"/>
            <w:hideMark/>
          </w:tcPr>
          <w:p w14:paraId="763145C4"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b/>
                <w:bCs/>
              </w:rPr>
              <w:t>Project A</w:t>
            </w:r>
          </w:p>
        </w:tc>
        <w:tc>
          <w:tcPr>
            <w:tcW w:w="0" w:type="auto"/>
            <w:hideMark/>
          </w:tcPr>
          <w:p w14:paraId="5B4E7679"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b/>
                <w:bCs/>
              </w:rPr>
              <w:t>Project B</w:t>
            </w:r>
          </w:p>
        </w:tc>
        <w:tc>
          <w:tcPr>
            <w:tcW w:w="0" w:type="auto"/>
            <w:hideMark/>
          </w:tcPr>
          <w:p w14:paraId="6C23ECFA"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b/>
                <w:bCs/>
              </w:rPr>
              <w:t>Project C</w:t>
            </w:r>
          </w:p>
        </w:tc>
        <w:tc>
          <w:tcPr>
            <w:tcW w:w="0" w:type="auto"/>
            <w:hideMark/>
          </w:tcPr>
          <w:p w14:paraId="394717AD"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b/>
                <w:bCs/>
              </w:rPr>
              <w:t>Strategic Benchmark</w:t>
            </w:r>
          </w:p>
        </w:tc>
      </w:tr>
      <w:tr w:rsidR="00884AA1" w:rsidRPr="00370583" w14:paraId="7C97D902" w14:textId="77777777" w:rsidTr="00884AA1">
        <w:tc>
          <w:tcPr>
            <w:tcW w:w="0" w:type="auto"/>
            <w:hideMark/>
          </w:tcPr>
          <w:p w14:paraId="5481D03C"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b/>
                <w:bCs/>
              </w:rPr>
              <w:t>Initial Investment</w:t>
            </w:r>
          </w:p>
        </w:tc>
        <w:tc>
          <w:tcPr>
            <w:tcW w:w="0" w:type="auto"/>
            <w:hideMark/>
          </w:tcPr>
          <w:p w14:paraId="131E64A4"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£50.00m</w:t>
            </w:r>
          </w:p>
        </w:tc>
        <w:tc>
          <w:tcPr>
            <w:tcW w:w="0" w:type="auto"/>
            <w:hideMark/>
          </w:tcPr>
          <w:p w14:paraId="1007AF10"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£50.00m</w:t>
            </w:r>
          </w:p>
        </w:tc>
        <w:tc>
          <w:tcPr>
            <w:tcW w:w="0" w:type="auto"/>
            <w:hideMark/>
          </w:tcPr>
          <w:p w14:paraId="11D3B73B"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£50.00m</w:t>
            </w:r>
          </w:p>
        </w:tc>
        <w:tc>
          <w:tcPr>
            <w:tcW w:w="0" w:type="auto"/>
            <w:hideMark/>
          </w:tcPr>
          <w:p w14:paraId="022911AD"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w:t>
            </w:r>
          </w:p>
        </w:tc>
      </w:tr>
      <w:tr w:rsidR="00884AA1" w:rsidRPr="00370583" w14:paraId="77C0D219" w14:textId="77777777" w:rsidTr="00884AA1">
        <w:tc>
          <w:tcPr>
            <w:tcW w:w="0" w:type="auto"/>
            <w:hideMark/>
          </w:tcPr>
          <w:p w14:paraId="686D26A6"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b/>
                <w:bCs/>
              </w:rPr>
              <w:t>Total Inflow</w:t>
            </w:r>
          </w:p>
        </w:tc>
        <w:tc>
          <w:tcPr>
            <w:tcW w:w="0" w:type="auto"/>
            <w:hideMark/>
          </w:tcPr>
          <w:p w14:paraId="3E70A810"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£54.00m</w:t>
            </w:r>
          </w:p>
        </w:tc>
        <w:tc>
          <w:tcPr>
            <w:tcW w:w="0" w:type="auto"/>
            <w:hideMark/>
          </w:tcPr>
          <w:p w14:paraId="02EC4E06"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£55.00m</w:t>
            </w:r>
          </w:p>
        </w:tc>
        <w:tc>
          <w:tcPr>
            <w:tcW w:w="0" w:type="auto"/>
            <w:hideMark/>
          </w:tcPr>
          <w:p w14:paraId="3E79F859"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£65.00m</w:t>
            </w:r>
          </w:p>
        </w:tc>
        <w:tc>
          <w:tcPr>
            <w:tcW w:w="0" w:type="auto"/>
            <w:hideMark/>
          </w:tcPr>
          <w:p w14:paraId="683942B4"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w:t>
            </w:r>
          </w:p>
        </w:tc>
      </w:tr>
      <w:tr w:rsidR="00884AA1" w:rsidRPr="00370583" w14:paraId="4B807832" w14:textId="77777777" w:rsidTr="00884AA1">
        <w:tc>
          <w:tcPr>
            <w:tcW w:w="0" w:type="auto"/>
            <w:hideMark/>
          </w:tcPr>
          <w:p w14:paraId="3B48F9B3"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b/>
                <w:bCs/>
              </w:rPr>
              <w:t>Payback Period</w:t>
            </w:r>
          </w:p>
        </w:tc>
        <w:tc>
          <w:tcPr>
            <w:tcW w:w="0" w:type="auto"/>
            <w:hideMark/>
          </w:tcPr>
          <w:p w14:paraId="79A0222A"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4.50 Years</w:t>
            </w:r>
          </w:p>
        </w:tc>
        <w:tc>
          <w:tcPr>
            <w:tcW w:w="0" w:type="auto"/>
            <w:hideMark/>
          </w:tcPr>
          <w:p w14:paraId="0F4B92CE"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4.55 Years</w:t>
            </w:r>
          </w:p>
        </w:tc>
        <w:tc>
          <w:tcPr>
            <w:tcW w:w="0" w:type="auto"/>
            <w:hideMark/>
          </w:tcPr>
          <w:p w14:paraId="614BB1E4"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3.60 Years</w:t>
            </w:r>
          </w:p>
        </w:tc>
        <w:tc>
          <w:tcPr>
            <w:tcW w:w="0" w:type="auto"/>
            <w:hideMark/>
          </w:tcPr>
          <w:p w14:paraId="2FF4557D"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Shorter is preferred.</w:t>
            </w:r>
          </w:p>
        </w:tc>
      </w:tr>
      <w:tr w:rsidR="00884AA1" w:rsidRPr="00370583" w14:paraId="5AD0F861" w14:textId="77777777" w:rsidTr="00884AA1">
        <w:tc>
          <w:tcPr>
            <w:tcW w:w="0" w:type="auto"/>
            <w:hideMark/>
          </w:tcPr>
          <w:p w14:paraId="1A900390"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b/>
                <w:bCs/>
              </w:rPr>
              <w:t>ARR</w:t>
            </w:r>
          </w:p>
        </w:tc>
        <w:tc>
          <w:tcPr>
            <w:tcW w:w="0" w:type="auto"/>
            <w:hideMark/>
          </w:tcPr>
          <w:p w14:paraId="21E56649"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3.20%</w:t>
            </w:r>
          </w:p>
        </w:tc>
        <w:tc>
          <w:tcPr>
            <w:tcW w:w="0" w:type="auto"/>
            <w:hideMark/>
          </w:tcPr>
          <w:p w14:paraId="7891B01E"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4.00%</w:t>
            </w:r>
          </w:p>
        </w:tc>
        <w:tc>
          <w:tcPr>
            <w:tcW w:w="0" w:type="auto"/>
            <w:hideMark/>
          </w:tcPr>
          <w:p w14:paraId="081E788C"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12.00%</w:t>
            </w:r>
          </w:p>
        </w:tc>
        <w:tc>
          <w:tcPr>
            <w:tcW w:w="0" w:type="auto"/>
            <w:hideMark/>
          </w:tcPr>
          <w:p w14:paraId="140339E6"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Hurdle Rate: &gt; 10%</w:t>
            </w:r>
          </w:p>
        </w:tc>
      </w:tr>
      <w:tr w:rsidR="00884AA1" w:rsidRPr="00370583" w14:paraId="45BF723A" w14:textId="77777777" w:rsidTr="00884AA1">
        <w:tc>
          <w:tcPr>
            <w:tcW w:w="0" w:type="auto"/>
            <w:hideMark/>
          </w:tcPr>
          <w:p w14:paraId="1DD59A8D"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b/>
                <w:bCs/>
              </w:rPr>
              <w:t>Net Present Value</w:t>
            </w:r>
          </w:p>
        </w:tc>
        <w:tc>
          <w:tcPr>
            <w:tcW w:w="0" w:type="auto"/>
            <w:hideMark/>
          </w:tcPr>
          <w:p w14:paraId="2696C99F"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-£6.545m</w:t>
            </w:r>
          </w:p>
        </w:tc>
        <w:tc>
          <w:tcPr>
            <w:tcW w:w="0" w:type="auto"/>
            <w:hideMark/>
          </w:tcPr>
          <w:p w14:paraId="01C1ADA9"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-£6.080m</w:t>
            </w:r>
          </w:p>
        </w:tc>
        <w:tc>
          <w:tcPr>
            <w:tcW w:w="0" w:type="auto"/>
            <w:hideMark/>
          </w:tcPr>
          <w:p w14:paraId="7E2FD826"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+£0.857m</w:t>
            </w:r>
          </w:p>
        </w:tc>
        <w:tc>
          <w:tcPr>
            <w:tcW w:w="0" w:type="auto"/>
            <w:hideMark/>
          </w:tcPr>
          <w:p w14:paraId="0C842D03"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Positive is required.</w:t>
            </w:r>
          </w:p>
        </w:tc>
      </w:tr>
      <w:tr w:rsidR="00884AA1" w:rsidRPr="00370583" w14:paraId="511691C8" w14:textId="77777777" w:rsidTr="00884AA1">
        <w:tc>
          <w:tcPr>
            <w:tcW w:w="0" w:type="auto"/>
            <w:hideMark/>
          </w:tcPr>
          <w:p w14:paraId="5C8E065E"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b/>
                <w:bCs/>
              </w:rPr>
              <w:t>Profitability Index</w:t>
            </w:r>
          </w:p>
        </w:tc>
        <w:tc>
          <w:tcPr>
            <w:tcW w:w="0" w:type="auto"/>
            <w:hideMark/>
          </w:tcPr>
          <w:p w14:paraId="4F97222F"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0.869</w:t>
            </w:r>
          </w:p>
        </w:tc>
        <w:tc>
          <w:tcPr>
            <w:tcW w:w="0" w:type="auto"/>
            <w:hideMark/>
          </w:tcPr>
          <w:p w14:paraId="74073D56"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0.878</w:t>
            </w:r>
          </w:p>
        </w:tc>
        <w:tc>
          <w:tcPr>
            <w:tcW w:w="0" w:type="auto"/>
            <w:hideMark/>
          </w:tcPr>
          <w:p w14:paraId="54C90B65"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1.017</w:t>
            </w:r>
          </w:p>
        </w:tc>
        <w:tc>
          <w:tcPr>
            <w:tcW w:w="0" w:type="auto"/>
            <w:hideMark/>
          </w:tcPr>
          <w:p w14:paraId="3FC704F9"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Target: &gt; 1.00</w:t>
            </w:r>
          </w:p>
        </w:tc>
      </w:tr>
      <w:tr w:rsidR="00884AA1" w:rsidRPr="00370583" w14:paraId="7A98E3DF" w14:textId="77777777" w:rsidTr="00884AA1">
        <w:tc>
          <w:tcPr>
            <w:tcW w:w="0" w:type="auto"/>
            <w:hideMark/>
          </w:tcPr>
          <w:p w14:paraId="69E390E0"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b/>
                <w:bCs/>
              </w:rPr>
              <w:t>Internal Rate of Return</w:t>
            </w:r>
          </w:p>
        </w:tc>
        <w:tc>
          <w:tcPr>
            <w:tcW w:w="0" w:type="auto"/>
            <w:hideMark/>
          </w:tcPr>
          <w:p w14:paraId="5A39DECE"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2.45%</w:t>
            </w:r>
          </w:p>
        </w:tc>
        <w:tc>
          <w:tcPr>
            <w:tcW w:w="0" w:type="auto"/>
            <w:hideMark/>
          </w:tcPr>
          <w:p w14:paraId="79256138"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3.23%</w:t>
            </w:r>
          </w:p>
        </w:tc>
        <w:tc>
          <w:tcPr>
            <w:tcW w:w="0" w:type="auto"/>
            <w:hideMark/>
          </w:tcPr>
          <w:p w14:paraId="2A0FA020" w14:textId="77777777" w:rsidR="00884AA1" w:rsidRPr="00370583" w:rsidRDefault="00884AA1" w:rsidP="00BF641A">
            <w:pPr>
              <w:tabs>
                <w:tab w:val="num" w:pos="720"/>
              </w:tabs>
              <w:spacing w:after="160" w:line="360" w:lineRule="auto"/>
              <w:rPr>
                <w:rFonts w:ascii="Arial" w:eastAsiaTheme="minorEastAsia" w:hAnsi="Arial" w:cs="Arial"/>
              </w:rPr>
            </w:pPr>
            <w:r w:rsidRPr="00370583">
              <w:rPr>
                <w:rFonts w:ascii="Arial" w:eastAsiaTheme="minorEastAsia" w:hAnsi="Arial" w:cs="Arial"/>
              </w:rPr>
              <w:t>8.59%</w:t>
            </w:r>
          </w:p>
        </w:tc>
        <w:tc>
          <w:tcPr>
            <w:tcW w:w="0" w:type="auto"/>
            <w:hideMark/>
          </w:tcPr>
          <w:p w14:paraId="347EABFD" w14:textId="77777777" w:rsidR="00884AA1" w:rsidRPr="00370583" w:rsidRDefault="00884AA1" w:rsidP="00BF641A">
            <w:pPr>
              <w:keepNext/>
              <w:tabs>
                <w:tab w:val="num" w:pos="720"/>
              </w:tabs>
              <w:spacing w:after="160" w:line="360" w:lineRule="auto"/>
              <w:rPr>
                <w:rFonts w:ascii="Arial" w:eastAsiaTheme="minorEastAsia" w:hAnsi="Arial" w:cs="Arial"/>
              </w:rPr>
            </w:pPr>
            <w:r w:rsidRPr="00370583">
              <w:rPr>
                <w:rFonts w:ascii="Arial" w:eastAsiaTheme="minorEastAsia" w:hAnsi="Arial" w:cs="Arial"/>
              </w:rPr>
              <w:t>Hurdle Rate: &gt; 8.00%</w:t>
            </w:r>
          </w:p>
        </w:tc>
      </w:tr>
    </w:tbl>
    <w:p w14:paraId="5232B0CE" w14:textId="3C5B3E6F" w:rsidR="00423DDD" w:rsidRPr="00370583" w:rsidRDefault="00884AA1" w:rsidP="00BF641A">
      <w:pPr>
        <w:pStyle w:val="Caption"/>
        <w:spacing w:line="360" w:lineRule="auto"/>
        <w:rPr>
          <w:rFonts w:ascii="Arial" w:hAnsi="Arial" w:cs="Arial"/>
          <w:szCs w:val="24"/>
        </w:rPr>
      </w:pPr>
      <w:r w:rsidRPr="00370583">
        <w:rPr>
          <w:rFonts w:ascii="Arial" w:hAnsi="Arial" w:cs="Arial"/>
          <w:szCs w:val="24"/>
        </w:rPr>
        <w:t xml:space="preserve">Table </w:t>
      </w:r>
      <w:r w:rsidR="00BF641A" w:rsidRPr="00370583">
        <w:rPr>
          <w:rFonts w:ascii="Arial" w:hAnsi="Arial" w:cs="Arial"/>
          <w:szCs w:val="24"/>
        </w:rPr>
        <w:fldChar w:fldCharType="begin"/>
      </w:r>
      <w:r w:rsidR="00BF641A" w:rsidRPr="00370583">
        <w:rPr>
          <w:rFonts w:ascii="Arial" w:hAnsi="Arial" w:cs="Arial"/>
          <w:szCs w:val="24"/>
        </w:rPr>
        <w:instrText xml:space="preserve"> SEQ Table \* ARABIC </w:instrText>
      </w:r>
      <w:r w:rsidR="00BF641A" w:rsidRPr="00370583">
        <w:rPr>
          <w:rFonts w:ascii="Arial" w:hAnsi="Arial" w:cs="Arial"/>
          <w:szCs w:val="24"/>
        </w:rPr>
        <w:fldChar w:fldCharType="separate"/>
      </w:r>
      <w:r w:rsidR="00BF641A" w:rsidRPr="00370583">
        <w:rPr>
          <w:rFonts w:ascii="Arial" w:hAnsi="Arial" w:cs="Arial"/>
          <w:noProof/>
          <w:szCs w:val="24"/>
        </w:rPr>
        <w:t>9</w:t>
      </w:r>
      <w:r w:rsidR="00BF641A" w:rsidRPr="00370583">
        <w:rPr>
          <w:rFonts w:ascii="Arial" w:hAnsi="Arial" w:cs="Arial"/>
          <w:szCs w:val="24"/>
        </w:rPr>
        <w:fldChar w:fldCharType="end"/>
      </w:r>
      <w:r w:rsidRPr="00370583">
        <w:rPr>
          <w:rFonts w:ascii="Arial" w:hAnsi="Arial" w:cs="Arial"/>
          <w:szCs w:val="24"/>
        </w:rPr>
        <w:t>: Consolidated capital budgeting results</w:t>
      </w:r>
    </w:p>
    <w:p w14:paraId="6A7E9940" w14:textId="152C9159" w:rsidR="00884AA1" w:rsidRPr="00370583" w:rsidRDefault="00884AA1" w:rsidP="00BF641A">
      <w:pPr>
        <w:spacing w:line="360" w:lineRule="auto"/>
        <w:rPr>
          <w:rFonts w:ascii="Arial" w:hAnsi="Arial" w:cs="Arial"/>
        </w:rPr>
      </w:pPr>
      <w:r w:rsidRPr="00370583">
        <w:rPr>
          <w:rFonts w:ascii="Arial" w:hAnsi="Arial" w:cs="Arial"/>
        </w:rPr>
        <w:t xml:space="preserve">(Source: Author, 2026) </w:t>
      </w:r>
    </w:p>
    <w:p w14:paraId="09AB3639" w14:textId="454286CA" w:rsidR="00884AA1" w:rsidRPr="00370583" w:rsidRDefault="00884AA1" w:rsidP="00BF641A">
      <w:pPr>
        <w:pStyle w:val="Heading2"/>
        <w:rPr>
          <w:rFonts w:ascii="Arial" w:eastAsiaTheme="minorEastAsia" w:hAnsi="Arial" w:cs="Arial"/>
        </w:rPr>
      </w:pPr>
      <w:bookmarkStart w:id="20" w:name="_Toc235526043"/>
      <w:r w:rsidRPr="00370583">
        <w:rPr>
          <w:rFonts w:ascii="Arial" w:eastAsiaTheme="minorEastAsia" w:hAnsi="Arial" w:cs="Arial"/>
        </w:rPr>
        <w:t>Strategic recommendations and final justification</w:t>
      </w:r>
      <w:bookmarkEnd w:id="20"/>
      <w:r w:rsidRPr="00370583">
        <w:rPr>
          <w:rFonts w:ascii="Arial" w:eastAsiaTheme="minorEastAsia" w:hAnsi="Arial" w:cs="Arial"/>
        </w:rPr>
        <w:t xml:space="preserve"> </w:t>
      </w:r>
    </w:p>
    <w:p w14:paraId="620D894A" w14:textId="79E3A2B3" w:rsidR="009A5BF7" w:rsidRPr="00370583" w:rsidRDefault="00884AA1" w:rsidP="00BF641A">
      <w:pPr>
        <w:tabs>
          <w:tab w:val="num" w:pos="720"/>
        </w:tabs>
        <w:spacing w:line="360" w:lineRule="auto"/>
        <w:rPr>
          <w:rFonts w:ascii="Arial" w:eastAsiaTheme="minorEastAsia" w:hAnsi="Arial" w:cs="Arial"/>
        </w:rPr>
      </w:pPr>
      <w:proofErr w:type="gramStart"/>
      <w:r w:rsidRPr="00370583">
        <w:rPr>
          <w:rFonts w:ascii="Arial" w:eastAsiaTheme="minorEastAsia" w:hAnsi="Arial" w:cs="Arial"/>
        </w:rPr>
        <w:t>On the basis of</w:t>
      </w:r>
      <w:proofErr w:type="gramEnd"/>
      <w:r w:rsidRPr="00370583">
        <w:rPr>
          <w:rFonts w:ascii="Arial" w:eastAsiaTheme="minorEastAsia" w:hAnsi="Arial" w:cs="Arial"/>
        </w:rPr>
        <w:t xml:space="preserve"> the financial analysis, Project C is the only investment option that is required to be recommended to the Board. </w:t>
      </w:r>
      <w:r w:rsidR="00646FA7" w:rsidRPr="00370583">
        <w:rPr>
          <w:rFonts w:ascii="Arial" w:eastAsiaTheme="minorEastAsia" w:hAnsi="Arial" w:cs="Arial"/>
        </w:rPr>
        <w:t xml:space="preserve">Under the corporate financial theory, an organisation must accept projects having a positive NPV at its cost of capital. </w:t>
      </w:r>
      <w:r w:rsidR="00646FA7" w:rsidRPr="00370583">
        <w:rPr>
          <w:rFonts w:ascii="Arial" w:eastAsiaTheme="minorEastAsia" w:hAnsi="Arial" w:cs="Arial"/>
        </w:rPr>
        <w:lastRenderedPageBreak/>
        <w:t xml:space="preserve">Accepting negative NPV projects can destroy corporate value by yielding returns below the opportunity cost of capital. </w:t>
      </w:r>
    </w:p>
    <w:p w14:paraId="28DE6E91" w14:textId="6142A1B9" w:rsidR="007442E8" w:rsidRPr="00370583" w:rsidRDefault="007442E8" w:rsidP="00BF641A">
      <w:pPr>
        <w:tabs>
          <w:tab w:val="num" w:pos="720"/>
        </w:tabs>
        <w:spacing w:line="360" w:lineRule="auto"/>
        <w:rPr>
          <w:rFonts w:ascii="Arial" w:eastAsiaTheme="minorEastAsia" w:hAnsi="Arial" w:cs="Arial"/>
        </w:rPr>
      </w:pPr>
      <w:r w:rsidRPr="00370583">
        <w:rPr>
          <w:rFonts w:ascii="Arial" w:eastAsiaTheme="minorEastAsia" w:hAnsi="Arial" w:cs="Arial"/>
        </w:rPr>
        <w:t xml:space="preserve">Both </w:t>
      </w:r>
      <w:r w:rsidR="00BF641A" w:rsidRPr="00370583">
        <w:rPr>
          <w:rFonts w:ascii="Arial" w:eastAsiaTheme="minorEastAsia" w:hAnsi="Arial" w:cs="Arial"/>
        </w:rPr>
        <w:t>Project</w:t>
      </w:r>
      <w:r w:rsidRPr="00370583">
        <w:rPr>
          <w:rFonts w:ascii="Arial" w:eastAsiaTheme="minorEastAsia" w:hAnsi="Arial" w:cs="Arial"/>
        </w:rPr>
        <w:t xml:space="preserve"> A and B return negative NPVs of -£6.545 million and -£6.080 million</w:t>
      </w:r>
      <w:r w:rsidR="00BF641A" w:rsidRPr="00370583">
        <w:rPr>
          <w:rFonts w:ascii="Arial" w:eastAsiaTheme="minorEastAsia" w:hAnsi="Arial" w:cs="Arial"/>
        </w:rPr>
        <w:t>, respectively</w:t>
      </w:r>
      <w:r w:rsidRPr="00370583">
        <w:rPr>
          <w:rFonts w:ascii="Arial" w:eastAsiaTheme="minorEastAsia" w:hAnsi="Arial" w:cs="Arial"/>
        </w:rPr>
        <w:t xml:space="preserve">, and </w:t>
      </w:r>
      <w:r w:rsidR="00BF641A" w:rsidRPr="00370583">
        <w:rPr>
          <w:rFonts w:ascii="Arial" w:eastAsiaTheme="minorEastAsia" w:hAnsi="Arial" w:cs="Arial"/>
        </w:rPr>
        <w:t>their</w:t>
      </w:r>
      <w:r w:rsidRPr="00370583">
        <w:rPr>
          <w:rFonts w:ascii="Arial" w:eastAsiaTheme="minorEastAsia" w:hAnsi="Arial" w:cs="Arial"/>
        </w:rPr>
        <w:t xml:space="preserve"> IRRs (2.45% and 3.23%) fall short of the required 8% hurdle rate. Implementing either of the projects would destroy the shareholder value for the company. Concurrently there low ARRs (3.20% and 4%) voodoo depress the reported return metrics of L&amp;T. </w:t>
      </w:r>
    </w:p>
    <w:p w14:paraId="55948C73" w14:textId="245B3338" w:rsidR="007442E8" w:rsidRPr="00370583" w:rsidRDefault="007442E8" w:rsidP="00BD24C9">
      <w:pPr>
        <w:pStyle w:val="ListParagraph"/>
        <w:numPr>
          <w:ilvl w:val="0"/>
          <w:numId w:val="25"/>
        </w:numPr>
        <w:tabs>
          <w:tab w:val="num" w:pos="720"/>
        </w:tabs>
        <w:spacing w:line="360" w:lineRule="auto"/>
        <w:rPr>
          <w:rFonts w:ascii="Arial" w:eastAsiaTheme="minorEastAsia" w:hAnsi="Arial" w:cs="Arial"/>
        </w:rPr>
      </w:pPr>
      <w:r w:rsidRPr="00370583">
        <w:rPr>
          <w:rFonts w:ascii="Arial" w:eastAsiaTheme="minorEastAsia" w:hAnsi="Arial" w:cs="Arial"/>
        </w:rPr>
        <w:t xml:space="preserve">In contrast, Project C is financially viable across all the criteria because: </w:t>
      </w:r>
    </w:p>
    <w:p w14:paraId="0081AFF7" w14:textId="36100A36" w:rsidR="007442E8" w:rsidRPr="00370583" w:rsidRDefault="00BD24C9" w:rsidP="00BD24C9">
      <w:pPr>
        <w:pStyle w:val="ListParagraph"/>
        <w:numPr>
          <w:ilvl w:val="0"/>
          <w:numId w:val="25"/>
        </w:numPr>
        <w:tabs>
          <w:tab w:val="num" w:pos="720"/>
        </w:tabs>
        <w:spacing w:line="360" w:lineRule="auto"/>
        <w:rPr>
          <w:rFonts w:ascii="Arial" w:eastAsiaTheme="minorEastAsia" w:hAnsi="Arial" w:cs="Arial"/>
        </w:rPr>
      </w:pPr>
      <w:r w:rsidRPr="00370583">
        <w:rPr>
          <w:rFonts w:ascii="Arial" w:eastAsiaTheme="minorEastAsia" w:hAnsi="Arial" w:cs="Arial"/>
        </w:rPr>
        <w:t>I</w:t>
      </w:r>
      <w:r w:rsidR="007442E8" w:rsidRPr="00370583">
        <w:rPr>
          <w:rFonts w:ascii="Arial" w:eastAsiaTheme="minorEastAsia" w:hAnsi="Arial" w:cs="Arial"/>
        </w:rPr>
        <w:t>t generates the positive NPV of +£0.857 million, directly expanding the shareholder wealth.</w:t>
      </w:r>
    </w:p>
    <w:p w14:paraId="18633655" w14:textId="680E996D" w:rsidR="007442E8" w:rsidRPr="00370583" w:rsidRDefault="007442E8" w:rsidP="00BD24C9">
      <w:pPr>
        <w:pStyle w:val="ListParagraph"/>
        <w:numPr>
          <w:ilvl w:val="0"/>
          <w:numId w:val="25"/>
        </w:numPr>
        <w:tabs>
          <w:tab w:val="num" w:pos="720"/>
        </w:tabs>
        <w:spacing w:line="360" w:lineRule="auto"/>
        <w:rPr>
          <w:rFonts w:ascii="Arial" w:eastAsiaTheme="minorEastAsia" w:hAnsi="Arial" w:cs="Arial"/>
        </w:rPr>
      </w:pPr>
      <w:r w:rsidRPr="00370583">
        <w:rPr>
          <w:rFonts w:ascii="Arial" w:eastAsiaTheme="minorEastAsia" w:hAnsi="Arial" w:cs="Arial"/>
        </w:rPr>
        <w:t>It delivers a high ARR of 12%</w:t>
      </w:r>
      <w:r w:rsidR="00BF641A" w:rsidRPr="00370583">
        <w:rPr>
          <w:rFonts w:ascii="Arial" w:eastAsiaTheme="minorEastAsia" w:hAnsi="Arial" w:cs="Arial"/>
        </w:rPr>
        <w:t>,</w:t>
      </w:r>
      <w:r w:rsidRPr="00370583">
        <w:rPr>
          <w:rFonts w:ascii="Arial" w:eastAsiaTheme="minorEastAsia" w:hAnsi="Arial" w:cs="Arial"/>
        </w:rPr>
        <w:t xml:space="preserve"> which supports the target of the company to maintain a consolidated ROCE above 14% by the year 2026. </w:t>
      </w:r>
    </w:p>
    <w:p w14:paraId="7AB8CA67" w14:textId="7909B882" w:rsidR="007442E8" w:rsidRPr="00370583" w:rsidRDefault="007442E8" w:rsidP="00BD24C9">
      <w:pPr>
        <w:pStyle w:val="ListParagraph"/>
        <w:numPr>
          <w:ilvl w:val="0"/>
          <w:numId w:val="25"/>
        </w:numPr>
        <w:tabs>
          <w:tab w:val="num" w:pos="720"/>
        </w:tabs>
        <w:spacing w:line="360" w:lineRule="auto"/>
        <w:rPr>
          <w:rFonts w:ascii="Arial" w:eastAsiaTheme="minorEastAsia" w:hAnsi="Arial" w:cs="Arial"/>
        </w:rPr>
      </w:pPr>
      <w:r w:rsidRPr="00370583">
        <w:rPr>
          <w:rFonts w:ascii="Arial" w:eastAsiaTheme="minorEastAsia" w:hAnsi="Arial" w:cs="Arial"/>
        </w:rPr>
        <w:t>Its IRR of 8.59% safely exceeds the 8% cost of capital.</w:t>
      </w:r>
    </w:p>
    <w:p w14:paraId="435B0F17" w14:textId="3415C785" w:rsidR="007442E8" w:rsidRPr="00370583" w:rsidRDefault="007442E8" w:rsidP="00BD24C9">
      <w:pPr>
        <w:pStyle w:val="ListParagraph"/>
        <w:numPr>
          <w:ilvl w:val="0"/>
          <w:numId w:val="25"/>
        </w:numPr>
        <w:tabs>
          <w:tab w:val="num" w:pos="720"/>
        </w:tabs>
        <w:spacing w:line="360" w:lineRule="auto"/>
        <w:rPr>
          <w:rFonts w:ascii="Arial" w:eastAsiaTheme="minorEastAsia" w:hAnsi="Arial" w:cs="Arial"/>
        </w:rPr>
      </w:pPr>
      <w:r w:rsidRPr="00370583">
        <w:rPr>
          <w:rFonts w:ascii="Arial" w:eastAsiaTheme="minorEastAsia" w:hAnsi="Arial" w:cs="Arial"/>
        </w:rPr>
        <w:t xml:space="preserve">It has the shortest payback period (3.60 </w:t>
      </w:r>
      <w:r w:rsidR="00BF641A" w:rsidRPr="00370583">
        <w:rPr>
          <w:rFonts w:ascii="Arial" w:eastAsiaTheme="minorEastAsia" w:hAnsi="Arial" w:cs="Arial"/>
        </w:rPr>
        <w:t>years)</w:t>
      </w:r>
      <w:r w:rsidRPr="00370583">
        <w:rPr>
          <w:rFonts w:ascii="Arial" w:eastAsiaTheme="minorEastAsia" w:hAnsi="Arial" w:cs="Arial"/>
        </w:rPr>
        <w:t xml:space="preserve">, which decreases the duration of capital exposure. </w:t>
      </w:r>
    </w:p>
    <w:p w14:paraId="4B74D1AF" w14:textId="0C2D0D8A" w:rsidR="007442E8" w:rsidRPr="00370583" w:rsidRDefault="007442E8" w:rsidP="00BF641A">
      <w:pPr>
        <w:pStyle w:val="Heading2"/>
        <w:rPr>
          <w:rFonts w:ascii="Arial" w:eastAsiaTheme="minorEastAsia" w:hAnsi="Arial" w:cs="Arial"/>
        </w:rPr>
      </w:pPr>
      <w:bookmarkStart w:id="21" w:name="_Toc235526044"/>
      <w:r w:rsidRPr="00370583">
        <w:rPr>
          <w:rFonts w:ascii="Arial" w:eastAsiaTheme="minorEastAsia" w:hAnsi="Arial" w:cs="Arial"/>
        </w:rPr>
        <w:t xml:space="preserve">Alignment with the current financial position of </w:t>
      </w:r>
      <w:r w:rsidR="00BF641A" w:rsidRPr="00370583">
        <w:rPr>
          <w:rFonts w:ascii="Arial" w:eastAsiaTheme="minorEastAsia" w:hAnsi="Arial" w:cs="Arial"/>
        </w:rPr>
        <w:t xml:space="preserve">the </w:t>
      </w:r>
      <w:r w:rsidRPr="00370583">
        <w:rPr>
          <w:rFonts w:ascii="Arial" w:eastAsiaTheme="minorEastAsia" w:hAnsi="Arial" w:cs="Arial"/>
        </w:rPr>
        <w:t>company</w:t>
      </w:r>
      <w:bookmarkEnd w:id="21"/>
    </w:p>
    <w:p w14:paraId="4EEB4199" w14:textId="13C1E6F1" w:rsidR="007442E8" w:rsidRPr="00370583" w:rsidRDefault="00BF641A" w:rsidP="00BF641A">
      <w:pPr>
        <w:tabs>
          <w:tab w:val="num" w:pos="720"/>
        </w:tabs>
        <w:spacing w:line="360" w:lineRule="auto"/>
        <w:rPr>
          <w:rFonts w:ascii="Arial" w:eastAsiaTheme="minorEastAsia" w:hAnsi="Arial" w:cs="Arial"/>
        </w:rPr>
      </w:pPr>
      <w:r w:rsidRPr="00370583">
        <w:rPr>
          <w:rFonts w:ascii="Arial" w:eastAsiaTheme="minorEastAsia" w:hAnsi="Arial" w:cs="Arial"/>
        </w:rPr>
        <w:t>Choosing</w:t>
      </w:r>
      <w:r w:rsidR="00307D8B" w:rsidRPr="00370583">
        <w:rPr>
          <w:rFonts w:ascii="Arial" w:eastAsiaTheme="minorEastAsia" w:hAnsi="Arial" w:cs="Arial"/>
        </w:rPr>
        <w:t xml:space="preserve"> the Project C alliance </w:t>
      </w:r>
      <w:r w:rsidRPr="00370583">
        <w:rPr>
          <w:rFonts w:ascii="Arial" w:eastAsiaTheme="minorEastAsia" w:hAnsi="Arial" w:cs="Arial"/>
        </w:rPr>
        <w:t xml:space="preserve">aligns </w:t>
      </w:r>
      <w:r w:rsidR="00307D8B" w:rsidRPr="00370583">
        <w:rPr>
          <w:rFonts w:ascii="Arial" w:eastAsiaTheme="minorEastAsia" w:hAnsi="Arial" w:cs="Arial"/>
        </w:rPr>
        <w:t xml:space="preserve">well with the findings of L&amp;T’s financial health check. The key vulnerability identified for the company is its tight current ratio (1.26) and quick ratio (0.98), which shows constraint short term cash reserves for </w:t>
      </w:r>
      <w:r w:rsidRPr="00370583">
        <w:rPr>
          <w:rFonts w:ascii="Arial" w:eastAsiaTheme="minorEastAsia" w:hAnsi="Arial" w:cs="Arial"/>
        </w:rPr>
        <w:t xml:space="preserve">the </w:t>
      </w:r>
      <w:r w:rsidR="00307D8B" w:rsidRPr="00370583">
        <w:rPr>
          <w:rFonts w:ascii="Arial" w:eastAsiaTheme="minorEastAsia" w:hAnsi="Arial" w:cs="Arial"/>
        </w:rPr>
        <w:t xml:space="preserve">company. If looking closely at the cash flow structure of Project C, the project requires relatively low operational support in its early years, with the cash info starting at £5 million in Year 1 and £10 million in Year 2. </w:t>
      </w:r>
    </w:p>
    <w:p w14:paraId="1216211A" w14:textId="5882CAC1" w:rsidR="00307D8B" w:rsidRPr="00370583" w:rsidRDefault="00307D8B" w:rsidP="00BF641A">
      <w:pPr>
        <w:tabs>
          <w:tab w:val="num" w:pos="720"/>
        </w:tabs>
        <w:spacing w:line="360" w:lineRule="auto"/>
        <w:rPr>
          <w:rFonts w:ascii="Arial" w:eastAsiaTheme="minorEastAsia" w:hAnsi="Arial" w:cs="Arial"/>
        </w:rPr>
      </w:pPr>
      <w:r w:rsidRPr="00370583">
        <w:rPr>
          <w:rFonts w:ascii="Arial" w:eastAsiaTheme="minorEastAsia" w:hAnsi="Arial" w:cs="Arial"/>
        </w:rPr>
        <w:t xml:space="preserve">The peak inflows are </w:t>
      </w:r>
      <w:proofErr w:type="gramStart"/>
      <w:r w:rsidRPr="00370583">
        <w:rPr>
          <w:rFonts w:ascii="Arial" w:eastAsiaTheme="minorEastAsia" w:hAnsi="Arial" w:cs="Arial"/>
        </w:rPr>
        <w:t>back-loaded</w:t>
      </w:r>
      <w:proofErr w:type="gramEnd"/>
      <w:r w:rsidRPr="00370583">
        <w:rPr>
          <w:rFonts w:ascii="Arial" w:eastAsiaTheme="minorEastAsia" w:hAnsi="Arial" w:cs="Arial"/>
        </w:rPr>
        <w:t xml:space="preserve">, surging to £20 million in Year 3 and £25 million in Year 4. This back-loaded profile offers the proposed working capital reforms of L&amp;T sufficient time to take </w:t>
      </w:r>
      <w:proofErr w:type="gramStart"/>
      <w:r w:rsidRPr="00370583">
        <w:rPr>
          <w:rFonts w:ascii="Arial" w:eastAsiaTheme="minorEastAsia" w:hAnsi="Arial" w:cs="Arial"/>
        </w:rPr>
        <w:t>effect, and</w:t>
      </w:r>
      <w:proofErr w:type="gramEnd"/>
      <w:r w:rsidRPr="00370583">
        <w:rPr>
          <w:rFonts w:ascii="Arial" w:eastAsiaTheme="minorEastAsia" w:hAnsi="Arial" w:cs="Arial"/>
        </w:rPr>
        <w:t xml:space="preserve"> allows the </w:t>
      </w:r>
      <w:r w:rsidR="00BF641A" w:rsidRPr="00370583">
        <w:rPr>
          <w:rFonts w:ascii="Arial" w:eastAsiaTheme="minorEastAsia" w:hAnsi="Arial" w:cs="Arial"/>
        </w:rPr>
        <w:t>organisation</w:t>
      </w:r>
      <w:r w:rsidRPr="00370583">
        <w:rPr>
          <w:rFonts w:ascii="Arial" w:eastAsiaTheme="minorEastAsia" w:hAnsi="Arial" w:cs="Arial"/>
        </w:rPr>
        <w:t xml:space="preserve"> to develop its cash reserves before the project reaches its </w:t>
      </w:r>
      <w:r w:rsidR="00BF641A" w:rsidRPr="00370583">
        <w:rPr>
          <w:rFonts w:ascii="Arial" w:eastAsiaTheme="minorEastAsia" w:hAnsi="Arial" w:cs="Arial"/>
        </w:rPr>
        <w:t>largest</w:t>
      </w:r>
      <w:r w:rsidRPr="00370583">
        <w:rPr>
          <w:rFonts w:ascii="Arial" w:eastAsiaTheme="minorEastAsia" w:hAnsi="Arial" w:cs="Arial"/>
        </w:rPr>
        <w:t xml:space="preserve"> operational scale.</w:t>
      </w:r>
    </w:p>
    <w:p w14:paraId="39B13574" w14:textId="74FFB6DA" w:rsidR="00307D8B" w:rsidRPr="00370583" w:rsidRDefault="0061365D" w:rsidP="00BD24C9">
      <w:pPr>
        <w:pStyle w:val="Heading2"/>
        <w:rPr>
          <w:rFonts w:ascii="Arial" w:eastAsiaTheme="minorEastAsia" w:hAnsi="Arial" w:cs="Arial"/>
        </w:rPr>
      </w:pPr>
      <w:bookmarkStart w:id="22" w:name="_Toc235526045"/>
      <w:r w:rsidRPr="00370583">
        <w:rPr>
          <w:rFonts w:ascii="Arial" w:eastAsiaTheme="minorEastAsia" w:hAnsi="Arial" w:cs="Arial"/>
        </w:rPr>
        <w:t>Capital Rationing Analysis</w:t>
      </w:r>
      <w:bookmarkEnd w:id="22"/>
      <w:r w:rsidRPr="00370583">
        <w:rPr>
          <w:rFonts w:ascii="Arial" w:eastAsiaTheme="minorEastAsia" w:hAnsi="Arial" w:cs="Arial"/>
        </w:rPr>
        <w:t xml:space="preserve"> </w:t>
      </w:r>
    </w:p>
    <w:p w14:paraId="2A9B1E47" w14:textId="77777777" w:rsidR="00BD24C9" w:rsidRPr="00370583" w:rsidRDefault="00BD24C9" w:rsidP="00BD24C9">
      <w:pPr>
        <w:rPr>
          <w:rFonts w:ascii="Arial" w:hAnsi="Arial" w:cs="Arial"/>
          <w:lang w:val="en-US"/>
        </w:rPr>
      </w:pPr>
    </w:p>
    <w:p w14:paraId="75348F1A" w14:textId="77777777" w:rsidR="0061365D" w:rsidRPr="00370583" w:rsidRDefault="0061365D" w:rsidP="00BF641A">
      <w:pPr>
        <w:tabs>
          <w:tab w:val="num" w:pos="720"/>
        </w:tabs>
        <w:spacing w:line="360" w:lineRule="auto"/>
        <w:rPr>
          <w:rFonts w:ascii="Arial" w:eastAsiaTheme="minorEastAsia" w:hAnsi="Arial" w:cs="Arial"/>
        </w:rPr>
      </w:pPr>
      <m:oMathPara>
        <m:oMath>
          <m:r>
            <m:rPr>
              <m:nor/>
            </m:rPr>
            <w:rPr>
              <w:rFonts w:ascii="Arial" w:eastAsiaTheme="minorEastAsia" w:hAnsi="Arial" w:cs="Arial"/>
            </w:rPr>
            <m:t>PI Ranking Matrix:</m:t>
          </m:r>
        </m:oMath>
      </m:oMathPara>
    </w:p>
    <w:p w14:paraId="7C62D32D" w14:textId="7063DBE3" w:rsidR="0061365D" w:rsidRPr="00370583" w:rsidRDefault="0061365D" w:rsidP="00BF641A">
      <w:pPr>
        <w:tabs>
          <w:tab w:val="num" w:pos="720"/>
        </w:tabs>
        <w:spacing w:line="360" w:lineRule="auto"/>
        <w:rPr>
          <w:rFonts w:ascii="Arial" w:eastAsiaTheme="minorEastAsia" w:hAnsi="Arial" w:cs="Arial"/>
        </w:rPr>
      </w:pPr>
      <m:oMathPara>
        <m:oMath>
          <m:r>
            <m:rPr>
              <m:nor/>
            </m:rPr>
            <w:rPr>
              <w:rFonts w:ascii="Arial" w:eastAsiaTheme="minorEastAsia" w:hAnsi="Arial" w:cs="Arial"/>
            </w:rPr>
            <m:t>1. Project C: PI</m:t>
          </m:r>
          <m:r>
            <w:rPr>
              <w:rFonts w:ascii="Cambria Math" w:eastAsiaTheme="minorEastAsia" w:hAnsi="Cambria Math" w:cs="Arial"/>
            </w:rPr>
            <m:t>=1.017</m:t>
          </m:r>
          <m:r>
            <w:rPr>
              <w:rFonts w:ascii="Cambria Math" w:eastAsiaTheme="minorEastAsia" w:hAnsi="Cambria Math" w:cs="Arial"/>
              <w:i/>
            </w:rPr>
            <m:t> </m:t>
          </m:r>
          <m:d>
            <m:dPr>
              <m:ctrlPr>
                <w:rPr>
                  <w:rFonts w:ascii="Cambria Math" w:eastAsiaTheme="minorEastAsia" w:hAnsi="Cambria Math" w:cs="Arial"/>
                </w:rPr>
              </m:ctrlPr>
            </m:dPr>
            <m:e>
              <m:r>
                <m:rPr>
                  <m:nor/>
                </m:rPr>
                <w:rPr>
                  <w:rFonts w:ascii="Arial" w:eastAsiaTheme="minorEastAsia" w:hAnsi="Arial" w:cs="Arial"/>
                </w:rPr>
                <m:t>Value-creating</m:t>
              </m:r>
            </m:e>
          </m:d>
        </m:oMath>
      </m:oMathPara>
    </w:p>
    <w:p w14:paraId="764C5390" w14:textId="4E7F002F" w:rsidR="0061365D" w:rsidRPr="00370583" w:rsidRDefault="0061365D" w:rsidP="00BF641A">
      <w:pPr>
        <w:tabs>
          <w:tab w:val="num" w:pos="720"/>
        </w:tabs>
        <w:spacing w:line="360" w:lineRule="auto"/>
        <w:rPr>
          <w:rFonts w:ascii="Arial" w:eastAsiaTheme="minorEastAsia" w:hAnsi="Arial" w:cs="Arial"/>
        </w:rPr>
      </w:pPr>
      <m:oMathPara>
        <m:oMath>
          <m:r>
            <m:rPr>
              <m:nor/>
            </m:rPr>
            <w:rPr>
              <w:rFonts w:ascii="Arial" w:eastAsiaTheme="minorEastAsia" w:hAnsi="Arial" w:cs="Arial"/>
            </w:rPr>
            <w:lastRenderedPageBreak/>
            <m:t>2. Project B: PI</m:t>
          </m:r>
          <m:r>
            <w:rPr>
              <w:rFonts w:ascii="Cambria Math" w:eastAsiaTheme="minorEastAsia" w:hAnsi="Cambria Math" w:cs="Arial"/>
            </w:rPr>
            <m:t>=0.878</m:t>
          </m:r>
          <m:r>
            <w:rPr>
              <w:rFonts w:ascii="Cambria Math" w:eastAsiaTheme="minorEastAsia" w:hAnsi="Cambria Math" w:cs="Arial"/>
              <w:i/>
            </w:rPr>
            <m:t> </m:t>
          </m:r>
          <m:d>
            <m:dPr>
              <m:ctrlPr>
                <w:rPr>
                  <w:rFonts w:ascii="Cambria Math" w:eastAsiaTheme="minorEastAsia" w:hAnsi="Cambria Math" w:cs="Arial"/>
                </w:rPr>
              </m:ctrlPr>
            </m:dPr>
            <m:e>
              <m:r>
                <m:rPr>
                  <m:nor/>
                </m:rPr>
                <w:rPr>
                  <w:rFonts w:ascii="Arial" w:eastAsiaTheme="minorEastAsia" w:hAnsi="Arial" w:cs="Arial"/>
                </w:rPr>
                <m:t>Value-destroying</m:t>
              </m:r>
            </m:e>
          </m:d>
        </m:oMath>
      </m:oMathPara>
    </w:p>
    <w:p w14:paraId="692EC301" w14:textId="48F8E230" w:rsidR="0061365D" w:rsidRPr="00370583" w:rsidRDefault="0061365D" w:rsidP="00BF641A">
      <w:pPr>
        <w:tabs>
          <w:tab w:val="num" w:pos="720"/>
        </w:tabs>
        <w:spacing w:line="360" w:lineRule="auto"/>
        <w:rPr>
          <w:rFonts w:ascii="Arial" w:eastAsiaTheme="minorEastAsia" w:hAnsi="Arial" w:cs="Arial"/>
        </w:rPr>
      </w:pPr>
      <m:oMathPara>
        <m:oMath>
          <m:r>
            <m:rPr>
              <m:nor/>
            </m:rPr>
            <w:rPr>
              <w:rFonts w:ascii="Arial" w:eastAsiaTheme="minorEastAsia" w:hAnsi="Arial" w:cs="Arial"/>
            </w:rPr>
            <m:t>3. Project A: PI</m:t>
          </m:r>
          <m:r>
            <w:rPr>
              <w:rFonts w:ascii="Cambria Math" w:eastAsiaTheme="minorEastAsia" w:hAnsi="Cambria Math" w:cs="Arial"/>
            </w:rPr>
            <m:t>=0.869</m:t>
          </m:r>
          <m:r>
            <w:rPr>
              <w:rFonts w:ascii="Cambria Math" w:eastAsiaTheme="minorEastAsia" w:hAnsi="Cambria Math" w:cs="Arial"/>
              <w:i/>
            </w:rPr>
            <m:t> </m:t>
          </m:r>
          <m:d>
            <m:dPr>
              <m:ctrlPr>
                <w:rPr>
                  <w:rFonts w:ascii="Cambria Math" w:eastAsiaTheme="minorEastAsia" w:hAnsi="Cambria Math" w:cs="Arial"/>
                </w:rPr>
              </m:ctrlPr>
            </m:dPr>
            <m:e>
              <m:r>
                <m:rPr>
                  <m:nor/>
                </m:rPr>
                <w:rPr>
                  <w:rFonts w:ascii="Arial" w:eastAsiaTheme="minorEastAsia" w:hAnsi="Arial" w:cs="Arial"/>
                </w:rPr>
                <m:t>Value-destroying</m:t>
              </m:r>
            </m:e>
          </m:d>
        </m:oMath>
      </m:oMathPara>
    </w:p>
    <w:p w14:paraId="2FCC3BBD" w14:textId="707E344E" w:rsidR="0061365D" w:rsidRPr="00370583" w:rsidRDefault="0061365D" w:rsidP="00BF641A">
      <w:pPr>
        <w:tabs>
          <w:tab w:val="num" w:pos="720"/>
        </w:tabs>
        <w:spacing w:line="360" w:lineRule="auto"/>
        <w:rPr>
          <w:rFonts w:ascii="Arial" w:eastAsiaTheme="minorEastAsia" w:hAnsi="Arial" w:cs="Arial"/>
        </w:rPr>
      </w:pPr>
      <w:r w:rsidRPr="00370583">
        <w:rPr>
          <w:rFonts w:ascii="Arial" w:eastAsiaTheme="minorEastAsia" w:hAnsi="Arial" w:cs="Arial"/>
        </w:rPr>
        <w:t xml:space="preserve">To increase the total corporate value under these constraints, the company should reject both project A and </w:t>
      </w:r>
      <w:r w:rsidR="00BF641A" w:rsidRPr="00370583">
        <w:rPr>
          <w:rFonts w:ascii="Arial" w:eastAsiaTheme="minorEastAsia" w:hAnsi="Arial" w:cs="Arial"/>
        </w:rPr>
        <w:t xml:space="preserve">project </w:t>
      </w:r>
      <w:r w:rsidRPr="00370583">
        <w:rPr>
          <w:rFonts w:ascii="Arial" w:eastAsiaTheme="minorEastAsia" w:hAnsi="Arial" w:cs="Arial"/>
        </w:rPr>
        <w:t xml:space="preserve">B and invest exclusively in project C, which can help to remain £5 million uncommitted. </w:t>
      </w:r>
    </w:p>
    <w:p w14:paraId="122D6B99" w14:textId="0DF648AD" w:rsidR="0067168E" w:rsidRPr="00370583" w:rsidRDefault="0067168E" w:rsidP="00BD24C9">
      <w:pPr>
        <w:pStyle w:val="Heading1"/>
        <w:rPr>
          <w:rFonts w:ascii="Arial" w:eastAsiaTheme="minorEastAsia" w:hAnsi="Arial" w:cs="Arial"/>
        </w:rPr>
      </w:pPr>
      <w:bookmarkStart w:id="23" w:name="_Toc235526046"/>
      <w:r w:rsidRPr="00370583">
        <w:rPr>
          <w:rFonts w:ascii="Arial" w:eastAsiaTheme="minorEastAsia" w:hAnsi="Arial" w:cs="Arial"/>
        </w:rPr>
        <w:t>5</w:t>
      </w:r>
      <w:r w:rsidR="00BD24C9" w:rsidRPr="00370583">
        <w:rPr>
          <w:rFonts w:ascii="Arial" w:eastAsiaTheme="minorEastAsia" w:hAnsi="Arial" w:cs="Arial"/>
        </w:rPr>
        <w:t>.</w:t>
      </w:r>
      <w:r w:rsidRPr="00370583">
        <w:rPr>
          <w:rFonts w:ascii="Arial" w:eastAsiaTheme="minorEastAsia" w:hAnsi="Arial" w:cs="Arial"/>
        </w:rPr>
        <w:t xml:space="preserve"> Critical Reflection on AI Usage</w:t>
      </w:r>
      <w:bookmarkEnd w:id="23"/>
      <w:r w:rsidRPr="00370583">
        <w:rPr>
          <w:rFonts w:ascii="Arial" w:eastAsiaTheme="minorEastAsia" w:hAnsi="Arial" w:cs="Arial"/>
        </w:rPr>
        <w:t xml:space="preserve"> </w:t>
      </w:r>
    </w:p>
    <w:p w14:paraId="1EFB9212" w14:textId="676AB099" w:rsidR="0067168E" w:rsidRPr="00370583" w:rsidRDefault="00D9453F" w:rsidP="00BD24C9">
      <w:pPr>
        <w:pStyle w:val="Heading2"/>
        <w:rPr>
          <w:rFonts w:ascii="Arial" w:eastAsiaTheme="minorEastAsia" w:hAnsi="Arial" w:cs="Arial"/>
        </w:rPr>
      </w:pPr>
      <w:bookmarkStart w:id="24" w:name="_Toc235526047"/>
      <w:r w:rsidRPr="00370583">
        <w:rPr>
          <w:rFonts w:ascii="Arial" w:eastAsiaTheme="minorEastAsia" w:hAnsi="Arial" w:cs="Arial"/>
        </w:rPr>
        <w:t>Tool disclosure</w:t>
      </w:r>
      <w:bookmarkEnd w:id="24"/>
    </w:p>
    <w:p w14:paraId="0E8579EC" w14:textId="7646148B" w:rsidR="00D9453F" w:rsidRPr="00370583" w:rsidRDefault="00BF641A" w:rsidP="00BF641A">
      <w:pPr>
        <w:tabs>
          <w:tab w:val="num" w:pos="720"/>
        </w:tabs>
        <w:spacing w:line="360" w:lineRule="auto"/>
        <w:rPr>
          <w:rFonts w:ascii="Arial" w:eastAsiaTheme="minorEastAsia" w:hAnsi="Arial" w:cs="Arial"/>
        </w:rPr>
      </w:pPr>
      <w:r w:rsidRPr="00370583">
        <w:rPr>
          <w:rFonts w:ascii="Arial" w:eastAsiaTheme="minorEastAsia" w:hAnsi="Arial" w:cs="Arial"/>
        </w:rPr>
        <w:t>While</w:t>
      </w:r>
      <w:r w:rsidR="00D9453F" w:rsidRPr="00370583">
        <w:rPr>
          <w:rFonts w:ascii="Arial" w:eastAsiaTheme="minorEastAsia" w:hAnsi="Arial" w:cs="Arial"/>
        </w:rPr>
        <w:t xml:space="preserve"> developing this analysis, AI tools were used as support to assist with structural planning, </w:t>
      </w:r>
      <w:r w:rsidRPr="00370583">
        <w:rPr>
          <w:rFonts w:ascii="Arial" w:eastAsiaTheme="minorEastAsia" w:hAnsi="Arial" w:cs="Arial"/>
        </w:rPr>
        <w:t>standardising</w:t>
      </w:r>
      <w:r w:rsidR="00D9453F" w:rsidRPr="00370583">
        <w:rPr>
          <w:rFonts w:ascii="Arial" w:eastAsiaTheme="minorEastAsia" w:hAnsi="Arial" w:cs="Arial"/>
        </w:rPr>
        <w:t xml:space="preserve"> draft </w:t>
      </w:r>
      <w:r w:rsidRPr="00370583">
        <w:rPr>
          <w:rFonts w:ascii="Arial" w:eastAsiaTheme="minorEastAsia" w:hAnsi="Arial" w:cs="Arial"/>
        </w:rPr>
        <w:t>sections,</w:t>
      </w:r>
      <w:r w:rsidR="00D9453F" w:rsidRPr="00370583">
        <w:rPr>
          <w:rFonts w:ascii="Arial" w:eastAsiaTheme="minorEastAsia" w:hAnsi="Arial" w:cs="Arial"/>
        </w:rPr>
        <w:t xml:space="preserve"> and formatting the mathematical formulas. Advanced large language models were also used to generate the draft outlines and format structural comparisons, like presentation of the cash operating cycle and capital budgeting matrices. All the financial computations, final recommendations, mathematical formulations and strategic valuations are checked, verified and finalised to ensure analytical accuracy and depth.</w:t>
      </w:r>
    </w:p>
    <w:p w14:paraId="476F0ED5" w14:textId="57F0478B" w:rsidR="00D9453F" w:rsidRPr="00370583" w:rsidRDefault="00D9453F" w:rsidP="00BD24C9">
      <w:pPr>
        <w:pStyle w:val="Heading2"/>
        <w:rPr>
          <w:rFonts w:ascii="Arial" w:eastAsiaTheme="minorEastAsia" w:hAnsi="Arial" w:cs="Arial"/>
        </w:rPr>
      </w:pPr>
      <w:bookmarkStart w:id="25" w:name="_Toc235526048"/>
      <w:r w:rsidRPr="00370583">
        <w:rPr>
          <w:rFonts w:ascii="Arial" w:eastAsiaTheme="minorEastAsia" w:hAnsi="Arial" w:cs="Arial"/>
        </w:rPr>
        <w:t>Critical evaluation of the AI output</w:t>
      </w:r>
      <w:bookmarkEnd w:id="25"/>
    </w:p>
    <w:p w14:paraId="62B20214" w14:textId="687FE1D8" w:rsidR="00D9453F" w:rsidRPr="00370583" w:rsidRDefault="00BF641A" w:rsidP="00BF641A">
      <w:pPr>
        <w:tabs>
          <w:tab w:val="num" w:pos="720"/>
        </w:tabs>
        <w:spacing w:line="360" w:lineRule="auto"/>
        <w:rPr>
          <w:rFonts w:ascii="Arial" w:eastAsiaTheme="minorEastAsia" w:hAnsi="Arial" w:cs="Arial"/>
        </w:rPr>
      </w:pPr>
      <w:r w:rsidRPr="00370583">
        <w:rPr>
          <w:rFonts w:ascii="Arial" w:eastAsiaTheme="minorEastAsia" w:hAnsi="Arial" w:cs="Arial"/>
        </w:rPr>
        <w:t>The</w:t>
      </w:r>
      <w:r w:rsidR="00D9453F" w:rsidRPr="00370583">
        <w:rPr>
          <w:rFonts w:ascii="Arial" w:eastAsiaTheme="minorEastAsia" w:hAnsi="Arial" w:cs="Arial"/>
        </w:rPr>
        <w:t xml:space="preserve"> major challenge of using generative AI in financial rules is its tendency to generate logical errors and ‘hallucinations’, </w:t>
      </w:r>
      <w:r w:rsidRPr="00370583">
        <w:rPr>
          <w:rFonts w:ascii="Arial" w:eastAsiaTheme="minorEastAsia" w:hAnsi="Arial" w:cs="Arial"/>
        </w:rPr>
        <w:t>meaning</w:t>
      </w:r>
      <w:r w:rsidR="00D9453F" w:rsidRPr="00370583">
        <w:rPr>
          <w:rFonts w:ascii="Arial" w:eastAsiaTheme="minorEastAsia" w:hAnsi="Arial" w:cs="Arial"/>
        </w:rPr>
        <w:t xml:space="preserve"> generating </w:t>
      </w:r>
      <w:proofErr w:type="gramStart"/>
      <w:r w:rsidRPr="00370583">
        <w:rPr>
          <w:rFonts w:ascii="Arial" w:eastAsiaTheme="minorEastAsia" w:hAnsi="Arial" w:cs="Arial"/>
        </w:rPr>
        <w:t>plausible-sounding</w:t>
      </w:r>
      <w:proofErr w:type="gramEnd"/>
      <w:r w:rsidR="00D9453F" w:rsidRPr="00370583">
        <w:rPr>
          <w:rFonts w:ascii="Arial" w:eastAsiaTheme="minorEastAsia" w:hAnsi="Arial" w:cs="Arial"/>
        </w:rPr>
        <w:t xml:space="preserve"> but factually incorrect data. This issue is highly critical in financial analysis</w:t>
      </w:r>
      <w:r w:rsidRPr="00370583">
        <w:rPr>
          <w:rFonts w:ascii="Arial" w:eastAsiaTheme="minorEastAsia" w:hAnsi="Arial" w:cs="Arial"/>
        </w:rPr>
        <w:t>,</w:t>
      </w:r>
      <w:r w:rsidR="00D9453F" w:rsidRPr="00370583">
        <w:rPr>
          <w:rFonts w:ascii="Arial" w:eastAsiaTheme="minorEastAsia" w:hAnsi="Arial" w:cs="Arial"/>
        </w:rPr>
        <w:t xml:space="preserve"> in which the AI models have been shown to experience high rates of error in calculations like </w:t>
      </w:r>
      <w:r w:rsidRPr="00370583">
        <w:rPr>
          <w:rFonts w:ascii="Arial" w:eastAsiaTheme="minorEastAsia" w:hAnsi="Arial" w:cs="Arial"/>
        </w:rPr>
        <w:t>long-term</w:t>
      </w:r>
      <w:r w:rsidR="00D9453F" w:rsidRPr="00370583">
        <w:rPr>
          <w:rFonts w:ascii="Arial" w:eastAsiaTheme="minorEastAsia" w:hAnsi="Arial" w:cs="Arial"/>
        </w:rPr>
        <w:t xml:space="preserve"> consequence projections </w:t>
      </w:r>
      <w:r w:rsidRPr="00370583">
        <w:rPr>
          <w:rFonts w:ascii="Arial" w:eastAsiaTheme="minorEastAsia" w:hAnsi="Arial" w:cs="Arial"/>
        </w:rPr>
        <w:t xml:space="preserve">and </w:t>
      </w:r>
      <w:r w:rsidR="005948ED" w:rsidRPr="00370583">
        <w:rPr>
          <w:rFonts w:ascii="Arial" w:eastAsiaTheme="minorEastAsia" w:hAnsi="Arial" w:cs="Arial"/>
        </w:rPr>
        <w:t xml:space="preserve">value-at-risk modelling. </w:t>
      </w:r>
    </w:p>
    <w:p w14:paraId="67321F8C" w14:textId="56B18FA0" w:rsidR="005948ED" w:rsidRPr="00370583" w:rsidRDefault="005948ED" w:rsidP="00BF641A">
      <w:pPr>
        <w:tabs>
          <w:tab w:val="num" w:pos="720"/>
        </w:tabs>
        <w:spacing w:line="360" w:lineRule="auto"/>
        <w:rPr>
          <w:rFonts w:ascii="Arial" w:eastAsiaTheme="minorEastAsia" w:hAnsi="Arial" w:cs="Arial"/>
        </w:rPr>
      </w:pPr>
      <w:r w:rsidRPr="00370583">
        <w:rPr>
          <w:rFonts w:ascii="Arial" w:eastAsiaTheme="minorEastAsia" w:hAnsi="Arial" w:cs="Arial"/>
        </w:rPr>
        <w:t xml:space="preserve">To protect against these risks, </w:t>
      </w:r>
      <w:r w:rsidR="00BF641A" w:rsidRPr="00370583">
        <w:rPr>
          <w:rFonts w:ascii="Arial" w:eastAsiaTheme="minorEastAsia" w:hAnsi="Arial" w:cs="Arial"/>
        </w:rPr>
        <w:t xml:space="preserve">a </w:t>
      </w:r>
      <w:r w:rsidRPr="00370583">
        <w:rPr>
          <w:rFonts w:ascii="Arial" w:eastAsiaTheme="minorEastAsia" w:hAnsi="Arial" w:cs="Arial"/>
        </w:rPr>
        <w:t xml:space="preserve">manual audit procedure was applied to all the drafts provided by AI. </w:t>
      </w:r>
    </w:p>
    <w:p w14:paraId="6ABC40A8" w14:textId="119740DF" w:rsidR="005948ED" w:rsidRPr="00370583" w:rsidRDefault="005948ED" w:rsidP="00BF641A">
      <w:pPr>
        <w:pStyle w:val="ListParagraph"/>
        <w:numPr>
          <w:ilvl w:val="0"/>
          <w:numId w:val="21"/>
        </w:numPr>
        <w:tabs>
          <w:tab w:val="num" w:pos="720"/>
        </w:tabs>
        <w:spacing w:line="360" w:lineRule="auto"/>
        <w:rPr>
          <w:rFonts w:ascii="Arial" w:eastAsiaTheme="minorEastAsia" w:hAnsi="Arial" w:cs="Arial"/>
        </w:rPr>
      </w:pPr>
      <w:r w:rsidRPr="00370583">
        <w:rPr>
          <w:rFonts w:ascii="Arial" w:eastAsiaTheme="minorEastAsia" w:hAnsi="Arial" w:cs="Arial"/>
        </w:rPr>
        <w:t xml:space="preserve">Data grounding: The financial trends and metrics provided by Larsen &amp; Toubro </w:t>
      </w:r>
      <w:r w:rsidR="00BF641A" w:rsidRPr="00370583">
        <w:rPr>
          <w:rFonts w:ascii="Arial" w:eastAsiaTheme="minorEastAsia" w:hAnsi="Arial" w:cs="Arial"/>
        </w:rPr>
        <w:t>were</w:t>
      </w:r>
      <w:r w:rsidRPr="00370583">
        <w:rPr>
          <w:rFonts w:ascii="Arial" w:eastAsiaTheme="minorEastAsia" w:hAnsi="Arial" w:cs="Arial"/>
        </w:rPr>
        <w:t xml:space="preserve"> </w:t>
      </w:r>
      <w:r w:rsidR="00BF641A" w:rsidRPr="00370583">
        <w:rPr>
          <w:rFonts w:ascii="Arial" w:eastAsiaTheme="minorEastAsia" w:hAnsi="Arial" w:cs="Arial"/>
        </w:rPr>
        <w:t>cross-referenced</w:t>
      </w:r>
      <w:r w:rsidRPr="00370583">
        <w:rPr>
          <w:rFonts w:ascii="Arial" w:eastAsiaTheme="minorEastAsia" w:hAnsi="Arial" w:cs="Arial"/>
        </w:rPr>
        <w:t xml:space="preserve"> directly with the audited corporate disclosures and annual reports of the company</w:t>
      </w:r>
      <w:r w:rsidR="00BF641A" w:rsidRPr="00370583">
        <w:rPr>
          <w:rFonts w:ascii="Arial" w:eastAsiaTheme="minorEastAsia" w:hAnsi="Arial" w:cs="Arial"/>
        </w:rPr>
        <w:t>,</w:t>
      </w:r>
      <w:r w:rsidRPr="00370583">
        <w:rPr>
          <w:rFonts w:ascii="Arial" w:eastAsiaTheme="minorEastAsia" w:hAnsi="Arial" w:cs="Arial"/>
        </w:rPr>
        <w:t xml:space="preserve"> which helped to remove any unverified assumptions.</w:t>
      </w:r>
    </w:p>
    <w:p w14:paraId="1F2C987E" w14:textId="07C57142" w:rsidR="005948ED" w:rsidRPr="00370583" w:rsidRDefault="005948ED" w:rsidP="00BF641A">
      <w:pPr>
        <w:pStyle w:val="ListParagraph"/>
        <w:numPr>
          <w:ilvl w:val="0"/>
          <w:numId w:val="21"/>
        </w:numPr>
        <w:tabs>
          <w:tab w:val="num" w:pos="720"/>
        </w:tabs>
        <w:spacing w:line="360" w:lineRule="auto"/>
        <w:rPr>
          <w:rFonts w:ascii="Arial" w:eastAsiaTheme="minorEastAsia" w:hAnsi="Arial" w:cs="Arial"/>
        </w:rPr>
      </w:pPr>
      <w:r w:rsidRPr="00370583">
        <w:rPr>
          <w:rFonts w:ascii="Arial" w:eastAsiaTheme="minorEastAsia" w:hAnsi="Arial" w:cs="Arial"/>
        </w:rPr>
        <w:t xml:space="preserve">Formula verification: </w:t>
      </w:r>
      <w:proofErr w:type="gramStart"/>
      <w:r w:rsidRPr="00370583">
        <w:rPr>
          <w:rFonts w:ascii="Arial" w:eastAsiaTheme="minorEastAsia" w:hAnsi="Arial" w:cs="Arial"/>
        </w:rPr>
        <w:t>Each and every</w:t>
      </w:r>
      <w:proofErr w:type="gramEnd"/>
      <w:r w:rsidRPr="00370583">
        <w:rPr>
          <w:rFonts w:ascii="Arial" w:eastAsiaTheme="minorEastAsia" w:hAnsi="Arial" w:cs="Arial"/>
        </w:rPr>
        <w:t xml:space="preserve"> financial </w:t>
      </w:r>
      <w:r w:rsidR="00BF641A" w:rsidRPr="00370583">
        <w:rPr>
          <w:rFonts w:ascii="Arial" w:eastAsiaTheme="minorEastAsia" w:hAnsi="Arial" w:cs="Arial"/>
        </w:rPr>
        <w:t>metric</w:t>
      </w:r>
      <w:r w:rsidRPr="00370583">
        <w:rPr>
          <w:rFonts w:ascii="Arial" w:eastAsiaTheme="minorEastAsia" w:hAnsi="Arial" w:cs="Arial"/>
        </w:rPr>
        <w:t xml:space="preserve">, including ARR, PBP, NPV, IRR and PI, was calculated independently using the offline spreadsheet software. This step helped in identifying and correcting the formula errors, such </w:t>
      </w:r>
      <w:r w:rsidRPr="00370583">
        <w:rPr>
          <w:rFonts w:ascii="Arial" w:eastAsiaTheme="minorEastAsia" w:hAnsi="Arial" w:cs="Arial"/>
        </w:rPr>
        <w:lastRenderedPageBreak/>
        <w:t xml:space="preserve">as the AI in the beginning started to calculate IRR through simple linear averages instead of precise interpolation between the discount rates. </w:t>
      </w:r>
    </w:p>
    <w:p w14:paraId="535009AD" w14:textId="480385D7" w:rsidR="005948ED" w:rsidRPr="00370583" w:rsidRDefault="005948ED" w:rsidP="00BF641A">
      <w:pPr>
        <w:pStyle w:val="ListParagraph"/>
        <w:numPr>
          <w:ilvl w:val="0"/>
          <w:numId w:val="21"/>
        </w:numPr>
        <w:tabs>
          <w:tab w:val="num" w:pos="720"/>
        </w:tabs>
        <w:spacing w:line="360" w:lineRule="auto"/>
        <w:rPr>
          <w:rFonts w:ascii="Arial" w:eastAsiaTheme="minorEastAsia" w:hAnsi="Arial" w:cs="Arial"/>
        </w:rPr>
      </w:pPr>
      <w:r w:rsidRPr="00370583">
        <w:rPr>
          <w:rFonts w:ascii="Arial" w:eastAsiaTheme="minorEastAsia" w:hAnsi="Arial" w:cs="Arial"/>
        </w:rPr>
        <w:t xml:space="preserve">The confidence paradox: AI models generally use highly confident language while generating incorrect information. To address this, every definite claim or qualitative interpretation generated by the tools </w:t>
      </w:r>
      <w:r w:rsidR="00BF641A" w:rsidRPr="00370583">
        <w:rPr>
          <w:rFonts w:ascii="Arial" w:eastAsiaTheme="minorEastAsia" w:hAnsi="Arial" w:cs="Arial"/>
        </w:rPr>
        <w:t>was</w:t>
      </w:r>
      <w:r w:rsidRPr="00370583">
        <w:rPr>
          <w:rFonts w:ascii="Arial" w:eastAsiaTheme="minorEastAsia" w:hAnsi="Arial" w:cs="Arial"/>
        </w:rPr>
        <w:t xml:space="preserve"> critically reviewed. All the vague and overly broad statements were replaced with precise and </w:t>
      </w:r>
      <w:r w:rsidR="00BF641A" w:rsidRPr="00370583">
        <w:rPr>
          <w:rFonts w:ascii="Arial" w:eastAsiaTheme="minorEastAsia" w:hAnsi="Arial" w:cs="Arial"/>
        </w:rPr>
        <w:t>context-specific</w:t>
      </w:r>
      <w:r w:rsidRPr="00370583">
        <w:rPr>
          <w:rFonts w:ascii="Arial" w:eastAsiaTheme="minorEastAsia" w:hAnsi="Arial" w:cs="Arial"/>
        </w:rPr>
        <w:t xml:space="preserve"> financial analysis. </w:t>
      </w:r>
    </w:p>
    <w:p w14:paraId="3AF0B557" w14:textId="63BCAE68" w:rsidR="005948ED" w:rsidRPr="00370583" w:rsidRDefault="005948ED" w:rsidP="00BD24C9">
      <w:pPr>
        <w:pStyle w:val="Heading2"/>
        <w:rPr>
          <w:rFonts w:ascii="Arial" w:eastAsiaTheme="minorEastAsia" w:hAnsi="Arial" w:cs="Arial"/>
        </w:rPr>
      </w:pPr>
      <w:bookmarkStart w:id="26" w:name="_Toc235526049"/>
      <w:r w:rsidRPr="00370583">
        <w:rPr>
          <w:rFonts w:ascii="Arial" w:eastAsiaTheme="minorEastAsia" w:hAnsi="Arial" w:cs="Arial"/>
        </w:rPr>
        <w:t>Contribution analysis</w:t>
      </w:r>
      <w:bookmarkEnd w:id="26"/>
    </w:p>
    <w:p w14:paraId="1DEEE683" w14:textId="443FDD07" w:rsidR="005948ED" w:rsidRPr="00370583" w:rsidRDefault="00BF641A" w:rsidP="00BF641A">
      <w:pPr>
        <w:tabs>
          <w:tab w:val="num" w:pos="720"/>
        </w:tabs>
        <w:spacing w:line="360" w:lineRule="auto"/>
        <w:rPr>
          <w:rFonts w:ascii="Arial" w:eastAsiaTheme="minorEastAsia" w:hAnsi="Arial" w:cs="Arial"/>
        </w:rPr>
      </w:pPr>
      <w:r w:rsidRPr="00370583">
        <w:rPr>
          <w:rFonts w:ascii="Arial" w:eastAsiaTheme="minorEastAsia" w:hAnsi="Arial" w:cs="Arial"/>
        </w:rPr>
        <w:t>To</w:t>
      </w:r>
      <w:r w:rsidR="005948ED" w:rsidRPr="00370583">
        <w:rPr>
          <w:rFonts w:ascii="Arial" w:eastAsiaTheme="minorEastAsia" w:hAnsi="Arial" w:cs="Arial"/>
        </w:rPr>
        <w:t xml:space="preserve"> maintain professional and academic integrity, a clear difference was maintained between the AI-assisted formatting and the original human synthesis: </w:t>
      </w:r>
    </w:p>
    <w:p w14:paraId="69007F9F" w14:textId="6C35F8B5" w:rsidR="005948ED" w:rsidRPr="00370583" w:rsidRDefault="005948ED" w:rsidP="00BF641A">
      <w:pPr>
        <w:pStyle w:val="ListParagraph"/>
        <w:numPr>
          <w:ilvl w:val="0"/>
          <w:numId w:val="22"/>
        </w:numPr>
        <w:tabs>
          <w:tab w:val="num" w:pos="720"/>
        </w:tabs>
        <w:spacing w:line="360" w:lineRule="auto"/>
        <w:rPr>
          <w:rFonts w:ascii="Arial" w:eastAsiaTheme="minorEastAsia" w:hAnsi="Arial" w:cs="Arial"/>
        </w:rPr>
      </w:pPr>
      <w:r w:rsidRPr="00370583">
        <w:rPr>
          <w:rFonts w:ascii="Arial" w:eastAsiaTheme="minorEastAsia" w:hAnsi="Arial" w:cs="Arial"/>
        </w:rPr>
        <w:t xml:space="preserve">original contribution: The fundamental intellectual value of this report represents the original analytical work. This includes the strategic interpretation of the cash cycle dynamics of the company, the valuation of the project cash flows under the capital rationing, the specific operational recommendations and the strategic alignment of the Project C with the broader balance sheet restructuring goals of L&amp;T. </w:t>
      </w:r>
    </w:p>
    <w:p w14:paraId="3FE2B146" w14:textId="0C1CD6F1" w:rsidR="005948ED" w:rsidRPr="00370583" w:rsidRDefault="005948ED" w:rsidP="00BF641A">
      <w:pPr>
        <w:pStyle w:val="ListParagraph"/>
        <w:numPr>
          <w:ilvl w:val="0"/>
          <w:numId w:val="22"/>
        </w:numPr>
        <w:tabs>
          <w:tab w:val="num" w:pos="720"/>
        </w:tabs>
        <w:spacing w:line="360" w:lineRule="auto"/>
        <w:rPr>
          <w:rFonts w:ascii="Arial" w:eastAsiaTheme="minorEastAsia" w:hAnsi="Arial" w:cs="Arial"/>
        </w:rPr>
      </w:pPr>
      <w:r w:rsidRPr="00370583">
        <w:rPr>
          <w:rFonts w:ascii="Arial" w:eastAsiaTheme="minorEastAsia" w:hAnsi="Arial" w:cs="Arial"/>
        </w:rPr>
        <w:t xml:space="preserve">AI contribution: It was used to format the mathematical equations, draft initial descriptions of the standard capital </w:t>
      </w:r>
      <w:r w:rsidR="00BF641A" w:rsidRPr="00370583">
        <w:rPr>
          <w:rFonts w:ascii="Arial" w:eastAsiaTheme="minorEastAsia" w:hAnsi="Arial" w:cs="Arial"/>
        </w:rPr>
        <w:t>budgeting</w:t>
      </w:r>
      <w:r w:rsidRPr="00370583">
        <w:rPr>
          <w:rFonts w:ascii="Arial" w:eastAsiaTheme="minorEastAsia" w:hAnsi="Arial" w:cs="Arial"/>
        </w:rPr>
        <w:t xml:space="preserve"> theories and organise the raw financial return </w:t>
      </w:r>
      <w:r w:rsidR="00BF641A" w:rsidRPr="00370583">
        <w:rPr>
          <w:rFonts w:ascii="Arial" w:eastAsiaTheme="minorEastAsia" w:hAnsi="Arial" w:cs="Arial"/>
        </w:rPr>
        <w:t>into</w:t>
      </w:r>
      <w:r w:rsidRPr="00370583">
        <w:rPr>
          <w:rFonts w:ascii="Arial" w:eastAsiaTheme="minorEastAsia" w:hAnsi="Arial" w:cs="Arial"/>
        </w:rPr>
        <w:t xml:space="preserve"> the clean markdown tables. </w:t>
      </w:r>
    </w:p>
    <w:p w14:paraId="67C7D4D8" w14:textId="04B66964" w:rsidR="005948ED" w:rsidRPr="00370583" w:rsidRDefault="005948ED" w:rsidP="00BD24C9">
      <w:pPr>
        <w:pStyle w:val="Heading2"/>
        <w:rPr>
          <w:rFonts w:ascii="Arial" w:eastAsiaTheme="minorEastAsia" w:hAnsi="Arial" w:cs="Arial"/>
        </w:rPr>
      </w:pPr>
      <w:bookmarkStart w:id="27" w:name="_Toc235526050"/>
      <w:r w:rsidRPr="00370583">
        <w:rPr>
          <w:rFonts w:ascii="Arial" w:eastAsiaTheme="minorEastAsia" w:hAnsi="Arial" w:cs="Arial"/>
        </w:rPr>
        <w:t>Ethical and professional reflection</w:t>
      </w:r>
      <w:bookmarkEnd w:id="27"/>
    </w:p>
    <w:p w14:paraId="6D711E77" w14:textId="033CAF17" w:rsidR="00D9453F" w:rsidRPr="00370583" w:rsidRDefault="005948ED" w:rsidP="00BF641A">
      <w:pPr>
        <w:tabs>
          <w:tab w:val="num" w:pos="720"/>
        </w:tabs>
        <w:spacing w:line="360" w:lineRule="auto"/>
        <w:rPr>
          <w:rFonts w:ascii="Arial" w:eastAsiaTheme="minorEastAsia" w:hAnsi="Arial" w:cs="Arial"/>
        </w:rPr>
      </w:pPr>
      <w:r w:rsidRPr="00370583">
        <w:rPr>
          <w:rFonts w:ascii="Arial" w:eastAsiaTheme="minorEastAsia" w:hAnsi="Arial" w:cs="Arial"/>
        </w:rPr>
        <w:t xml:space="preserve">The incorporation of AI tools into executive-level </w:t>
      </w:r>
      <w:r w:rsidR="00BF641A" w:rsidRPr="00370583">
        <w:rPr>
          <w:rFonts w:ascii="Arial" w:eastAsiaTheme="minorEastAsia" w:hAnsi="Arial" w:cs="Arial"/>
        </w:rPr>
        <w:t>decision-making</w:t>
      </w:r>
      <w:r w:rsidRPr="00370583">
        <w:rPr>
          <w:rFonts w:ascii="Arial" w:eastAsiaTheme="minorEastAsia" w:hAnsi="Arial" w:cs="Arial"/>
        </w:rPr>
        <w:t xml:space="preserve"> shows significant operational and ethical barriers. </w:t>
      </w:r>
      <w:proofErr w:type="gramStart"/>
      <w:r w:rsidRPr="00370583">
        <w:rPr>
          <w:rFonts w:ascii="Arial" w:eastAsiaTheme="minorEastAsia" w:hAnsi="Arial" w:cs="Arial"/>
        </w:rPr>
        <w:t>First of all</w:t>
      </w:r>
      <w:proofErr w:type="gramEnd"/>
      <w:r w:rsidRPr="00370583">
        <w:rPr>
          <w:rFonts w:ascii="Arial" w:eastAsiaTheme="minorEastAsia" w:hAnsi="Arial" w:cs="Arial"/>
        </w:rPr>
        <w:t xml:space="preserve">, professional transparency </w:t>
      </w:r>
      <w:r w:rsidR="00BF641A" w:rsidRPr="00370583">
        <w:rPr>
          <w:rFonts w:ascii="Arial" w:eastAsiaTheme="minorEastAsia" w:hAnsi="Arial" w:cs="Arial"/>
        </w:rPr>
        <w:t>requires</w:t>
      </w:r>
      <w:r w:rsidRPr="00370583">
        <w:rPr>
          <w:rFonts w:ascii="Arial" w:eastAsiaTheme="minorEastAsia" w:hAnsi="Arial" w:cs="Arial"/>
        </w:rPr>
        <w:t xml:space="preserve"> the clear disclosure of AI usage to prevent misleading stakeholders regarding the course of analytical work. Secondly, inputting sensitive and proprietary corporate data into commercial AI models can contribute to critical data privacy violations if that information is used for model retraining.</w:t>
      </w:r>
    </w:p>
    <w:p w14:paraId="2ABAF6A4" w14:textId="68E6F4DB" w:rsidR="005948ED" w:rsidRPr="00370583" w:rsidRDefault="005948ED" w:rsidP="00BF641A">
      <w:pPr>
        <w:tabs>
          <w:tab w:val="num" w:pos="720"/>
        </w:tabs>
        <w:spacing w:line="360" w:lineRule="auto"/>
        <w:rPr>
          <w:rFonts w:ascii="Arial" w:eastAsiaTheme="minorEastAsia" w:hAnsi="Arial" w:cs="Arial"/>
        </w:rPr>
      </w:pPr>
      <w:r w:rsidRPr="00370583">
        <w:rPr>
          <w:rFonts w:ascii="Arial" w:eastAsiaTheme="minorEastAsia" w:hAnsi="Arial" w:cs="Arial"/>
        </w:rPr>
        <w:t xml:space="preserve">Most importantly, there is also a critical risk of </w:t>
      </w:r>
      <w:r w:rsidR="00BF641A" w:rsidRPr="00370583">
        <w:rPr>
          <w:rFonts w:ascii="Arial" w:eastAsiaTheme="minorEastAsia" w:hAnsi="Arial" w:cs="Arial"/>
        </w:rPr>
        <w:t>overdependence</w:t>
      </w:r>
      <w:r w:rsidRPr="00370583">
        <w:rPr>
          <w:rFonts w:ascii="Arial" w:eastAsiaTheme="minorEastAsia" w:hAnsi="Arial" w:cs="Arial"/>
        </w:rPr>
        <w:t xml:space="preserve"> on the automated tools. While AI can process large </w:t>
      </w:r>
      <w:r w:rsidR="00BF641A" w:rsidRPr="00370583">
        <w:rPr>
          <w:rFonts w:ascii="Arial" w:eastAsiaTheme="minorEastAsia" w:hAnsi="Arial" w:cs="Arial"/>
        </w:rPr>
        <w:t>datasets</w:t>
      </w:r>
      <w:r w:rsidRPr="00370583">
        <w:rPr>
          <w:rFonts w:ascii="Arial" w:eastAsiaTheme="minorEastAsia" w:hAnsi="Arial" w:cs="Arial"/>
        </w:rPr>
        <w:t xml:space="preserve"> very rapidly, it lacks the real-world contextual judgment, accountability and ethical reasoning. Depending blindly on the automated outputs can contribute to critical financial losses and systemic errors. In executive </w:t>
      </w:r>
      <w:r w:rsidR="00BF641A" w:rsidRPr="00370583">
        <w:rPr>
          <w:rFonts w:ascii="Arial" w:eastAsiaTheme="minorEastAsia" w:hAnsi="Arial" w:cs="Arial"/>
        </w:rPr>
        <w:t>decision-making</w:t>
      </w:r>
      <w:r w:rsidRPr="00370583">
        <w:rPr>
          <w:rFonts w:ascii="Arial" w:eastAsiaTheme="minorEastAsia" w:hAnsi="Arial" w:cs="Arial"/>
        </w:rPr>
        <w:t xml:space="preserve">, AI tools should only be used as the support, while financial accountability and strategic investment must be made by human leaders. </w:t>
      </w:r>
    </w:p>
    <w:p w14:paraId="2D021081" w14:textId="77777777" w:rsidR="00BD24C9" w:rsidRPr="00370583" w:rsidRDefault="005948ED" w:rsidP="00BD24C9">
      <w:pPr>
        <w:pStyle w:val="Heading1"/>
        <w:rPr>
          <w:rFonts w:ascii="Arial" w:eastAsiaTheme="minorEastAsia" w:hAnsi="Arial" w:cs="Arial"/>
        </w:rPr>
      </w:pPr>
      <w:bookmarkStart w:id="28" w:name="_Toc235526051"/>
      <w:r w:rsidRPr="00370583">
        <w:rPr>
          <w:rFonts w:ascii="Arial" w:eastAsiaTheme="minorEastAsia" w:hAnsi="Arial" w:cs="Arial"/>
        </w:rPr>
        <w:lastRenderedPageBreak/>
        <w:t>Conclusion</w:t>
      </w:r>
      <w:bookmarkEnd w:id="28"/>
    </w:p>
    <w:p w14:paraId="4D4D7791" w14:textId="4B57927F" w:rsidR="003235CD" w:rsidRPr="00370583" w:rsidRDefault="005948ED" w:rsidP="00BF641A">
      <w:pPr>
        <w:tabs>
          <w:tab w:val="num" w:pos="720"/>
        </w:tabs>
        <w:spacing w:line="360" w:lineRule="auto"/>
        <w:rPr>
          <w:rFonts w:ascii="Arial" w:eastAsiaTheme="minorEastAsia" w:hAnsi="Arial" w:cs="Arial"/>
        </w:rPr>
      </w:pPr>
      <w:r w:rsidRPr="00370583">
        <w:rPr>
          <w:rFonts w:ascii="Arial" w:eastAsiaTheme="minorEastAsia" w:hAnsi="Arial" w:cs="Arial"/>
        </w:rPr>
        <w:t xml:space="preserve">The strong </w:t>
      </w:r>
      <w:r w:rsidR="00BD24C9" w:rsidRPr="00370583">
        <w:rPr>
          <w:rFonts w:ascii="Arial" w:eastAsiaTheme="minorEastAsia" w:hAnsi="Arial" w:cs="Arial"/>
        </w:rPr>
        <w:t>5-year</w:t>
      </w:r>
      <w:r w:rsidRPr="00370583">
        <w:rPr>
          <w:rFonts w:ascii="Arial" w:eastAsiaTheme="minorEastAsia" w:hAnsi="Arial" w:cs="Arial"/>
        </w:rPr>
        <w:t xml:space="preserve"> profitability of L&amp;T presents its operational resilience, though its tight liquidity needs immediate attention. Implementation of the supply chain financial reforms can help to optimise the cash operating cycle of the company and </w:t>
      </w:r>
      <w:r w:rsidR="00BF641A" w:rsidRPr="00370583">
        <w:rPr>
          <w:rFonts w:ascii="Arial" w:eastAsiaTheme="minorEastAsia" w:hAnsi="Arial" w:cs="Arial"/>
        </w:rPr>
        <w:t>free up</w:t>
      </w:r>
      <w:r w:rsidRPr="00370583">
        <w:rPr>
          <w:rFonts w:ascii="Arial" w:eastAsiaTheme="minorEastAsia" w:hAnsi="Arial" w:cs="Arial"/>
        </w:rPr>
        <w:t xml:space="preserve"> the structural liquidity. Strategically, execution of the corporate carve-out of the green energy division can remove the conglomerate discount, while investing exclusively in the positive-NPV Project C will effectively allocate the </w:t>
      </w:r>
      <w:r w:rsidR="00BF641A" w:rsidRPr="00370583">
        <w:rPr>
          <w:rFonts w:ascii="Arial" w:eastAsiaTheme="minorEastAsia" w:hAnsi="Arial" w:cs="Arial"/>
        </w:rPr>
        <w:t>capital</w:t>
      </w:r>
      <w:r w:rsidRPr="00370583">
        <w:rPr>
          <w:rFonts w:ascii="Arial" w:eastAsiaTheme="minorEastAsia" w:hAnsi="Arial" w:cs="Arial"/>
        </w:rPr>
        <w:t xml:space="preserve"> to increase the </w:t>
      </w:r>
      <w:r w:rsidR="00BF641A" w:rsidRPr="00370583">
        <w:rPr>
          <w:rFonts w:ascii="Arial" w:eastAsiaTheme="minorEastAsia" w:hAnsi="Arial" w:cs="Arial"/>
        </w:rPr>
        <w:t>long-term</w:t>
      </w:r>
      <w:r w:rsidRPr="00370583">
        <w:rPr>
          <w:rFonts w:ascii="Arial" w:eastAsiaTheme="minorEastAsia" w:hAnsi="Arial" w:cs="Arial"/>
        </w:rPr>
        <w:t xml:space="preserve"> shareholder wealth. </w:t>
      </w:r>
    </w:p>
    <w:p w14:paraId="7FD1FEFB" w14:textId="77777777" w:rsidR="003235CD" w:rsidRPr="00370583" w:rsidRDefault="003235CD" w:rsidP="00BF641A">
      <w:pPr>
        <w:spacing w:line="360" w:lineRule="auto"/>
        <w:jc w:val="left"/>
        <w:rPr>
          <w:rFonts w:ascii="Arial" w:eastAsiaTheme="minorEastAsia" w:hAnsi="Arial" w:cs="Arial"/>
        </w:rPr>
      </w:pPr>
      <w:r w:rsidRPr="00370583">
        <w:rPr>
          <w:rFonts w:ascii="Arial" w:eastAsiaTheme="minorEastAsia" w:hAnsi="Arial" w:cs="Arial"/>
        </w:rPr>
        <w:br w:type="page"/>
      </w:r>
    </w:p>
    <w:p w14:paraId="1E1B0605" w14:textId="6687CCEB" w:rsidR="005948ED" w:rsidRPr="00370583" w:rsidRDefault="003235CD" w:rsidP="00BD24C9">
      <w:pPr>
        <w:pStyle w:val="Heading1"/>
        <w:rPr>
          <w:rFonts w:ascii="Arial" w:eastAsiaTheme="minorEastAsia" w:hAnsi="Arial" w:cs="Arial"/>
        </w:rPr>
      </w:pPr>
      <w:bookmarkStart w:id="29" w:name="_Toc235526052"/>
      <w:r w:rsidRPr="00370583">
        <w:rPr>
          <w:rFonts w:ascii="Arial" w:eastAsiaTheme="minorEastAsia" w:hAnsi="Arial" w:cs="Arial"/>
        </w:rPr>
        <w:lastRenderedPageBreak/>
        <w:t>References.</w:t>
      </w:r>
      <w:bookmarkEnd w:id="29"/>
      <w:r w:rsidRPr="00370583">
        <w:rPr>
          <w:rFonts w:ascii="Arial" w:eastAsiaTheme="minorEastAsia" w:hAnsi="Arial" w:cs="Arial"/>
        </w:rPr>
        <w:t xml:space="preserve"> </w:t>
      </w:r>
    </w:p>
    <w:p w14:paraId="62D99B76" w14:textId="77777777" w:rsidR="00384008" w:rsidRPr="00370583" w:rsidRDefault="00384008" w:rsidP="00BF641A">
      <w:pPr>
        <w:tabs>
          <w:tab w:val="num" w:pos="720"/>
        </w:tabs>
        <w:spacing w:line="360" w:lineRule="auto"/>
        <w:rPr>
          <w:rFonts w:ascii="Arial" w:eastAsiaTheme="minorEastAsia" w:hAnsi="Arial" w:cs="Arial"/>
        </w:rPr>
      </w:pPr>
      <w:r w:rsidRPr="00370583">
        <w:rPr>
          <w:rFonts w:ascii="Arial" w:eastAsiaTheme="minorEastAsia" w:hAnsi="Arial" w:cs="Arial"/>
        </w:rPr>
        <w:t>Addin Al-</w:t>
      </w:r>
      <w:proofErr w:type="spellStart"/>
      <w:r w:rsidRPr="00370583">
        <w:rPr>
          <w:rFonts w:ascii="Arial" w:eastAsiaTheme="minorEastAsia" w:hAnsi="Arial" w:cs="Arial"/>
        </w:rPr>
        <w:t>Mawsheki</w:t>
      </w:r>
      <w:proofErr w:type="spellEnd"/>
      <w:r w:rsidRPr="00370583">
        <w:rPr>
          <w:rFonts w:ascii="Arial" w:eastAsiaTheme="minorEastAsia" w:hAnsi="Arial" w:cs="Arial"/>
        </w:rPr>
        <w:t>, R.M.S., 2022. Effect of working capital policies on firms’ financial performance. </w:t>
      </w:r>
      <w:r w:rsidRPr="00370583">
        <w:rPr>
          <w:rFonts w:ascii="Arial" w:eastAsiaTheme="minorEastAsia" w:hAnsi="Arial" w:cs="Arial"/>
          <w:i/>
          <w:iCs/>
        </w:rPr>
        <w:t>Cogent Economics &amp; Finance</w:t>
      </w:r>
      <w:r w:rsidRPr="00370583">
        <w:rPr>
          <w:rFonts w:ascii="Arial" w:eastAsiaTheme="minorEastAsia" w:hAnsi="Arial" w:cs="Arial"/>
        </w:rPr>
        <w:t>, </w:t>
      </w:r>
      <w:r w:rsidRPr="00370583">
        <w:rPr>
          <w:rFonts w:ascii="Arial" w:eastAsiaTheme="minorEastAsia" w:hAnsi="Arial" w:cs="Arial"/>
          <w:i/>
          <w:iCs/>
        </w:rPr>
        <w:t>10</w:t>
      </w:r>
      <w:r w:rsidRPr="00370583">
        <w:rPr>
          <w:rFonts w:ascii="Arial" w:eastAsiaTheme="minorEastAsia" w:hAnsi="Arial" w:cs="Arial"/>
        </w:rPr>
        <w:t xml:space="preserve">(1), p.2087289. </w:t>
      </w:r>
      <w:hyperlink r:id="rId11" w:history="1">
        <w:r w:rsidRPr="00370583">
          <w:rPr>
            <w:rStyle w:val="Hyperlink"/>
            <w:rFonts w:ascii="Arial" w:hAnsi="Arial" w:cs="Arial"/>
            <w:color w:val="auto"/>
          </w:rPr>
          <w:t>https://www.tandfonline.com/doi/pdf/10.1080/23322039.2022.2087289</w:t>
        </w:r>
      </w:hyperlink>
    </w:p>
    <w:p w14:paraId="512DEB7D" w14:textId="77777777" w:rsidR="00384008" w:rsidRPr="00370583" w:rsidRDefault="00384008" w:rsidP="00BF641A">
      <w:pPr>
        <w:tabs>
          <w:tab w:val="num" w:pos="720"/>
        </w:tabs>
        <w:spacing w:line="360" w:lineRule="auto"/>
        <w:rPr>
          <w:rFonts w:ascii="Arial" w:eastAsiaTheme="minorEastAsia" w:hAnsi="Arial" w:cs="Arial"/>
        </w:rPr>
      </w:pPr>
      <w:r w:rsidRPr="00370583">
        <w:rPr>
          <w:rFonts w:ascii="Arial" w:eastAsiaTheme="minorEastAsia" w:hAnsi="Arial" w:cs="Arial"/>
        </w:rPr>
        <w:t xml:space="preserve">Arnold, G. and Lewis, D., 2019. </w:t>
      </w:r>
      <w:r w:rsidRPr="00370583">
        <w:rPr>
          <w:rFonts w:ascii="Arial" w:eastAsiaTheme="minorEastAsia" w:hAnsi="Arial" w:cs="Arial"/>
          <w:i/>
          <w:iCs/>
        </w:rPr>
        <w:t>Corporate Financial Management</w:t>
      </w:r>
      <w:r w:rsidRPr="00370583">
        <w:rPr>
          <w:rFonts w:ascii="Arial" w:eastAsiaTheme="minorEastAsia" w:hAnsi="Arial" w:cs="Arial"/>
        </w:rPr>
        <w:t>. 6th ed. Harlow: Pearson.</w:t>
      </w:r>
    </w:p>
    <w:p w14:paraId="69AFEA48" w14:textId="77777777" w:rsidR="00384008" w:rsidRPr="00370583" w:rsidRDefault="00384008" w:rsidP="00BF641A">
      <w:pPr>
        <w:tabs>
          <w:tab w:val="num" w:pos="720"/>
        </w:tabs>
        <w:spacing w:line="360" w:lineRule="auto"/>
        <w:rPr>
          <w:rFonts w:ascii="Arial" w:eastAsiaTheme="minorEastAsia" w:hAnsi="Arial" w:cs="Arial"/>
        </w:rPr>
      </w:pPr>
      <w:proofErr w:type="spellStart"/>
      <w:r w:rsidRPr="00370583">
        <w:rPr>
          <w:rFonts w:ascii="Arial" w:eastAsiaTheme="minorEastAsia" w:hAnsi="Arial" w:cs="Arial"/>
        </w:rPr>
        <w:t>Atrill</w:t>
      </w:r>
      <w:proofErr w:type="spellEnd"/>
      <w:r w:rsidRPr="00370583">
        <w:rPr>
          <w:rFonts w:ascii="Arial" w:eastAsiaTheme="minorEastAsia" w:hAnsi="Arial" w:cs="Arial"/>
        </w:rPr>
        <w:t xml:space="preserve">, P., 2020. </w:t>
      </w:r>
      <w:r w:rsidRPr="00370583">
        <w:rPr>
          <w:rFonts w:ascii="Arial" w:eastAsiaTheme="minorEastAsia" w:hAnsi="Arial" w:cs="Arial"/>
          <w:i/>
          <w:iCs/>
        </w:rPr>
        <w:t>Financial Management for Decision Makers</w:t>
      </w:r>
      <w:r w:rsidRPr="00370583">
        <w:rPr>
          <w:rFonts w:ascii="Arial" w:eastAsiaTheme="minorEastAsia" w:hAnsi="Arial" w:cs="Arial"/>
        </w:rPr>
        <w:t>. 9th ed. London: Pearson.</w:t>
      </w:r>
    </w:p>
    <w:p w14:paraId="1CBBBE20" w14:textId="77777777" w:rsidR="00384008" w:rsidRPr="00370583" w:rsidRDefault="00384008" w:rsidP="00BF641A">
      <w:pPr>
        <w:tabs>
          <w:tab w:val="num" w:pos="720"/>
        </w:tabs>
        <w:spacing w:line="360" w:lineRule="auto"/>
        <w:rPr>
          <w:rFonts w:ascii="Arial" w:eastAsiaTheme="minorEastAsia" w:hAnsi="Arial" w:cs="Arial"/>
        </w:rPr>
      </w:pPr>
      <w:r w:rsidRPr="00370583">
        <w:rPr>
          <w:rFonts w:ascii="Arial" w:eastAsiaTheme="minorEastAsia" w:hAnsi="Arial" w:cs="Arial"/>
        </w:rPr>
        <w:t xml:space="preserve">Brealey, R.A., Myers, S.C., Allen, F. and Edmans, A., 2023. </w:t>
      </w:r>
      <w:r w:rsidRPr="00370583">
        <w:rPr>
          <w:rFonts w:ascii="Arial" w:eastAsiaTheme="minorEastAsia" w:hAnsi="Arial" w:cs="Arial"/>
          <w:i/>
          <w:iCs/>
        </w:rPr>
        <w:t>Principles of Corporate Finance</w:t>
      </w:r>
      <w:r w:rsidRPr="00370583">
        <w:rPr>
          <w:rFonts w:ascii="Arial" w:eastAsiaTheme="minorEastAsia" w:hAnsi="Arial" w:cs="Arial"/>
        </w:rPr>
        <w:t>. 14th ed. New York: McGraw-Hill.</w:t>
      </w:r>
    </w:p>
    <w:p w14:paraId="69798FAA" w14:textId="77777777" w:rsidR="00384008" w:rsidRPr="00370583" w:rsidRDefault="00384008" w:rsidP="00BF641A">
      <w:pPr>
        <w:tabs>
          <w:tab w:val="num" w:pos="720"/>
        </w:tabs>
        <w:spacing w:line="360" w:lineRule="auto"/>
        <w:rPr>
          <w:rFonts w:ascii="Arial" w:eastAsiaTheme="minorEastAsia" w:hAnsi="Arial" w:cs="Arial"/>
        </w:rPr>
      </w:pPr>
      <w:r w:rsidRPr="00370583">
        <w:rPr>
          <w:rFonts w:ascii="Arial" w:eastAsiaTheme="minorEastAsia" w:hAnsi="Arial" w:cs="Arial"/>
        </w:rPr>
        <w:t xml:space="preserve">Damodaran, A., 2022. </w:t>
      </w:r>
      <w:r w:rsidRPr="00370583">
        <w:rPr>
          <w:rFonts w:ascii="Arial" w:eastAsiaTheme="minorEastAsia" w:hAnsi="Arial" w:cs="Arial"/>
          <w:i/>
          <w:iCs/>
        </w:rPr>
        <w:t>Applied Corporate Finance</w:t>
      </w:r>
      <w:r w:rsidRPr="00370583">
        <w:rPr>
          <w:rFonts w:ascii="Arial" w:eastAsiaTheme="minorEastAsia" w:hAnsi="Arial" w:cs="Arial"/>
        </w:rPr>
        <w:t>. 5th ed. Hoboken: John Wiley &amp; Sons.</w:t>
      </w:r>
    </w:p>
    <w:p w14:paraId="778955E1" w14:textId="77777777" w:rsidR="00384008" w:rsidRPr="00370583" w:rsidRDefault="00384008" w:rsidP="00BF641A">
      <w:pPr>
        <w:tabs>
          <w:tab w:val="num" w:pos="720"/>
        </w:tabs>
        <w:spacing w:line="360" w:lineRule="auto"/>
        <w:rPr>
          <w:rFonts w:ascii="Arial" w:hAnsi="Arial" w:cs="Arial"/>
        </w:rPr>
      </w:pPr>
      <w:r w:rsidRPr="00370583">
        <w:rPr>
          <w:rFonts w:ascii="Arial" w:hAnsi="Arial" w:cs="Arial"/>
        </w:rPr>
        <w:t xml:space="preserve">Market Screener, 2026. L&amp;T Finance Limited. (Online). Available at: </w:t>
      </w:r>
      <w:hyperlink r:id="rId12" w:history="1">
        <w:r w:rsidRPr="00370583">
          <w:rPr>
            <w:rFonts w:ascii="Arial" w:hAnsi="Arial" w:cs="Arial"/>
          </w:rPr>
          <w:t>https://in.marketscreener.com/quote/stock/L-T-FINANCE-LIMITED-10752290/finances/</w:t>
        </w:r>
      </w:hyperlink>
      <w:r w:rsidRPr="00370583">
        <w:rPr>
          <w:rFonts w:ascii="Arial" w:hAnsi="Arial" w:cs="Arial"/>
        </w:rPr>
        <w:t xml:space="preserve"> (Accessed: 19 July 2026) </w:t>
      </w:r>
    </w:p>
    <w:p w14:paraId="6AB092DE" w14:textId="77777777" w:rsidR="00384008" w:rsidRPr="00370583" w:rsidRDefault="00384008" w:rsidP="00BF641A">
      <w:pPr>
        <w:tabs>
          <w:tab w:val="num" w:pos="720"/>
        </w:tabs>
        <w:spacing w:line="360" w:lineRule="auto"/>
        <w:rPr>
          <w:rFonts w:ascii="Arial" w:eastAsiaTheme="minorEastAsia" w:hAnsi="Arial" w:cs="Arial"/>
        </w:rPr>
      </w:pPr>
      <w:r w:rsidRPr="00370583">
        <w:rPr>
          <w:rFonts w:ascii="Arial" w:eastAsiaTheme="minorEastAsia" w:hAnsi="Arial" w:cs="Arial"/>
        </w:rPr>
        <w:t xml:space="preserve">Pike, R., Neale, B., Linsley, P. and Wahid, A., 2020. </w:t>
      </w:r>
      <w:r w:rsidRPr="00370583">
        <w:rPr>
          <w:rFonts w:ascii="Arial" w:eastAsiaTheme="minorEastAsia" w:hAnsi="Arial" w:cs="Arial"/>
          <w:i/>
          <w:iCs/>
        </w:rPr>
        <w:t>Corporate Finance and Investment: Decisions and Strategies</w:t>
      </w:r>
      <w:r w:rsidRPr="00370583">
        <w:rPr>
          <w:rFonts w:ascii="Arial" w:eastAsiaTheme="minorEastAsia" w:hAnsi="Arial" w:cs="Arial"/>
        </w:rPr>
        <w:t>. 9th ed. Harlow: Financial Times/Prentice Hall.</w:t>
      </w:r>
    </w:p>
    <w:p w14:paraId="12FF51DA" w14:textId="1828D44D" w:rsidR="00370583" w:rsidRPr="00370583" w:rsidRDefault="00384008" w:rsidP="00BF641A">
      <w:pPr>
        <w:tabs>
          <w:tab w:val="num" w:pos="720"/>
        </w:tabs>
        <w:spacing w:line="360" w:lineRule="auto"/>
        <w:rPr>
          <w:rFonts w:ascii="Arial" w:hAnsi="Arial" w:cs="Arial"/>
        </w:rPr>
      </w:pPr>
      <w:proofErr w:type="spellStart"/>
      <w:r w:rsidRPr="00370583">
        <w:rPr>
          <w:rFonts w:ascii="Arial" w:hAnsi="Arial" w:cs="Arial"/>
        </w:rPr>
        <w:t>Re:cap</w:t>
      </w:r>
      <w:proofErr w:type="spellEnd"/>
      <w:r w:rsidRPr="00370583">
        <w:rPr>
          <w:rFonts w:ascii="Arial" w:hAnsi="Arial" w:cs="Arial"/>
        </w:rPr>
        <w:t xml:space="preserve">, 2026. Cash management: the guide for companies. (Online). Available at: </w:t>
      </w:r>
      <w:hyperlink r:id="rId13" w:history="1">
        <w:r w:rsidRPr="00370583">
          <w:rPr>
            <w:rStyle w:val="Hyperlink"/>
            <w:rFonts w:ascii="Arial" w:hAnsi="Arial" w:cs="Arial"/>
            <w:color w:val="auto"/>
          </w:rPr>
          <w:t>https://www.re-cap.com/financial-management/cash-management</w:t>
        </w:r>
      </w:hyperlink>
      <w:r w:rsidRPr="00370583">
        <w:rPr>
          <w:rFonts w:ascii="Arial" w:hAnsi="Arial" w:cs="Arial"/>
        </w:rPr>
        <w:t xml:space="preserve"> (Accessed: 16 July 2026) </w:t>
      </w:r>
    </w:p>
    <w:p w14:paraId="71655394" w14:textId="77777777" w:rsidR="00370583" w:rsidRPr="00370583" w:rsidRDefault="00370583">
      <w:pPr>
        <w:jc w:val="left"/>
        <w:rPr>
          <w:rFonts w:ascii="Arial" w:hAnsi="Arial" w:cs="Arial"/>
        </w:rPr>
      </w:pPr>
      <w:r w:rsidRPr="00370583">
        <w:rPr>
          <w:rFonts w:ascii="Arial" w:hAnsi="Arial" w:cs="Arial"/>
        </w:rPr>
        <w:br w:type="page"/>
      </w:r>
    </w:p>
    <w:p w14:paraId="29540AA3" w14:textId="55AF4602" w:rsidR="00384008" w:rsidRPr="00370583" w:rsidRDefault="00370583" w:rsidP="00370583">
      <w:pPr>
        <w:pStyle w:val="Heading1"/>
        <w:rPr>
          <w:rFonts w:ascii="Arial" w:hAnsi="Arial" w:cs="Arial"/>
        </w:rPr>
      </w:pPr>
      <w:bookmarkStart w:id="30" w:name="_Toc235526053"/>
      <w:r w:rsidRPr="00370583">
        <w:rPr>
          <w:rFonts w:ascii="Arial" w:hAnsi="Arial" w:cs="Arial"/>
        </w:rPr>
        <w:lastRenderedPageBreak/>
        <w:t>Appendix</w:t>
      </w:r>
      <w:bookmarkEnd w:id="30"/>
    </w:p>
    <w:p w14:paraId="1246EFF4" w14:textId="0FF182DF" w:rsidR="00370583" w:rsidRPr="00370583" w:rsidRDefault="00263CC3" w:rsidP="00BF641A">
      <w:pPr>
        <w:tabs>
          <w:tab w:val="num" w:pos="720"/>
        </w:tabs>
        <w:spacing w:line="360" w:lineRule="auto"/>
        <w:rPr>
          <w:rFonts w:ascii="Arial" w:hAnsi="Arial" w:cs="Arial"/>
        </w:rPr>
      </w:pPr>
      <w:r w:rsidRPr="00370583">
        <w:rPr>
          <w:rFonts w:ascii="Arial" w:hAnsi="Arial" w:cs="Arial"/>
        </w:rPr>
        <w:object w:dxaOrig="1287" w:dyaOrig="837" w14:anchorId="185CD8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64.4pt;height:41.7pt" o:ole="">
            <v:imagedata r:id="rId14" o:title=""/>
          </v:shape>
          <o:OLEObject Type="Embed" ProgID="Excel.Sheet.12" ShapeID="_x0000_i1027" DrawAspect="Icon" ObjectID="_1846185374" r:id="rId15"/>
        </w:object>
      </w:r>
    </w:p>
    <w:sectPr w:rsidR="00370583" w:rsidRPr="00370583" w:rsidSect="009F58D9">
      <w:footerReference w:type="default" r:id="rId16"/>
      <w:pgSz w:w="11906" w:h="16838"/>
      <w:pgMar w:top="1440" w:right="1440" w:bottom="1701"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6E656" w14:textId="77777777" w:rsidR="000C3EEB" w:rsidRDefault="000C3EEB" w:rsidP="00582A83">
      <w:pPr>
        <w:spacing w:after="0" w:line="240" w:lineRule="auto"/>
      </w:pPr>
      <w:r>
        <w:separator/>
      </w:r>
    </w:p>
  </w:endnote>
  <w:endnote w:type="continuationSeparator" w:id="0">
    <w:p w14:paraId="15BEB09D" w14:textId="77777777" w:rsidR="000C3EEB" w:rsidRDefault="000C3EEB" w:rsidP="00582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4716831"/>
      <w:docPartObj>
        <w:docPartGallery w:val="Page Numbers (Bottom of Page)"/>
        <w:docPartUnique/>
      </w:docPartObj>
    </w:sdtPr>
    <w:sdtEndPr>
      <w:rPr>
        <w:noProof/>
      </w:rPr>
    </w:sdtEndPr>
    <w:sdtContent>
      <w:p w14:paraId="2E189DE3" w14:textId="63489C60" w:rsidR="00582A83" w:rsidRDefault="00582A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704C3B" w14:textId="77777777" w:rsidR="00582A83" w:rsidRDefault="00582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96135B" w14:textId="77777777" w:rsidR="000C3EEB" w:rsidRDefault="000C3EEB" w:rsidP="00582A83">
      <w:pPr>
        <w:spacing w:after="0" w:line="240" w:lineRule="auto"/>
      </w:pPr>
      <w:r>
        <w:separator/>
      </w:r>
    </w:p>
  </w:footnote>
  <w:footnote w:type="continuationSeparator" w:id="0">
    <w:p w14:paraId="4CD07A38" w14:textId="77777777" w:rsidR="000C3EEB" w:rsidRDefault="000C3EEB" w:rsidP="00582A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A55A9"/>
    <w:multiLevelType w:val="hybridMultilevel"/>
    <w:tmpl w:val="E63E54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8110833"/>
    <w:multiLevelType w:val="hybridMultilevel"/>
    <w:tmpl w:val="7ACC60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9297868"/>
    <w:multiLevelType w:val="hybridMultilevel"/>
    <w:tmpl w:val="BBA4290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D0F76D1"/>
    <w:multiLevelType w:val="hybridMultilevel"/>
    <w:tmpl w:val="1320FB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47304BB"/>
    <w:multiLevelType w:val="hybridMultilevel"/>
    <w:tmpl w:val="68E20B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0E56FBD"/>
    <w:multiLevelType w:val="hybridMultilevel"/>
    <w:tmpl w:val="FA4E1E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2B46953"/>
    <w:multiLevelType w:val="hybridMultilevel"/>
    <w:tmpl w:val="DD8CFF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6661383"/>
    <w:multiLevelType w:val="hybridMultilevel"/>
    <w:tmpl w:val="5986C9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7B55B55"/>
    <w:multiLevelType w:val="hybridMultilevel"/>
    <w:tmpl w:val="0BE825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82D67ED"/>
    <w:multiLevelType w:val="hybridMultilevel"/>
    <w:tmpl w:val="89CCB7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A4B0C4A"/>
    <w:multiLevelType w:val="multilevel"/>
    <w:tmpl w:val="29589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482110"/>
    <w:multiLevelType w:val="multilevel"/>
    <w:tmpl w:val="300A5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7D0478"/>
    <w:multiLevelType w:val="hybridMultilevel"/>
    <w:tmpl w:val="52ECBA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6737CE7"/>
    <w:multiLevelType w:val="hybridMultilevel"/>
    <w:tmpl w:val="14FA39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72053AA"/>
    <w:multiLevelType w:val="multilevel"/>
    <w:tmpl w:val="AE2EA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E31835"/>
    <w:multiLevelType w:val="hybridMultilevel"/>
    <w:tmpl w:val="B9163A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B7E603A"/>
    <w:multiLevelType w:val="hybridMultilevel"/>
    <w:tmpl w:val="D6C250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05C26CF"/>
    <w:multiLevelType w:val="hybridMultilevel"/>
    <w:tmpl w:val="F4146B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5987349"/>
    <w:multiLevelType w:val="multilevel"/>
    <w:tmpl w:val="13F85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8D5C3C"/>
    <w:multiLevelType w:val="hybridMultilevel"/>
    <w:tmpl w:val="5AEEC9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CAA0464"/>
    <w:multiLevelType w:val="hybridMultilevel"/>
    <w:tmpl w:val="425E6B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EC84F6B"/>
    <w:multiLevelType w:val="hybridMultilevel"/>
    <w:tmpl w:val="FA5C63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36529CA"/>
    <w:multiLevelType w:val="hybridMultilevel"/>
    <w:tmpl w:val="DA0A50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7C47585"/>
    <w:multiLevelType w:val="hybridMultilevel"/>
    <w:tmpl w:val="8BC45F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9882910"/>
    <w:multiLevelType w:val="hybridMultilevel"/>
    <w:tmpl w:val="064871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42111913">
    <w:abstractNumId w:val="4"/>
  </w:num>
  <w:num w:numId="2" w16cid:durableId="2137406133">
    <w:abstractNumId w:val="14"/>
  </w:num>
  <w:num w:numId="3" w16cid:durableId="1578854840">
    <w:abstractNumId w:val="23"/>
  </w:num>
  <w:num w:numId="4" w16cid:durableId="70349798">
    <w:abstractNumId w:val="3"/>
  </w:num>
  <w:num w:numId="5" w16cid:durableId="868491888">
    <w:abstractNumId w:val="2"/>
  </w:num>
  <w:num w:numId="6" w16cid:durableId="1150747804">
    <w:abstractNumId w:val="10"/>
  </w:num>
  <w:num w:numId="7" w16cid:durableId="940718333">
    <w:abstractNumId w:val="11"/>
  </w:num>
  <w:num w:numId="8" w16cid:durableId="1721051156">
    <w:abstractNumId w:val="7"/>
  </w:num>
  <w:num w:numId="9" w16cid:durableId="1024743291">
    <w:abstractNumId w:val="17"/>
  </w:num>
  <w:num w:numId="10" w16cid:durableId="2107384008">
    <w:abstractNumId w:val="19"/>
  </w:num>
  <w:num w:numId="11" w16cid:durableId="1643267824">
    <w:abstractNumId w:val="9"/>
  </w:num>
  <w:num w:numId="12" w16cid:durableId="351689935">
    <w:abstractNumId w:val="15"/>
  </w:num>
  <w:num w:numId="13" w16cid:durableId="359669290">
    <w:abstractNumId w:val="24"/>
  </w:num>
  <w:num w:numId="14" w16cid:durableId="2046174271">
    <w:abstractNumId w:val="12"/>
  </w:num>
  <w:num w:numId="15" w16cid:durableId="1873305421">
    <w:abstractNumId w:val="13"/>
  </w:num>
  <w:num w:numId="16" w16cid:durableId="1721008083">
    <w:abstractNumId w:val="1"/>
  </w:num>
  <w:num w:numId="17" w16cid:durableId="1144741786">
    <w:abstractNumId w:val="20"/>
  </w:num>
  <w:num w:numId="18" w16cid:durableId="1300693406">
    <w:abstractNumId w:val="6"/>
  </w:num>
  <w:num w:numId="19" w16cid:durableId="2060981247">
    <w:abstractNumId w:val="18"/>
  </w:num>
  <w:num w:numId="20" w16cid:durableId="228350391">
    <w:abstractNumId w:val="0"/>
  </w:num>
  <w:num w:numId="21" w16cid:durableId="970131404">
    <w:abstractNumId w:val="16"/>
  </w:num>
  <w:num w:numId="22" w16cid:durableId="1952517463">
    <w:abstractNumId w:val="22"/>
  </w:num>
  <w:num w:numId="23" w16cid:durableId="1725133842">
    <w:abstractNumId w:val="8"/>
  </w:num>
  <w:num w:numId="24" w16cid:durableId="1469204992">
    <w:abstractNumId w:val="5"/>
  </w:num>
  <w:num w:numId="25" w16cid:durableId="121885559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FAD"/>
    <w:rsid w:val="00015530"/>
    <w:rsid w:val="0002521D"/>
    <w:rsid w:val="00053A65"/>
    <w:rsid w:val="000A05FE"/>
    <w:rsid w:val="000C3EEB"/>
    <w:rsid w:val="000D0A61"/>
    <w:rsid w:val="00106ED7"/>
    <w:rsid w:val="001115C3"/>
    <w:rsid w:val="00116352"/>
    <w:rsid w:val="00151467"/>
    <w:rsid w:val="00173492"/>
    <w:rsid w:val="00176FF2"/>
    <w:rsid w:val="0018046B"/>
    <w:rsid w:val="00191C47"/>
    <w:rsid w:val="001A280A"/>
    <w:rsid w:val="001A2860"/>
    <w:rsid w:val="001E3A83"/>
    <w:rsid w:val="001F284C"/>
    <w:rsid w:val="00252174"/>
    <w:rsid w:val="00263CC3"/>
    <w:rsid w:val="00295711"/>
    <w:rsid w:val="002B26F5"/>
    <w:rsid w:val="002D302A"/>
    <w:rsid w:val="00307D8B"/>
    <w:rsid w:val="003235CD"/>
    <w:rsid w:val="003547B5"/>
    <w:rsid w:val="00370583"/>
    <w:rsid w:val="00384008"/>
    <w:rsid w:val="00384BEC"/>
    <w:rsid w:val="00393447"/>
    <w:rsid w:val="0039547A"/>
    <w:rsid w:val="003A0E7A"/>
    <w:rsid w:val="003D0265"/>
    <w:rsid w:val="00423DDD"/>
    <w:rsid w:val="00427BAF"/>
    <w:rsid w:val="00445B1D"/>
    <w:rsid w:val="00446A39"/>
    <w:rsid w:val="00480935"/>
    <w:rsid w:val="00485CD0"/>
    <w:rsid w:val="004A3B13"/>
    <w:rsid w:val="004D204B"/>
    <w:rsid w:val="004E30F6"/>
    <w:rsid w:val="004F2B7F"/>
    <w:rsid w:val="00533737"/>
    <w:rsid w:val="005419F7"/>
    <w:rsid w:val="00561F88"/>
    <w:rsid w:val="005816B6"/>
    <w:rsid w:val="00582A83"/>
    <w:rsid w:val="00590660"/>
    <w:rsid w:val="005948ED"/>
    <w:rsid w:val="005A01BC"/>
    <w:rsid w:val="005D450F"/>
    <w:rsid w:val="005F1AB7"/>
    <w:rsid w:val="0061365D"/>
    <w:rsid w:val="00617114"/>
    <w:rsid w:val="00621370"/>
    <w:rsid w:val="00635B1B"/>
    <w:rsid w:val="00646FA7"/>
    <w:rsid w:val="0067168E"/>
    <w:rsid w:val="00683330"/>
    <w:rsid w:val="006916AC"/>
    <w:rsid w:val="006C4C2B"/>
    <w:rsid w:val="006D1F1B"/>
    <w:rsid w:val="00725B88"/>
    <w:rsid w:val="00740C72"/>
    <w:rsid w:val="007442E8"/>
    <w:rsid w:val="00780455"/>
    <w:rsid w:val="007963B6"/>
    <w:rsid w:val="007C23F5"/>
    <w:rsid w:val="007C44F9"/>
    <w:rsid w:val="007E3C5D"/>
    <w:rsid w:val="008025E7"/>
    <w:rsid w:val="008169DD"/>
    <w:rsid w:val="00826CF1"/>
    <w:rsid w:val="008337BE"/>
    <w:rsid w:val="0084548A"/>
    <w:rsid w:val="00871821"/>
    <w:rsid w:val="00884AA1"/>
    <w:rsid w:val="008A5947"/>
    <w:rsid w:val="008B3559"/>
    <w:rsid w:val="008D450E"/>
    <w:rsid w:val="009241EE"/>
    <w:rsid w:val="00937AB3"/>
    <w:rsid w:val="00951BDB"/>
    <w:rsid w:val="009804DF"/>
    <w:rsid w:val="0099256C"/>
    <w:rsid w:val="009A5BF7"/>
    <w:rsid w:val="009C2231"/>
    <w:rsid w:val="009F58D9"/>
    <w:rsid w:val="00A021EC"/>
    <w:rsid w:val="00A14AEF"/>
    <w:rsid w:val="00A40496"/>
    <w:rsid w:val="00A63438"/>
    <w:rsid w:val="00AC331A"/>
    <w:rsid w:val="00B01611"/>
    <w:rsid w:val="00B01FAD"/>
    <w:rsid w:val="00B3285F"/>
    <w:rsid w:val="00B41E99"/>
    <w:rsid w:val="00B6063A"/>
    <w:rsid w:val="00B753CA"/>
    <w:rsid w:val="00BB6047"/>
    <w:rsid w:val="00BC53B5"/>
    <w:rsid w:val="00BD23E0"/>
    <w:rsid w:val="00BD24C9"/>
    <w:rsid w:val="00BF641A"/>
    <w:rsid w:val="00C01484"/>
    <w:rsid w:val="00C05C8B"/>
    <w:rsid w:val="00C07D1C"/>
    <w:rsid w:val="00C3356C"/>
    <w:rsid w:val="00C67B20"/>
    <w:rsid w:val="00C72899"/>
    <w:rsid w:val="00C846D6"/>
    <w:rsid w:val="00C86382"/>
    <w:rsid w:val="00C935F7"/>
    <w:rsid w:val="00CA4B74"/>
    <w:rsid w:val="00CA718D"/>
    <w:rsid w:val="00CB0ABC"/>
    <w:rsid w:val="00CD4A70"/>
    <w:rsid w:val="00CF5545"/>
    <w:rsid w:val="00D57D55"/>
    <w:rsid w:val="00D9453F"/>
    <w:rsid w:val="00DD4F16"/>
    <w:rsid w:val="00DF7B6C"/>
    <w:rsid w:val="00E72BB2"/>
    <w:rsid w:val="00E741EF"/>
    <w:rsid w:val="00EC2DE8"/>
    <w:rsid w:val="00ED3FE8"/>
    <w:rsid w:val="00EE0333"/>
    <w:rsid w:val="00EF6714"/>
    <w:rsid w:val="00F120F7"/>
    <w:rsid w:val="00F26AEC"/>
    <w:rsid w:val="00F304A3"/>
    <w:rsid w:val="00FC55FC"/>
    <w:rsid w:val="00FD558F"/>
    <w:rsid w:val="00FF0AFB"/>
    <w:rsid w:val="00FF2C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55C0A"/>
  <w15:chartTrackingRefBased/>
  <w15:docId w15:val="{F18B59B7-0F34-4E23-BF98-0F50B0A36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B88"/>
    <w:pPr>
      <w:jc w:val="both"/>
    </w:pPr>
    <w:rPr>
      <w:rFonts w:ascii="Times New Roman" w:hAnsi="Times New Roman"/>
    </w:rPr>
  </w:style>
  <w:style w:type="paragraph" w:styleId="Heading1">
    <w:name w:val="heading 1"/>
    <w:basedOn w:val="Normal"/>
    <w:next w:val="Normal"/>
    <w:link w:val="Heading1Char"/>
    <w:autoRedefine/>
    <w:uiPriority w:val="9"/>
    <w:qFormat/>
    <w:rsid w:val="00CA4B74"/>
    <w:pPr>
      <w:keepNext/>
      <w:keepLines/>
      <w:spacing w:before="360" w:after="80" w:line="240" w:lineRule="auto"/>
      <w:outlineLvl w:val="0"/>
    </w:pPr>
    <w:rPr>
      <w:rFonts w:eastAsiaTheme="majorEastAsia" w:cstheme="majorBidi"/>
      <w:b/>
      <w:kern w:val="0"/>
      <w:szCs w:val="40"/>
      <w:lang w:val="en-US"/>
      <w14:ligatures w14:val="none"/>
    </w:rPr>
  </w:style>
  <w:style w:type="paragraph" w:styleId="Heading2">
    <w:name w:val="heading 2"/>
    <w:basedOn w:val="Normal"/>
    <w:next w:val="Normal"/>
    <w:link w:val="Heading2Char"/>
    <w:autoRedefine/>
    <w:uiPriority w:val="9"/>
    <w:unhideWhenUsed/>
    <w:qFormat/>
    <w:rsid w:val="00561F88"/>
    <w:pPr>
      <w:keepNext/>
      <w:keepLines/>
      <w:spacing w:before="160" w:after="80" w:line="240" w:lineRule="auto"/>
      <w:outlineLvl w:val="1"/>
    </w:pPr>
    <w:rPr>
      <w:rFonts w:eastAsiaTheme="majorEastAsia" w:cstheme="majorBidi"/>
      <w:b/>
      <w:kern w:val="0"/>
      <w:szCs w:val="32"/>
      <w:lang w:val="en-US"/>
      <w14:ligatures w14:val="none"/>
    </w:rPr>
  </w:style>
  <w:style w:type="paragraph" w:styleId="Heading3">
    <w:name w:val="heading 3"/>
    <w:basedOn w:val="Normal"/>
    <w:next w:val="Normal"/>
    <w:link w:val="Heading3Char"/>
    <w:autoRedefine/>
    <w:uiPriority w:val="9"/>
    <w:unhideWhenUsed/>
    <w:qFormat/>
    <w:rsid w:val="0059066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B01FA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01FA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01FA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01FA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01FA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01FA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B74"/>
    <w:rPr>
      <w:rFonts w:ascii="Times New Roman" w:eastAsiaTheme="majorEastAsia" w:hAnsi="Times New Roman" w:cstheme="majorBidi"/>
      <w:b/>
      <w:kern w:val="0"/>
      <w:szCs w:val="40"/>
      <w:lang w:val="en-US"/>
      <w14:ligatures w14:val="none"/>
    </w:rPr>
  </w:style>
  <w:style w:type="character" w:customStyle="1" w:styleId="Heading2Char">
    <w:name w:val="Heading 2 Char"/>
    <w:basedOn w:val="DefaultParagraphFont"/>
    <w:link w:val="Heading2"/>
    <w:uiPriority w:val="9"/>
    <w:rsid w:val="00561F88"/>
    <w:rPr>
      <w:rFonts w:ascii="Times New Roman" w:eastAsiaTheme="majorEastAsia" w:hAnsi="Times New Roman" w:cstheme="majorBidi"/>
      <w:b/>
      <w:kern w:val="0"/>
      <w:szCs w:val="32"/>
      <w:lang w:val="en-US"/>
      <w14:ligatures w14:val="none"/>
    </w:rPr>
  </w:style>
  <w:style w:type="character" w:customStyle="1" w:styleId="Heading3Char">
    <w:name w:val="Heading 3 Char"/>
    <w:basedOn w:val="DefaultParagraphFont"/>
    <w:link w:val="Heading3"/>
    <w:uiPriority w:val="9"/>
    <w:rsid w:val="00590660"/>
    <w:rPr>
      <w:rFonts w:ascii="Times New Roman" w:eastAsiaTheme="majorEastAsia" w:hAnsi="Times New Roman" w:cstheme="majorBidi"/>
      <w:b/>
      <w:szCs w:val="28"/>
    </w:rPr>
  </w:style>
  <w:style w:type="paragraph" w:styleId="Caption">
    <w:name w:val="caption"/>
    <w:basedOn w:val="Normal"/>
    <w:next w:val="Normal"/>
    <w:autoRedefine/>
    <w:uiPriority w:val="35"/>
    <w:unhideWhenUsed/>
    <w:qFormat/>
    <w:rsid w:val="000A05FE"/>
    <w:rPr>
      <w:iCs/>
      <w:szCs w:val="18"/>
    </w:rPr>
  </w:style>
  <w:style w:type="paragraph" w:styleId="TOCHeading">
    <w:name w:val="TOC Heading"/>
    <w:basedOn w:val="Heading1"/>
    <w:next w:val="Normal"/>
    <w:autoRedefine/>
    <w:uiPriority w:val="39"/>
    <w:unhideWhenUsed/>
    <w:qFormat/>
    <w:rsid w:val="004F2B7F"/>
    <w:pPr>
      <w:outlineLvl w:val="9"/>
    </w:pPr>
    <w:rPr>
      <w:sz w:val="28"/>
    </w:rPr>
  </w:style>
  <w:style w:type="character" w:customStyle="1" w:styleId="Heading4Char">
    <w:name w:val="Heading 4 Char"/>
    <w:basedOn w:val="DefaultParagraphFont"/>
    <w:link w:val="Heading4"/>
    <w:uiPriority w:val="9"/>
    <w:semiHidden/>
    <w:rsid w:val="00B01F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1F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1F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1F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1F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1FAD"/>
    <w:rPr>
      <w:rFonts w:eastAsiaTheme="majorEastAsia" w:cstheme="majorBidi"/>
      <w:color w:val="272727" w:themeColor="text1" w:themeTint="D8"/>
    </w:rPr>
  </w:style>
  <w:style w:type="paragraph" w:styleId="Title">
    <w:name w:val="Title"/>
    <w:basedOn w:val="Normal"/>
    <w:next w:val="Normal"/>
    <w:link w:val="TitleChar"/>
    <w:uiPriority w:val="10"/>
    <w:qFormat/>
    <w:rsid w:val="00B01F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1F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1FA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1F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1FAD"/>
    <w:pPr>
      <w:spacing w:before="160"/>
      <w:jc w:val="center"/>
    </w:pPr>
    <w:rPr>
      <w:i/>
      <w:iCs/>
      <w:color w:val="404040" w:themeColor="text1" w:themeTint="BF"/>
    </w:rPr>
  </w:style>
  <w:style w:type="character" w:customStyle="1" w:styleId="QuoteChar">
    <w:name w:val="Quote Char"/>
    <w:basedOn w:val="DefaultParagraphFont"/>
    <w:link w:val="Quote"/>
    <w:uiPriority w:val="29"/>
    <w:rsid w:val="00B01FAD"/>
    <w:rPr>
      <w:rFonts w:ascii="Times New Roman" w:hAnsi="Times New Roman"/>
      <w:i/>
      <w:iCs/>
      <w:color w:val="404040" w:themeColor="text1" w:themeTint="BF"/>
    </w:rPr>
  </w:style>
  <w:style w:type="paragraph" w:styleId="ListParagraph">
    <w:name w:val="List Paragraph"/>
    <w:basedOn w:val="Normal"/>
    <w:uiPriority w:val="34"/>
    <w:qFormat/>
    <w:rsid w:val="00B01FAD"/>
    <w:pPr>
      <w:ind w:left="720"/>
      <w:contextualSpacing/>
    </w:pPr>
  </w:style>
  <w:style w:type="character" w:styleId="IntenseEmphasis">
    <w:name w:val="Intense Emphasis"/>
    <w:basedOn w:val="DefaultParagraphFont"/>
    <w:uiPriority w:val="21"/>
    <w:qFormat/>
    <w:rsid w:val="00B01FAD"/>
    <w:rPr>
      <w:i/>
      <w:iCs/>
      <w:color w:val="0F4761" w:themeColor="accent1" w:themeShade="BF"/>
    </w:rPr>
  </w:style>
  <w:style w:type="paragraph" w:styleId="IntenseQuote">
    <w:name w:val="Intense Quote"/>
    <w:basedOn w:val="Normal"/>
    <w:next w:val="Normal"/>
    <w:link w:val="IntenseQuoteChar"/>
    <w:uiPriority w:val="30"/>
    <w:qFormat/>
    <w:rsid w:val="00B01F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1FAD"/>
    <w:rPr>
      <w:rFonts w:ascii="Times New Roman" w:hAnsi="Times New Roman"/>
      <w:i/>
      <w:iCs/>
      <w:color w:val="0F4761" w:themeColor="accent1" w:themeShade="BF"/>
    </w:rPr>
  </w:style>
  <w:style w:type="character" w:styleId="IntenseReference">
    <w:name w:val="Intense Reference"/>
    <w:basedOn w:val="DefaultParagraphFont"/>
    <w:uiPriority w:val="32"/>
    <w:qFormat/>
    <w:rsid w:val="00B01FAD"/>
    <w:rPr>
      <w:b/>
      <w:bCs/>
      <w:smallCaps/>
      <w:color w:val="0F4761" w:themeColor="accent1" w:themeShade="BF"/>
      <w:spacing w:val="5"/>
    </w:rPr>
  </w:style>
  <w:style w:type="table" w:styleId="TableGrid">
    <w:name w:val="Table Grid"/>
    <w:basedOn w:val="TableNormal"/>
    <w:uiPriority w:val="39"/>
    <w:rsid w:val="004A3B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B3559"/>
    <w:rPr>
      <w:rFonts w:cs="Times New Roman"/>
    </w:rPr>
  </w:style>
  <w:style w:type="character" w:styleId="Strong">
    <w:name w:val="Strong"/>
    <w:basedOn w:val="DefaultParagraphFont"/>
    <w:uiPriority w:val="22"/>
    <w:qFormat/>
    <w:rsid w:val="008B3559"/>
    <w:rPr>
      <w:b/>
      <w:bCs/>
    </w:rPr>
  </w:style>
  <w:style w:type="character" w:styleId="Hyperlink">
    <w:name w:val="Hyperlink"/>
    <w:basedOn w:val="DefaultParagraphFont"/>
    <w:uiPriority w:val="99"/>
    <w:unhideWhenUsed/>
    <w:rsid w:val="00CB0ABC"/>
    <w:rPr>
      <w:color w:val="467886" w:themeColor="hyperlink"/>
      <w:u w:val="single"/>
    </w:rPr>
  </w:style>
  <w:style w:type="character" w:styleId="UnresolvedMention">
    <w:name w:val="Unresolved Mention"/>
    <w:basedOn w:val="DefaultParagraphFont"/>
    <w:uiPriority w:val="99"/>
    <w:semiHidden/>
    <w:unhideWhenUsed/>
    <w:rsid w:val="00CB0ABC"/>
    <w:rPr>
      <w:color w:val="605E5C"/>
      <w:shd w:val="clear" w:color="auto" w:fill="E1DFDD"/>
    </w:rPr>
  </w:style>
  <w:style w:type="paragraph" w:styleId="TOC1">
    <w:name w:val="toc 1"/>
    <w:basedOn w:val="Normal"/>
    <w:next w:val="Normal"/>
    <w:autoRedefine/>
    <w:uiPriority w:val="39"/>
    <w:unhideWhenUsed/>
    <w:rsid w:val="00BD24C9"/>
    <w:pPr>
      <w:spacing w:after="100"/>
    </w:pPr>
  </w:style>
  <w:style w:type="paragraph" w:styleId="TOC2">
    <w:name w:val="toc 2"/>
    <w:basedOn w:val="Normal"/>
    <w:next w:val="Normal"/>
    <w:autoRedefine/>
    <w:uiPriority w:val="39"/>
    <w:unhideWhenUsed/>
    <w:rsid w:val="00BD24C9"/>
    <w:pPr>
      <w:spacing w:after="100"/>
      <w:ind w:left="240"/>
    </w:pPr>
  </w:style>
  <w:style w:type="paragraph" w:styleId="Header">
    <w:name w:val="header"/>
    <w:basedOn w:val="Normal"/>
    <w:link w:val="HeaderChar"/>
    <w:uiPriority w:val="99"/>
    <w:unhideWhenUsed/>
    <w:rsid w:val="00582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A83"/>
    <w:rPr>
      <w:rFonts w:ascii="Times New Roman" w:hAnsi="Times New Roman"/>
    </w:rPr>
  </w:style>
  <w:style w:type="paragraph" w:styleId="Footer">
    <w:name w:val="footer"/>
    <w:basedOn w:val="Normal"/>
    <w:link w:val="FooterChar"/>
    <w:uiPriority w:val="99"/>
    <w:unhideWhenUsed/>
    <w:rsid w:val="00582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A83"/>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cap.com/financial-management/cash-manageme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marketscreener.com/quote/stock/L-T-FINANCE-LIMITED-10752290/financ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pdf/10.1080/23322039.2022.2087289" TargetMode="External"/><Relationship Id="rId5" Type="http://schemas.openxmlformats.org/officeDocument/2006/relationships/webSettings" Target="webSettings.xml"/><Relationship Id="rId15" Type="http://schemas.openxmlformats.org/officeDocument/2006/relationships/package" Target="embeddings/Microsoft_Excel_Worksheet.xlsx"/><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B27B56-EE4B-43C1-AF9B-095F1FC11E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29</Pages>
  <Words>6384</Words>
  <Characters>36392</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Riti Machhi</cp:lastModifiedBy>
  <cp:revision>212</cp:revision>
  <dcterms:created xsi:type="dcterms:W3CDTF">2026-07-16T15:13:00Z</dcterms:created>
  <dcterms:modified xsi:type="dcterms:W3CDTF">2026-07-21T18:59:00Z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50b96cc2-ca78-4b98-a6ae-30d4254f1f88</vt:lpwstr>
  </property>
</Properties>
</file>