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A563D" w14:textId="77777777" w:rsidR="003213F0" w:rsidRPr="001C7405" w:rsidRDefault="003213F0"/>
    <w:p w14:paraId="01E4B155" w14:textId="77777777" w:rsidR="003213F0" w:rsidRPr="001C7405" w:rsidRDefault="003213F0"/>
    <w:p w14:paraId="1E05C8C9" w14:textId="77777777" w:rsidR="003213F0" w:rsidRPr="001C7405" w:rsidRDefault="003213F0"/>
    <w:p w14:paraId="651D3F85" w14:textId="77777777" w:rsidR="003213F0" w:rsidRPr="001C7405" w:rsidRDefault="003213F0"/>
    <w:p w14:paraId="54A59B58" w14:textId="77777777" w:rsidR="003213F0" w:rsidRPr="001C7405" w:rsidRDefault="003213F0"/>
    <w:p w14:paraId="071F7665" w14:textId="6C5369AA" w:rsidR="003213F0" w:rsidRPr="001C7405" w:rsidRDefault="003213F0" w:rsidP="003213F0">
      <w:pPr>
        <w:tabs>
          <w:tab w:val="left" w:pos="4770"/>
        </w:tabs>
      </w:pPr>
    </w:p>
    <w:p w14:paraId="5952F381" w14:textId="77777777" w:rsidR="003213F0" w:rsidRPr="001C7405" w:rsidRDefault="003213F0" w:rsidP="003213F0">
      <w:pPr>
        <w:jc w:val="center"/>
        <w:rPr>
          <w:rFonts w:eastAsia="Times New Roman" w:cs="Times New Roman"/>
          <w:b/>
          <w:bCs/>
          <w:szCs w:val="24"/>
        </w:rPr>
      </w:pPr>
      <w:r w:rsidRPr="001C7405">
        <w:rPr>
          <w:rFonts w:eastAsia="Times New Roman" w:cs="Times New Roman"/>
          <w:b/>
          <w:bCs/>
          <w:noProof/>
          <w:szCs w:val="24"/>
        </w:rPr>
        <w:drawing>
          <wp:inline distT="0" distB="0" distL="0" distR="0" wp14:anchorId="5C3052D9" wp14:editId="44E744D8">
            <wp:extent cx="5734050" cy="2393950"/>
            <wp:effectExtent l="0" t="0" r="0" b="6350"/>
            <wp:docPr id="2098810543" name="Picture 2"/>
            <wp:cNvGraphicFramePr/>
            <a:graphic xmlns:a="http://schemas.openxmlformats.org/drawingml/2006/main">
              <a:graphicData uri="http://schemas.openxmlformats.org/drawingml/2006/picture">
                <pic:pic xmlns:pic="http://schemas.openxmlformats.org/drawingml/2006/picture">
                  <pic:nvPicPr>
                    <pic:cNvPr id="780302143"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a:ln>
                      <a:noFill/>
                    </a:ln>
                    <a:effectLst>
                      <a:softEdge rad="112500"/>
                    </a:effectLst>
                  </pic:spPr>
                </pic:pic>
              </a:graphicData>
            </a:graphic>
          </wp:inline>
        </w:drawing>
      </w:r>
    </w:p>
    <w:p w14:paraId="1B8566CA" w14:textId="77777777" w:rsidR="001C7405" w:rsidRPr="001C7405" w:rsidRDefault="001C7405" w:rsidP="003213F0">
      <w:pPr>
        <w:jc w:val="center"/>
        <w:rPr>
          <w:rFonts w:eastAsia="Times New Roman" w:cs="Times New Roman"/>
          <w:b/>
          <w:bCs/>
          <w:szCs w:val="24"/>
        </w:rPr>
      </w:pPr>
    </w:p>
    <w:p w14:paraId="0FDB129C" w14:textId="77777777" w:rsidR="001C7405" w:rsidRPr="001C7405" w:rsidRDefault="001C7405" w:rsidP="003213F0">
      <w:pPr>
        <w:jc w:val="center"/>
        <w:rPr>
          <w:rFonts w:eastAsia="Times New Roman" w:cs="Times New Roman"/>
          <w:b/>
          <w:bCs/>
          <w:szCs w:val="24"/>
        </w:rPr>
      </w:pPr>
    </w:p>
    <w:p w14:paraId="5E547121" w14:textId="71EA8AC0"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Programme: MSc Public Health and Social Care in Practice</w:t>
      </w:r>
    </w:p>
    <w:p w14:paraId="6884F3F3" w14:textId="40DC9CD3"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 xml:space="preserve">Module: Community Care and Management of Longer-term Conditions LCHS7003 </w:t>
      </w:r>
      <w:r w:rsidR="001C7405" w:rsidRPr="001C7405">
        <w:rPr>
          <w:rFonts w:eastAsia="Times New Roman" w:cs="Times New Roman"/>
          <w:b/>
          <w:bCs/>
          <w:sz w:val="32"/>
          <w:szCs w:val="32"/>
        </w:rPr>
        <w:t>(BIRMINGHAM</w:t>
      </w:r>
      <w:r w:rsidRPr="001C7405">
        <w:rPr>
          <w:rFonts w:eastAsia="Times New Roman" w:cs="Times New Roman"/>
          <w:b/>
          <w:bCs/>
          <w:sz w:val="32"/>
          <w:szCs w:val="32"/>
        </w:rPr>
        <w:t>)</w:t>
      </w:r>
    </w:p>
    <w:p w14:paraId="56E30DA8" w14:textId="77777777"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Assignment Title: Component 1</w:t>
      </w:r>
    </w:p>
    <w:p w14:paraId="4F8F9FDF" w14:textId="5F8FD779"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Information Booklet of Long-term Condition Management</w:t>
      </w:r>
    </w:p>
    <w:p w14:paraId="53F50BBF" w14:textId="234600EE"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 xml:space="preserve">Lecturer: </w:t>
      </w:r>
      <w:r w:rsidR="001C7405" w:rsidRPr="001C7405">
        <w:rPr>
          <w:rFonts w:eastAsia="Times New Roman" w:cs="Times New Roman"/>
          <w:b/>
          <w:bCs/>
          <w:sz w:val="32"/>
          <w:szCs w:val="32"/>
        </w:rPr>
        <w:t xml:space="preserve">Dr </w:t>
      </w:r>
      <w:proofErr w:type="spellStart"/>
      <w:r w:rsidR="001C7405" w:rsidRPr="001C7405">
        <w:rPr>
          <w:rFonts w:eastAsia="Times New Roman" w:cs="Times New Roman"/>
          <w:b/>
          <w:bCs/>
          <w:sz w:val="32"/>
          <w:szCs w:val="32"/>
        </w:rPr>
        <w:t>Aishat</w:t>
      </w:r>
      <w:proofErr w:type="spellEnd"/>
      <w:r w:rsidR="001C7405" w:rsidRPr="001C7405">
        <w:rPr>
          <w:rFonts w:eastAsia="Times New Roman" w:cs="Times New Roman"/>
          <w:b/>
          <w:bCs/>
          <w:sz w:val="32"/>
          <w:szCs w:val="32"/>
        </w:rPr>
        <w:t xml:space="preserve"> </w:t>
      </w:r>
      <w:proofErr w:type="spellStart"/>
      <w:r w:rsidR="001C7405" w:rsidRPr="001C7405">
        <w:rPr>
          <w:rFonts w:eastAsia="Times New Roman" w:cs="Times New Roman"/>
          <w:b/>
          <w:bCs/>
          <w:sz w:val="32"/>
          <w:szCs w:val="32"/>
        </w:rPr>
        <w:t>Bakre</w:t>
      </w:r>
      <w:proofErr w:type="spellEnd"/>
    </w:p>
    <w:p w14:paraId="7AD08124" w14:textId="3E04C0F3"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 xml:space="preserve">Student’s name and ID: </w:t>
      </w:r>
      <w:r w:rsidR="001C7405" w:rsidRPr="001C7405">
        <w:rPr>
          <w:rFonts w:eastAsia="Times New Roman" w:cs="Times New Roman"/>
          <w:b/>
          <w:bCs/>
          <w:sz w:val="32"/>
          <w:szCs w:val="32"/>
        </w:rPr>
        <w:t>Maryam Al-</w:t>
      </w:r>
      <w:proofErr w:type="spellStart"/>
      <w:r w:rsidR="001C7405" w:rsidRPr="001C7405">
        <w:rPr>
          <w:rFonts w:eastAsia="Times New Roman" w:cs="Times New Roman"/>
          <w:b/>
          <w:bCs/>
          <w:sz w:val="32"/>
          <w:szCs w:val="32"/>
        </w:rPr>
        <w:t>Shameri</w:t>
      </w:r>
      <w:proofErr w:type="spellEnd"/>
      <w:r w:rsidRPr="001C7405">
        <w:rPr>
          <w:rFonts w:eastAsia="Times New Roman" w:cs="Times New Roman"/>
          <w:b/>
          <w:bCs/>
          <w:sz w:val="32"/>
          <w:szCs w:val="32"/>
        </w:rPr>
        <w:t xml:space="preserve"> 23</w:t>
      </w:r>
      <w:r w:rsidR="001C7405" w:rsidRPr="001C7405">
        <w:rPr>
          <w:rFonts w:eastAsia="Times New Roman" w:cs="Times New Roman"/>
          <w:b/>
          <w:bCs/>
          <w:sz w:val="32"/>
          <w:szCs w:val="32"/>
        </w:rPr>
        <w:t>11625</w:t>
      </w:r>
    </w:p>
    <w:p w14:paraId="2BF72B5B" w14:textId="4C6881EE" w:rsidR="003213F0" w:rsidRPr="001C7405" w:rsidRDefault="001C7405"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Final</w:t>
      </w:r>
      <w:r w:rsidR="003213F0" w:rsidRPr="001C7405">
        <w:rPr>
          <w:rFonts w:eastAsia="Times New Roman" w:cs="Times New Roman"/>
          <w:b/>
          <w:bCs/>
          <w:sz w:val="32"/>
          <w:szCs w:val="32"/>
        </w:rPr>
        <w:t xml:space="preserve"> word count: 3,</w:t>
      </w:r>
      <w:r>
        <w:rPr>
          <w:rFonts w:eastAsia="Times New Roman" w:cs="Times New Roman"/>
          <w:b/>
          <w:bCs/>
          <w:sz w:val="32"/>
          <w:szCs w:val="32"/>
        </w:rPr>
        <w:t>23</w:t>
      </w:r>
      <w:r w:rsidR="003213F0" w:rsidRPr="001C7405">
        <w:rPr>
          <w:rFonts w:eastAsia="Times New Roman" w:cs="Times New Roman"/>
          <w:b/>
          <w:bCs/>
          <w:sz w:val="32"/>
          <w:szCs w:val="32"/>
        </w:rPr>
        <w:t>9 Words</w:t>
      </w:r>
    </w:p>
    <w:p w14:paraId="4446FD7A" w14:textId="0AC5A382" w:rsidR="003213F0" w:rsidRPr="001C7405" w:rsidRDefault="003213F0" w:rsidP="001C7405">
      <w:pPr>
        <w:spacing w:line="360" w:lineRule="auto"/>
        <w:jc w:val="center"/>
        <w:rPr>
          <w:rFonts w:eastAsia="Times New Roman" w:cs="Times New Roman"/>
          <w:b/>
          <w:bCs/>
          <w:sz w:val="32"/>
          <w:szCs w:val="32"/>
        </w:rPr>
      </w:pPr>
      <w:r w:rsidRPr="001C7405">
        <w:rPr>
          <w:rFonts w:eastAsia="Times New Roman" w:cs="Times New Roman"/>
          <w:b/>
          <w:bCs/>
          <w:sz w:val="32"/>
          <w:szCs w:val="32"/>
        </w:rPr>
        <w:t>submission date 2</w:t>
      </w:r>
      <w:r w:rsidR="001C7405" w:rsidRPr="001C7405">
        <w:rPr>
          <w:rFonts w:eastAsia="Times New Roman" w:cs="Times New Roman"/>
          <w:b/>
          <w:bCs/>
          <w:sz w:val="32"/>
          <w:szCs w:val="32"/>
        </w:rPr>
        <w:t>3</w:t>
      </w:r>
      <w:r w:rsidRPr="001C7405">
        <w:rPr>
          <w:rFonts w:eastAsia="Times New Roman" w:cs="Times New Roman"/>
          <w:b/>
          <w:bCs/>
          <w:sz w:val="32"/>
          <w:szCs w:val="32"/>
        </w:rPr>
        <w:t>/10/2026</w:t>
      </w:r>
    </w:p>
    <w:p w14:paraId="6CEFD576" w14:textId="77777777" w:rsidR="003213F0" w:rsidRPr="001C7405" w:rsidRDefault="003213F0" w:rsidP="003213F0">
      <w:pPr>
        <w:jc w:val="center"/>
        <w:rPr>
          <w:rFonts w:eastAsia="Times New Roman" w:cs="Times New Roman"/>
          <w:b/>
          <w:bCs/>
          <w:sz w:val="32"/>
          <w:szCs w:val="32"/>
        </w:rPr>
      </w:pPr>
    </w:p>
    <w:p w14:paraId="020FAA4B" w14:textId="77777777" w:rsidR="003213F0" w:rsidRPr="001C7405" w:rsidRDefault="003213F0" w:rsidP="003213F0">
      <w:pPr>
        <w:jc w:val="center"/>
        <w:rPr>
          <w:rFonts w:eastAsia="Times New Roman" w:cs="Times New Roman"/>
          <w:b/>
          <w:bCs/>
          <w:sz w:val="32"/>
          <w:szCs w:val="32"/>
        </w:rPr>
      </w:pPr>
    </w:p>
    <w:p w14:paraId="0620CB30" w14:textId="77777777" w:rsidR="003213F0" w:rsidRPr="001C7405" w:rsidRDefault="003213F0" w:rsidP="003213F0">
      <w:pPr>
        <w:jc w:val="center"/>
        <w:rPr>
          <w:rFonts w:eastAsia="Times New Roman" w:cs="Times New Roman"/>
          <w:b/>
          <w:bCs/>
          <w:sz w:val="32"/>
          <w:szCs w:val="32"/>
        </w:rPr>
      </w:pPr>
    </w:p>
    <w:p w14:paraId="72770CBB" w14:textId="77777777" w:rsidR="003213F0" w:rsidRPr="001C7405" w:rsidRDefault="003213F0" w:rsidP="003213F0">
      <w:pPr>
        <w:jc w:val="center"/>
        <w:rPr>
          <w:rFonts w:eastAsia="Times New Roman" w:cs="Times New Roman"/>
          <w:b/>
          <w:bCs/>
          <w:szCs w:val="24"/>
        </w:rPr>
      </w:pPr>
    </w:p>
    <w:p w14:paraId="6FCBBE0D" w14:textId="77777777" w:rsidR="003213F0" w:rsidRPr="001C7405" w:rsidRDefault="003213F0"/>
    <w:p w14:paraId="1B2D34D5" w14:textId="77777777" w:rsidR="003213F0" w:rsidRPr="001C7405" w:rsidRDefault="003213F0"/>
    <w:p w14:paraId="1B909F0B" w14:textId="77777777" w:rsidR="003213F0" w:rsidRPr="001C7405" w:rsidRDefault="003213F0"/>
    <w:p w14:paraId="1E4F7F0B" w14:textId="77777777" w:rsidR="003213F0" w:rsidRPr="001C7405" w:rsidRDefault="003213F0"/>
    <w:p w14:paraId="4E40450F" w14:textId="77777777" w:rsidR="003213F0" w:rsidRPr="001C7405" w:rsidRDefault="003213F0"/>
    <w:p w14:paraId="0E910973" w14:textId="77777777" w:rsidR="003213F0" w:rsidRPr="001C7405" w:rsidRDefault="003213F0"/>
    <w:p w14:paraId="23C412F5" w14:textId="77777777" w:rsidR="003213F0" w:rsidRPr="001C7405" w:rsidRDefault="003213F0"/>
    <w:p w14:paraId="16CE5B90" w14:textId="77777777" w:rsidR="003213F0" w:rsidRPr="001C7405" w:rsidRDefault="003213F0"/>
    <w:p w14:paraId="374B67CB" w14:textId="77777777" w:rsidR="003213F0" w:rsidRPr="001C7405" w:rsidRDefault="003213F0"/>
    <w:p w14:paraId="50D76483" w14:textId="77777777" w:rsidR="003213F0" w:rsidRPr="001C7405" w:rsidRDefault="003213F0"/>
    <w:p w14:paraId="65031F44" w14:textId="77777777" w:rsidR="003213F0" w:rsidRPr="001C7405" w:rsidRDefault="003213F0"/>
    <w:p w14:paraId="1DE50D11" w14:textId="77777777" w:rsidR="003213F0" w:rsidRPr="001C7405" w:rsidRDefault="003213F0"/>
    <w:p w14:paraId="792F33B3" w14:textId="77777777" w:rsidR="003213F0" w:rsidRPr="001C7405" w:rsidRDefault="003213F0"/>
    <w:tbl>
      <w:tblPr>
        <w:tblW w:w="11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906"/>
      </w:tblGrid>
      <w:tr w:rsidR="00A16F4E" w:rsidRPr="001C7405" w14:paraId="46ABF629" w14:textId="77777777">
        <w:trPr>
          <w:trHeight w:hRule="exact" w:val="5200"/>
        </w:trPr>
        <w:tc>
          <w:tcPr>
            <w:tcW w:w="11906" w:type="dxa"/>
            <w:tcBorders>
              <w:top w:val="none" w:sz="0" w:space="0" w:color="FFFFFF"/>
              <w:left w:val="none" w:sz="0" w:space="0" w:color="FFFFFF"/>
              <w:bottom w:val="none" w:sz="0" w:space="0" w:color="FFFFFF"/>
              <w:right w:val="none" w:sz="0" w:space="0" w:color="FFFFFF"/>
            </w:tcBorders>
            <w:shd w:val="clear" w:color="auto" w:fill="1B3A5C"/>
            <w:tcMar>
              <w:top w:w="0" w:type="dxa"/>
              <w:left w:w="0" w:type="dxa"/>
              <w:bottom w:w="0" w:type="dxa"/>
              <w:right w:w="0" w:type="dxa"/>
            </w:tcMar>
          </w:tcPr>
          <w:p w14:paraId="4A0236B9" w14:textId="77777777" w:rsidR="00A16F4E" w:rsidRPr="001C7405" w:rsidRDefault="001B617E">
            <w:pPr>
              <w:spacing w:before="900" w:after="120"/>
              <w:ind w:left="900" w:right="900"/>
            </w:pPr>
            <w:r w:rsidRPr="001C7405">
              <w:rPr>
                <w:b/>
                <w:bCs/>
                <w:color w:val="F4B183"/>
                <w:spacing w:val="60"/>
                <w:sz w:val="22"/>
                <w:szCs w:val="22"/>
              </w:rPr>
              <w:lastRenderedPageBreak/>
              <w:t>INFORMATION BOOKLET</w:t>
            </w:r>
          </w:p>
          <w:p w14:paraId="51FA44C0" w14:textId="77777777" w:rsidR="00A16F4E" w:rsidRPr="001C7405" w:rsidRDefault="001B617E">
            <w:pPr>
              <w:spacing w:after="60"/>
              <w:ind w:left="900" w:right="900"/>
            </w:pPr>
            <w:r w:rsidRPr="001C7405">
              <w:rPr>
                <w:b/>
                <w:bCs/>
                <w:color w:val="FFFFFF"/>
                <w:sz w:val="120"/>
                <w:szCs w:val="120"/>
              </w:rPr>
              <w:t>Diabetes</w:t>
            </w:r>
          </w:p>
          <w:p w14:paraId="092C6906" w14:textId="77777777" w:rsidR="00A16F4E" w:rsidRPr="001C7405" w:rsidRDefault="001B617E">
            <w:pPr>
              <w:spacing w:after="160"/>
              <w:ind w:left="900" w:right="900"/>
            </w:pPr>
            <w:r w:rsidRPr="001C7405">
              <w:rPr>
                <w:color w:val="FFFFFF"/>
                <w:sz w:val="34"/>
                <w:szCs w:val="34"/>
              </w:rPr>
              <w:t>Understanding and managing a long-term condition</w:t>
            </w:r>
          </w:p>
          <w:p w14:paraId="07C5B48B" w14:textId="77777777" w:rsidR="00A16F4E" w:rsidRPr="001C7405" w:rsidRDefault="001B617E">
            <w:pPr>
              <w:ind w:left="900" w:right="900"/>
            </w:pPr>
            <w:r w:rsidRPr="001C7405">
              <w:rPr>
                <w:color w:val="BFD7EE"/>
                <w:sz w:val="24"/>
                <w:szCs w:val="24"/>
              </w:rPr>
              <w:t>A guide for health and care professionals in the UK</w:t>
            </w:r>
          </w:p>
        </w:tc>
      </w:tr>
      <w:tr w:rsidR="00A16F4E" w:rsidRPr="001C7405" w14:paraId="4136E982" w14:textId="77777777">
        <w:tc>
          <w:tcPr>
            <w:tcW w:w="11906" w:type="dxa"/>
            <w:tcBorders>
              <w:top w:val="none" w:sz="0" w:space="0" w:color="FFFFFF"/>
              <w:left w:val="none" w:sz="0" w:space="0" w:color="FFFFFF"/>
              <w:bottom w:val="none" w:sz="0" w:space="0" w:color="FFFFFF"/>
              <w:right w:val="none" w:sz="0" w:space="0" w:color="FFFFFF"/>
            </w:tcBorders>
            <w:shd w:val="clear" w:color="auto" w:fill="EAF2F8"/>
            <w:tcMar>
              <w:top w:w="0" w:type="dxa"/>
              <w:left w:w="0" w:type="dxa"/>
              <w:bottom w:w="0" w:type="dxa"/>
              <w:right w:w="0" w:type="dxa"/>
            </w:tcMar>
          </w:tcPr>
          <w:p w14:paraId="4E0F6F8A" w14:textId="77777777" w:rsidR="00A16F4E" w:rsidRPr="001C7405" w:rsidRDefault="001B617E">
            <w:r w:rsidRPr="001C7405">
              <w:rPr>
                <w:noProof/>
              </w:rPr>
              <w:drawing>
                <wp:inline distT="0" distB="0" distL="0" distR="0" wp14:anchorId="1279B8CC" wp14:editId="62B318DD">
                  <wp:extent cx="7562850" cy="2924175"/>
                  <wp:effectExtent l="0" t="0" r="0" b="0"/>
                  <wp:docPr id="1" name="cover" descr="Abstract circles around the figure: 6 million people in the UK" title="Cover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7562850" cy="2924175"/>
                          </a:xfrm>
                          <a:prstGeom prst="rect">
                            <a:avLst/>
                          </a:prstGeom>
                        </pic:spPr>
                      </pic:pic>
                    </a:graphicData>
                  </a:graphic>
                </wp:inline>
              </w:drawing>
            </w:r>
          </w:p>
        </w:tc>
      </w:tr>
      <w:tr w:rsidR="00A16F4E" w:rsidRPr="001C7405" w14:paraId="30CE9615" w14:textId="77777777">
        <w:tc>
          <w:tcPr>
            <w:tcW w:w="11906"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72A8FB09" w14:textId="77777777" w:rsidR="00A16F4E" w:rsidRPr="001C7405" w:rsidRDefault="001B617E">
            <w:pPr>
              <w:spacing w:before="420" w:after="60"/>
              <w:ind w:left="900" w:right="900"/>
            </w:pPr>
            <w:r w:rsidRPr="001C7405">
              <w:rPr>
                <w:b/>
                <w:bCs/>
                <w:color w:val="E07B39"/>
                <w:sz w:val="18"/>
                <w:szCs w:val="18"/>
              </w:rPr>
              <w:t>Assignment title</w:t>
            </w:r>
          </w:p>
          <w:p w14:paraId="57B38E2A" w14:textId="77777777" w:rsidR="00A16F4E" w:rsidRPr="001C7405" w:rsidRDefault="001B617E">
            <w:pPr>
              <w:spacing w:after="300"/>
              <w:ind w:left="900" w:right="900"/>
            </w:pPr>
            <w:r w:rsidRPr="001C7405">
              <w:rPr>
                <w:b/>
                <w:bCs/>
                <w:color w:val="1B3A5C"/>
                <w:sz w:val="26"/>
                <w:szCs w:val="26"/>
              </w:rPr>
              <w:t>Information Booklet Presentation on Long-term Condition (Diabetes) Management</w:t>
            </w:r>
          </w:p>
          <w:p w14:paraId="1E61D1E1" w14:textId="77777777" w:rsidR="00A16F4E" w:rsidRPr="001C7405" w:rsidRDefault="001B617E">
            <w:pPr>
              <w:pBdr>
                <w:bottom w:val="single" w:sz="6" w:space="4" w:color="2A9D8F"/>
              </w:pBdr>
              <w:spacing w:after="120"/>
              <w:ind w:left="900" w:right="900"/>
            </w:pPr>
            <w:r w:rsidRPr="001C7405">
              <w:rPr>
                <w:b/>
                <w:bCs/>
                <w:color w:val="2E75B6"/>
                <w:sz w:val="22"/>
                <w:szCs w:val="22"/>
              </w:rPr>
              <w:t>In this booklet</w:t>
            </w:r>
          </w:p>
          <w:p w14:paraId="29BD5871" w14:textId="77777777" w:rsidR="00A16F4E" w:rsidRPr="001C7405" w:rsidRDefault="001B617E">
            <w:pPr>
              <w:spacing w:after="80"/>
              <w:ind w:left="900" w:right="900"/>
            </w:pPr>
            <w:r w:rsidRPr="001C7405">
              <w:rPr>
                <w:b/>
                <w:bCs/>
                <w:color w:val="E07B39"/>
                <w:sz w:val="22"/>
                <w:szCs w:val="22"/>
              </w:rPr>
              <w:t xml:space="preserve">1   </w:t>
            </w:r>
            <w:r w:rsidRPr="001C7405">
              <w:rPr>
                <w:color w:val="1F2A36"/>
                <w:sz w:val="20"/>
                <w:szCs w:val="20"/>
              </w:rPr>
              <w:t>What is diabetes? Definition, prevalence and risk factors</w:t>
            </w:r>
          </w:p>
          <w:p w14:paraId="5FF6A743" w14:textId="77777777" w:rsidR="00A16F4E" w:rsidRPr="001C7405" w:rsidRDefault="001B617E">
            <w:pPr>
              <w:spacing w:after="80"/>
              <w:ind w:left="900" w:right="900"/>
            </w:pPr>
            <w:r w:rsidRPr="001C7405">
              <w:rPr>
                <w:b/>
                <w:bCs/>
                <w:color w:val="E07B39"/>
                <w:sz w:val="22"/>
                <w:szCs w:val="22"/>
              </w:rPr>
              <w:t xml:space="preserve">2   </w:t>
            </w:r>
            <w:r w:rsidRPr="001C7405">
              <w:rPr>
                <w:color w:val="1F2A36"/>
                <w:sz w:val="20"/>
                <w:szCs w:val="20"/>
              </w:rPr>
              <w:t>How diabetes affects people and families, and NHS treatments</w:t>
            </w:r>
          </w:p>
          <w:p w14:paraId="147BA8BB" w14:textId="77777777" w:rsidR="00A16F4E" w:rsidRPr="001C7405" w:rsidRDefault="001B617E">
            <w:pPr>
              <w:spacing w:after="80"/>
              <w:ind w:left="900" w:right="900"/>
            </w:pPr>
            <w:r w:rsidRPr="001C7405">
              <w:rPr>
                <w:b/>
                <w:bCs/>
                <w:color w:val="E07B39"/>
                <w:sz w:val="22"/>
                <w:szCs w:val="22"/>
              </w:rPr>
              <w:t xml:space="preserve">3   </w:t>
            </w:r>
            <w:r w:rsidRPr="001C7405">
              <w:rPr>
                <w:color w:val="1F2A36"/>
                <w:sz w:val="20"/>
                <w:szCs w:val="20"/>
              </w:rPr>
              <w:t>Models for better outcomes: international and UK</w:t>
            </w:r>
          </w:p>
          <w:p w14:paraId="6704DD48" w14:textId="77777777" w:rsidR="00A16F4E" w:rsidRPr="001C7405" w:rsidRDefault="001B617E">
            <w:pPr>
              <w:spacing w:after="80"/>
              <w:ind w:left="900" w:right="900"/>
            </w:pPr>
            <w:r w:rsidRPr="001C7405">
              <w:rPr>
                <w:b/>
                <w:bCs/>
                <w:color w:val="E07B39"/>
                <w:sz w:val="22"/>
                <w:szCs w:val="22"/>
              </w:rPr>
              <w:t xml:space="preserve">4   </w:t>
            </w:r>
            <w:r w:rsidRPr="001C7405">
              <w:rPr>
                <w:color w:val="1F2A36"/>
                <w:sz w:val="20"/>
                <w:szCs w:val="20"/>
              </w:rPr>
              <w:t>National and local policy</w:t>
            </w:r>
          </w:p>
          <w:p w14:paraId="5403CCA4" w14:textId="32E7EA0A" w:rsidR="00A16F4E" w:rsidRPr="001C7405" w:rsidRDefault="001B617E" w:rsidP="001C7405">
            <w:pPr>
              <w:spacing w:after="80"/>
              <w:ind w:left="900" w:right="900"/>
            </w:pPr>
            <w:r w:rsidRPr="001C7405">
              <w:rPr>
                <w:b/>
                <w:bCs/>
                <w:color w:val="E07B39"/>
                <w:sz w:val="22"/>
                <w:szCs w:val="22"/>
              </w:rPr>
              <w:t xml:space="preserve">5   </w:t>
            </w:r>
            <w:r w:rsidRPr="001C7405">
              <w:rPr>
                <w:color w:val="1F2A36"/>
                <w:sz w:val="20"/>
                <w:szCs w:val="20"/>
              </w:rPr>
              <w:t>Recommendations for person-centred care, including end of life</w:t>
            </w:r>
          </w:p>
        </w:tc>
      </w:tr>
    </w:tbl>
    <w:p w14:paraId="006069B1" w14:textId="77777777" w:rsidR="00A16F4E" w:rsidRPr="001C7405" w:rsidRDefault="00A16F4E">
      <w:pPr>
        <w:sectPr w:rsidR="00A16F4E" w:rsidRPr="001C7405">
          <w:pgSz w:w="11906" w:h="16838"/>
          <w:pgMar w:top="0" w:right="0" w:bottom="0" w:left="0" w:header="0" w:footer="0" w:gutter="0"/>
          <w:cols w:space="720"/>
          <w:docGrid w:linePitch="360"/>
        </w:sectPr>
      </w:pPr>
    </w:p>
    <w:p w14:paraId="0DC35869" w14:textId="77777777" w:rsidR="00A16F4E" w:rsidRPr="001C7405" w:rsidRDefault="001B617E">
      <w:pPr>
        <w:keepNext/>
        <w:keepLines/>
        <w:shd w:val="clear" w:color="auto" w:fill="1B3A5C"/>
        <w:spacing w:before="200" w:after="140" w:line="276" w:lineRule="auto"/>
        <w:ind w:left="100" w:right="100"/>
      </w:pPr>
      <w:r w:rsidRPr="001C7405">
        <w:rPr>
          <w:b/>
          <w:bCs/>
          <w:color w:val="FFFFFF"/>
          <w:sz w:val="26"/>
          <w:szCs w:val="26"/>
        </w:rPr>
        <w:lastRenderedPageBreak/>
        <w:t>About this booklet</w:t>
      </w:r>
    </w:p>
    <w:p w14:paraId="1A2374F6" w14:textId="218473F4" w:rsidR="00A16F4E" w:rsidRPr="001C7405" w:rsidRDefault="0007206A">
      <w:pPr>
        <w:spacing w:after="110" w:line="264" w:lineRule="auto"/>
      </w:pPr>
      <w:r w:rsidRPr="001C7405">
        <w:rPr>
          <w:color w:val="1F2A36"/>
        </w:rPr>
        <w:t xml:space="preserve">This booklet is for UK health and care professionals, such as nurses, GPs, healthcare assistants, pharmacists and social care staff, who support adults with diabetes. It helps people and families understand what diabetes is and why it happens, how it affects them, which NHS treatments work, which care models work better and how, how policy influences services and how to make care more person-centred. </w:t>
      </w:r>
      <w:r w:rsidR="001C7405">
        <w:rPr>
          <w:color w:val="1F2A36"/>
        </w:rPr>
        <w:t>According to</w:t>
      </w:r>
      <w:r w:rsidRPr="001C7405">
        <w:rPr>
          <w:color w:val="1F2A36"/>
        </w:rPr>
        <w:t xml:space="preserve"> NHS England (2023), it says “people living with diabetes”, not “diabetics”.</w:t>
      </w:r>
    </w:p>
    <w:p w14:paraId="5D4AC7C8" w14:textId="77777777" w:rsidR="00A16F4E" w:rsidRPr="001C7405" w:rsidRDefault="001B617E">
      <w:pPr>
        <w:keepNext/>
        <w:keepLines/>
        <w:shd w:val="clear" w:color="auto" w:fill="1B3A5C"/>
        <w:spacing w:before="200" w:after="140" w:line="276" w:lineRule="auto"/>
        <w:ind w:left="100" w:right="100"/>
      </w:pPr>
      <w:r w:rsidRPr="001C7405">
        <w:rPr>
          <w:b/>
          <w:bCs/>
          <w:color w:val="F4B183"/>
          <w:sz w:val="30"/>
          <w:szCs w:val="30"/>
        </w:rPr>
        <w:t xml:space="preserve">1 </w:t>
      </w:r>
      <w:r w:rsidRPr="001C7405">
        <w:rPr>
          <w:b/>
          <w:bCs/>
          <w:color w:val="FFFFFF"/>
          <w:sz w:val="26"/>
          <w:szCs w:val="26"/>
        </w:rPr>
        <w:t>What is diabetes?</w:t>
      </w:r>
    </w:p>
    <w:p w14:paraId="18DF1B75" w14:textId="4A1AD807" w:rsidR="00A16F4E" w:rsidRPr="001C7405" w:rsidRDefault="00BB6828">
      <w:pPr>
        <w:spacing w:after="110" w:line="264" w:lineRule="auto"/>
      </w:pPr>
      <w:r w:rsidRPr="001C7405">
        <w:rPr>
          <w:color w:val="1F2A36"/>
        </w:rPr>
        <w:t xml:space="preserve">Diabetes is a long-term (chronic) condition in which the pancreas does not make enough insulin, or the body cannot use the insulin it makes effectively. Insulin regulates blood glucose, and when </w:t>
      </w:r>
      <w:r w:rsidR="001C7405">
        <w:rPr>
          <w:color w:val="1F2A36"/>
        </w:rPr>
        <w:t xml:space="preserve">it is not available, excess glucose builds up </w:t>
      </w:r>
      <w:r w:rsidRPr="001C7405">
        <w:rPr>
          <w:color w:val="1F2A36"/>
        </w:rPr>
        <w:t xml:space="preserve">in the blood (hyperglycaemia). </w:t>
      </w:r>
      <w:r w:rsidR="001C7405">
        <w:rPr>
          <w:color w:val="1F2A36"/>
        </w:rPr>
        <w:t xml:space="preserve">Over time, this negatively affects blood vessels and nerves </w:t>
      </w:r>
      <w:r w:rsidRPr="001C7405">
        <w:rPr>
          <w:color w:val="1F2A36"/>
        </w:rPr>
        <w:t xml:space="preserve">(World Health </w:t>
      </w:r>
      <w:r w:rsidR="00E57787" w:rsidRPr="001C7405">
        <w:rPr>
          <w:color w:val="1F2A36"/>
        </w:rPr>
        <w:t>Organisation</w:t>
      </w:r>
      <w:r w:rsidRPr="001C7405">
        <w:rPr>
          <w:color w:val="1F2A36"/>
        </w:rPr>
        <w:t xml:space="preserve"> (WHO), 2024).</w:t>
      </w:r>
    </w:p>
    <w:p w14:paraId="422D0E5A" w14:textId="77777777" w:rsidR="00A16F4E" w:rsidRPr="001C7405" w:rsidRDefault="001B617E">
      <w:pPr>
        <w:keepNext/>
        <w:keepLines/>
        <w:pBdr>
          <w:bottom w:val="single" w:sz="6" w:space="2" w:color="2A9D8F"/>
        </w:pBdr>
        <w:spacing w:before="160" w:after="80"/>
      </w:pPr>
      <w:r w:rsidRPr="001C7405">
        <w:rPr>
          <w:b/>
          <w:bCs/>
          <w:color w:val="2E75B6"/>
          <w:sz w:val="22"/>
          <w:szCs w:val="22"/>
        </w:rPr>
        <w:t>Types of diabetes</w:t>
      </w:r>
    </w:p>
    <w:p w14:paraId="558C6B09" w14:textId="15B238C4" w:rsidR="00A16F4E" w:rsidRPr="001C7405" w:rsidRDefault="001B617E">
      <w:pPr>
        <w:pStyle w:val="ListParagraph"/>
        <w:numPr>
          <w:ilvl w:val="0"/>
          <w:numId w:val="2"/>
        </w:numPr>
        <w:spacing w:after="70" w:line="264" w:lineRule="auto"/>
        <w:rPr>
          <w:lang w:val="en-GB"/>
        </w:rPr>
      </w:pPr>
      <w:r w:rsidRPr="001C7405">
        <w:rPr>
          <w:b/>
          <w:bCs/>
          <w:color w:val="1F2A36"/>
          <w:lang w:val="en-GB"/>
        </w:rPr>
        <w:t>Type 2</w:t>
      </w:r>
      <w:r w:rsidRPr="001C7405">
        <w:rPr>
          <w:color w:val="1F2A36"/>
          <w:lang w:val="en-GB"/>
        </w:rPr>
        <w:t xml:space="preserve"> (about 90% of people diagnosed in the UK): </w:t>
      </w:r>
      <w:r w:rsidR="007E7CFD" w:rsidRPr="001C7405">
        <w:rPr>
          <w:color w:val="1F2A36"/>
          <w:lang w:val="en-GB"/>
        </w:rPr>
        <w:t>the body resists insulin or does not make enough. It progresses slowly and can be prevented or brought into remission (Diabetes UK, no date; NHS, 2025).</w:t>
      </w:r>
    </w:p>
    <w:p w14:paraId="06F31808" w14:textId="56D99721" w:rsidR="00A16F4E" w:rsidRPr="001C7405" w:rsidRDefault="001B617E">
      <w:pPr>
        <w:pStyle w:val="ListParagraph"/>
        <w:numPr>
          <w:ilvl w:val="0"/>
          <w:numId w:val="2"/>
        </w:numPr>
        <w:spacing w:after="70" w:line="264" w:lineRule="auto"/>
        <w:rPr>
          <w:lang w:val="en-GB"/>
        </w:rPr>
      </w:pPr>
      <w:r w:rsidRPr="001C7405">
        <w:rPr>
          <w:b/>
          <w:bCs/>
          <w:color w:val="1F2A36"/>
          <w:lang w:val="en-GB"/>
        </w:rPr>
        <w:t>Type 1</w:t>
      </w:r>
      <w:r w:rsidRPr="001C7405">
        <w:rPr>
          <w:color w:val="1F2A36"/>
          <w:lang w:val="en-GB"/>
        </w:rPr>
        <w:t xml:space="preserve"> (about 8%): </w:t>
      </w:r>
      <w:r w:rsidR="001815F0" w:rsidRPr="001C7405">
        <w:rPr>
          <w:color w:val="1F2A36"/>
          <w:lang w:val="en-GB"/>
        </w:rPr>
        <w:t>Insulin-producing beta cells are destroyed by the immune system. The cause is unknown</w:t>
      </w:r>
      <w:r w:rsidR="001C7405">
        <w:rPr>
          <w:color w:val="1F2A36"/>
          <w:lang w:val="en-GB"/>
        </w:rPr>
        <w:t>;</w:t>
      </w:r>
      <w:r w:rsidR="001815F0" w:rsidRPr="001C7405">
        <w:rPr>
          <w:color w:val="1F2A36"/>
          <w:lang w:val="en-GB"/>
        </w:rPr>
        <w:t xml:space="preserve"> it cannot be prevented</w:t>
      </w:r>
      <w:r w:rsidR="00E57787" w:rsidRPr="001C7405">
        <w:rPr>
          <w:color w:val="1F2A36"/>
          <w:lang w:val="en-GB"/>
        </w:rPr>
        <w:t>,</w:t>
      </w:r>
      <w:r w:rsidR="001815F0" w:rsidRPr="001C7405">
        <w:rPr>
          <w:color w:val="1F2A36"/>
          <w:lang w:val="en-GB"/>
        </w:rPr>
        <w:t xml:space="preserve"> and people need insulin every day (WHO, 2024; </w:t>
      </w:r>
      <w:proofErr w:type="spellStart"/>
      <w:r w:rsidR="001815F0" w:rsidRPr="001C7405">
        <w:rPr>
          <w:color w:val="1F2A36"/>
          <w:lang w:val="en-GB"/>
        </w:rPr>
        <w:t>Azimi</w:t>
      </w:r>
      <w:proofErr w:type="spellEnd"/>
      <w:r w:rsidR="001815F0" w:rsidRPr="001C7405">
        <w:rPr>
          <w:color w:val="1F2A36"/>
          <w:lang w:val="en-GB"/>
        </w:rPr>
        <w:t xml:space="preserve"> et al., 2024).</w:t>
      </w:r>
    </w:p>
    <w:p w14:paraId="36EDA3A1" w14:textId="0B29BD27" w:rsidR="00A16F4E" w:rsidRPr="001C7405" w:rsidRDefault="001B617E">
      <w:pPr>
        <w:pStyle w:val="ListParagraph"/>
        <w:numPr>
          <w:ilvl w:val="0"/>
          <w:numId w:val="2"/>
        </w:numPr>
        <w:spacing w:after="70" w:line="264" w:lineRule="auto"/>
        <w:rPr>
          <w:lang w:val="en-GB"/>
        </w:rPr>
      </w:pPr>
      <w:r w:rsidRPr="001C7405">
        <w:rPr>
          <w:b/>
          <w:bCs/>
          <w:color w:val="1F2A36"/>
          <w:lang w:val="en-GB"/>
        </w:rPr>
        <w:t>Other types</w:t>
      </w:r>
      <w:r w:rsidRPr="001C7405">
        <w:rPr>
          <w:color w:val="1F2A36"/>
          <w:lang w:val="en-GB"/>
        </w:rPr>
        <w:t xml:space="preserve"> (about 2%), plus </w:t>
      </w:r>
      <w:r w:rsidRPr="001C7405">
        <w:rPr>
          <w:b/>
          <w:bCs/>
          <w:color w:val="1F2A36"/>
          <w:lang w:val="en-GB"/>
        </w:rPr>
        <w:t>gestational diabetes</w:t>
      </w:r>
      <w:r w:rsidRPr="001C7405">
        <w:rPr>
          <w:color w:val="1F2A36"/>
          <w:lang w:val="en-GB"/>
        </w:rPr>
        <w:t>, which develops in pregnancy and raises the later risk of type 2 (Diabetes UK, no date; WHO, 2024).</w:t>
      </w:r>
    </w:p>
    <w:p w14:paraId="55AB1E38" w14:textId="77777777" w:rsidR="00A16F4E" w:rsidRPr="001C7405" w:rsidRDefault="001B617E">
      <w:pPr>
        <w:pStyle w:val="ListParagraph"/>
        <w:numPr>
          <w:ilvl w:val="0"/>
          <w:numId w:val="2"/>
        </w:numPr>
        <w:spacing w:after="70" w:line="264" w:lineRule="auto"/>
        <w:rPr>
          <w:lang w:val="en-GB"/>
        </w:rPr>
      </w:pPr>
      <w:proofErr w:type="spellStart"/>
      <w:r w:rsidRPr="001C7405">
        <w:rPr>
          <w:b/>
          <w:bCs/>
          <w:color w:val="1F2A36"/>
          <w:lang w:val="en-GB"/>
        </w:rPr>
        <w:t>Prediabetes</w:t>
      </w:r>
      <w:proofErr w:type="spellEnd"/>
      <w:r w:rsidRPr="001C7405">
        <w:rPr>
          <w:color w:val="1F2A36"/>
          <w:lang w:val="en-GB"/>
        </w:rPr>
        <w:t xml:space="preserve"> (non-diabetic hyperglycaemia): HbA1c 42–47 </w:t>
      </w:r>
      <w:proofErr w:type="spellStart"/>
      <w:r w:rsidRPr="001C7405">
        <w:rPr>
          <w:color w:val="1F2A36"/>
          <w:lang w:val="en-GB"/>
        </w:rPr>
        <w:t>mmol</w:t>
      </w:r>
      <w:proofErr w:type="spellEnd"/>
      <w:r w:rsidRPr="001C7405">
        <w:rPr>
          <w:color w:val="1F2A36"/>
          <w:lang w:val="en-GB"/>
        </w:rPr>
        <w:t>/</w:t>
      </w:r>
      <w:proofErr w:type="spellStart"/>
      <w:r w:rsidRPr="001C7405">
        <w:rPr>
          <w:color w:val="1F2A36"/>
          <w:lang w:val="en-GB"/>
        </w:rPr>
        <w:t>mol</w:t>
      </w:r>
      <w:proofErr w:type="spellEnd"/>
      <w:r w:rsidRPr="001C7405">
        <w:rPr>
          <w:color w:val="1F2A36"/>
          <w:lang w:val="en-GB"/>
        </w:rPr>
        <w:t>, above normal but below the diabetes level (</w:t>
      </w:r>
      <w:proofErr w:type="spellStart"/>
      <w:r w:rsidRPr="001C7405">
        <w:rPr>
          <w:color w:val="1F2A36"/>
          <w:lang w:val="en-GB"/>
        </w:rPr>
        <w:t>Valabhji</w:t>
      </w:r>
      <w:proofErr w:type="spellEnd"/>
      <w:r w:rsidRPr="001C7405">
        <w:rPr>
          <w:color w:val="1F2A36"/>
          <w:lang w:val="en-GB"/>
        </w:rPr>
        <w:t xml:space="preserve"> et al., 2020).</w:t>
      </w:r>
    </w:p>
    <w:tbl>
      <w:tblPr>
        <w:tblW w:w="4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03"/>
      </w:tblGrid>
      <w:tr w:rsidR="00A16F4E" w:rsidRPr="001C7405" w14:paraId="1046EE8A" w14:textId="77777777">
        <w:trPr>
          <w:cantSplit/>
        </w:trPr>
        <w:tc>
          <w:tcPr>
            <w:tcW w:w="4803" w:type="dxa"/>
            <w:tcBorders>
              <w:top w:val="none" w:sz="0" w:space="0" w:color="FFFFFF"/>
              <w:left w:val="single" w:sz="36" w:space="0" w:color="E07B39"/>
              <w:bottom w:val="none" w:sz="0" w:space="0" w:color="FFFFFF"/>
              <w:right w:val="none" w:sz="0" w:space="0" w:color="FFFFFF"/>
            </w:tcBorders>
            <w:shd w:val="clear" w:color="auto" w:fill="EAF2F8"/>
            <w:tcMar>
              <w:top w:w="140" w:type="dxa"/>
              <w:left w:w="200" w:type="dxa"/>
              <w:bottom w:w="140" w:type="dxa"/>
              <w:right w:w="160" w:type="dxa"/>
            </w:tcMar>
          </w:tcPr>
          <w:p w14:paraId="20B3362B" w14:textId="77777777" w:rsidR="00A16F4E" w:rsidRPr="001C7405" w:rsidRDefault="001B617E">
            <w:pPr>
              <w:spacing w:after="80"/>
            </w:pPr>
            <w:r w:rsidRPr="001C7405">
              <w:rPr>
                <w:b/>
                <w:bCs/>
                <w:color w:val="1B3A5C"/>
                <w:sz w:val="21"/>
                <w:szCs w:val="21"/>
              </w:rPr>
              <w:t>Spot the signs</w:t>
            </w:r>
          </w:p>
          <w:p w14:paraId="1631D1B6" w14:textId="7F845C0E" w:rsidR="00A16F4E" w:rsidRPr="001C7405" w:rsidRDefault="008A52CC">
            <w:pPr>
              <w:spacing w:line="252" w:lineRule="auto"/>
            </w:pPr>
            <w:r w:rsidRPr="001C7405">
              <w:rPr>
                <w:color w:val="1F2A36"/>
                <w:sz w:val="18"/>
                <w:szCs w:val="18"/>
              </w:rPr>
              <w:t xml:space="preserve">Symptoms include extreme fatigue, </w:t>
            </w:r>
            <w:r w:rsidR="001C7405">
              <w:rPr>
                <w:color w:val="1F2A36"/>
                <w:sz w:val="18"/>
                <w:szCs w:val="18"/>
              </w:rPr>
              <w:t>increased</w:t>
            </w:r>
            <w:r w:rsidRPr="001C7405">
              <w:rPr>
                <w:color w:val="1F2A36"/>
                <w:sz w:val="18"/>
                <w:szCs w:val="18"/>
              </w:rPr>
              <w:t xml:space="preserve"> urination, constant thirst, and weight loss. Other symptoms are </w:t>
            </w:r>
            <w:r w:rsidR="00E57787" w:rsidRPr="001C7405">
              <w:rPr>
                <w:color w:val="1F2A36"/>
                <w:sz w:val="18"/>
                <w:szCs w:val="18"/>
              </w:rPr>
              <w:t>slow-healing</w:t>
            </w:r>
            <w:r w:rsidRPr="001C7405">
              <w:rPr>
                <w:color w:val="1F2A36"/>
                <w:sz w:val="18"/>
                <w:szCs w:val="18"/>
              </w:rPr>
              <w:t xml:space="preserve"> cuts, repeated thrush, and blurred vision. For many people with type 2, </w:t>
            </w:r>
            <w:r w:rsidR="00E57787" w:rsidRPr="001C7405">
              <w:rPr>
                <w:color w:val="1F2A36"/>
                <w:sz w:val="18"/>
                <w:szCs w:val="18"/>
              </w:rPr>
              <w:t>there are</w:t>
            </w:r>
            <w:r w:rsidRPr="001C7405">
              <w:rPr>
                <w:color w:val="1F2A36"/>
                <w:sz w:val="18"/>
                <w:szCs w:val="18"/>
              </w:rPr>
              <w:t xml:space="preserve"> no signs or symptoms, </w:t>
            </w:r>
            <w:r w:rsidR="00E57787" w:rsidRPr="001C7405">
              <w:rPr>
                <w:color w:val="1F2A36"/>
                <w:sz w:val="18"/>
                <w:szCs w:val="18"/>
              </w:rPr>
              <w:t>which is</w:t>
            </w:r>
            <w:r w:rsidRPr="001C7405">
              <w:rPr>
                <w:color w:val="1F2A36"/>
                <w:sz w:val="18"/>
                <w:szCs w:val="18"/>
              </w:rPr>
              <w:t xml:space="preserve"> why it is important to test people who are at risk (NHS, 2025).</w:t>
            </w:r>
          </w:p>
        </w:tc>
      </w:tr>
    </w:tbl>
    <w:p w14:paraId="0C39D92F" w14:textId="77777777" w:rsidR="00A16F4E" w:rsidRPr="001C7405" w:rsidRDefault="00A16F4E">
      <w:pPr>
        <w:spacing w:after="60"/>
      </w:pPr>
    </w:p>
    <w:p w14:paraId="224DAAA1" w14:textId="77777777" w:rsidR="00A16F4E" w:rsidRPr="001C7405" w:rsidRDefault="001B617E">
      <w:pPr>
        <w:keepNext/>
        <w:keepLines/>
        <w:pBdr>
          <w:bottom w:val="single" w:sz="6" w:space="2" w:color="2A9D8F"/>
        </w:pBdr>
        <w:spacing w:before="160" w:after="80"/>
      </w:pPr>
      <w:r w:rsidRPr="001C7405">
        <w:rPr>
          <w:b/>
          <w:bCs/>
          <w:color w:val="2E75B6"/>
          <w:sz w:val="22"/>
          <w:szCs w:val="22"/>
        </w:rPr>
        <w:t>How common is diabetes worldwide?</w:t>
      </w:r>
    </w:p>
    <w:p w14:paraId="1897B211" w14:textId="77777777" w:rsidR="00631EE3" w:rsidRPr="001C7405" w:rsidRDefault="00631EE3" w:rsidP="00631EE3">
      <w:pPr>
        <w:pStyle w:val="ListParagraph"/>
        <w:numPr>
          <w:ilvl w:val="0"/>
          <w:numId w:val="3"/>
        </w:numPr>
        <w:spacing w:after="70" w:line="264" w:lineRule="auto"/>
        <w:rPr>
          <w:color w:val="1F2A36"/>
          <w:lang w:val="en-GB"/>
        </w:rPr>
      </w:pPr>
      <w:r w:rsidRPr="001C7405">
        <w:rPr>
          <w:color w:val="1F2A36"/>
          <w:lang w:val="en-GB"/>
        </w:rPr>
        <w:t>In 2024, 589 million adults aged 20–79 (1 in 9) had diabetes, projected to reach 853 million by 2050. Of these, 43% are undiagnosed, 3.4 million people die annually due to diabetes and health spending has exceeded US$1 trillion (International Diabetes Federation (IDF), 2025).</w:t>
      </w:r>
    </w:p>
    <w:p w14:paraId="0E96E5E9" w14:textId="77777777" w:rsidR="00A16F4E" w:rsidRPr="001C7405" w:rsidRDefault="00631EE3" w:rsidP="00631EE3">
      <w:pPr>
        <w:pStyle w:val="ListParagraph"/>
        <w:numPr>
          <w:ilvl w:val="0"/>
          <w:numId w:val="3"/>
        </w:numPr>
        <w:spacing w:after="70" w:line="264" w:lineRule="auto"/>
        <w:rPr>
          <w:lang w:val="en-GB"/>
        </w:rPr>
      </w:pPr>
      <w:r w:rsidRPr="001C7405">
        <w:rPr>
          <w:color w:val="1F2A36"/>
          <w:lang w:val="en-GB"/>
        </w:rPr>
        <w:t>If a broadened definition is used, NCD Risk Factor Collaboration (2024) estimates that in 2022, 828 million adults received no treatment for any of the NCDs, of which 445 million were aged 30 or above (59%).</w:t>
      </w:r>
    </w:p>
    <w:p w14:paraId="4DFEC3CE" w14:textId="77777777" w:rsidR="00A16F4E" w:rsidRPr="001C7405" w:rsidRDefault="00ED1C4B">
      <w:pPr>
        <w:pStyle w:val="ListParagraph"/>
        <w:numPr>
          <w:ilvl w:val="0"/>
          <w:numId w:val="3"/>
        </w:numPr>
        <w:spacing w:after="70" w:line="264" w:lineRule="auto"/>
        <w:rPr>
          <w:lang w:val="en-GB"/>
        </w:rPr>
      </w:pPr>
      <w:r w:rsidRPr="001C7405">
        <w:rPr>
          <w:color w:val="1F2A36"/>
          <w:lang w:val="en-GB"/>
        </w:rPr>
        <w:t>Type 2 accounts for 96% of cases and is projected to affect more than 1.31 billion people by 2050 (GBD 2021 Diabetes Collaborators, 2023).</w:t>
      </w:r>
    </w:p>
    <w:p w14:paraId="41AA9D76" w14:textId="77777777" w:rsidR="00A16F4E" w:rsidRPr="001C7405" w:rsidRDefault="001B617E">
      <w:pPr>
        <w:keepNext/>
        <w:spacing w:before="80" w:after="40"/>
        <w:jc w:val="center"/>
      </w:pPr>
      <w:r w:rsidRPr="001C7405">
        <w:rPr>
          <w:noProof/>
        </w:rPr>
        <w:drawing>
          <wp:inline distT="0" distB="0" distL="0" distR="0" wp14:anchorId="0BCDBD51" wp14:editId="6EE47688">
            <wp:extent cx="2905125" cy="2419350"/>
            <wp:effectExtent l="0" t="0" r="0" b="0"/>
            <wp:docPr id="2" name="fig1_regions.png" descr="Figure 1. Adults with diabetes by world region, 2024 and 2050. Europe, which includes the UK, has the smallest rise (10%) and Africa the largest (142%) (data: IDF, 2025)." title="Figure 1. Adults with diabetes by world region, 2024 and 2050. Europe, which includes the UK, has the smallest rise (10%) and Africa the largest (142%) (data: IDF,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905125" cy="2419350"/>
                    </a:xfrm>
                    <a:prstGeom prst="rect">
                      <a:avLst/>
                    </a:prstGeom>
                  </pic:spPr>
                </pic:pic>
              </a:graphicData>
            </a:graphic>
          </wp:inline>
        </w:drawing>
      </w:r>
    </w:p>
    <w:p w14:paraId="496799B9" w14:textId="1E2C6F93" w:rsidR="00A16F4E" w:rsidRPr="001C7405" w:rsidRDefault="001B617E">
      <w:pPr>
        <w:spacing w:after="160"/>
      </w:pPr>
      <w:r w:rsidRPr="001C7405">
        <w:rPr>
          <w:b/>
          <w:bCs/>
          <w:color w:val="4A5866"/>
          <w:sz w:val="16"/>
          <w:szCs w:val="16"/>
        </w:rPr>
        <w:t>Figure 1.</w:t>
      </w:r>
      <w:r w:rsidRPr="001C7405">
        <w:rPr>
          <w:color w:val="4A5866"/>
          <w:sz w:val="16"/>
          <w:szCs w:val="16"/>
        </w:rPr>
        <w:t xml:space="preserve"> Adults with diabetes by world region, 2024 and 2050. Europe, </w:t>
      </w:r>
      <w:r w:rsidR="001C7405">
        <w:rPr>
          <w:color w:val="4A5866"/>
          <w:sz w:val="16"/>
          <w:szCs w:val="16"/>
        </w:rPr>
        <w:t>including the UK, has the smallest rise (10%),</w:t>
      </w:r>
      <w:r w:rsidRPr="001C7405">
        <w:rPr>
          <w:color w:val="4A5866"/>
          <w:sz w:val="16"/>
          <w:szCs w:val="16"/>
        </w:rPr>
        <w:t xml:space="preserve"> and Africa the largest (142%) (data: IDF, 2025).</w:t>
      </w:r>
    </w:p>
    <w:p w14:paraId="26813097" w14:textId="532D606A" w:rsidR="00A16F4E" w:rsidRPr="001C7405" w:rsidRDefault="001B617E">
      <w:pPr>
        <w:spacing w:after="110" w:line="264" w:lineRule="auto"/>
      </w:pPr>
      <w:r w:rsidRPr="001C7405">
        <w:rPr>
          <w:b/>
          <w:bCs/>
          <w:color w:val="1F2A36"/>
        </w:rPr>
        <w:t>Critical note:</w:t>
      </w:r>
      <w:r w:rsidRPr="001C7405">
        <w:rPr>
          <w:color w:val="1F2A36"/>
        </w:rPr>
        <w:t xml:space="preserve"> </w:t>
      </w:r>
      <w:r w:rsidR="006A02F6" w:rsidRPr="001C7405">
        <w:rPr>
          <w:color w:val="1F2A36"/>
        </w:rPr>
        <w:t xml:space="preserve">these estimates differ because studies use different ages and definitions. According to the IDF, the </w:t>
      </w:r>
      <w:r w:rsidR="001C7405">
        <w:rPr>
          <w:color w:val="1F2A36"/>
        </w:rPr>
        <w:t xml:space="preserve">828 million figure </w:t>
      </w:r>
      <w:r w:rsidR="006A02F6" w:rsidRPr="001C7405">
        <w:rPr>
          <w:color w:val="1F2A36"/>
        </w:rPr>
        <w:t>could be inflated, as HbA1c may occasionally be falsely high in individuals with iron deficiency (IDF, 2025).</w:t>
      </w:r>
    </w:p>
    <w:p w14:paraId="4531D74A" w14:textId="77777777" w:rsidR="00A16F4E" w:rsidRPr="001C7405" w:rsidRDefault="001B617E">
      <w:pPr>
        <w:keepNext/>
        <w:keepLines/>
        <w:pBdr>
          <w:bottom w:val="single" w:sz="6" w:space="2" w:color="2A9D8F"/>
        </w:pBdr>
        <w:spacing w:before="160" w:after="80"/>
      </w:pPr>
      <w:r w:rsidRPr="001C7405">
        <w:rPr>
          <w:b/>
          <w:bCs/>
          <w:color w:val="2E75B6"/>
          <w:sz w:val="22"/>
          <w:szCs w:val="22"/>
        </w:rPr>
        <w:t>How common is diabetes in the UK?</w:t>
      </w:r>
    </w:p>
    <w:p w14:paraId="241D01D5" w14:textId="77777777" w:rsidR="00C04BFF" w:rsidRPr="001C7405" w:rsidRDefault="001B617E" w:rsidP="00C04BFF">
      <w:pPr>
        <w:pStyle w:val="ListParagraph"/>
        <w:numPr>
          <w:ilvl w:val="0"/>
          <w:numId w:val="4"/>
        </w:numPr>
        <w:spacing w:after="70" w:line="264" w:lineRule="auto"/>
        <w:rPr>
          <w:color w:val="1F2A36"/>
          <w:lang w:val="en-GB"/>
        </w:rPr>
      </w:pPr>
      <w:r w:rsidRPr="001C7405">
        <w:rPr>
          <w:color w:val="1F2A36"/>
          <w:lang w:val="en-GB"/>
        </w:rPr>
        <w:t xml:space="preserve">Almost </w:t>
      </w:r>
      <w:r w:rsidRPr="001C7405">
        <w:rPr>
          <w:b/>
          <w:bCs/>
          <w:color w:val="1F2A36"/>
          <w:lang w:val="en-GB"/>
        </w:rPr>
        <w:t>6 million</w:t>
      </w:r>
      <w:r w:rsidRPr="001C7405">
        <w:rPr>
          <w:color w:val="1F2A36"/>
          <w:lang w:val="en-GB"/>
        </w:rPr>
        <w:t xml:space="preserve"> people live with diabetes, an all-time high: </w:t>
      </w:r>
      <w:r w:rsidR="00C04BFF" w:rsidRPr="001C7405">
        <w:rPr>
          <w:color w:val="1F2A36"/>
          <w:lang w:val="en-GB"/>
        </w:rPr>
        <w:t xml:space="preserve">over 4.7 million diagnosed (up 155,803 in one year) and almost 1.3 million undiagnosed. A further 6.9 million people are at risk, making a total of more than 12 million adults with diabetes or </w:t>
      </w:r>
      <w:proofErr w:type="spellStart"/>
      <w:r w:rsidR="00C04BFF" w:rsidRPr="001C7405">
        <w:rPr>
          <w:color w:val="1F2A36"/>
          <w:lang w:val="en-GB"/>
        </w:rPr>
        <w:t>prediabetes</w:t>
      </w:r>
      <w:proofErr w:type="spellEnd"/>
      <w:r w:rsidR="00C04BFF" w:rsidRPr="001C7405">
        <w:rPr>
          <w:color w:val="1F2A36"/>
          <w:lang w:val="en-GB"/>
        </w:rPr>
        <w:t xml:space="preserve"> (Diabetes UK, no date a).</w:t>
      </w:r>
    </w:p>
    <w:p w14:paraId="07DC1AF4" w14:textId="77777777" w:rsidR="00A16F4E" w:rsidRPr="001C7405" w:rsidRDefault="00C04BFF" w:rsidP="00C04BFF">
      <w:pPr>
        <w:pStyle w:val="ListParagraph"/>
        <w:numPr>
          <w:ilvl w:val="0"/>
          <w:numId w:val="4"/>
        </w:numPr>
        <w:spacing w:after="70" w:line="264" w:lineRule="auto"/>
        <w:rPr>
          <w:lang w:val="en-GB"/>
        </w:rPr>
      </w:pPr>
      <w:r w:rsidRPr="001C7405">
        <w:rPr>
          <w:color w:val="1F2A36"/>
          <w:lang w:val="en-GB"/>
        </w:rPr>
        <w:t>In England in 2024–25, 284,010 people were registered with type 1 and 3,713,155 with type 2 (NHS England, 2026).</w:t>
      </w:r>
    </w:p>
    <w:p w14:paraId="2202BC90" w14:textId="77777777" w:rsidR="00A16F4E" w:rsidRPr="001C7405" w:rsidRDefault="00A621BB">
      <w:pPr>
        <w:pStyle w:val="ListParagraph"/>
        <w:numPr>
          <w:ilvl w:val="0"/>
          <w:numId w:val="4"/>
        </w:numPr>
        <w:spacing w:after="70" w:line="264" w:lineRule="auto"/>
        <w:rPr>
          <w:lang w:val="en-GB"/>
        </w:rPr>
      </w:pPr>
      <w:r w:rsidRPr="001C7405">
        <w:rPr>
          <w:color w:val="1F2A36"/>
          <w:lang w:val="en-GB"/>
        </w:rPr>
        <w:t>Diabetes currently costs the NHS £10.7 billion per year, around 6% of the health budget, and £3.3 billion in lost productivity. Complications are responsible for around 60% of NHS expenditure, with the majority avoidable (Hex et al, 2024).</w:t>
      </w:r>
    </w:p>
    <w:p w14:paraId="5E08A372" w14:textId="77777777" w:rsidR="00A16F4E" w:rsidRPr="001C7405" w:rsidRDefault="001B617E">
      <w:pPr>
        <w:keepNext/>
        <w:keepLines/>
        <w:pBdr>
          <w:bottom w:val="single" w:sz="6" w:space="2" w:color="2A9D8F"/>
        </w:pBdr>
        <w:spacing w:before="160" w:after="80"/>
      </w:pPr>
      <w:r w:rsidRPr="001C7405">
        <w:rPr>
          <w:b/>
          <w:bCs/>
          <w:color w:val="2E75B6"/>
          <w:sz w:val="22"/>
          <w:szCs w:val="22"/>
        </w:rPr>
        <w:t>Risk factors and causes</w:t>
      </w:r>
    </w:p>
    <w:p w14:paraId="0C734307" w14:textId="41FA0D0D" w:rsidR="00A16F4E" w:rsidRPr="001C7405" w:rsidRDefault="001B617E">
      <w:pPr>
        <w:spacing w:after="110" w:line="264" w:lineRule="auto"/>
      </w:pPr>
      <w:r w:rsidRPr="001C7405">
        <w:rPr>
          <w:color w:val="1F2A36"/>
        </w:rPr>
        <w:t xml:space="preserve">Type 2 </w:t>
      </w:r>
      <w:r w:rsidR="001C7405">
        <w:rPr>
          <w:color w:val="1F2A36"/>
        </w:rPr>
        <w:t xml:space="preserve">diabetes </w:t>
      </w:r>
      <w:r w:rsidRPr="001C7405">
        <w:rPr>
          <w:color w:val="1F2A36"/>
        </w:rPr>
        <w:t>results from several factors (Diabetes UK, no date b):</w:t>
      </w:r>
    </w:p>
    <w:p w14:paraId="3CDF2BA0" w14:textId="77777777" w:rsidR="00A16F4E" w:rsidRPr="001C7405" w:rsidRDefault="001B617E">
      <w:pPr>
        <w:pStyle w:val="ListParagraph"/>
        <w:numPr>
          <w:ilvl w:val="0"/>
          <w:numId w:val="5"/>
        </w:numPr>
        <w:spacing w:after="70" w:line="264" w:lineRule="auto"/>
        <w:rPr>
          <w:lang w:val="en-GB"/>
        </w:rPr>
      </w:pPr>
      <w:r w:rsidRPr="001C7405">
        <w:rPr>
          <w:b/>
          <w:bCs/>
          <w:color w:val="1F2A36"/>
          <w:lang w:val="en-GB"/>
        </w:rPr>
        <w:t>Age and ethnicity:</w:t>
      </w:r>
      <w:r w:rsidRPr="001C7405">
        <w:rPr>
          <w:color w:val="1F2A36"/>
          <w:lang w:val="en-GB"/>
        </w:rPr>
        <w:t xml:space="preserve"> </w:t>
      </w:r>
      <w:r w:rsidR="000F0431" w:rsidRPr="001C7405">
        <w:rPr>
          <w:color w:val="1F2A36"/>
          <w:lang w:val="en-GB"/>
        </w:rPr>
        <w:t>risk rises over 40 for White people and over 25 for South Asian, Chinese, African-Caribbean and Black African people, who are 2–4 times more likely to develop type 2, often at a lower weight.</w:t>
      </w:r>
    </w:p>
    <w:p w14:paraId="589968EC" w14:textId="77777777" w:rsidR="00A16F4E" w:rsidRPr="001C7405" w:rsidRDefault="001B617E">
      <w:pPr>
        <w:pStyle w:val="ListParagraph"/>
        <w:numPr>
          <w:ilvl w:val="0"/>
          <w:numId w:val="5"/>
        </w:numPr>
        <w:spacing w:after="70" w:line="264" w:lineRule="auto"/>
        <w:rPr>
          <w:lang w:val="en-GB"/>
        </w:rPr>
      </w:pPr>
      <w:r w:rsidRPr="001C7405">
        <w:rPr>
          <w:b/>
          <w:bCs/>
          <w:color w:val="1F2A36"/>
          <w:lang w:val="en-GB"/>
        </w:rPr>
        <w:t>Family history:</w:t>
      </w:r>
      <w:r w:rsidRPr="001C7405">
        <w:rPr>
          <w:color w:val="1F2A36"/>
          <w:lang w:val="en-GB"/>
        </w:rPr>
        <w:t xml:space="preserve"> a parent, sibling or child with type 2 raises the risk 2–6 times.</w:t>
      </w:r>
    </w:p>
    <w:p w14:paraId="105B10BC" w14:textId="77777777" w:rsidR="00A16F4E" w:rsidRPr="001C7405" w:rsidRDefault="001B617E">
      <w:pPr>
        <w:pStyle w:val="ListParagraph"/>
        <w:numPr>
          <w:ilvl w:val="0"/>
          <w:numId w:val="5"/>
        </w:numPr>
        <w:spacing w:after="70" w:line="264" w:lineRule="auto"/>
        <w:rPr>
          <w:lang w:val="en-GB"/>
        </w:rPr>
      </w:pPr>
      <w:r w:rsidRPr="001C7405">
        <w:rPr>
          <w:b/>
          <w:bCs/>
          <w:color w:val="1F2A36"/>
          <w:lang w:val="en-GB"/>
        </w:rPr>
        <w:t>Weight:</w:t>
      </w:r>
      <w:r w:rsidRPr="001C7405">
        <w:rPr>
          <w:color w:val="1F2A36"/>
          <w:lang w:val="en-GB"/>
        </w:rPr>
        <w:t xml:space="preserve"> </w:t>
      </w:r>
      <w:r w:rsidR="00754A73" w:rsidRPr="001C7405">
        <w:rPr>
          <w:color w:val="1F2A36"/>
          <w:lang w:val="en-GB"/>
        </w:rPr>
        <w:t>Overweight, obesity and a large waist. High body mass index causes 52.2% of the global type 2 burden (GBD 2021 Diabetes Collaborators, 2023).</w:t>
      </w:r>
    </w:p>
    <w:p w14:paraId="109DBE76" w14:textId="77777777" w:rsidR="00A16F4E" w:rsidRPr="001C7405" w:rsidRDefault="001B617E">
      <w:pPr>
        <w:pStyle w:val="ListParagraph"/>
        <w:numPr>
          <w:ilvl w:val="0"/>
          <w:numId w:val="5"/>
        </w:numPr>
        <w:spacing w:after="70" w:line="264" w:lineRule="auto"/>
        <w:rPr>
          <w:lang w:val="en-GB"/>
        </w:rPr>
      </w:pPr>
      <w:r w:rsidRPr="001C7405">
        <w:rPr>
          <w:b/>
          <w:bCs/>
          <w:color w:val="1F2A36"/>
          <w:lang w:val="en-GB"/>
        </w:rPr>
        <w:t>Health history:</w:t>
      </w:r>
      <w:r w:rsidRPr="001C7405">
        <w:rPr>
          <w:color w:val="1F2A36"/>
          <w:lang w:val="en-GB"/>
        </w:rPr>
        <w:t xml:space="preserve"> </w:t>
      </w:r>
      <w:r w:rsidR="00AE1A1C" w:rsidRPr="001C7405">
        <w:rPr>
          <w:color w:val="1F2A36"/>
          <w:lang w:val="en-GB"/>
        </w:rPr>
        <w:t xml:space="preserve">High blood pressure, heart attack or stroke, gestational diabetes, polycystic ovary </w:t>
      </w:r>
      <w:r w:rsidR="00AE1A1C" w:rsidRPr="001C7405">
        <w:rPr>
          <w:color w:val="1F2A36"/>
          <w:lang w:val="en-GB"/>
        </w:rPr>
        <w:lastRenderedPageBreak/>
        <w:t>syndrome, and severe mental illness or antipsychotic medicines.</w:t>
      </w:r>
    </w:p>
    <w:p w14:paraId="0EA07742" w14:textId="77777777" w:rsidR="00A16F4E" w:rsidRPr="001C7405" w:rsidRDefault="001B617E">
      <w:pPr>
        <w:pStyle w:val="ListParagraph"/>
        <w:numPr>
          <w:ilvl w:val="0"/>
          <w:numId w:val="5"/>
        </w:numPr>
        <w:spacing w:after="70" w:line="264" w:lineRule="auto"/>
        <w:rPr>
          <w:lang w:val="en-GB"/>
        </w:rPr>
      </w:pPr>
      <w:r w:rsidRPr="001C7405">
        <w:rPr>
          <w:b/>
          <w:bCs/>
          <w:color w:val="1F2A36"/>
          <w:lang w:val="en-GB"/>
        </w:rPr>
        <w:t>Lifestyle:</w:t>
      </w:r>
      <w:r w:rsidRPr="001C7405">
        <w:rPr>
          <w:color w:val="1F2A36"/>
          <w:lang w:val="en-GB"/>
        </w:rPr>
        <w:t xml:space="preserve"> </w:t>
      </w:r>
      <w:r w:rsidR="00212A75" w:rsidRPr="001C7405">
        <w:rPr>
          <w:color w:val="1F2A36"/>
          <w:lang w:val="en-GB"/>
        </w:rPr>
        <w:t>Long sitting, smoking, consuming over 14 units of alcohol per week and sleeping less.</w:t>
      </w:r>
    </w:p>
    <w:p w14:paraId="3D0BCFE8" w14:textId="77777777" w:rsidR="00A16F4E" w:rsidRPr="001C7405" w:rsidRDefault="001B617E">
      <w:pPr>
        <w:pStyle w:val="ListParagraph"/>
        <w:numPr>
          <w:ilvl w:val="0"/>
          <w:numId w:val="5"/>
        </w:numPr>
        <w:spacing w:after="70" w:line="264" w:lineRule="auto"/>
        <w:rPr>
          <w:lang w:val="en-GB"/>
        </w:rPr>
      </w:pPr>
      <w:r w:rsidRPr="001C7405">
        <w:rPr>
          <w:b/>
          <w:bCs/>
          <w:color w:val="1F2A36"/>
          <w:lang w:val="en-GB"/>
        </w:rPr>
        <w:t>Deprivation:</w:t>
      </w:r>
      <w:r w:rsidRPr="001C7405">
        <w:rPr>
          <w:color w:val="1F2A36"/>
          <w:lang w:val="en-GB"/>
        </w:rPr>
        <w:t xml:space="preserve"> </w:t>
      </w:r>
      <w:r w:rsidR="003141B6" w:rsidRPr="001C7405">
        <w:rPr>
          <w:color w:val="1F2A36"/>
          <w:lang w:val="en-GB"/>
        </w:rPr>
        <w:t>24% of those diagnosed with type 2 live in the most deprived fifth of areas, compared to 15% in the least deprived (Diabetes UK, 2023).</w:t>
      </w:r>
    </w:p>
    <w:p w14:paraId="0933C237" w14:textId="77777777" w:rsidR="00A16F4E" w:rsidRPr="001C7405" w:rsidRDefault="001B617E">
      <w:pPr>
        <w:spacing w:after="110" w:line="264" w:lineRule="auto"/>
      </w:pPr>
      <w:r w:rsidRPr="001C7405">
        <w:rPr>
          <w:b/>
          <w:bCs/>
          <w:color w:val="1F2A36"/>
        </w:rPr>
        <w:t>Evaluation:</w:t>
      </w:r>
      <w:r w:rsidRPr="001C7405">
        <w:rPr>
          <w:color w:val="1F2A36"/>
        </w:rPr>
        <w:t xml:space="preserve"> </w:t>
      </w:r>
      <w:r w:rsidR="005E681B" w:rsidRPr="001C7405">
        <w:rPr>
          <w:color w:val="1F2A36"/>
        </w:rPr>
        <w:t>type 2 is “largely preventable” (GBD 2021 Diabetes Collaborators, 2023) and lifestyle programmes can reduce risk by approximately 50% (Diabetes UK, no date a). However, income, housing and access to healthy food strongly shape risk, so treating type 2 as a simple “lifestyle choice” is inaccurate and fuels blame (Speight et al., 2024).</w:t>
      </w:r>
    </w:p>
    <w:p w14:paraId="21AE5DAC" w14:textId="77777777" w:rsidR="00A16F4E" w:rsidRPr="001C7405" w:rsidRDefault="003C06F6">
      <w:pPr>
        <w:keepNext/>
        <w:keepLines/>
        <w:shd w:val="clear" w:color="auto" w:fill="1B3A5C"/>
        <w:spacing w:before="200" w:after="140" w:line="276" w:lineRule="auto"/>
        <w:ind w:left="100" w:right="100"/>
      </w:pPr>
      <w:r w:rsidRPr="001C7405">
        <w:rPr>
          <w:b/>
          <w:bCs/>
          <w:color w:val="F4B183"/>
          <w:sz w:val="30"/>
          <w:szCs w:val="30"/>
        </w:rPr>
        <w:t xml:space="preserve">2 </w:t>
      </w:r>
      <w:r w:rsidRPr="001C7405">
        <w:rPr>
          <w:b/>
          <w:bCs/>
          <w:color w:val="FFFFFF" w:themeColor="background1"/>
          <w:sz w:val="30"/>
          <w:szCs w:val="30"/>
        </w:rPr>
        <w:t>How</w:t>
      </w:r>
      <w:r w:rsidR="001B617E" w:rsidRPr="001C7405">
        <w:rPr>
          <w:b/>
          <w:bCs/>
          <w:color w:val="FFFFFF"/>
          <w:sz w:val="26"/>
          <w:szCs w:val="26"/>
        </w:rPr>
        <w:t xml:space="preserve"> diabetes affects people and families</w:t>
      </w:r>
    </w:p>
    <w:p w14:paraId="394C50F9" w14:textId="77777777" w:rsidR="00A16F4E" w:rsidRPr="001C7405" w:rsidRDefault="001B617E">
      <w:pPr>
        <w:keepNext/>
        <w:keepLines/>
        <w:pBdr>
          <w:bottom w:val="single" w:sz="6" w:space="2" w:color="2A9D8F"/>
        </w:pBdr>
        <w:spacing w:before="160" w:after="80"/>
      </w:pPr>
      <w:r w:rsidRPr="001C7405">
        <w:rPr>
          <w:b/>
          <w:bCs/>
          <w:color w:val="2E75B6"/>
          <w:sz w:val="22"/>
          <w:szCs w:val="22"/>
        </w:rPr>
        <w:t>Physical impact</w:t>
      </w:r>
    </w:p>
    <w:p w14:paraId="3FCB30DB" w14:textId="56EDBF95" w:rsidR="00A16F4E" w:rsidRPr="001C7405" w:rsidRDefault="00B53601">
      <w:pPr>
        <w:spacing w:after="110" w:line="264" w:lineRule="auto"/>
      </w:pPr>
      <w:r w:rsidRPr="001C7405">
        <w:rPr>
          <w:color w:val="1F2A36"/>
        </w:rPr>
        <w:t xml:space="preserve">High glucose damages blood vessels in the heart, eyes, kidneys and nerves. In the UK, diabetes is responsible for 184 amputations, more than 1,010 strokes, more than 700 heart attacks and more than 3,340 incidents of heart failure each week (Diabetes UK, no date a). Worldwide, high blood glucose causes about 11% of cardiovascular deaths (WHO, 2024), and diabetes is linked to dementia, some cancers and severe infections (NCD Risk Factor Collaboration, 2024). The immediate risks are </w:t>
      </w:r>
      <w:r w:rsidR="001C7405">
        <w:rPr>
          <w:color w:val="1F2A36"/>
        </w:rPr>
        <w:t>hypo-</w:t>
      </w:r>
      <w:r w:rsidRPr="001C7405">
        <w:rPr>
          <w:color w:val="1F2A36"/>
        </w:rPr>
        <w:t xml:space="preserve"> or diabetic ketoacidosis (DKA).</w:t>
      </w:r>
    </w:p>
    <w:p w14:paraId="711E1793" w14:textId="77777777" w:rsidR="00A16F4E" w:rsidRPr="001C7405" w:rsidRDefault="001B617E">
      <w:pPr>
        <w:keepNext/>
        <w:keepLines/>
        <w:pBdr>
          <w:bottom w:val="single" w:sz="6" w:space="2" w:color="2A9D8F"/>
        </w:pBdr>
        <w:spacing w:before="160" w:after="80"/>
      </w:pPr>
      <w:r w:rsidRPr="001C7405">
        <w:rPr>
          <w:b/>
          <w:bCs/>
          <w:color w:val="2E75B6"/>
          <w:sz w:val="22"/>
          <w:szCs w:val="22"/>
        </w:rPr>
        <w:t>Psychological impact</w:t>
      </w:r>
    </w:p>
    <w:p w14:paraId="2A7B5053" w14:textId="77777777" w:rsidR="00A16F4E" w:rsidRPr="001C7405" w:rsidRDefault="001B617E">
      <w:pPr>
        <w:spacing w:after="110" w:line="264" w:lineRule="auto"/>
      </w:pPr>
      <w:r w:rsidRPr="001C7405">
        <w:rPr>
          <w:color w:val="1F2A36"/>
        </w:rPr>
        <w:t>Diabetes needs managing “24/7, 365 days a year”. Diabetes UK (2019) found that:</w:t>
      </w:r>
    </w:p>
    <w:p w14:paraId="57C5459C" w14:textId="77777777" w:rsidR="006D1547" w:rsidRPr="001C7405" w:rsidRDefault="006D1547" w:rsidP="006D1547">
      <w:pPr>
        <w:pStyle w:val="ListParagraph"/>
        <w:numPr>
          <w:ilvl w:val="0"/>
          <w:numId w:val="6"/>
        </w:numPr>
        <w:spacing w:after="70" w:line="264" w:lineRule="auto"/>
        <w:rPr>
          <w:color w:val="1F2A36"/>
          <w:lang w:val="en-GB"/>
        </w:rPr>
      </w:pPr>
      <w:r w:rsidRPr="001C7405">
        <w:rPr>
          <w:color w:val="1F2A36"/>
          <w:lang w:val="en-GB"/>
        </w:rPr>
        <w:t>7 out of 10 feel overwhelmed by its demands</w:t>
      </w:r>
      <w:r w:rsidR="00E57787" w:rsidRPr="001C7405">
        <w:rPr>
          <w:color w:val="1F2A36"/>
          <w:lang w:val="en-GB"/>
        </w:rPr>
        <w:t>,</w:t>
      </w:r>
      <w:r w:rsidRPr="001C7405">
        <w:rPr>
          <w:color w:val="1F2A36"/>
          <w:lang w:val="en-GB"/>
        </w:rPr>
        <w:t xml:space="preserve"> and 3 out of 4 feel that it is detrimental to their self-management;</w:t>
      </w:r>
    </w:p>
    <w:p w14:paraId="460C5A1F" w14:textId="77777777" w:rsidR="006D1547" w:rsidRPr="001C7405" w:rsidRDefault="006D1547" w:rsidP="006D1547">
      <w:pPr>
        <w:pStyle w:val="ListParagraph"/>
        <w:numPr>
          <w:ilvl w:val="0"/>
          <w:numId w:val="6"/>
        </w:numPr>
        <w:spacing w:after="70" w:line="264" w:lineRule="auto"/>
        <w:rPr>
          <w:color w:val="1F2A36"/>
          <w:lang w:val="en-GB"/>
        </w:rPr>
      </w:pPr>
      <w:r w:rsidRPr="001C7405">
        <w:rPr>
          <w:color w:val="1F2A36"/>
          <w:lang w:val="en-GB"/>
        </w:rPr>
        <w:t>people with diabetes are twice as likely to experience depression;</w:t>
      </w:r>
    </w:p>
    <w:p w14:paraId="62EA390B" w14:textId="77777777" w:rsidR="006D1547" w:rsidRPr="001C7405" w:rsidRDefault="006D1547" w:rsidP="006D1547">
      <w:pPr>
        <w:pStyle w:val="ListParagraph"/>
        <w:numPr>
          <w:ilvl w:val="0"/>
          <w:numId w:val="6"/>
        </w:numPr>
        <w:spacing w:after="70" w:line="264" w:lineRule="auto"/>
        <w:rPr>
          <w:color w:val="1F2A36"/>
          <w:lang w:val="en-GB"/>
        </w:rPr>
      </w:pPr>
      <w:r w:rsidRPr="001C7405">
        <w:rPr>
          <w:color w:val="1F2A36"/>
          <w:lang w:val="en-GB"/>
        </w:rPr>
        <w:t>2 in 5 people with type 1 and 1 in 4 with type 2 have had disordered eating, including skipping insulin to lose weight (“</w:t>
      </w:r>
      <w:proofErr w:type="spellStart"/>
      <w:r w:rsidRPr="001C7405">
        <w:rPr>
          <w:color w:val="1F2A36"/>
          <w:lang w:val="en-GB"/>
        </w:rPr>
        <w:t>diabulimia</w:t>
      </w:r>
      <w:proofErr w:type="spellEnd"/>
      <w:r w:rsidRPr="001C7405">
        <w:rPr>
          <w:color w:val="1F2A36"/>
          <w:lang w:val="en-GB"/>
        </w:rPr>
        <w:t>”);</w:t>
      </w:r>
    </w:p>
    <w:p w14:paraId="4E9B3668" w14:textId="77777777" w:rsidR="00A16F4E" w:rsidRPr="001C7405" w:rsidRDefault="006D1547" w:rsidP="006D1547">
      <w:pPr>
        <w:pStyle w:val="ListParagraph"/>
        <w:numPr>
          <w:ilvl w:val="0"/>
          <w:numId w:val="6"/>
        </w:numPr>
        <w:spacing w:after="70" w:line="264" w:lineRule="auto"/>
        <w:rPr>
          <w:lang w:val="en-GB"/>
        </w:rPr>
      </w:pPr>
      <w:r w:rsidRPr="001C7405">
        <w:rPr>
          <w:color w:val="1F2A36"/>
          <w:lang w:val="en-GB"/>
        </w:rPr>
        <w:t>Three-quarters of those who required expert psychological assistance were unable to receive it.</w:t>
      </w:r>
    </w:p>
    <w:p w14:paraId="338324B3" w14:textId="77777777" w:rsidR="00A16F4E" w:rsidRPr="001C7405" w:rsidRDefault="00D52A73">
      <w:pPr>
        <w:spacing w:after="110" w:line="264" w:lineRule="auto"/>
      </w:pPr>
      <w:r w:rsidRPr="001C7405">
        <w:rPr>
          <w:color w:val="1F2A36"/>
        </w:rPr>
        <w:t>This is a bi-directional relationship: distress increases HbA1c; high HbA1c increases risk of complications (Diabetes UK, 2019).</w:t>
      </w:r>
    </w:p>
    <w:p w14:paraId="4923B69A" w14:textId="77777777" w:rsidR="00A16F4E" w:rsidRPr="001C7405" w:rsidRDefault="001B617E">
      <w:pPr>
        <w:keepNext/>
        <w:keepLines/>
        <w:pBdr>
          <w:bottom w:val="single" w:sz="6" w:space="2" w:color="2A9D8F"/>
        </w:pBdr>
        <w:spacing w:before="160" w:after="80"/>
      </w:pPr>
      <w:r w:rsidRPr="001C7405">
        <w:rPr>
          <w:b/>
          <w:bCs/>
          <w:color w:val="2E75B6"/>
          <w:sz w:val="22"/>
          <w:szCs w:val="22"/>
        </w:rPr>
        <w:t>Social impact</w:t>
      </w:r>
    </w:p>
    <w:p w14:paraId="7A210809" w14:textId="77777777" w:rsidR="00A16F4E" w:rsidRPr="001C7405" w:rsidRDefault="004947FA">
      <w:pPr>
        <w:spacing w:after="110" w:line="264" w:lineRule="auto"/>
      </w:pPr>
      <w:r w:rsidRPr="001C7405">
        <w:rPr>
          <w:color w:val="1F2A36"/>
        </w:rPr>
        <w:t>Stigma affects about 4 in 5 adults with diabetes, and 1 in 5 adults with diabetes faces discrimination in health care, education, or employment (Speight et al., 2024). Money matters: 66% of people with or at risk of diabetes have reduced their food or energy intake, and those in the most deprived areas are over twice as likely to cite cost of living as a barrier to managing their diabetes (41%, compared to 17%) (Diabetes UK, 2023).</w:t>
      </w:r>
    </w:p>
    <w:p w14:paraId="603E3628" w14:textId="77777777" w:rsidR="00A16F4E" w:rsidRPr="001C7405" w:rsidRDefault="001B617E">
      <w:pPr>
        <w:keepNext/>
        <w:keepLines/>
        <w:pBdr>
          <w:bottom w:val="single" w:sz="6" w:space="2" w:color="2A9D8F"/>
        </w:pBdr>
        <w:spacing w:before="160" w:after="80"/>
      </w:pPr>
      <w:r w:rsidRPr="001C7405">
        <w:rPr>
          <w:b/>
          <w:bCs/>
          <w:color w:val="2E75B6"/>
          <w:sz w:val="22"/>
          <w:szCs w:val="22"/>
        </w:rPr>
        <w:t>Impact on families and carers</w:t>
      </w:r>
    </w:p>
    <w:p w14:paraId="4DB08428" w14:textId="77777777" w:rsidR="00A16F4E" w:rsidRPr="001C7405" w:rsidRDefault="00E57787">
      <w:pPr>
        <w:spacing w:after="110" w:line="264" w:lineRule="auto"/>
      </w:pPr>
      <w:r w:rsidRPr="001C7405">
        <w:rPr>
          <w:color w:val="1F2A36"/>
        </w:rPr>
        <w:t xml:space="preserve">Two-thirds of parents and carers feel overwhelmed, and 4 in 10 report that their diabetes team has not supported them to discuss how caring impacts </w:t>
      </w:r>
      <w:r w:rsidR="00947602" w:rsidRPr="001C7405">
        <w:rPr>
          <w:color w:val="1F2A36"/>
        </w:rPr>
        <w:t>them (Diabetes UK, 2019). A review of 18 studies of parents of children with type 1 found chronic sorrow, guilt about glucose highs and lows, broken sleep from night-time checks, lost work and income, and isolation because trusted respite care is rare. Caring brings “a constant sense of vigilance” (</w:t>
      </w:r>
      <w:proofErr w:type="spellStart"/>
      <w:r w:rsidR="00947602" w:rsidRPr="001C7405">
        <w:rPr>
          <w:color w:val="1F2A36"/>
        </w:rPr>
        <w:t>Azimi</w:t>
      </w:r>
      <w:proofErr w:type="spellEnd"/>
      <w:r w:rsidR="00947602" w:rsidRPr="001C7405">
        <w:rPr>
          <w:color w:val="1F2A36"/>
        </w:rPr>
        <w:t xml:space="preserve"> et al., 2024).</w:t>
      </w:r>
    </w:p>
    <w:p w14:paraId="07CAD464" w14:textId="77777777" w:rsidR="00A16F4E" w:rsidRPr="001C7405" w:rsidRDefault="001B617E">
      <w:pPr>
        <w:spacing w:after="110" w:line="264" w:lineRule="auto"/>
      </w:pPr>
      <w:r w:rsidRPr="001C7405">
        <w:rPr>
          <w:b/>
          <w:bCs/>
          <w:color w:val="1F2A36"/>
        </w:rPr>
        <w:t>Evaluation:</w:t>
      </w:r>
      <w:r w:rsidRPr="001C7405">
        <w:rPr>
          <w:color w:val="1F2A36"/>
        </w:rPr>
        <w:t xml:space="preserve"> </w:t>
      </w:r>
      <w:r w:rsidR="00E57787" w:rsidRPr="001C7405">
        <w:rPr>
          <w:color w:val="1F2A36"/>
        </w:rPr>
        <w:t>Most</w:t>
      </w:r>
      <w:r w:rsidR="00376A9E" w:rsidRPr="001C7405">
        <w:rPr>
          <w:color w:val="1F2A36"/>
        </w:rPr>
        <w:t xml:space="preserve"> of this evidence concerns parents of children with type 1. The partners and adult children of the 90% experiencing type 2 are under-researched</w:t>
      </w:r>
      <w:r w:rsidR="00E57787" w:rsidRPr="001C7405">
        <w:rPr>
          <w:color w:val="1F2A36"/>
        </w:rPr>
        <w:t>,</w:t>
      </w:r>
      <w:r w:rsidR="00376A9E" w:rsidRPr="001C7405">
        <w:rPr>
          <w:color w:val="1F2A36"/>
        </w:rPr>
        <w:t xml:space="preserve"> and services should be mindful of this.</w:t>
      </w:r>
    </w:p>
    <w:p w14:paraId="0B42BC59" w14:textId="77777777" w:rsidR="00A16F4E" w:rsidRPr="001C7405" w:rsidRDefault="001B617E">
      <w:pPr>
        <w:keepNext/>
        <w:keepLines/>
        <w:pBdr>
          <w:bottom w:val="single" w:sz="6" w:space="2" w:color="2A9D8F"/>
        </w:pBdr>
        <w:spacing w:before="160" w:after="80"/>
      </w:pPr>
      <w:r w:rsidRPr="001C7405">
        <w:rPr>
          <w:b/>
          <w:bCs/>
          <w:color w:val="2E75B6"/>
          <w:sz w:val="22"/>
          <w:szCs w:val="22"/>
        </w:rPr>
        <w:t>Evidence-based NHS treatments</w:t>
      </w:r>
    </w:p>
    <w:p w14:paraId="1A4068C4" w14:textId="77777777" w:rsidR="00A16F4E" w:rsidRPr="001C7405" w:rsidRDefault="001B617E">
      <w:pPr>
        <w:pStyle w:val="ListParagraph"/>
        <w:numPr>
          <w:ilvl w:val="0"/>
          <w:numId w:val="7"/>
        </w:numPr>
        <w:spacing w:after="70" w:line="264" w:lineRule="auto"/>
        <w:rPr>
          <w:lang w:val="en-GB"/>
        </w:rPr>
      </w:pPr>
      <w:r w:rsidRPr="001C7405">
        <w:rPr>
          <w:b/>
          <w:bCs/>
          <w:color w:val="1F2A36"/>
          <w:lang w:val="en-GB"/>
        </w:rPr>
        <w:t>Structured education:</w:t>
      </w:r>
      <w:r w:rsidRPr="001C7405">
        <w:rPr>
          <w:color w:val="1F2A36"/>
          <w:lang w:val="en-GB"/>
        </w:rPr>
        <w:t xml:space="preserve"> </w:t>
      </w:r>
      <w:r w:rsidR="00814840" w:rsidRPr="001C7405">
        <w:rPr>
          <w:color w:val="1F2A36"/>
          <w:lang w:val="en-GB"/>
        </w:rPr>
        <w:t xml:space="preserve">free courses should be provided within 12 months of diagnosis (NHS, 2025). </w:t>
      </w:r>
      <w:r w:rsidR="00E57787" w:rsidRPr="001C7405">
        <w:rPr>
          <w:color w:val="1F2A36"/>
          <w:lang w:val="en-GB"/>
        </w:rPr>
        <w:t>Self-management education reduces HbA1c by 0.45 to 0.57%</w:t>
      </w:r>
      <w:r w:rsidR="00814840" w:rsidRPr="001C7405">
        <w:rPr>
          <w:color w:val="1F2A36"/>
          <w:lang w:val="en-GB"/>
        </w:rPr>
        <w:t xml:space="preserve"> and has no side effects (Powers et al., 2020).</w:t>
      </w:r>
    </w:p>
    <w:p w14:paraId="33FFF727" w14:textId="77777777" w:rsidR="00A16F4E" w:rsidRPr="001C7405" w:rsidRDefault="001B617E">
      <w:pPr>
        <w:pStyle w:val="ListParagraph"/>
        <w:numPr>
          <w:ilvl w:val="0"/>
          <w:numId w:val="7"/>
        </w:numPr>
        <w:spacing w:after="70" w:line="264" w:lineRule="auto"/>
        <w:rPr>
          <w:lang w:val="en-GB"/>
        </w:rPr>
      </w:pPr>
      <w:r w:rsidRPr="001C7405">
        <w:rPr>
          <w:b/>
          <w:bCs/>
          <w:color w:val="1F2A36"/>
          <w:lang w:val="en-GB"/>
        </w:rPr>
        <w:t>Medicines:</w:t>
      </w:r>
      <w:r w:rsidRPr="001C7405">
        <w:rPr>
          <w:color w:val="1F2A36"/>
          <w:lang w:val="en-GB"/>
        </w:rPr>
        <w:t xml:space="preserve"> </w:t>
      </w:r>
      <w:r w:rsidR="00CE0AE1" w:rsidRPr="001C7405">
        <w:rPr>
          <w:color w:val="1F2A36"/>
          <w:lang w:val="en-GB"/>
        </w:rPr>
        <w:t xml:space="preserve">NICE guideline NG28 (February 2026) recommends that most adults first receive a combination of modified-release metformin and an SGLT-2 inhibitor (also good for </w:t>
      </w:r>
      <w:r w:rsidR="00E57787" w:rsidRPr="001C7405">
        <w:rPr>
          <w:color w:val="1F2A36"/>
          <w:lang w:val="en-GB"/>
        </w:rPr>
        <w:t xml:space="preserve">the </w:t>
      </w:r>
      <w:r w:rsidR="00CE0AE1" w:rsidRPr="001C7405">
        <w:rPr>
          <w:color w:val="1F2A36"/>
          <w:lang w:val="en-GB"/>
        </w:rPr>
        <w:t xml:space="preserve">heart and kidneys). People with cardiovascular disease also get </w:t>
      </w:r>
      <w:proofErr w:type="spellStart"/>
      <w:r w:rsidR="00CE0AE1" w:rsidRPr="001C7405">
        <w:rPr>
          <w:color w:val="1F2A36"/>
          <w:lang w:val="en-GB"/>
        </w:rPr>
        <w:t>semaglutide</w:t>
      </w:r>
      <w:proofErr w:type="spellEnd"/>
      <w:r w:rsidR="00CE0AE1" w:rsidRPr="001C7405">
        <w:rPr>
          <w:color w:val="1F2A36"/>
          <w:lang w:val="en-GB"/>
        </w:rPr>
        <w:t>, a GLP-1 agonist. Treatment changes are shared decisions (National Institute for Health and Care Excellence (NICE), 2026). If other medications are not effective, insulin is used (NHS, 2025).</w:t>
      </w:r>
    </w:p>
    <w:p w14:paraId="7DB965BC" w14:textId="77777777" w:rsidR="00A16F4E" w:rsidRPr="001C7405" w:rsidRDefault="001B617E">
      <w:pPr>
        <w:pStyle w:val="ListParagraph"/>
        <w:numPr>
          <w:ilvl w:val="0"/>
          <w:numId w:val="7"/>
        </w:numPr>
        <w:spacing w:after="70" w:line="264" w:lineRule="auto"/>
        <w:rPr>
          <w:lang w:val="en-GB"/>
        </w:rPr>
      </w:pPr>
      <w:r w:rsidRPr="001C7405">
        <w:rPr>
          <w:b/>
          <w:bCs/>
          <w:color w:val="1F2A36"/>
          <w:lang w:val="en-GB"/>
        </w:rPr>
        <w:t>Annual checks:</w:t>
      </w:r>
      <w:r w:rsidRPr="001C7405">
        <w:rPr>
          <w:color w:val="1F2A36"/>
          <w:lang w:val="en-GB"/>
        </w:rPr>
        <w:t xml:space="preserve"> </w:t>
      </w:r>
      <w:r w:rsidR="00EC55DE" w:rsidRPr="001C7405">
        <w:rPr>
          <w:color w:val="1F2A36"/>
          <w:lang w:val="en-GB"/>
        </w:rPr>
        <w:t>NICE recommends eight routine checks: HbA1c, blood pressure, cholesterol, kidney function, urine albumin, foot check, BMI and smoking status (Diabetes UK, 2023). Eye screening is provided every 1–2 years (NHS, 2025).</w:t>
      </w:r>
    </w:p>
    <w:p w14:paraId="4C80E3F1" w14:textId="12374760" w:rsidR="00A16F4E" w:rsidRPr="001C7405" w:rsidRDefault="001B617E">
      <w:pPr>
        <w:pStyle w:val="ListParagraph"/>
        <w:numPr>
          <w:ilvl w:val="0"/>
          <w:numId w:val="7"/>
        </w:numPr>
        <w:spacing w:after="70" w:line="264" w:lineRule="auto"/>
        <w:rPr>
          <w:lang w:val="en-GB"/>
        </w:rPr>
      </w:pPr>
      <w:r w:rsidRPr="001C7405">
        <w:rPr>
          <w:b/>
          <w:bCs/>
          <w:color w:val="1F2A36"/>
          <w:lang w:val="en-GB"/>
        </w:rPr>
        <w:t>Remission:</w:t>
      </w:r>
      <w:r w:rsidRPr="001C7405">
        <w:rPr>
          <w:color w:val="1F2A36"/>
          <w:lang w:val="en-GB"/>
        </w:rPr>
        <w:t xml:space="preserve"> </w:t>
      </w:r>
      <w:r w:rsidR="004F43F4" w:rsidRPr="001C7405">
        <w:rPr>
          <w:color w:val="1F2A36"/>
          <w:lang w:val="en-GB"/>
        </w:rPr>
        <w:t xml:space="preserve">in the </w:t>
      </w:r>
      <w:r w:rsidR="001C7405" w:rsidRPr="001C7405">
        <w:rPr>
          <w:color w:val="1F2A36"/>
          <w:lang w:val="en-GB"/>
        </w:rPr>
        <w:t>Direct</w:t>
      </w:r>
      <w:r w:rsidR="004F43F4" w:rsidRPr="001C7405">
        <w:rPr>
          <w:color w:val="1F2A36"/>
          <w:lang w:val="en-GB"/>
        </w:rPr>
        <w:t xml:space="preserve"> trial, a total diet replacement of 825–853 kcal a day for 3–5 months put 46% of people into remission at one year, against 4% on usual care (Lean et al., 2018). Since April 2024, the NHS Path to Remission programme has been available across England and </w:t>
      </w:r>
      <w:r w:rsidR="00E57787" w:rsidRPr="001C7405">
        <w:rPr>
          <w:color w:val="1F2A36"/>
          <w:lang w:val="en-GB"/>
        </w:rPr>
        <w:t xml:space="preserve">has </w:t>
      </w:r>
      <w:r w:rsidR="001C7405">
        <w:rPr>
          <w:color w:val="1F2A36"/>
          <w:lang w:val="en-GB"/>
        </w:rPr>
        <w:t>achieved a 32% remission rate among</w:t>
      </w:r>
      <w:r w:rsidR="004F43F4" w:rsidRPr="001C7405">
        <w:rPr>
          <w:color w:val="1F2A36"/>
          <w:lang w:val="en-GB"/>
        </w:rPr>
        <w:t xml:space="preserve"> those who completed it (</w:t>
      </w:r>
      <w:proofErr w:type="spellStart"/>
      <w:r w:rsidR="004F43F4" w:rsidRPr="001C7405">
        <w:rPr>
          <w:color w:val="1F2A36"/>
          <w:lang w:val="en-GB"/>
        </w:rPr>
        <w:t>Valabhji</w:t>
      </w:r>
      <w:proofErr w:type="spellEnd"/>
      <w:r w:rsidR="004F43F4" w:rsidRPr="001C7405">
        <w:rPr>
          <w:color w:val="1F2A36"/>
          <w:lang w:val="en-GB"/>
        </w:rPr>
        <w:t xml:space="preserve"> et al., 2024).</w:t>
      </w:r>
    </w:p>
    <w:p w14:paraId="07B57E21" w14:textId="21628FCB" w:rsidR="00A16F4E" w:rsidRPr="001C7405" w:rsidRDefault="001B617E">
      <w:pPr>
        <w:pStyle w:val="ListParagraph"/>
        <w:numPr>
          <w:ilvl w:val="0"/>
          <w:numId w:val="7"/>
        </w:numPr>
        <w:spacing w:after="70" w:line="264" w:lineRule="auto"/>
        <w:rPr>
          <w:lang w:val="en-GB"/>
        </w:rPr>
      </w:pPr>
      <w:r w:rsidRPr="001C7405">
        <w:rPr>
          <w:b/>
          <w:bCs/>
          <w:color w:val="1F2A36"/>
          <w:lang w:val="en-GB"/>
        </w:rPr>
        <w:t>Prevention:</w:t>
      </w:r>
      <w:r w:rsidRPr="001C7405">
        <w:rPr>
          <w:color w:val="1F2A36"/>
          <w:lang w:val="en-GB"/>
        </w:rPr>
        <w:t xml:space="preserve"> </w:t>
      </w:r>
      <w:r w:rsidR="00E410ED" w:rsidRPr="001C7405">
        <w:rPr>
          <w:color w:val="1F2A36"/>
          <w:lang w:val="en-GB"/>
        </w:rPr>
        <w:t xml:space="preserve">The Healthier You NHS Diabetes Prevention Programme provides 13 or more sessions in a 9-month period to those with </w:t>
      </w:r>
      <w:proofErr w:type="spellStart"/>
      <w:r w:rsidR="00E410ED" w:rsidRPr="001C7405">
        <w:rPr>
          <w:color w:val="1F2A36"/>
          <w:lang w:val="en-GB"/>
        </w:rPr>
        <w:t>prediabetes</w:t>
      </w:r>
      <w:proofErr w:type="spellEnd"/>
      <w:r w:rsidR="00E410ED" w:rsidRPr="001C7405">
        <w:rPr>
          <w:color w:val="1F2A36"/>
          <w:lang w:val="en-GB"/>
        </w:rPr>
        <w:t xml:space="preserve"> in groups. Participants lost </w:t>
      </w:r>
      <w:r w:rsidR="001C7405">
        <w:rPr>
          <w:color w:val="1F2A36"/>
          <w:lang w:val="en-GB"/>
        </w:rPr>
        <w:t>an average of 2.3 kg</w:t>
      </w:r>
      <w:r w:rsidR="00E410ED" w:rsidRPr="001C7405">
        <w:rPr>
          <w:color w:val="1F2A36"/>
          <w:lang w:val="en-GB"/>
        </w:rPr>
        <w:t xml:space="preserve"> (</w:t>
      </w:r>
      <w:proofErr w:type="spellStart"/>
      <w:r w:rsidR="00E410ED" w:rsidRPr="001C7405">
        <w:rPr>
          <w:color w:val="1F2A36"/>
          <w:lang w:val="en-GB"/>
        </w:rPr>
        <w:t>Valabhji</w:t>
      </w:r>
      <w:proofErr w:type="spellEnd"/>
      <w:r w:rsidR="00E410ED" w:rsidRPr="001C7405">
        <w:rPr>
          <w:color w:val="1F2A36"/>
          <w:lang w:val="en-GB"/>
        </w:rPr>
        <w:t xml:space="preserve"> et al., 2020).</w:t>
      </w:r>
    </w:p>
    <w:p w14:paraId="58B468D7" w14:textId="427F2587" w:rsidR="00A16F4E" w:rsidRPr="001C7405" w:rsidRDefault="001B617E">
      <w:pPr>
        <w:pStyle w:val="ListParagraph"/>
        <w:numPr>
          <w:ilvl w:val="0"/>
          <w:numId w:val="7"/>
        </w:numPr>
        <w:spacing w:after="70" w:line="264" w:lineRule="auto"/>
        <w:rPr>
          <w:lang w:val="en-GB"/>
        </w:rPr>
      </w:pPr>
      <w:r w:rsidRPr="001C7405">
        <w:rPr>
          <w:b/>
          <w:bCs/>
          <w:color w:val="1F2A36"/>
          <w:lang w:val="en-GB"/>
        </w:rPr>
        <w:t>Technology:</w:t>
      </w:r>
      <w:r w:rsidRPr="001C7405">
        <w:rPr>
          <w:color w:val="1F2A36"/>
          <w:lang w:val="en-GB"/>
        </w:rPr>
        <w:t xml:space="preserve"> </w:t>
      </w:r>
      <w:r w:rsidR="009C3766" w:rsidRPr="001C7405">
        <w:rPr>
          <w:color w:val="1F2A36"/>
          <w:lang w:val="en-GB"/>
        </w:rPr>
        <w:t xml:space="preserve">Hybrid </w:t>
      </w:r>
      <w:r w:rsidR="00E57787" w:rsidRPr="001C7405">
        <w:rPr>
          <w:color w:val="1F2A36"/>
          <w:lang w:val="en-GB"/>
        </w:rPr>
        <w:t>closed-loop</w:t>
      </w:r>
      <w:r w:rsidR="009C3766" w:rsidRPr="001C7405">
        <w:rPr>
          <w:color w:val="1F2A36"/>
          <w:lang w:val="en-GB"/>
        </w:rPr>
        <w:t xml:space="preserve"> systems (also called an “artificial pancreas”) connect an insulin pump to a glucose monitor. NICE recommends them for children under 19, people who are pregnant and adults with HbA1c of 58 </w:t>
      </w:r>
      <w:proofErr w:type="spellStart"/>
      <w:r w:rsidR="009C3766" w:rsidRPr="001C7405">
        <w:rPr>
          <w:color w:val="1F2A36"/>
          <w:lang w:val="en-GB"/>
        </w:rPr>
        <w:t>mmol</w:t>
      </w:r>
      <w:proofErr w:type="spellEnd"/>
      <w:r w:rsidR="009C3766" w:rsidRPr="001C7405">
        <w:rPr>
          <w:color w:val="1F2A36"/>
          <w:lang w:val="en-GB"/>
        </w:rPr>
        <w:t>/</w:t>
      </w:r>
      <w:proofErr w:type="spellStart"/>
      <w:r w:rsidR="009C3766" w:rsidRPr="001C7405">
        <w:rPr>
          <w:color w:val="1F2A36"/>
          <w:lang w:val="en-GB"/>
        </w:rPr>
        <w:t>mol</w:t>
      </w:r>
      <w:proofErr w:type="spellEnd"/>
      <w:r w:rsidR="009C3766" w:rsidRPr="001C7405">
        <w:rPr>
          <w:color w:val="1F2A36"/>
          <w:lang w:val="en-GB"/>
        </w:rPr>
        <w:t xml:space="preserve"> or more. NHS England began a five-year rollout in April 2024 (NHS England, 2024). Despite NICE guidance </w:t>
      </w:r>
      <w:r w:rsidR="001C7405">
        <w:rPr>
          <w:color w:val="1F2A36"/>
          <w:lang w:val="en-GB"/>
        </w:rPr>
        <w:t>since 2022 recommending glucose monitors for all people with type 1 diabetes</w:t>
      </w:r>
      <w:r w:rsidR="009C3766" w:rsidRPr="001C7405">
        <w:rPr>
          <w:color w:val="1F2A36"/>
          <w:lang w:val="en-GB"/>
        </w:rPr>
        <w:t xml:space="preserve">, only 5% of people with type 1 </w:t>
      </w:r>
      <w:r w:rsidR="001C7405">
        <w:rPr>
          <w:color w:val="1F2A36"/>
          <w:lang w:val="en-GB"/>
        </w:rPr>
        <w:t xml:space="preserve">diabetes </w:t>
      </w:r>
      <w:r w:rsidR="009C3766" w:rsidRPr="001C7405">
        <w:rPr>
          <w:color w:val="1F2A36"/>
          <w:lang w:val="en-GB"/>
        </w:rPr>
        <w:t xml:space="preserve">surveyed in Diabetes UK 2023 use a </w:t>
      </w:r>
      <w:r w:rsidR="00E57787" w:rsidRPr="001C7405">
        <w:rPr>
          <w:color w:val="1F2A36"/>
          <w:lang w:val="en-GB"/>
        </w:rPr>
        <w:t>closed-loop</w:t>
      </w:r>
      <w:r w:rsidR="009C3766" w:rsidRPr="001C7405">
        <w:rPr>
          <w:color w:val="1F2A36"/>
          <w:lang w:val="en-GB"/>
        </w:rPr>
        <w:t xml:space="preserve"> system.</w:t>
      </w:r>
    </w:p>
    <w:p w14:paraId="1C26EA6E" w14:textId="77777777" w:rsidR="00A16F4E" w:rsidRPr="001C7405" w:rsidRDefault="001B617E">
      <w:pPr>
        <w:keepNext/>
        <w:spacing w:before="80" w:after="40"/>
        <w:jc w:val="center"/>
      </w:pPr>
      <w:r w:rsidRPr="001C7405">
        <w:rPr>
          <w:noProof/>
        </w:rPr>
        <w:lastRenderedPageBreak/>
        <w:drawing>
          <wp:inline distT="0" distB="0" distL="0" distR="0" wp14:anchorId="4DA442C1" wp14:editId="31A1CFFD">
            <wp:extent cx="2905125" cy="1933575"/>
            <wp:effectExtent l="0" t="0" r="0" b="0"/>
            <wp:docPr id="3" name="fig3_direct.png" descr="Figure 2. Remission at 12 months by weight lost in the DiRECT trial: 86% of people who lost 15 kg or more were in remission (data: Lean et al., 2018)." title="Figure 2. Remission at 12 months by weight lost in the DiRECT trial: 86% of people who lost 15 kg or more were in remission (data: Lean et al.,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905125" cy="1933575"/>
                    </a:xfrm>
                    <a:prstGeom prst="rect">
                      <a:avLst/>
                    </a:prstGeom>
                  </pic:spPr>
                </pic:pic>
              </a:graphicData>
            </a:graphic>
          </wp:inline>
        </w:drawing>
      </w:r>
    </w:p>
    <w:p w14:paraId="1BFC4E23" w14:textId="77777777" w:rsidR="00A16F4E" w:rsidRPr="001C7405" w:rsidRDefault="001B617E">
      <w:pPr>
        <w:spacing w:after="160"/>
      </w:pPr>
      <w:r w:rsidRPr="001C7405">
        <w:rPr>
          <w:b/>
          <w:bCs/>
          <w:color w:val="4A5866"/>
          <w:sz w:val="16"/>
          <w:szCs w:val="16"/>
        </w:rPr>
        <w:t>Figure 2.</w:t>
      </w:r>
      <w:r w:rsidRPr="001C7405">
        <w:rPr>
          <w:color w:val="4A5866"/>
          <w:sz w:val="16"/>
          <w:szCs w:val="16"/>
        </w:rPr>
        <w:t xml:space="preserve"> Remission at 12 months by weight lost in the </w:t>
      </w:r>
      <w:proofErr w:type="spellStart"/>
      <w:r w:rsidRPr="001C7405">
        <w:rPr>
          <w:color w:val="4A5866"/>
          <w:sz w:val="16"/>
          <w:szCs w:val="16"/>
        </w:rPr>
        <w:t>DiRECT</w:t>
      </w:r>
      <w:proofErr w:type="spellEnd"/>
      <w:r w:rsidRPr="001C7405">
        <w:rPr>
          <w:color w:val="4A5866"/>
          <w:sz w:val="16"/>
          <w:szCs w:val="16"/>
        </w:rPr>
        <w:t xml:space="preserve"> trial: 86% of people who lost 15 kg or more were in remission (data: Lean et al., 2018).</w:t>
      </w:r>
    </w:p>
    <w:p w14:paraId="394E55D4" w14:textId="77777777" w:rsidR="00A16F4E" w:rsidRPr="001C7405" w:rsidRDefault="001B617E">
      <w:pPr>
        <w:keepNext/>
        <w:spacing w:before="80" w:after="40"/>
        <w:jc w:val="center"/>
      </w:pPr>
      <w:r w:rsidRPr="001C7405">
        <w:rPr>
          <w:noProof/>
        </w:rPr>
        <w:drawing>
          <wp:inline distT="0" distB="0" distL="0" distR="0" wp14:anchorId="27B4E9A3" wp14:editId="6273EC0D">
            <wp:extent cx="2905125" cy="2066925"/>
            <wp:effectExtent l="0" t="0" r="0" b="0"/>
            <wp:docPr id="4" name="fig2_checks.png" descr="Figure 3. People in England receiving all eight checks and meeting all three treatment targets, 2024–25. Lines show the range across Integrated Care Boards (ICBs) (data: NHS England, 2026)." title="Figure 3. People in England receiving all eight checks and meeting all three treatment targets, 2024–25. Lines show the range across Integrated Care Boards (ICBs) (data: NHS England,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2905125" cy="2066925"/>
                    </a:xfrm>
                    <a:prstGeom prst="rect">
                      <a:avLst/>
                    </a:prstGeom>
                  </pic:spPr>
                </pic:pic>
              </a:graphicData>
            </a:graphic>
          </wp:inline>
        </w:drawing>
      </w:r>
    </w:p>
    <w:p w14:paraId="0D3F79F0" w14:textId="77777777" w:rsidR="00A16F4E" w:rsidRPr="001C7405" w:rsidRDefault="001B617E">
      <w:pPr>
        <w:spacing w:after="160"/>
      </w:pPr>
      <w:r w:rsidRPr="001C7405">
        <w:rPr>
          <w:b/>
          <w:bCs/>
          <w:color w:val="4A5866"/>
          <w:sz w:val="16"/>
          <w:szCs w:val="16"/>
        </w:rPr>
        <w:t>Figure 3.</w:t>
      </w:r>
      <w:r w:rsidRPr="001C7405">
        <w:rPr>
          <w:color w:val="4A5866"/>
          <w:sz w:val="16"/>
          <w:szCs w:val="16"/>
        </w:rPr>
        <w:t xml:space="preserve"> </w:t>
      </w:r>
      <w:r w:rsidR="000807D7" w:rsidRPr="001C7405">
        <w:rPr>
          <w:color w:val="4A5866"/>
          <w:sz w:val="16"/>
          <w:szCs w:val="16"/>
        </w:rPr>
        <w:t>People receiving all eight checks and all three treatment targets in England, 2024-25. Lines show the range across Integrated Care Boards (ICBs) (data: NHS England, 2026).</w:t>
      </w:r>
    </w:p>
    <w:tbl>
      <w:tblPr>
        <w:tblW w:w="4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03"/>
      </w:tblGrid>
      <w:tr w:rsidR="00A16F4E" w:rsidRPr="001C7405" w14:paraId="62DA5757" w14:textId="77777777">
        <w:trPr>
          <w:cantSplit/>
        </w:trPr>
        <w:tc>
          <w:tcPr>
            <w:tcW w:w="4803" w:type="dxa"/>
            <w:tcBorders>
              <w:top w:val="none" w:sz="0" w:space="0" w:color="FFFFFF"/>
              <w:left w:val="single" w:sz="36" w:space="0" w:color="E07B39"/>
              <w:bottom w:val="none" w:sz="0" w:space="0" w:color="FFFFFF"/>
              <w:right w:val="none" w:sz="0" w:space="0" w:color="FFFFFF"/>
            </w:tcBorders>
            <w:shd w:val="clear" w:color="auto" w:fill="EAF2F8"/>
            <w:tcMar>
              <w:top w:w="140" w:type="dxa"/>
              <w:left w:w="200" w:type="dxa"/>
              <w:bottom w:w="140" w:type="dxa"/>
              <w:right w:w="160" w:type="dxa"/>
            </w:tcMar>
          </w:tcPr>
          <w:p w14:paraId="5735B072" w14:textId="77777777" w:rsidR="00A16F4E" w:rsidRPr="001C7405" w:rsidRDefault="001B617E">
            <w:pPr>
              <w:spacing w:after="80"/>
            </w:pPr>
            <w:r w:rsidRPr="001C7405">
              <w:rPr>
                <w:b/>
                <w:bCs/>
                <w:color w:val="1B3A5C"/>
                <w:sz w:val="21"/>
                <w:szCs w:val="21"/>
              </w:rPr>
              <w:t>Critical view: effective but unequal</w:t>
            </w:r>
          </w:p>
          <w:p w14:paraId="41BEF176" w14:textId="77777777" w:rsidR="00826508" w:rsidRPr="001C7405" w:rsidRDefault="00826508" w:rsidP="00826508">
            <w:pPr>
              <w:spacing w:after="90" w:line="252" w:lineRule="auto"/>
              <w:rPr>
                <w:color w:val="1F2A36"/>
                <w:sz w:val="18"/>
                <w:szCs w:val="18"/>
              </w:rPr>
            </w:pPr>
            <w:r w:rsidRPr="001C7405">
              <w:rPr>
                <w:color w:val="1F2A36"/>
                <w:sz w:val="18"/>
                <w:szCs w:val="18"/>
              </w:rPr>
              <w:t>Only 43% of people with type 1 and 58.2% with type 2 had all eight checks; most omissions were foot and urine checks. While 87.6% of people with type 2 are offered education (NHS England, 2026), only 8% of those referred in the UK attend (Powers et al., 2020).</w:t>
            </w:r>
          </w:p>
          <w:p w14:paraId="554212DC" w14:textId="77777777" w:rsidR="00A16F4E" w:rsidRPr="001C7405" w:rsidRDefault="00826508" w:rsidP="00826508">
            <w:pPr>
              <w:spacing w:line="252" w:lineRule="auto"/>
            </w:pPr>
            <w:r w:rsidRPr="001C7405">
              <w:rPr>
                <w:color w:val="1F2A36"/>
                <w:sz w:val="18"/>
                <w:szCs w:val="18"/>
              </w:rPr>
              <w:t>Of those who were referred, just 19% finished the prevention programme and deprived Black participants lost less weight (</w:t>
            </w:r>
            <w:proofErr w:type="spellStart"/>
            <w:r w:rsidRPr="001C7405">
              <w:rPr>
                <w:color w:val="1F2A36"/>
                <w:sz w:val="18"/>
                <w:szCs w:val="18"/>
              </w:rPr>
              <w:t>Valabhji</w:t>
            </w:r>
            <w:proofErr w:type="spellEnd"/>
            <w:r w:rsidRPr="001C7405">
              <w:rPr>
                <w:color w:val="1F2A36"/>
                <w:sz w:val="18"/>
                <w:szCs w:val="18"/>
              </w:rPr>
              <w:t xml:space="preserve"> et al., 2020). However, real-world remission rates are worse than in the trial (32% vs. 46%) (</w:t>
            </w:r>
            <w:proofErr w:type="spellStart"/>
            <w:r w:rsidRPr="001C7405">
              <w:rPr>
                <w:color w:val="1F2A36"/>
                <w:sz w:val="18"/>
                <w:szCs w:val="18"/>
              </w:rPr>
              <w:t>Valabhji</w:t>
            </w:r>
            <w:proofErr w:type="spellEnd"/>
            <w:r w:rsidRPr="001C7405">
              <w:rPr>
                <w:color w:val="1F2A36"/>
                <w:sz w:val="18"/>
                <w:szCs w:val="18"/>
              </w:rPr>
              <w:t xml:space="preserve"> et al., 2024).</w:t>
            </w:r>
          </w:p>
        </w:tc>
      </w:tr>
    </w:tbl>
    <w:p w14:paraId="6D558124" w14:textId="77777777" w:rsidR="00A16F4E" w:rsidRPr="001C7405" w:rsidRDefault="00A16F4E">
      <w:pPr>
        <w:spacing w:after="60"/>
      </w:pPr>
    </w:p>
    <w:p w14:paraId="0448286F" w14:textId="77777777" w:rsidR="00A16F4E" w:rsidRPr="001C7405" w:rsidRDefault="001B617E">
      <w:pPr>
        <w:keepNext/>
        <w:keepLines/>
        <w:shd w:val="clear" w:color="auto" w:fill="1B3A5C"/>
        <w:spacing w:before="200" w:after="140" w:line="276" w:lineRule="auto"/>
        <w:ind w:left="100" w:right="100"/>
      </w:pPr>
      <w:r w:rsidRPr="001C7405">
        <w:rPr>
          <w:b/>
          <w:bCs/>
          <w:color w:val="F4B183"/>
          <w:sz w:val="30"/>
          <w:szCs w:val="30"/>
        </w:rPr>
        <w:t xml:space="preserve">3 </w:t>
      </w:r>
      <w:r w:rsidRPr="001C7405">
        <w:rPr>
          <w:b/>
          <w:bCs/>
          <w:color w:val="FFFFFF"/>
          <w:sz w:val="26"/>
          <w:szCs w:val="26"/>
        </w:rPr>
        <w:t>Models for better outcomes</w:t>
      </w:r>
    </w:p>
    <w:p w14:paraId="5F43E298" w14:textId="77777777" w:rsidR="00A16F4E" w:rsidRPr="001C7405" w:rsidRDefault="001B617E">
      <w:pPr>
        <w:keepNext/>
        <w:keepLines/>
        <w:pBdr>
          <w:bottom w:val="single" w:sz="6" w:space="2" w:color="2A9D8F"/>
        </w:pBdr>
        <w:spacing w:before="160" w:after="80"/>
      </w:pPr>
      <w:r w:rsidRPr="001C7405">
        <w:rPr>
          <w:b/>
          <w:bCs/>
          <w:color w:val="2E75B6"/>
          <w:sz w:val="22"/>
          <w:szCs w:val="22"/>
        </w:rPr>
        <w:t>International model: Chronic Care Model and WHO ICCC</w:t>
      </w:r>
    </w:p>
    <w:p w14:paraId="4A58CADE" w14:textId="16F8468F" w:rsidR="00A16F4E" w:rsidRPr="001C7405" w:rsidRDefault="00E10674">
      <w:pPr>
        <w:spacing w:after="110" w:line="264" w:lineRule="auto"/>
      </w:pPr>
      <w:r w:rsidRPr="001C7405">
        <w:rPr>
          <w:color w:val="1F2A36"/>
        </w:rPr>
        <w:t xml:space="preserve">The Chronic Care </w:t>
      </w:r>
      <w:r w:rsidR="001C7405">
        <w:rPr>
          <w:color w:val="1F2A36"/>
        </w:rPr>
        <w:t>Model</w:t>
      </w:r>
      <w:r w:rsidRPr="001C7405">
        <w:rPr>
          <w:color w:val="1F2A36"/>
        </w:rPr>
        <w:t xml:space="preserve">, </w:t>
      </w:r>
      <w:r w:rsidR="001C7405">
        <w:rPr>
          <w:color w:val="1F2A36"/>
        </w:rPr>
        <w:t>developed by Wagner and colleagues in the USA, creates a partnership between health systems and communities and empowers patients to self-manage</w:t>
      </w:r>
      <w:r w:rsidRPr="001C7405">
        <w:rPr>
          <w:color w:val="1F2A36"/>
        </w:rPr>
        <w:t xml:space="preserve">. It consists of six elements: health system </w:t>
      </w:r>
      <w:r w:rsidR="00E57787" w:rsidRPr="001C7405">
        <w:rPr>
          <w:color w:val="1F2A36"/>
        </w:rPr>
        <w:t>organisation</w:t>
      </w:r>
      <w:r w:rsidRPr="001C7405">
        <w:rPr>
          <w:color w:val="1F2A36"/>
        </w:rPr>
        <w:t>, self-management support, decision support, delivery system design, clinical information systems, and community resources and policies (</w:t>
      </w:r>
      <w:proofErr w:type="spellStart"/>
      <w:r w:rsidRPr="001C7405">
        <w:rPr>
          <w:color w:val="1F2A36"/>
        </w:rPr>
        <w:t>Stellefson</w:t>
      </w:r>
      <w:proofErr w:type="spellEnd"/>
      <w:r w:rsidRPr="001C7405">
        <w:rPr>
          <w:color w:val="1F2A36"/>
        </w:rPr>
        <w:t xml:space="preserve">, </w:t>
      </w:r>
      <w:proofErr w:type="spellStart"/>
      <w:r w:rsidRPr="001C7405">
        <w:rPr>
          <w:color w:val="1F2A36"/>
        </w:rPr>
        <w:t>Dipnarine</w:t>
      </w:r>
      <w:proofErr w:type="spellEnd"/>
      <w:r w:rsidRPr="001C7405">
        <w:rPr>
          <w:color w:val="1F2A36"/>
        </w:rPr>
        <w:t xml:space="preserve"> and </w:t>
      </w:r>
      <w:proofErr w:type="spellStart"/>
      <w:r w:rsidRPr="001C7405">
        <w:rPr>
          <w:color w:val="1F2A36"/>
        </w:rPr>
        <w:t>Stopka</w:t>
      </w:r>
      <w:proofErr w:type="spellEnd"/>
      <w:r w:rsidRPr="001C7405">
        <w:rPr>
          <w:color w:val="1F2A36"/>
        </w:rPr>
        <w:t xml:space="preserve">, 2013). In </w:t>
      </w:r>
      <w:r w:rsidR="00E57787" w:rsidRPr="001C7405">
        <w:rPr>
          <w:color w:val="1F2A36"/>
        </w:rPr>
        <w:t xml:space="preserve">the UK, diabetes care </w:t>
      </w:r>
      <w:r w:rsidR="001C7405">
        <w:rPr>
          <w:color w:val="1F2A36"/>
        </w:rPr>
        <w:t>aligns with structured education, NICE guidance,</w:t>
      </w:r>
      <w:r w:rsidRPr="001C7405">
        <w:rPr>
          <w:color w:val="1F2A36"/>
        </w:rPr>
        <w:t xml:space="preserve"> and the National Diabetes Audit registers.</w:t>
      </w:r>
    </w:p>
    <w:p w14:paraId="4B6B84D5" w14:textId="1D6194EE" w:rsidR="00C16D9D" w:rsidRPr="001C7405" w:rsidRDefault="00C16D9D" w:rsidP="00C16D9D">
      <w:pPr>
        <w:spacing w:after="110" w:line="264" w:lineRule="auto"/>
        <w:rPr>
          <w:color w:val="1F2A36"/>
        </w:rPr>
      </w:pPr>
      <w:r w:rsidRPr="001C7405">
        <w:rPr>
          <w:color w:val="1F2A36"/>
        </w:rPr>
        <w:t xml:space="preserve">A review of 16 U.S. studies, including nine </w:t>
      </w:r>
      <w:r w:rsidR="00E57787" w:rsidRPr="001C7405">
        <w:rPr>
          <w:color w:val="1F2A36"/>
        </w:rPr>
        <w:t>randomised</w:t>
      </w:r>
      <w:r w:rsidRPr="001C7405">
        <w:rPr>
          <w:color w:val="1F2A36"/>
        </w:rPr>
        <w:t xml:space="preserve"> trials, identified benefits of the model in diabetes primary care, with one study showing a reduction in HbA1c from 7.6% to 7.0%. All studies, however, took place in the US insurance-based system</w:t>
      </w:r>
      <w:r w:rsidR="001C7405">
        <w:rPr>
          <w:color w:val="1F2A36"/>
        </w:rPr>
        <w:t>;</w:t>
      </w:r>
      <w:r w:rsidRPr="001C7405">
        <w:rPr>
          <w:color w:val="1F2A36"/>
        </w:rPr>
        <w:t xml:space="preserve"> outcomes were mixed, and only 7 of 16 included community resources and policies (</w:t>
      </w:r>
      <w:proofErr w:type="spellStart"/>
      <w:r w:rsidRPr="001C7405">
        <w:rPr>
          <w:color w:val="1F2A36"/>
        </w:rPr>
        <w:t>Stellefson</w:t>
      </w:r>
      <w:proofErr w:type="spellEnd"/>
      <w:r w:rsidRPr="001C7405">
        <w:rPr>
          <w:color w:val="1F2A36"/>
        </w:rPr>
        <w:t xml:space="preserve">, </w:t>
      </w:r>
      <w:proofErr w:type="spellStart"/>
      <w:r w:rsidRPr="001C7405">
        <w:rPr>
          <w:color w:val="1F2A36"/>
        </w:rPr>
        <w:t>Dipnarine</w:t>
      </w:r>
      <w:proofErr w:type="spellEnd"/>
      <w:r w:rsidRPr="001C7405">
        <w:rPr>
          <w:color w:val="1F2A36"/>
        </w:rPr>
        <w:t xml:space="preserve"> and </w:t>
      </w:r>
      <w:proofErr w:type="spellStart"/>
      <w:r w:rsidRPr="001C7405">
        <w:rPr>
          <w:color w:val="1F2A36"/>
        </w:rPr>
        <w:t>Stopka</w:t>
      </w:r>
      <w:proofErr w:type="spellEnd"/>
      <w:r w:rsidRPr="001C7405">
        <w:rPr>
          <w:color w:val="1F2A36"/>
        </w:rPr>
        <w:t>, 2013).</w:t>
      </w:r>
    </w:p>
    <w:p w14:paraId="76D3C594" w14:textId="5DF6623F" w:rsidR="00A16F4E" w:rsidRPr="001C7405" w:rsidRDefault="00C16D9D" w:rsidP="00C16D9D">
      <w:pPr>
        <w:spacing w:after="110" w:line="264" w:lineRule="auto"/>
      </w:pPr>
      <w:r w:rsidRPr="001C7405">
        <w:rPr>
          <w:color w:val="1F2A36"/>
        </w:rPr>
        <w:t xml:space="preserve">The World Health </w:t>
      </w:r>
      <w:r w:rsidR="00E57787" w:rsidRPr="001C7405">
        <w:rPr>
          <w:color w:val="1F2A36"/>
        </w:rPr>
        <w:t>Organisation</w:t>
      </w:r>
      <w:r w:rsidRPr="001C7405">
        <w:rPr>
          <w:color w:val="1F2A36"/>
        </w:rPr>
        <w:t xml:space="preserve"> (2002) enlarged the model to incorporate the Innovative Care for Chronic Conditions (ICCC) framework. It works at three levels: micro (patient and family), </w:t>
      </w:r>
      <w:proofErr w:type="spellStart"/>
      <w:r w:rsidRPr="001C7405">
        <w:rPr>
          <w:color w:val="1F2A36"/>
        </w:rPr>
        <w:t>meso</w:t>
      </w:r>
      <w:proofErr w:type="spellEnd"/>
      <w:r w:rsidRPr="001C7405">
        <w:rPr>
          <w:color w:val="1F2A36"/>
        </w:rPr>
        <w:t xml:space="preserve"> (health care organisation and community) and macro (policy) (Epping-Jordan et al., 2004). </w:t>
      </w:r>
      <w:r w:rsidR="001C7405">
        <w:rPr>
          <w:color w:val="1F2A36"/>
        </w:rPr>
        <w:t>Its</w:t>
      </w:r>
      <w:r w:rsidRPr="001C7405">
        <w:rPr>
          <w:color w:val="1F2A36"/>
        </w:rPr>
        <w:t xml:space="preserve"> “triad” of patients and families, health care teams</w:t>
      </w:r>
      <w:r w:rsidR="001C7405">
        <w:rPr>
          <w:color w:val="1F2A36"/>
        </w:rPr>
        <w:t>, and community supporters clearly involves families, and it explicitly frames poor adherence as a failure of the health care system</w:t>
      </w:r>
      <w:r w:rsidRPr="001C7405">
        <w:rPr>
          <w:color w:val="1F2A36"/>
        </w:rPr>
        <w:t xml:space="preserve"> rather than a failure of patients (WHO, 2002). Its weakness is that it has less direct trial evidence.</w:t>
      </w:r>
    </w:p>
    <w:p w14:paraId="354FB5AE" w14:textId="77777777" w:rsidR="00A16F4E" w:rsidRPr="001C7405" w:rsidRDefault="001B617E">
      <w:pPr>
        <w:keepNext/>
        <w:keepLines/>
        <w:pBdr>
          <w:bottom w:val="single" w:sz="6" w:space="2" w:color="2A9D8F"/>
        </w:pBdr>
        <w:spacing w:before="160" w:after="80"/>
      </w:pPr>
      <w:r w:rsidRPr="001C7405">
        <w:rPr>
          <w:b/>
          <w:bCs/>
          <w:color w:val="2E75B6"/>
          <w:sz w:val="22"/>
          <w:szCs w:val="22"/>
        </w:rPr>
        <w:t>UK model: the House of Care</w:t>
      </w:r>
    </w:p>
    <w:p w14:paraId="4DF991E0" w14:textId="72883CDC" w:rsidR="00A16F4E" w:rsidRPr="001C7405" w:rsidRDefault="00385D4B">
      <w:pPr>
        <w:spacing w:after="110" w:line="264" w:lineRule="auto"/>
      </w:pPr>
      <w:r w:rsidRPr="001C7405">
        <w:rPr>
          <w:color w:val="1F2A36"/>
        </w:rPr>
        <w:t xml:space="preserve">The House of Care </w:t>
      </w:r>
      <w:r w:rsidR="001C7405">
        <w:rPr>
          <w:color w:val="1F2A36"/>
        </w:rPr>
        <w:t xml:space="preserve">evolved from the Year of Care diabetes programme, </w:t>
      </w:r>
      <w:r w:rsidRPr="001C7405">
        <w:rPr>
          <w:color w:val="1F2A36"/>
        </w:rPr>
        <w:t xml:space="preserve">delivered by Diabetes UK and the Department of Health in 2007. At the centre is personalised care and support planning, where </w:t>
      </w:r>
      <w:r w:rsidR="001C7405">
        <w:rPr>
          <w:color w:val="1F2A36"/>
        </w:rPr>
        <w:t>patients and clinicians share goals, actions,</w:t>
      </w:r>
      <w:r w:rsidRPr="001C7405">
        <w:rPr>
          <w:color w:val="1F2A36"/>
        </w:rPr>
        <w:t xml:space="preserve"> and review dates. Figure 4 illustrates the walls, roof and foundations. Each person has one care plan</w:t>
      </w:r>
      <w:r w:rsidR="004D2FEE" w:rsidRPr="001C7405">
        <w:rPr>
          <w:color w:val="1F2A36"/>
        </w:rPr>
        <w:t xml:space="preserve">, regardless of </w:t>
      </w:r>
      <w:r w:rsidR="001C7405">
        <w:rPr>
          <w:color w:val="1F2A36"/>
        </w:rPr>
        <w:t>how many</w:t>
      </w:r>
      <w:r w:rsidRPr="001C7405">
        <w:rPr>
          <w:color w:val="1F2A36"/>
        </w:rPr>
        <w:t xml:space="preserve"> conditions they have, and tackling inequalities is a central aim (Coulter, Roberts and Dixon, 2013).</w:t>
      </w:r>
    </w:p>
    <w:p w14:paraId="7A5E2B05" w14:textId="77777777" w:rsidR="00A16F4E" w:rsidRPr="001C7405" w:rsidRDefault="001B617E">
      <w:pPr>
        <w:keepNext/>
        <w:spacing w:before="80" w:after="40"/>
        <w:jc w:val="center"/>
      </w:pPr>
      <w:r w:rsidRPr="001C7405">
        <w:rPr>
          <w:noProof/>
        </w:rPr>
        <w:drawing>
          <wp:inline distT="0" distB="0" distL="0" distR="0" wp14:anchorId="1433A6C3" wp14:editId="1C9139DE">
            <wp:extent cx="1762125" cy="1600200"/>
            <wp:effectExtent l="0" t="0" r="0" b="0"/>
            <wp:docPr id="5" name="fig4_house.png" descr="Figure 4. The House of Care (adapted from Coulter, Roberts and Dixon, 2013)." title="Figure 4. The House of Care (adapted from Coulter, Roberts and Dixon,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1762125" cy="1600200"/>
                    </a:xfrm>
                    <a:prstGeom prst="rect">
                      <a:avLst/>
                    </a:prstGeom>
                  </pic:spPr>
                </pic:pic>
              </a:graphicData>
            </a:graphic>
          </wp:inline>
        </w:drawing>
      </w:r>
    </w:p>
    <w:p w14:paraId="09A54732" w14:textId="77777777" w:rsidR="00A16F4E" w:rsidRPr="001C7405" w:rsidRDefault="001B617E">
      <w:pPr>
        <w:spacing w:after="160"/>
      </w:pPr>
      <w:r w:rsidRPr="001C7405">
        <w:rPr>
          <w:b/>
          <w:bCs/>
          <w:color w:val="4A5866"/>
          <w:sz w:val="16"/>
          <w:szCs w:val="16"/>
        </w:rPr>
        <w:t>Figure 4.</w:t>
      </w:r>
      <w:r w:rsidRPr="001C7405">
        <w:rPr>
          <w:color w:val="4A5866"/>
          <w:sz w:val="16"/>
          <w:szCs w:val="16"/>
        </w:rPr>
        <w:t xml:space="preserve"> The House of Care (adapted from Coulter, Roberts and Dixon, 2013).</w:t>
      </w:r>
    </w:p>
    <w:p w14:paraId="24A8FDB1" w14:textId="3440121D" w:rsidR="00A16F4E" w:rsidRPr="001C7405" w:rsidRDefault="00FE3F27">
      <w:pPr>
        <w:spacing w:after="110" w:line="264" w:lineRule="auto"/>
      </w:pPr>
      <w:r w:rsidRPr="001C7405">
        <w:rPr>
          <w:color w:val="1F2A36"/>
        </w:rPr>
        <w:t xml:space="preserve">The evidence is satisfactory. A Cochrane review of 19 trials (12 diabetes, 10,856 people) </w:t>
      </w:r>
      <w:r w:rsidR="001C7405">
        <w:rPr>
          <w:color w:val="1F2A36"/>
        </w:rPr>
        <w:t>found that care planning reduced HbA1c by 0.24%, systolic blood pressure by 2.64 mmHg, depression scores, and increased self-efficacy, with</w:t>
      </w:r>
      <w:r w:rsidRPr="001C7405">
        <w:rPr>
          <w:color w:val="1F2A36"/>
        </w:rPr>
        <w:t xml:space="preserve"> no identifiable harms. When care planning was intensive and incorporated into routine care, the effects were modest but larger (Coulter et al., 2015). NHS England promotes this approach via the Comprehensive Model of Personalised Care, which includes six elements: shared </w:t>
      </w:r>
      <w:r w:rsidR="001C7405">
        <w:rPr>
          <w:color w:val="1F2A36"/>
        </w:rPr>
        <w:t>decision-making</w:t>
      </w:r>
      <w:r w:rsidRPr="001C7405">
        <w:rPr>
          <w:color w:val="1F2A36"/>
        </w:rPr>
        <w:t>, care and support planning, choice, social prescribing, supported self-management and personal health budgets (NHS England, 2019).</w:t>
      </w:r>
    </w:p>
    <w:p w14:paraId="02192F72" w14:textId="77777777" w:rsidR="00A16F4E" w:rsidRPr="001C7405" w:rsidRDefault="001B617E">
      <w:pPr>
        <w:keepNext/>
        <w:spacing w:before="100" w:after="60"/>
      </w:pPr>
      <w:r w:rsidRPr="001C7405">
        <w:rPr>
          <w:b/>
          <w:bCs/>
          <w:color w:val="4A5866"/>
          <w:sz w:val="16"/>
          <w:szCs w:val="16"/>
        </w:rPr>
        <w:t>Table 1.</w:t>
      </w:r>
      <w:r w:rsidRPr="001C7405">
        <w:rPr>
          <w:color w:val="4A5866"/>
          <w:sz w:val="16"/>
          <w:szCs w:val="16"/>
        </w:rPr>
        <w:t xml:space="preserve"> Comparing the two models</w:t>
      </w:r>
    </w:p>
    <w:tbl>
      <w:tblPr>
        <w:tblW w:w="4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00"/>
        <w:gridCol w:w="1900"/>
        <w:gridCol w:w="1903"/>
      </w:tblGrid>
      <w:tr w:rsidR="00A16F4E" w:rsidRPr="001C7405" w14:paraId="3BD869D2" w14:textId="77777777">
        <w:trPr>
          <w:cantSplit/>
          <w:tblHeader/>
        </w:trPr>
        <w:tc>
          <w:tcPr>
            <w:tcW w:w="1000" w:type="dxa"/>
            <w:tcBorders>
              <w:top w:val="single" w:sz="4" w:space="0" w:color="C9D6E3"/>
              <w:left w:val="none" w:sz="0" w:space="0" w:color="FFFFFF"/>
              <w:bottom w:val="single" w:sz="4" w:space="0" w:color="C9D6E3"/>
              <w:right w:val="none" w:sz="0" w:space="0" w:color="FFFFFF"/>
            </w:tcBorders>
            <w:shd w:val="clear" w:color="auto" w:fill="1B3A5C"/>
            <w:tcMar>
              <w:top w:w="60" w:type="dxa"/>
              <w:left w:w="80" w:type="dxa"/>
              <w:bottom w:w="60" w:type="dxa"/>
              <w:right w:w="80" w:type="dxa"/>
            </w:tcMar>
            <w:vAlign w:val="center"/>
          </w:tcPr>
          <w:p w14:paraId="1B3DC81C" w14:textId="77777777" w:rsidR="00A16F4E" w:rsidRPr="001C7405" w:rsidRDefault="00A16F4E"/>
        </w:tc>
        <w:tc>
          <w:tcPr>
            <w:tcW w:w="1900" w:type="dxa"/>
            <w:tcBorders>
              <w:top w:val="single" w:sz="4" w:space="0" w:color="C9D6E3"/>
              <w:left w:val="none" w:sz="0" w:space="0" w:color="FFFFFF"/>
              <w:bottom w:val="single" w:sz="4" w:space="0" w:color="C9D6E3"/>
              <w:right w:val="none" w:sz="0" w:space="0" w:color="FFFFFF"/>
            </w:tcBorders>
            <w:shd w:val="clear" w:color="auto" w:fill="1B3A5C"/>
            <w:tcMar>
              <w:top w:w="60" w:type="dxa"/>
              <w:left w:w="80" w:type="dxa"/>
              <w:bottom w:w="60" w:type="dxa"/>
              <w:right w:w="80" w:type="dxa"/>
            </w:tcMar>
            <w:vAlign w:val="center"/>
          </w:tcPr>
          <w:p w14:paraId="2C32ADA5" w14:textId="77777777" w:rsidR="00A16F4E" w:rsidRPr="001C7405" w:rsidRDefault="001B617E">
            <w:r w:rsidRPr="001C7405">
              <w:rPr>
                <w:b/>
                <w:bCs/>
                <w:color w:val="FFFFFF"/>
                <w:sz w:val="16"/>
                <w:szCs w:val="16"/>
              </w:rPr>
              <w:t>Chronic Care Model / ICCC</w:t>
            </w:r>
          </w:p>
        </w:tc>
        <w:tc>
          <w:tcPr>
            <w:tcW w:w="1903" w:type="dxa"/>
            <w:tcBorders>
              <w:top w:val="single" w:sz="4" w:space="0" w:color="C9D6E3"/>
              <w:left w:val="none" w:sz="0" w:space="0" w:color="FFFFFF"/>
              <w:bottom w:val="single" w:sz="4" w:space="0" w:color="C9D6E3"/>
              <w:right w:val="none" w:sz="0" w:space="0" w:color="FFFFFF"/>
            </w:tcBorders>
            <w:shd w:val="clear" w:color="auto" w:fill="1B3A5C"/>
            <w:tcMar>
              <w:top w:w="60" w:type="dxa"/>
              <w:left w:w="80" w:type="dxa"/>
              <w:bottom w:w="60" w:type="dxa"/>
              <w:right w:w="80" w:type="dxa"/>
            </w:tcMar>
            <w:vAlign w:val="center"/>
          </w:tcPr>
          <w:p w14:paraId="2F3C6AC2" w14:textId="77777777" w:rsidR="00A16F4E" w:rsidRPr="001C7405" w:rsidRDefault="001B617E">
            <w:r w:rsidRPr="001C7405">
              <w:rPr>
                <w:b/>
                <w:bCs/>
                <w:color w:val="FFFFFF"/>
                <w:sz w:val="16"/>
                <w:szCs w:val="16"/>
              </w:rPr>
              <w:t>House of Care</w:t>
            </w:r>
          </w:p>
        </w:tc>
      </w:tr>
      <w:tr w:rsidR="00A16F4E" w:rsidRPr="001C7405" w14:paraId="0D595B90" w14:textId="77777777">
        <w:trPr>
          <w:cantSplit/>
        </w:trPr>
        <w:tc>
          <w:tcPr>
            <w:tcW w:w="1000" w:type="dxa"/>
            <w:tcBorders>
              <w:top w:val="single" w:sz="4" w:space="0" w:color="C9D6E3"/>
              <w:left w:val="none" w:sz="0" w:space="0" w:color="FFFFFF"/>
              <w:bottom w:val="single" w:sz="4" w:space="0" w:color="C9D6E3"/>
              <w:right w:val="none" w:sz="0" w:space="0" w:color="FFFFFF"/>
            </w:tcBorders>
            <w:shd w:val="clear" w:color="auto" w:fill="EAF2F8"/>
            <w:tcMar>
              <w:top w:w="60" w:type="dxa"/>
              <w:left w:w="80" w:type="dxa"/>
              <w:bottom w:w="60" w:type="dxa"/>
              <w:right w:w="80" w:type="dxa"/>
            </w:tcMar>
            <w:vAlign w:val="center"/>
          </w:tcPr>
          <w:p w14:paraId="786072DB" w14:textId="77777777" w:rsidR="00A16F4E" w:rsidRPr="001C7405" w:rsidRDefault="001B617E">
            <w:r w:rsidRPr="001C7405">
              <w:rPr>
                <w:b/>
                <w:bCs/>
                <w:color w:val="1F2A36"/>
                <w:sz w:val="16"/>
                <w:szCs w:val="16"/>
              </w:rPr>
              <w:t>Origin</w:t>
            </w:r>
          </w:p>
        </w:tc>
        <w:tc>
          <w:tcPr>
            <w:tcW w:w="1900" w:type="dxa"/>
            <w:tcBorders>
              <w:top w:val="single" w:sz="4" w:space="0" w:color="C9D6E3"/>
              <w:left w:val="none" w:sz="0" w:space="0" w:color="FFFFFF"/>
              <w:bottom w:val="single" w:sz="4" w:space="0" w:color="C9D6E3"/>
              <w:right w:val="none" w:sz="0" w:space="0" w:color="FFFFFF"/>
            </w:tcBorders>
            <w:shd w:val="clear" w:color="auto" w:fill="EAF2F8"/>
            <w:tcMar>
              <w:top w:w="60" w:type="dxa"/>
              <w:left w:w="80" w:type="dxa"/>
              <w:bottom w:w="60" w:type="dxa"/>
              <w:right w:w="80" w:type="dxa"/>
            </w:tcMar>
            <w:vAlign w:val="center"/>
          </w:tcPr>
          <w:p w14:paraId="27232609" w14:textId="77777777" w:rsidR="00A16F4E" w:rsidRPr="001C7405" w:rsidRDefault="001B617E">
            <w:r w:rsidRPr="001C7405">
              <w:rPr>
                <w:color w:val="1F2A36"/>
                <w:sz w:val="16"/>
                <w:szCs w:val="16"/>
              </w:rPr>
              <w:t>USA; WHO global version</w:t>
            </w:r>
          </w:p>
        </w:tc>
        <w:tc>
          <w:tcPr>
            <w:tcW w:w="1903" w:type="dxa"/>
            <w:tcBorders>
              <w:top w:val="single" w:sz="4" w:space="0" w:color="C9D6E3"/>
              <w:left w:val="none" w:sz="0" w:space="0" w:color="FFFFFF"/>
              <w:bottom w:val="single" w:sz="4" w:space="0" w:color="C9D6E3"/>
              <w:right w:val="none" w:sz="0" w:space="0" w:color="FFFFFF"/>
            </w:tcBorders>
            <w:shd w:val="clear" w:color="auto" w:fill="EAF2F8"/>
            <w:tcMar>
              <w:top w:w="60" w:type="dxa"/>
              <w:left w:w="80" w:type="dxa"/>
              <w:bottom w:w="60" w:type="dxa"/>
              <w:right w:w="80" w:type="dxa"/>
            </w:tcMar>
            <w:vAlign w:val="center"/>
          </w:tcPr>
          <w:p w14:paraId="0A76DF18" w14:textId="77777777" w:rsidR="00A16F4E" w:rsidRPr="001C7405" w:rsidRDefault="001B617E">
            <w:r w:rsidRPr="001C7405">
              <w:rPr>
                <w:color w:val="1F2A36"/>
                <w:sz w:val="16"/>
                <w:szCs w:val="16"/>
              </w:rPr>
              <w:t>UK, built on diabetes</w:t>
            </w:r>
          </w:p>
        </w:tc>
      </w:tr>
      <w:tr w:rsidR="00A16F4E" w:rsidRPr="001C7405" w14:paraId="6A05E466" w14:textId="77777777">
        <w:trPr>
          <w:cantSplit/>
        </w:trPr>
        <w:tc>
          <w:tcPr>
            <w:tcW w:w="1000" w:type="dxa"/>
            <w:tcBorders>
              <w:top w:val="single" w:sz="4" w:space="0" w:color="C9D6E3"/>
              <w:left w:val="none" w:sz="0" w:space="0" w:color="FFFFFF"/>
              <w:bottom w:val="single" w:sz="4" w:space="0" w:color="C9D6E3"/>
              <w:right w:val="none" w:sz="0" w:space="0" w:color="FFFFFF"/>
            </w:tcBorders>
            <w:shd w:val="clear" w:color="auto" w:fill="FFFFFF"/>
            <w:tcMar>
              <w:top w:w="60" w:type="dxa"/>
              <w:left w:w="80" w:type="dxa"/>
              <w:bottom w:w="60" w:type="dxa"/>
              <w:right w:w="80" w:type="dxa"/>
            </w:tcMar>
            <w:vAlign w:val="center"/>
          </w:tcPr>
          <w:p w14:paraId="381A4D7F" w14:textId="77777777" w:rsidR="00A16F4E" w:rsidRPr="001C7405" w:rsidRDefault="001B617E">
            <w:r w:rsidRPr="001C7405">
              <w:rPr>
                <w:b/>
                <w:bCs/>
                <w:color w:val="1F2A36"/>
                <w:sz w:val="16"/>
                <w:szCs w:val="16"/>
              </w:rPr>
              <w:lastRenderedPageBreak/>
              <w:t>Focus</w:t>
            </w:r>
          </w:p>
        </w:tc>
        <w:tc>
          <w:tcPr>
            <w:tcW w:w="1900" w:type="dxa"/>
            <w:tcBorders>
              <w:top w:val="single" w:sz="4" w:space="0" w:color="C9D6E3"/>
              <w:left w:val="none" w:sz="0" w:space="0" w:color="FFFFFF"/>
              <w:bottom w:val="single" w:sz="4" w:space="0" w:color="C9D6E3"/>
              <w:right w:val="none" w:sz="0" w:space="0" w:color="FFFFFF"/>
            </w:tcBorders>
            <w:shd w:val="clear" w:color="auto" w:fill="FFFFFF"/>
            <w:tcMar>
              <w:top w:w="60" w:type="dxa"/>
              <w:left w:w="80" w:type="dxa"/>
              <w:bottom w:w="60" w:type="dxa"/>
              <w:right w:w="80" w:type="dxa"/>
            </w:tcMar>
            <w:vAlign w:val="center"/>
          </w:tcPr>
          <w:p w14:paraId="641BE517" w14:textId="77777777" w:rsidR="00A16F4E" w:rsidRPr="001C7405" w:rsidRDefault="001B617E">
            <w:r w:rsidRPr="001C7405">
              <w:rPr>
                <w:color w:val="1F2A36"/>
                <w:sz w:val="16"/>
                <w:szCs w:val="16"/>
              </w:rPr>
              <w:t>Redesigning the whole system</w:t>
            </w:r>
          </w:p>
        </w:tc>
        <w:tc>
          <w:tcPr>
            <w:tcW w:w="1903" w:type="dxa"/>
            <w:tcBorders>
              <w:top w:val="single" w:sz="4" w:space="0" w:color="C9D6E3"/>
              <w:left w:val="none" w:sz="0" w:space="0" w:color="FFFFFF"/>
              <w:bottom w:val="single" w:sz="4" w:space="0" w:color="C9D6E3"/>
              <w:right w:val="none" w:sz="0" w:space="0" w:color="FFFFFF"/>
            </w:tcBorders>
            <w:shd w:val="clear" w:color="auto" w:fill="FFFFFF"/>
            <w:tcMar>
              <w:top w:w="60" w:type="dxa"/>
              <w:left w:w="80" w:type="dxa"/>
              <w:bottom w:w="60" w:type="dxa"/>
              <w:right w:w="80" w:type="dxa"/>
            </w:tcMar>
            <w:vAlign w:val="center"/>
          </w:tcPr>
          <w:p w14:paraId="1D308909" w14:textId="77777777" w:rsidR="00A16F4E" w:rsidRPr="001C7405" w:rsidRDefault="001B617E">
            <w:r w:rsidRPr="001C7405">
              <w:rPr>
                <w:color w:val="1F2A36"/>
                <w:sz w:val="16"/>
                <w:szCs w:val="16"/>
              </w:rPr>
              <w:t>The care-planning conversation</w:t>
            </w:r>
          </w:p>
        </w:tc>
      </w:tr>
      <w:tr w:rsidR="00A16F4E" w:rsidRPr="001C7405" w14:paraId="784F9F40" w14:textId="77777777">
        <w:trPr>
          <w:cantSplit/>
        </w:trPr>
        <w:tc>
          <w:tcPr>
            <w:tcW w:w="1000" w:type="dxa"/>
            <w:tcBorders>
              <w:top w:val="single" w:sz="4" w:space="0" w:color="C9D6E3"/>
              <w:left w:val="none" w:sz="0" w:space="0" w:color="FFFFFF"/>
              <w:bottom w:val="single" w:sz="4" w:space="0" w:color="C9D6E3"/>
              <w:right w:val="none" w:sz="0" w:space="0" w:color="FFFFFF"/>
            </w:tcBorders>
            <w:shd w:val="clear" w:color="auto" w:fill="EAF2F8"/>
            <w:tcMar>
              <w:top w:w="60" w:type="dxa"/>
              <w:left w:w="80" w:type="dxa"/>
              <w:bottom w:w="60" w:type="dxa"/>
              <w:right w:w="80" w:type="dxa"/>
            </w:tcMar>
            <w:vAlign w:val="center"/>
          </w:tcPr>
          <w:p w14:paraId="7F181DDA" w14:textId="77777777" w:rsidR="00A16F4E" w:rsidRPr="001C7405" w:rsidRDefault="001B617E">
            <w:r w:rsidRPr="001C7405">
              <w:rPr>
                <w:b/>
                <w:bCs/>
                <w:color w:val="1F2A36"/>
                <w:sz w:val="16"/>
                <w:szCs w:val="16"/>
              </w:rPr>
              <w:t>Strength</w:t>
            </w:r>
          </w:p>
        </w:tc>
        <w:tc>
          <w:tcPr>
            <w:tcW w:w="1900" w:type="dxa"/>
            <w:tcBorders>
              <w:top w:val="single" w:sz="4" w:space="0" w:color="C9D6E3"/>
              <w:left w:val="none" w:sz="0" w:space="0" w:color="FFFFFF"/>
              <w:bottom w:val="single" w:sz="4" w:space="0" w:color="C9D6E3"/>
              <w:right w:val="none" w:sz="0" w:space="0" w:color="FFFFFF"/>
            </w:tcBorders>
            <w:shd w:val="clear" w:color="auto" w:fill="EAF2F8"/>
            <w:tcMar>
              <w:top w:w="60" w:type="dxa"/>
              <w:left w:w="80" w:type="dxa"/>
              <w:bottom w:w="60" w:type="dxa"/>
              <w:right w:w="80" w:type="dxa"/>
            </w:tcMar>
            <w:vAlign w:val="center"/>
          </w:tcPr>
          <w:p w14:paraId="5B3E3D9D" w14:textId="77777777" w:rsidR="00A16F4E" w:rsidRPr="001C7405" w:rsidRDefault="001B617E">
            <w:r w:rsidRPr="001C7405">
              <w:rPr>
                <w:color w:val="1F2A36"/>
                <w:sz w:val="16"/>
                <w:szCs w:val="16"/>
              </w:rPr>
              <w:t>Includes family, community and policy</w:t>
            </w:r>
          </w:p>
        </w:tc>
        <w:tc>
          <w:tcPr>
            <w:tcW w:w="1903" w:type="dxa"/>
            <w:tcBorders>
              <w:top w:val="single" w:sz="4" w:space="0" w:color="C9D6E3"/>
              <w:left w:val="none" w:sz="0" w:space="0" w:color="FFFFFF"/>
              <w:bottom w:val="single" w:sz="4" w:space="0" w:color="C9D6E3"/>
              <w:right w:val="none" w:sz="0" w:space="0" w:color="FFFFFF"/>
            </w:tcBorders>
            <w:shd w:val="clear" w:color="auto" w:fill="EAF2F8"/>
            <w:tcMar>
              <w:top w:w="60" w:type="dxa"/>
              <w:left w:w="80" w:type="dxa"/>
              <w:bottom w:w="60" w:type="dxa"/>
              <w:right w:w="80" w:type="dxa"/>
            </w:tcMar>
            <w:vAlign w:val="center"/>
          </w:tcPr>
          <w:p w14:paraId="7DCE8EF7" w14:textId="77777777" w:rsidR="00A16F4E" w:rsidRPr="001C7405" w:rsidRDefault="001B617E">
            <w:r w:rsidRPr="001C7405">
              <w:rPr>
                <w:color w:val="1F2A36"/>
                <w:sz w:val="16"/>
                <w:szCs w:val="16"/>
              </w:rPr>
              <w:t>Strong UK and Cochrane evidence</w:t>
            </w:r>
          </w:p>
        </w:tc>
      </w:tr>
      <w:tr w:rsidR="00A16F4E" w:rsidRPr="001C7405" w14:paraId="491AE950" w14:textId="77777777">
        <w:trPr>
          <w:cantSplit/>
        </w:trPr>
        <w:tc>
          <w:tcPr>
            <w:tcW w:w="1000" w:type="dxa"/>
            <w:tcBorders>
              <w:top w:val="single" w:sz="4" w:space="0" w:color="C9D6E3"/>
              <w:left w:val="none" w:sz="0" w:space="0" w:color="FFFFFF"/>
              <w:bottom w:val="single" w:sz="4" w:space="0" w:color="C9D6E3"/>
              <w:right w:val="none" w:sz="0" w:space="0" w:color="FFFFFF"/>
            </w:tcBorders>
            <w:shd w:val="clear" w:color="auto" w:fill="FFFFFF"/>
            <w:tcMar>
              <w:top w:w="60" w:type="dxa"/>
              <w:left w:w="80" w:type="dxa"/>
              <w:bottom w:w="60" w:type="dxa"/>
              <w:right w:w="80" w:type="dxa"/>
            </w:tcMar>
            <w:vAlign w:val="center"/>
          </w:tcPr>
          <w:p w14:paraId="219D4E77" w14:textId="77777777" w:rsidR="00A16F4E" w:rsidRPr="001C7405" w:rsidRDefault="001B617E">
            <w:r w:rsidRPr="001C7405">
              <w:rPr>
                <w:b/>
                <w:bCs/>
                <w:color w:val="1F2A36"/>
                <w:sz w:val="16"/>
                <w:szCs w:val="16"/>
              </w:rPr>
              <w:t>Limitation</w:t>
            </w:r>
          </w:p>
        </w:tc>
        <w:tc>
          <w:tcPr>
            <w:tcW w:w="1900" w:type="dxa"/>
            <w:tcBorders>
              <w:top w:val="single" w:sz="4" w:space="0" w:color="C9D6E3"/>
              <w:left w:val="none" w:sz="0" w:space="0" w:color="FFFFFF"/>
              <w:bottom w:val="single" w:sz="4" w:space="0" w:color="C9D6E3"/>
              <w:right w:val="none" w:sz="0" w:space="0" w:color="FFFFFF"/>
            </w:tcBorders>
            <w:shd w:val="clear" w:color="auto" w:fill="FFFFFF"/>
            <w:tcMar>
              <w:top w:w="60" w:type="dxa"/>
              <w:left w:w="80" w:type="dxa"/>
              <w:bottom w:w="60" w:type="dxa"/>
              <w:right w:w="80" w:type="dxa"/>
            </w:tcMar>
            <w:vAlign w:val="center"/>
          </w:tcPr>
          <w:p w14:paraId="2AD7FA95" w14:textId="77777777" w:rsidR="00A16F4E" w:rsidRPr="001C7405" w:rsidRDefault="001B617E">
            <w:r w:rsidRPr="001C7405">
              <w:rPr>
                <w:color w:val="1F2A36"/>
                <w:sz w:val="16"/>
                <w:szCs w:val="16"/>
              </w:rPr>
              <w:t>US evidence; mixed results</w:t>
            </w:r>
          </w:p>
        </w:tc>
        <w:tc>
          <w:tcPr>
            <w:tcW w:w="1903" w:type="dxa"/>
            <w:tcBorders>
              <w:top w:val="single" w:sz="4" w:space="0" w:color="C9D6E3"/>
              <w:left w:val="none" w:sz="0" w:space="0" w:color="FFFFFF"/>
              <w:bottom w:val="single" w:sz="4" w:space="0" w:color="C9D6E3"/>
              <w:right w:val="none" w:sz="0" w:space="0" w:color="FFFFFF"/>
            </w:tcBorders>
            <w:shd w:val="clear" w:color="auto" w:fill="FFFFFF"/>
            <w:tcMar>
              <w:top w:w="60" w:type="dxa"/>
              <w:left w:w="80" w:type="dxa"/>
              <w:bottom w:w="60" w:type="dxa"/>
              <w:right w:w="80" w:type="dxa"/>
            </w:tcMar>
            <w:vAlign w:val="center"/>
          </w:tcPr>
          <w:p w14:paraId="3AB4E751" w14:textId="77777777" w:rsidR="00A16F4E" w:rsidRPr="001C7405" w:rsidRDefault="001B617E">
            <w:r w:rsidRPr="001C7405">
              <w:rPr>
                <w:color w:val="1F2A36"/>
                <w:sz w:val="16"/>
                <w:szCs w:val="16"/>
              </w:rPr>
              <w:t>Needs time, training and funding</w:t>
            </w:r>
          </w:p>
        </w:tc>
      </w:tr>
    </w:tbl>
    <w:p w14:paraId="28758891" w14:textId="77777777" w:rsidR="00A16F4E" w:rsidRPr="001C7405" w:rsidRDefault="00A16F4E">
      <w:pPr>
        <w:spacing w:after="120"/>
      </w:pPr>
    </w:p>
    <w:p w14:paraId="4004E8BC" w14:textId="77777777" w:rsidR="00A16F4E" w:rsidRPr="001C7405" w:rsidRDefault="001B617E">
      <w:pPr>
        <w:keepNext/>
        <w:keepLines/>
        <w:shd w:val="clear" w:color="auto" w:fill="1B3A5C"/>
        <w:spacing w:before="200" w:after="140" w:line="276" w:lineRule="auto"/>
        <w:ind w:left="100" w:right="100"/>
      </w:pPr>
      <w:r w:rsidRPr="001C7405">
        <w:rPr>
          <w:b/>
          <w:bCs/>
          <w:color w:val="F4B183"/>
          <w:sz w:val="30"/>
          <w:szCs w:val="30"/>
        </w:rPr>
        <w:t xml:space="preserve">4 </w:t>
      </w:r>
      <w:r w:rsidRPr="001C7405">
        <w:rPr>
          <w:b/>
          <w:bCs/>
          <w:color w:val="FFFFFF"/>
          <w:sz w:val="26"/>
          <w:szCs w:val="26"/>
        </w:rPr>
        <w:t>National and local policy</w:t>
      </w:r>
    </w:p>
    <w:p w14:paraId="176147C5" w14:textId="77777777" w:rsidR="00A16F4E" w:rsidRPr="001C7405" w:rsidRDefault="001B617E">
      <w:pPr>
        <w:keepNext/>
        <w:keepLines/>
        <w:pBdr>
          <w:bottom w:val="single" w:sz="6" w:space="2" w:color="2A9D8F"/>
        </w:pBdr>
        <w:spacing w:before="160" w:after="80"/>
      </w:pPr>
      <w:r w:rsidRPr="001C7405">
        <w:rPr>
          <w:b/>
          <w:bCs/>
          <w:color w:val="2E75B6"/>
          <w:sz w:val="22"/>
          <w:szCs w:val="22"/>
        </w:rPr>
        <w:t>National agendas</w:t>
      </w:r>
    </w:p>
    <w:p w14:paraId="0A0B1162" w14:textId="4D9BEAD0" w:rsidR="00A16F4E" w:rsidRPr="001C7405" w:rsidRDefault="001B617E">
      <w:pPr>
        <w:spacing w:after="110" w:line="264" w:lineRule="auto"/>
      </w:pPr>
      <w:r w:rsidRPr="001C7405">
        <w:rPr>
          <w:b/>
          <w:bCs/>
          <w:color w:val="1F2A36"/>
        </w:rPr>
        <w:t>NHS Long Term Plan (2019).</w:t>
      </w:r>
      <w:r w:rsidRPr="001C7405">
        <w:rPr>
          <w:color w:val="1F2A36"/>
        </w:rPr>
        <w:t xml:space="preserve"> </w:t>
      </w:r>
      <w:r w:rsidR="00DC332D" w:rsidRPr="001C7405">
        <w:rPr>
          <w:color w:val="1F2A36"/>
        </w:rPr>
        <w:t xml:space="preserve">The plan pledged to double the Diabetes Prevention Programme with a digital version, pilot low-calorie diets for type 2 diabetes from April 2019 and provide continuous glucose monitoring for pregnant women with type 1 diabetes by 2020/21. It also guaranteed </w:t>
      </w:r>
      <w:r w:rsidR="001C7405">
        <w:rPr>
          <w:color w:val="1F2A36"/>
        </w:rPr>
        <w:t>foot care teams in each hospital and reduced differences across</w:t>
      </w:r>
      <w:r w:rsidR="00DC332D" w:rsidRPr="001C7405">
        <w:rPr>
          <w:color w:val="1F2A36"/>
        </w:rPr>
        <w:t xml:space="preserve"> areas, including </w:t>
      </w:r>
      <w:r w:rsidR="004D2FEE" w:rsidRPr="001C7405">
        <w:rPr>
          <w:color w:val="1F2A36"/>
        </w:rPr>
        <w:t xml:space="preserve">the </w:t>
      </w:r>
      <w:r w:rsidR="00DC332D" w:rsidRPr="001C7405">
        <w:rPr>
          <w:color w:val="1F2A36"/>
        </w:rPr>
        <w:t>NHS (NHS, 2019). The prevention and remission programmes are now rolling out across the country, with variation between ICBs, with 25% to 62% of people receiving all eight checks in 2021-22, and between primary care networks (with 10% to 86% of people receiving all eight checks in 2021-22) (Diabetes UK, 2023).</w:t>
      </w:r>
    </w:p>
    <w:p w14:paraId="65A694A5" w14:textId="1BB4FEB7" w:rsidR="00A16F4E" w:rsidRPr="001C7405" w:rsidRDefault="001B617E">
      <w:pPr>
        <w:spacing w:after="110" w:line="264" w:lineRule="auto"/>
      </w:pPr>
      <w:r w:rsidRPr="001C7405">
        <w:rPr>
          <w:b/>
          <w:bCs/>
          <w:color w:val="1F2A36"/>
        </w:rPr>
        <w:t>10 Year Health Plan (2025).</w:t>
      </w:r>
      <w:r w:rsidRPr="001C7405">
        <w:rPr>
          <w:color w:val="1F2A36"/>
        </w:rPr>
        <w:t xml:space="preserve"> </w:t>
      </w:r>
      <w:r w:rsidR="005E67CA" w:rsidRPr="001C7405">
        <w:rPr>
          <w:color w:val="1F2A36"/>
        </w:rPr>
        <w:t>The plan sets three shifts: hospital to community, analogue to digital, and sickness to prevention. It pledges a Neighbourhood Health Centre in every community, care plans in the NHS App by 2028, increased access to weight-loss medicines and an obesity ‘</w:t>
      </w:r>
      <w:proofErr w:type="spellStart"/>
      <w:r w:rsidR="001C7405">
        <w:rPr>
          <w:color w:val="1F2A36"/>
        </w:rPr>
        <w:t>moonshot</w:t>
      </w:r>
      <w:proofErr w:type="spellEnd"/>
      <w:r w:rsidR="001C7405">
        <w:rPr>
          <w:color w:val="1F2A36"/>
        </w:rPr>
        <w:t xml:space="preserve"> '</w:t>
      </w:r>
      <w:r w:rsidR="004D2FEE" w:rsidRPr="001C7405">
        <w:rPr>
          <w:color w:val="1F2A36"/>
        </w:rPr>
        <w:t>,</w:t>
      </w:r>
      <w:r w:rsidR="005E67CA" w:rsidRPr="001C7405">
        <w:rPr>
          <w:color w:val="1F2A36"/>
        </w:rPr>
        <w:t xml:space="preserve"> and its target is to reduce the difference in healthy life expectancy between rich and poor areas by half (Department of Health and Social Care, 2025). However, diabetes is barely </w:t>
      </w:r>
      <w:r w:rsidR="001C7405">
        <w:rPr>
          <w:color w:val="1F2A36"/>
        </w:rPr>
        <w:t>mentioned</w:t>
      </w:r>
      <w:r w:rsidR="005E67CA" w:rsidRPr="001C7405">
        <w:rPr>
          <w:color w:val="1F2A36"/>
        </w:rPr>
        <w:t>, and digital-first care risks excluding older and poorer people.</w:t>
      </w:r>
    </w:p>
    <w:p w14:paraId="42A1790C" w14:textId="77777777" w:rsidR="00A16F4E" w:rsidRPr="001C7405" w:rsidRDefault="001B617E">
      <w:pPr>
        <w:spacing w:after="110" w:line="264" w:lineRule="auto"/>
      </w:pPr>
      <w:r w:rsidRPr="001C7405">
        <w:rPr>
          <w:b/>
          <w:bCs/>
          <w:color w:val="1F2A36"/>
        </w:rPr>
        <w:t>Core20PLUS5.</w:t>
      </w:r>
      <w:r w:rsidRPr="001C7405">
        <w:rPr>
          <w:color w:val="1F2A36"/>
        </w:rPr>
        <w:t xml:space="preserve"> </w:t>
      </w:r>
      <w:r w:rsidR="00903FFE" w:rsidRPr="001C7405">
        <w:rPr>
          <w:color w:val="1F2A36"/>
        </w:rPr>
        <w:t>The NHS England approach seeks to address the most deprived 20% of people, plus local groups (such as ethnic minority and inclusion health groups) in five clinical areas (NHS England, no date). Diabetes is not one of the five adult areas, though it is closely related to the hypertension area</w:t>
      </w:r>
      <w:r w:rsidR="004D2FEE" w:rsidRPr="001C7405">
        <w:rPr>
          <w:color w:val="1F2A36"/>
        </w:rPr>
        <w:t>,</w:t>
      </w:r>
      <w:r w:rsidR="00903FFE" w:rsidRPr="001C7405">
        <w:rPr>
          <w:color w:val="1F2A36"/>
        </w:rPr>
        <w:t xml:space="preserve"> and it occurs 2-4 times more often in some ethnic groups (Diabetes UK, no date b).</w:t>
      </w:r>
    </w:p>
    <w:p w14:paraId="47ADABE8" w14:textId="48AD661E" w:rsidR="00A16F4E" w:rsidRPr="001C7405" w:rsidRDefault="001B617E">
      <w:pPr>
        <w:spacing w:after="110" w:line="264" w:lineRule="auto"/>
      </w:pPr>
      <w:r w:rsidRPr="001C7405">
        <w:rPr>
          <w:b/>
          <w:bCs/>
          <w:color w:val="1F2A36"/>
        </w:rPr>
        <w:t>Soft Drinks Industry Levy.</w:t>
      </w:r>
      <w:r w:rsidRPr="001C7405">
        <w:rPr>
          <w:color w:val="1F2A36"/>
        </w:rPr>
        <w:t xml:space="preserve"> </w:t>
      </w:r>
      <w:r w:rsidR="00A374C9" w:rsidRPr="001C7405">
        <w:rPr>
          <w:color w:val="1F2A36"/>
        </w:rPr>
        <w:t xml:space="preserve">Since April 2018, manufacturers have paid 24p per litre on drinks with 8 g or more of sugar per 100 ml. Drinks with over 5 g of sugar per 100 ml fell from 49% to 15% of the market, and obesity in girls aged 10–11 fell by 8%, preventing about 5,234 cases a year, mostly in deprived areas. </w:t>
      </w:r>
      <w:r w:rsidR="001C7405">
        <w:rPr>
          <w:color w:val="1F2A36"/>
        </w:rPr>
        <w:t xml:space="preserve">Boys and younger children showed no change </w:t>
      </w:r>
      <w:r w:rsidR="00A374C9" w:rsidRPr="001C7405">
        <w:rPr>
          <w:color w:val="1F2A36"/>
        </w:rPr>
        <w:t>(Rogers et al., 2023).</w:t>
      </w:r>
    </w:p>
    <w:p w14:paraId="6CA8C85B" w14:textId="77777777" w:rsidR="00A16F4E" w:rsidRPr="001C7405" w:rsidRDefault="001B617E">
      <w:pPr>
        <w:keepNext/>
        <w:keepLines/>
        <w:pBdr>
          <w:bottom w:val="single" w:sz="6" w:space="2" w:color="2A9D8F"/>
        </w:pBdr>
        <w:spacing w:before="160" w:after="80"/>
      </w:pPr>
      <w:r w:rsidRPr="001C7405">
        <w:rPr>
          <w:b/>
          <w:bCs/>
          <w:color w:val="2E75B6"/>
          <w:sz w:val="22"/>
          <w:szCs w:val="22"/>
        </w:rPr>
        <w:t>Local agendas</w:t>
      </w:r>
    </w:p>
    <w:p w14:paraId="221B4C89" w14:textId="742451F9" w:rsidR="00A16F4E" w:rsidRPr="001C7405" w:rsidRDefault="00631695">
      <w:pPr>
        <w:spacing w:after="110" w:line="264" w:lineRule="auto"/>
      </w:pPr>
      <w:r w:rsidRPr="001C7405">
        <w:rPr>
          <w:color w:val="1F2A36"/>
        </w:rPr>
        <w:t xml:space="preserve">The Health and Care Act 2022 created 42 integrated care systems (ICSs). </w:t>
      </w:r>
      <w:r w:rsidR="001C7405">
        <w:rPr>
          <w:color w:val="1F2A36"/>
        </w:rPr>
        <w:t>Each has an Integrated Care Board (ICB) that plans and funds NHS services, alongside an Integrated Care Partnership with local councils that</w:t>
      </w:r>
      <w:r w:rsidRPr="001C7405">
        <w:rPr>
          <w:color w:val="1F2A36"/>
        </w:rPr>
        <w:t xml:space="preserve"> drafts a strategy for the local area. </w:t>
      </w:r>
      <w:r w:rsidRPr="001C7405">
        <w:rPr>
          <w:color w:val="1F2A36"/>
        </w:rPr>
        <w:t>Addressing inequalities in outcomes, experience and access is one of their four goals. Care is organised in neighbourhoods (30,000–50,000 people), places (250,000–500,000) and systems (Charles, 2022).</w:t>
      </w:r>
    </w:p>
    <w:p w14:paraId="0C53F8D1" w14:textId="769DFFB2" w:rsidR="00A16F4E" w:rsidRPr="001C7405" w:rsidRDefault="001B617E">
      <w:pPr>
        <w:spacing w:after="110" w:line="264" w:lineRule="auto"/>
      </w:pPr>
      <w:r w:rsidRPr="001C7405">
        <w:rPr>
          <w:b/>
          <w:bCs/>
          <w:color w:val="1F2A36"/>
        </w:rPr>
        <w:t>Social care.</w:t>
      </w:r>
      <w:r w:rsidRPr="001C7405">
        <w:rPr>
          <w:color w:val="1F2A36"/>
        </w:rPr>
        <w:t xml:space="preserve"> </w:t>
      </w:r>
      <w:r w:rsidR="00F80646" w:rsidRPr="001C7405">
        <w:rPr>
          <w:color w:val="1F2A36"/>
        </w:rPr>
        <w:t xml:space="preserve">Diabetes care can </w:t>
      </w:r>
      <w:r w:rsidR="001C7405">
        <w:rPr>
          <w:color w:val="1F2A36"/>
        </w:rPr>
        <w:t>link to housing, social care, and community support, with local councils, social care providers,</w:t>
      </w:r>
      <w:r w:rsidR="00F80646" w:rsidRPr="001C7405">
        <w:rPr>
          <w:color w:val="1F2A36"/>
        </w:rPr>
        <w:t xml:space="preserve"> and voluntary groups sitting on Integrated Care Partnerships and place partnerships (Charles, 2022). Personalised care brings together health and social care </w:t>
      </w:r>
      <w:r w:rsidR="001C7405">
        <w:rPr>
          <w:color w:val="1F2A36"/>
        </w:rPr>
        <w:t xml:space="preserve">through social prescribing link workers and personal budgets, giving people </w:t>
      </w:r>
      <w:r w:rsidR="00F80646" w:rsidRPr="001C7405">
        <w:rPr>
          <w:color w:val="1F2A36"/>
        </w:rPr>
        <w:t>more choice and control (NHS England, 2019). This matters because about a quarter of care home residents have diabetes, so care home staff need clear diabetes and end-of-life plans (James, Hicks and Sinclair, 2024).</w:t>
      </w:r>
    </w:p>
    <w:tbl>
      <w:tblPr>
        <w:tblW w:w="4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03"/>
      </w:tblGrid>
      <w:tr w:rsidR="00A16F4E" w:rsidRPr="001C7405" w14:paraId="367302AC" w14:textId="77777777">
        <w:trPr>
          <w:cantSplit/>
        </w:trPr>
        <w:tc>
          <w:tcPr>
            <w:tcW w:w="4803" w:type="dxa"/>
            <w:tcBorders>
              <w:top w:val="none" w:sz="0" w:space="0" w:color="FFFFFF"/>
              <w:left w:val="single" w:sz="36" w:space="0" w:color="E07B39"/>
              <w:bottom w:val="none" w:sz="0" w:space="0" w:color="FFFFFF"/>
              <w:right w:val="none" w:sz="0" w:space="0" w:color="FFFFFF"/>
            </w:tcBorders>
            <w:shd w:val="clear" w:color="auto" w:fill="EAF2F8"/>
            <w:tcMar>
              <w:top w:w="140" w:type="dxa"/>
              <w:left w:w="200" w:type="dxa"/>
              <w:bottom w:w="140" w:type="dxa"/>
              <w:right w:w="160" w:type="dxa"/>
            </w:tcMar>
          </w:tcPr>
          <w:p w14:paraId="0C7D23A0" w14:textId="77777777" w:rsidR="00A16F4E" w:rsidRPr="001C7405" w:rsidRDefault="001B617E">
            <w:pPr>
              <w:spacing w:after="80"/>
            </w:pPr>
            <w:r w:rsidRPr="001C7405">
              <w:rPr>
                <w:b/>
                <w:bCs/>
                <w:color w:val="1B3A5C"/>
                <w:sz w:val="21"/>
                <w:szCs w:val="21"/>
              </w:rPr>
              <w:t>Local example: South Yorkshire</w:t>
            </w:r>
          </w:p>
          <w:p w14:paraId="37CC5F5B" w14:textId="21C28E2F" w:rsidR="00A16F4E" w:rsidRPr="001C7405" w:rsidRDefault="00C06D0D">
            <w:pPr>
              <w:spacing w:line="252" w:lineRule="auto"/>
            </w:pPr>
            <w:r w:rsidRPr="001C7405">
              <w:rPr>
                <w:color w:val="1F2A36"/>
                <w:sz w:val="18"/>
                <w:szCs w:val="18"/>
              </w:rPr>
              <w:t xml:space="preserve">South Yorkshire ICS has 4 places (Barnsley, Doncaster, Rotherham and Sheffield) and approximately 30 neighbourhoods (Charles, 2022). In 2021–22, NHS South Yorkshire ICB gave all eight checks to 46.6% of people with diabetes, 11.9 points fewer than before the pandemic, with a 50-point gap between its best and worst primary care networks (Diabetes UK, 2023). Plans need to </w:t>
            </w:r>
            <w:r w:rsidR="001C7405">
              <w:rPr>
                <w:color w:val="1F2A36"/>
                <w:sz w:val="18"/>
                <w:szCs w:val="18"/>
              </w:rPr>
              <w:t>reach</w:t>
            </w:r>
            <w:r w:rsidRPr="001C7405">
              <w:rPr>
                <w:color w:val="1F2A36"/>
                <w:sz w:val="18"/>
                <w:szCs w:val="18"/>
              </w:rPr>
              <w:t xml:space="preserve"> all neighbourhoods.</w:t>
            </w:r>
          </w:p>
        </w:tc>
      </w:tr>
    </w:tbl>
    <w:p w14:paraId="753A4770" w14:textId="77777777" w:rsidR="00A16F4E" w:rsidRPr="001C7405" w:rsidRDefault="00A16F4E">
      <w:pPr>
        <w:spacing w:after="60"/>
      </w:pPr>
    </w:p>
    <w:p w14:paraId="57D3946A" w14:textId="1128BCDE" w:rsidR="00A16F4E" w:rsidRPr="001C7405" w:rsidRDefault="001B617E">
      <w:pPr>
        <w:spacing w:after="110" w:line="264" w:lineRule="auto"/>
      </w:pPr>
      <w:r w:rsidRPr="001C7405">
        <w:rPr>
          <w:b/>
          <w:bCs/>
          <w:color w:val="1F2A36"/>
        </w:rPr>
        <w:t>Evaluation:</w:t>
      </w:r>
      <w:r w:rsidRPr="001C7405">
        <w:rPr>
          <w:color w:val="1F2A36"/>
        </w:rPr>
        <w:t xml:space="preserve"> </w:t>
      </w:r>
      <w:r w:rsidR="00CC6D9E" w:rsidRPr="001C7405">
        <w:rPr>
          <w:color w:val="1F2A36"/>
        </w:rPr>
        <w:t xml:space="preserve">local systems can link together GP, hospital, council and voluntary services. However, “it is not possible to legislate for collaboration”, and partnerships may lack power because the </w:t>
      </w:r>
      <w:r w:rsidR="001C7405">
        <w:rPr>
          <w:color w:val="1F2A36"/>
        </w:rPr>
        <w:t>ICB controls the money</w:t>
      </w:r>
      <w:r w:rsidR="00CC6D9E" w:rsidRPr="001C7405">
        <w:rPr>
          <w:color w:val="1F2A36"/>
        </w:rPr>
        <w:t xml:space="preserve"> (Charles, 2022). In 2022, there were more than 7,000 excess deaths caused by diabetes in England, and Diabetes UK (2023) has urged each ICB to reduce the backlog, prioritise patients who have not attended for more than a year, and channel prevention efforts to deprived communities.</w:t>
      </w:r>
    </w:p>
    <w:p w14:paraId="6AF182BE" w14:textId="77777777" w:rsidR="00A16F4E" w:rsidRPr="001C7405" w:rsidRDefault="001B617E">
      <w:pPr>
        <w:keepNext/>
        <w:keepLines/>
        <w:shd w:val="clear" w:color="auto" w:fill="1B3A5C"/>
        <w:spacing w:before="200" w:after="140" w:line="276" w:lineRule="auto"/>
        <w:ind w:left="100" w:right="100"/>
      </w:pPr>
      <w:r w:rsidRPr="001C7405">
        <w:rPr>
          <w:b/>
          <w:bCs/>
          <w:color w:val="F4B183"/>
          <w:sz w:val="30"/>
          <w:szCs w:val="30"/>
        </w:rPr>
        <w:t xml:space="preserve">5 </w:t>
      </w:r>
      <w:r w:rsidRPr="001C7405">
        <w:rPr>
          <w:b/>
          <w:bCs/>
          <w:color w:val="FFFFFF"/>
          <w:sz w:val="26"/>
          <w:szCs w:val="26"/>
        </w:rPr>
        <w:t>Recommendations for person-centred care</w:t>
      </w:r>
    </w:p>
    <w:p w14:paraId="4E31A3DD" w14:textId="77777777" w:rsidR="00423401" w:rsidRPr="001C7405" w:rsidRDefault="00423401" w:rsidP="00423401">
      <w:pPr>
        <w:pStyle w:val="ListParagraph"/>
        <w:numPr>
          <w:ilvl w:val="0"/>
          <w:numId w:val="8"/>
        </w:numPr>
        <w:spacing w:after="90" w:line="264" w:lineRule="auto"/>
        <w:rPr>
          <w:bCs/>
          <w:color w:val="1F2A36"/>
          <w:lang w:val="en-GB"/>
        </w:rPr>
      </w:pPr>
      <w:r w:rsidRPr="001C7405">
        <w:rPr>
          <w:bCs/>
          <w:color w:val="1F2A36"/>
          <w:lang w:val="en-GB"/>
        </w:rPr>
        <w:t xml:space="preserve">Make every review a care planning conversation. Send results before the appointment, ask “what matters to you?” and agree </w:t>
      </w:r>
      <w:r w:rsidR="004D2FEE" w:rsidRPr="001C7405">
        <w:rPr>
          <w:bCs/>
          <w:color w:val="1F2A36"/>
          <w:lang w:val="en-GB"/>
        </w:rPr>
        <w:t xml:space="preserve">on </w:t>
      </w:r>
      <w:r w:rsidRPr="001C7405">
        <w:rPr>
          <w:bCs/>
          <w:color w:val="1F2A36"/>
          <w:lang w:val="en-GB"/>
        </w:rPr>
        <w:t>goals and one care plan (Coulter, Roberts and Dixon, 2013; Coulter et al., 2015).</w:t>
      </w:r>
    </w:p>
    <w:p w14:paraId="61684467" w14:textId="77777777" w:rsidR="00423401" w:rsidRPr="001C7405" w:rsidRDefault="004D2FEE" w:rsidP="00423401">
      <w:pPr>
        <w:pStyle w:val="ListParagraph"/>
        <w:numPr>
          <w:ilvl w:val="0"/>
          <w:numId w:val="8"/>
        </w:numPr>
        <w:spacing w:after="90" w:line="264" w:lineRule="auto"/>
        <w:rPr>
          <w:bCs/>
          <w:color w:val="1F2A36"/>
          <w:lang w:val="en-GB"/>
        </w:rPr>
      </w:pPr>
      <w:r w:rsidRPr="001C7405">
        <w:rPr>
          <w:bCs/>
          <w:color w:val="1F2A36"/>
          <w:lang w:val="en-GB"/>
        </w:rPr>
        <w:t>Utilise</w:t>
      </w:r>
      <w:r w:rsidR="00423401" w:rsidRPr="001C7405">
        <w:rPr>
          <w:bCs/>
          <w:color w:val="1F2A36"/>
          <w:lang w:val="en-GB"/>
        </w:rPr>
        <w:t xml:space="preserve"> language that avoids blame. Avoid saying the words “non-compliant” or “control” and use the word “should”. NHS England</w:t>
      </w:r>
      <w:r w:rsidRPr="001C7405">
        <w:rPr>
          <w:bCs/>
          <w:color w:val="1F2A36"/>
          <w:lang w:val="en-GB"/>
        </w:rPr>
        <w:t xml:space="preserve"> (2023)</w:t>
      </w:r>
      <w:r w:rsidR="00423401" w:rsidRPr="001C7405">
        <w:rPr>
          <w:bCs/>
          <w:color w:val="1F2A36"/>
          <w:lang w:val="en-GB"/>
        </w:rPr>
        <w:t xml:space="preserve"> also suggests saying "person living with diabetes" rather than "diabetic" and "you're not the sum of your diabetes numbers".</w:t>
      </w:r>
    </w:p>
    <w:p w14:paraId="78150B91" w14:textId="77777777" w:rsidR="00423401" w:rsidRPr="001C7405" w:rsidRDefault="00423401" w:rsidP="00423401">
      <w:pPr>
        <w:pStyle w:val="ListParagraph"/>
        <w:numPr>
          <w:ilvl w:val="0"/>
          <w:numId w:val="8"/>
        </w:numPr>
        <w:spacing w:after="90" w:line="264" w:lineRule="auto"/>
        <w:rPr>
          <w:bCs/>
          <w:color w:val="1F2A36"/>
          <w:lang w:val="en-GB"/>
        </w:rPr>
      </w:pPr>
      <w:r w:rsidRPr="001C7405">
        <w:rPr>
          <w:bCs/>
          <w:color w:val="1F2A36"/>
          <w:lang w:val="en-GB"/>
        </w:rPr>
        <w:t>Ask about feelings every time. Screen early for distress, depression, and disordered eating, and refer. For every £1 spent on psychotherapy, a service in Bath saved £29 (Diabetes UK, 2019).</w:t>
      </w:r>
    </w:p>
    <w:p w14:paraId="5A69A5F2" w14:textId="77777777" w:rsidR="00A16F4E" w:rsidRPr="001C7405" w:rsidRDefault="00423401" w:rsidP="00423401">
      <w:pPr>
        <w:pStyle w:val="ListParagraph"/>
        <w:numPr>
          <w:ilvl w:val="0"/>
          <w:numId w:val="8"/>
        </w:numPr>
        <w:spacing w:after="90" w:line="264" w:lineRule="auto"/>
        <w:rPr>
          <w:lang w:val="en-GB"/>
        </w:rPr>
      </w:pPr>
      <w:r w:rsidRPr="001C7405">
        <w:rPr>
          <w:bCs/>
          <w:color w:val="1F2A36"/>
          <w:lang w:val="en-GB"/>
        </w:rPr>
        <w:t>Support self-management at four key times: at diagnosis, every year, when complications develop and at life changes such as moving to adult services. Ensure people attend (Powers et al., 2020).</w:t>
      </w:r>
    </w:p>
    <w:p w14:paraId="221020E3" w14:textId="77777777" w:rsidR="003D5A66" w:rsidRPr="001C7405" w:rsidRDefault="003D5A66" w:rsidP="003D5A66">
      <w:pPr>
        <w:pStyle w:val="ListParagraph"/>
        <w:numPr>
          <w:ilvl w:val="0"/>
          <w:numId w:val="8"/>
        </w:numPr>
        <w:spacing w:after="90" w:line="264" w:lineRule="auto"/>
        <w:rPr>
          <w:bCs/>
          <w:color w:val="1F2A36"/>
          <w:lang w:val="en-GB"/>
        </w:rPr>
      </w:pPr>
      <w:r w:rsidRPr="001C7405">
        <w:rPr>
          <w:bCs/>
          <w:color w:val="1F2A36"/>
          <w:lang w:val="en-GB"/>
        </w:rPr>
        <w:lastRenderedPageBreak/>
        <w:t xml:space="preserve">Offer remission early. Refer eligible individuals diagnosed in the last 6 years to Path to Remission; the majority of people who lose 15kg will achieve remission (Lean et al, 2018; </w:t>
      </w:r>
      <w:proofErr w:type="spellStart"/>
      <w:r w:rsidRPr="001C7405">
        <w:rPr>
          <w:bCs/>
          <w:color w:val="1F2A36"/>
          <w:lang w:val="en-GB"/>
        </w:rPr>
        <w:t>Valabhji</w:t>
      </w:r>
      <w:proofErr w:type="spellEnd"/>
      <w:r w:rsidRPr="001C7405">
        <w:rPr>
          <w:bCs/>
          <w:color w:val="1F2A36"/>
          <w:lang w:val="en-GB"/>
        </w:rPr>
        <w:t xml:space="preserve"> et al, 2024).</w:t>
      </w:r>
    </w:p>
    <w:p w14:paraId="5FCA747D" w14:textId="77777777" w:rsidR="003D5A66" w:rsidRPr="001C7405" w:rsidRDefault="003D5A66" w:rsidP="003D5A66">
      <w:pPr>
        <w:pStyle w:val="ListParagraph"/>
        <w:numPr>
          <w:ilvl w:val="0"/>
          <w:numId w:val="8"/>
        </w:numPr>
        <w:spacing w:after="90" w:line="264" w:lineRule="auto"/>
        <w:rPr>
          <w:bCs/>
          <w:color w:val="1F2A36"/>
          <w:lang w:val="en-GB"/>
        </w:rPr>
      </w:pPr>
      <w:r w:rsidRPr="001C7405">
        <w:rPr>
          <w:bCs/>
          <w:color w:val="1F2A36"/>
          <w:lang w:val="en-GB"/>
        </w:rPr>
        <w:t>Close the gaps. Focus on foot, urine checks, people not seen for a year, and Core20PLUS groups and provide technology fairly (NHS England, 2026; NHS England, 2024).</w:t>
      </w:r>
    </w:p>
    <w:p w14:paraId="74E3B8F2" w14:textId="77777777" w:rsidR="00A16F4E" w:rsidRPr="001C7405" w:rsidRDefault="003D5A66" w:rsidP="003D5A66">
      <w:pPr>
        <w:pStyle w:val="ListParagraph"/>
        <w:numPr>
          <w:ilvl w:val="0"/>
          <w:numId w:val="8"/>
        </w:numPr>
        <w:spacing w:after="90" w:line="264" w:lineRule="auto"/>
        <w:rPr>
          <w:lang w:val="en-GB"/>
        </w:rPr>
      </w:pPr>
      <w:r w:rsidRPr="001C7405">
        <w:rPr>
          <w:bCs/>
          <w:color w:val="1F2A36"/>
          <w:lang w:val="en-GB"/>
        </w:rPr>
        <w:t>Include carers. Ask carers how they are doing, offer to include them in consultations if they agree, and signpost peer support and respite (</w:t>
      </w:r>
      <w:proofErr w:type="spellStart"/>
      <w:r w:rsidRPr="001C7405">
        <w:rPr>
          <w:bCs/>
          <w:color w:val="1F2A36"/>
          <w:lang w:val="en-GB"/>
        </w:rPr>
        <w:t>Azimi</w:t>
      </w:r>
      <w:proofErr w:type="spellEnd"/>
      <w:r w:rsidRPr="001C7405">
        <w:rPr>
          <w:bCs/>
          <w:color w:val="1F2A36"/>
          <w:lang w:val="en-GB"/>
        </w:rPr>
        <w:t xml:space="preserve"> et al., 2024; NHS England, 2019).</w:t>
      </w:r>
    </w:p>
    <w:p w14:paraId="5F3B1E70" w14:textId="77777777" w:rsidR="00A16F4E" w:rsidRPr="001C7405" w:rsidRDefault="001B617E">
      <w:pPr>
        <w:keepNext/>
        <w:keepLines/>
        <w:pBdr>
          <w:bottom w:val="single" w:sz="6" w:space="2" w:color="2A9D8F"/>
        </w:pBdr>
        <w:spacing w:before="160" w:after="80"/>
      </w:pPr>
      <w:r w:rsidRPr="001C7405">
        <w:rPr>
          <w:b/>
          <w:bCs/>
          <w:color w:val="2E75B6"/>
          <w:sz w:val="22"/>
          <w:szCs w:val="22"/>
        </w:rPr>
        <w:t>End-of-life care</w:t>
      </w:r>
    </w:p>
    <w:p w14:paraId="7A0B98B5" w14:textId="77777777" w:rsidR="00A16F4E" w:rsidRPr="001C7405" w:rsidRDefault="008505FA">
      <w:pPr>
        <w:spacing w:after="110" w:line="264" w:lineRule="auto"/>
      </w:pPr>
      <w:r w:rsidRPr="001C7405">
        <w:rPr>
          <w:color w:val="1F2A36"/>
        </w:rPr>
        <w:t>The goal at the end of life is not to prevent future complications, but to provide comfort (James, Hicks and Sinclair, 2024):</w:t>
      </w:r>
    </w:p>
    <w:p w14:paraId="29EE58C8" w14:textId="77777777" w:rsidR="00D15F91" w:rsidRPr="001C7405" w:rsidRDefault="00D15F91" w:rsidP="00D15F91">
      <w:pPr>
        <w:pStyle w:val="ListParagraph"/>
        <w:numPr>
          <w:ilvl w:val="0"/>
          <w:numId w:val="9"/>
        </w:numPr>
        <w:spacing w:after="70" w:line="264" w:lineRule="auto"/>
        <w:rPr>
          <w:color w:val="1F2A36"/>
          <w:lang w:val="en-GB"/>
        </w:rPr>
      </w:pPr>
      <w:r w:rsidRPr="001C7405">
        <w:rPr>
          <w:color w:val="1F2A36"/>
          <w:lang w:val="en-GB"/>
        </w:rPr>
        <w:t xml:space="preserve">Maintain blood glucose levels 6-15 </w:t>
      </w:r>
      <w:proofErr w:type="spellStart"/>
      <w:r w:rsidRPr="001C7405">
        <w:rPr>
          <w:color w:val="1F2A36"/>
          <w:lang w:val="en-GB"/>
        </w:rPr>
        <w:t>mmol</w:t>
      </w:r>
      <w:proofErr w:type="spellEnd"/>
      <w:r w:rsidRPr="001C7405">
        <w:rPr>
          <w:color w:val="1F2A36"/>
          <w:lang w:val="en-GB"/>
        </w:rPr>
        <w:t>/L and prevent hypo</w:t>
      </w:r>
      <w:r w:rsidR="004D2FEE" w:rsidRPr="001C7405">
        <w:rPr>
          <w:color w:val="1F2A36"/>
          <w:lang w:val="en-GB"/>
        </w:rPr>
        <w:t>s</w:t>
      </w:r>
      <w:r w:rsidRPr="001C7405">
        <w:rPr>
          <w:color w:val="1F2A36"/>
          <w:lang w:val="en-GB"/>
        </w:rPr>
        <w:t>;</w:t>
      </w:r>
    </w:p>
    <w:p w14:paraId="37D0C267" w14:textId="77777777" w:rsidR="00D15F91" w:rsidRPr="001C7405" w:rsidRDefault="00D15F91" w:rsidP="00D15F91">
      <w:pPr>
        <w:pStyle w:val="ListParagraph"/>
        <w:numPr>
          <w:ilvl w:val="0"/>
          <w:numId w:val="9"/>
        </w:numPr>
        <w:spacing w:after="70" w:line="264" w:lineRule="auto"/>
        <w:rPr>
          <w:color w:val="1F2A36"/>
          <w:lang w:val="en-GB"/>
        </w:rPr>
      </w:pPr>
      <w:r w:rsidRPr="001C7405">
        <w:rPr>
          <w:color w:val="1F2A36"/>
          <w:lang w:val="en-GB"/>
        </w:rPr>
        <w:t xml:space="preserve">Review and discontinue medicines that are no longer beneficial, with </w:t>
      </w:r>
      <w:r w:rsidR="00766517" w:rsidRPr="001C7405">
        <w:rPr>
          <w:color w:val="1F2A36"/>
          <w:lang w:val="en-GB"/>
        </w:rPr>
        <w:t xml:space="preserve">the </w:t>
      </w:r>
      <w:r w:rsidRPr="001C7405">
        <w:rPr>
          <w:color w:val="1F2A36"/>
          <w:lang w:val="en-GB"/>
        </w:rPr>
        <w:t>person and family;</w:t>
      </w:r>
    </w:p>
    <w:p w14:paraId="5EBEC9C6" w14:textId="4A4B67A9" w:rsidR="00D15F91" w:rsidRPr="001C7405" w:rsidRDefault="001C7405" w:rsidP="00D15F91">
      <w:pPr>
        <w:pStyle w:val="ListParagraph"/>
        <w:numPr>
          <w:ilvl w:val="0"/>
          <w:numId w:val="9"/>
        </w:numPr>
        <w:spacing w:after="70" w:line="264" w:lineRule="auto"/>
        <w:rPr>
          <w:color w:val="1F2A36"/>
          <w:lang w:val="en-GB"/>
        </w:rPr>
      </w:pPr>
      <w:r>
        <w:rPr>
          <w:color w:val="1F2A36"/>
          <w:lang w:val="en-GB"/>
        </w:rPr>
        <w:t>Never</w:t>
      </w:r>
      <w:r w:rsidR="00D15F91" w:rsidRPr="001C7405">
        <w:rPr>
          <w:color w:val="1F2A36"/>
          <w:lang w:val="en-GB"/>
        </w:rPr>
        <w:t xml:space="preserve"> stop insulin in type 1 diabetes, because of the risk of DKA, but simplify it;</w:t>
      </w:r>
    </w:p>
    <w:p w14:paraId="584FA165" w14:textId="77777777" w:rsidR="00A16F4E" w:rsidRPr="001C7405" w:rsidRDefault="00D15F91" w:rsidP="00D15F91">
      <w:pPr>
        <w:pStyle w:val="ListParagraph"/>
        <w:numPr>
          <w:ilvl w:val="0"/>
          <w:numId w:val="9"/>
        </w:numPr>
        <w:spacing w:after="70" w:line="264" w:lineRule="auto"/>
        <w:rPr>
          <w:lang w:val="en-GB"/>
        </w:rPr>
      </w:pPr>
      <w:r w:rsidRPr="001C7405">
        <w:rPr>
          <w:color w:val="1F2A36"/>
          <w:lang w:val="en-GB"/>
        </w:rPr>
        <w:t xml:space="preserve">Begin advance care planning early and incorporate </w:t>
      </w:r>
      <w:proofErr w:type="spellStart"/>
      <w:r w:rsidRPr="001C7405">
        <w:rPr>
          <w:color w:val="1F2A36"/>
          <w:lang w:val="en-GB"/>
        </w:rPr>
        <w:t>ReSPECT</w:t>
      </w:r>
      <w:proofErr w:type="spellEnd"/>
      <w:r w:rsidRPr="001C7405">
        <w:rPr>
          <w:color w:val="1F2A36"/>
          <w:lang w:val="en-GB"/>
        </w:rPr>
        <w:t xml:space="preserve"> forms.</w:t>
      </w:r>
    </w:p>
    <w:p w14:paraId="01EF9230" w14:textId="199B8FCF" w:rsidR="00A16F4E" w:rsidRPr="001C7405" w:rsidRDefault="008D4D05">
      <w:pPr>
        <w:spacing w:after="110" w:line="264" w:lineRule="auto"/>
      </w:pPr>
      <w:r w:rsidRPr="001C7405">
        <w:rPr>
          <w:color w:val="1F2A36"/>
        </w:rPr>
        <w:t>Staff should recognise those in their final year of life and agree a personalised plan</w:t>
      </w:r>
      <w:r w:rsidR="001C7405">
        <w:rPr>
          <w:color w:val="1F2A36"/>
        </w:rPr>
        <w:t xml:space="preserve"> to help people die where they wish </w:t>
      </w:r>
      <w:r w:rsidRPr="001C7405">
        <w:rPr>
          <w:color w:val="1F2A36"/>
        </w:rPr>
        <w:t>(NHS England, 2019).</w:t>
      </w:r>
    </w:p>
    <w:p w14:paraId="5EC7DD87" w14:textId="77777777" w:rsidR="00A16F4E" w:rsidRPr="001C7405" w:rsidRDefault="001B617E">
      <w:pPr>
        <w:keepNext/>
        <w:keepLines/>
        <w:shd w:val="clear" w:color="auto" w:fill="1B3A5C"/>
        <w:spacing w:before="200" w:after="140" w:line="276" w:lineRule="auto"/>
        <w:ind w:left="100" w:right="100"/>
      </w:pPr>
      <w:r w:rsidRPr="001C7405">
        <w:rPr>
          <w:b/>
          <w:bCs/>
          <w:color w:val="FFFFFF"/>
          <w:sz w:val="26"/>
          <w:szCs w:val="26"/>
        </w:rPr>
        <w:t>Useful websites</w:t>
      </w:r>
    </w:p>
    <w:p w14:paraId="348A76B0" w14:textId="77777777" w:rsidR="00A16F4E" w:rsidRPr="001C7405" w:rsidRDefault="001B617E">
      <w:pPr>
        <w:pStyle w:val="ListParagraph"/>
        <w:numPr>
          <w:ilvl w:val="0"/>
          <w:numId w:val="10"/>
        </w:numPr>
        <w:spacing w:after="70" w:line="264" w:lineRule="auto"/>
        <w:rPr>
          <w:lang w:val="en-GB"/>
        </w:rPr>
      </w:pPr>
      <w:r w:rsidRPr="001C7405">
        <w:rPr>
          <w:b/>
          <w:bCs/>
          <w:color w:val="1F2A36"/>
          <w:lang w:val="en-GB"/>
        </w:rPr>
        <w:t>Diabetes UK:</w:t>
      </w:r>
      <w:r w:rsidRPr="001C7405">
        <w:rPr>
          <w:color w:val="1F2A36"/>
          <w:lang w:val="en-GB"/>
        </w:rPr>
        <w:t xml:space="preserve"> www.diabetes.org.uk (information, helpline</w:t>
      </w:r>
      <w:r w:rsidR="00766517" w:rsidRPr="001C7405">
        <w:rPr>
          <w:color w:val="1F2A36"/>
          <w:lang w:val="en-GB"/>
        </w:rPr>
        <w:t>,</w:t>
      </w:r>
      <w:r w:rsidRPr="001C7405">
        <w:rPr>
          <w:color w:val="1F2A36"/>
          <w:lang w:val="en-GB"/>
        </w:rPr>
        <w:t xml:space="preserve"> and Know Your Risk tool)</w:t>
      </w:r>
    </w:p>
    <w:p w14:paraId="3EF804F8" w14:textId="77777777" w:rsidR="00A16F4E" w:rsidRPr="001C7405" w:rsidRDefault="001B617E">
      <w:pPr>
        <w:pStyle w:val="ListParagraph"/>
        <w:numPr>
          <w:ilvl w:val="0"/>
          <w:numId w:val="10"/>
        </w:numPr>
        <w:spacing w:after="70" w:line="264" w:lineRule="auto"/>
        <w:rPr>
          <w:lang w:val="en-GB"/>
        </w:rPr>
      </w:pPr>
      <w:r w:rsidRPr="001C7405">
        <w:rPr>
          <w:b/>
          <w:bCs/>
          <w:color w:val="1F2A36"/>
          <w:lang w:val="en-GB"/>
        </w:rPr>
        <w:t>NHS:</w:t>
      </w:r>
      <w:r w:rsidRPr="001C7405">
        <w:rPr>
          <w:color w:val="1F2A36"/>
          <w:lang w:val="en-GB"/>
        </w:rPr>
        <w:t xml:space="preserve"> www.nhs.uk/conditions/type-2-diabetes</w:t>
      </w:r>
    </w:p>
    <w:p w14:paraId="4BE37F6D" w14:textId="77777777" w:rsidR="00A16F4E" w:rsidRPr="001C7405" w:rsidRDefault="001B617E">
      <w:pPr>
        <w:pStyle w:val="ListParagraph"/>
        <w:numPr>
          <w:ilvl w:val="0"/>
          <w:numId w:val="10"/>
        </w:numPr>
        <w:spacing w:after="70" w:line="264" w:lineRule="auto"/>
        <w:rPr>
          <w:lang w:val="en-GB"/>
        </w:rPr>
      </w:pPr>
      <w:r w:rsidRPr="001C7405">
        <w:rPr>
          <w:b/>
          <w:bCs/>
          <w:color w:val="1F2A36"/>
          <w:lang w:val="en-GB"/>
        </w:rPr>
        <w:t>NICE guideline NG28:</w:t>
      </w:r>
      <w:r w:rsidRPr="001C7405">
        <w:rPr>
          <w:color w:val="1F2A36"/>
          <w:lang w:val="en-GB"/>
        </w:rPr>
        <w:t xml:space="preserve"> www.nice.org.uk/guidance/ng28</w:t>
      </w:r>
    </w:p>
    <w:p w14:paraId="719C5090" w14:textId="77777777" w:rsidR="00A16F4E" w:rsidRPr="001C7405" w:rsidRDefault="001B617E">
      <w:pPr>
        <w:pStyle w:val="ListParagraph"/>
        <w:numPr>
          <w:ilvl w:val="0"/>
          <w:numId w:val="10"/>
        </w:numPr>
        <w:spacing w:after="70" w:line="264" w:lineRule="auto"/>
        <w:rPr>
          <w:lang w:val="en-GB"/>
        </w:rPr>
      </w:pPr>
      <w:r w:rsidRPr="001C7405">
        <w:rPr>
          <w:b/>
          <w:bCs/>
          <w:color w:val="1F2A36"/>
          <w:lang w:val="en-GB"/>
        </w:rPr>
        <w:t>Language Matters:</w:t>
      </w:r>
      <w:r w:rsidRPr="001C7405">
        <w:rPr>
          <w:color w:val="1F2A36"/>
          <w:lang w:val="en-GB"/>
        </w:rPr>
        <w:t xml:space="preserve"> www.england.nhs.uk/long-read/language-matters-language-and-diabetes</w:t>
      </w:r>
    </w:p>
    <w:p w14:paraId="14CB8798" w14:textId="77777777" w:rsidR="00A16F4E" w:rsidRPr="001C7405" w:rsidRDefault="001B617E">
      <w:pPr>
        <w:pStyle w:val="ListParagraph"/>
        <w:numPr>
          <w:ilvl w:val="0"/>
          <w:numId w:val="10"/>
        </w:numPr>
        <w:spacing w:after="70" w:line="264" w:lineRule="auto"/>
        <w:rPr>
          <w:lang w:val="en-GB"/>
        </w:rPr>
      </w:pPr>
      <w:r w:rsidRPr="001C7405">
        <w:rPr>
          <w:b/>
          <w:bCs/>
          <w:color w:val="1F2A36"/>
          <w:lang w:val="en-GB"/>
        </w:rPr>
        <w:t>End of life guidance:</w:t>
      </w:r>
      <w:r w:rsidRPr="001C7405">
        <w:rPr>
          <w:color w:val="1F2A36"/>
          <w:lang w:val="en-GB"/>
        </w:rPr>
        <w:t xml:space="preserve"> www.diabetes.org.uk (search “end of life care”)</w:t>
      </w:r>
    </w:p>
    <w:p w14:paraId="5F1D9F9E" w14:textId="77777777" w:rsidR="00A16F4E" w:rsidRPr="001C7405" w:rsidRDefault="00A16F4E">
      <w:pPr>
        <w:sectPr w:rsidR="00A16F4E" w:rsidRPr="001C7405">
          <w:footerReference w:type="default" r:id="rId13"/>
          <w:pgSz w:w="11906" w:h="16838"/>
          <w:pgMar w:top="850" w:right="900" w:bottom="900" w:left="900" w:header="708" w:footer="450" w:gutter="0"/>
          <w:pgNumType w:start="2"/>
          <w:cols w:num="2" w:space="500"/>
          <w:docGrid w:linePitch="360"/>
        </w:sectPr>
      </w:pPr>
    </w:p>
    <w:p w14:paraId="0E816298" w14:textId="77777777" w:rsidR="00A16F4E" w:rsidRPr="001C7405" w:rsidRDefault="001B617E" w:rsidP="004057A4">
      <w:pPr>
        <w:keepNext/>
        <w:keepLines/>
        <w:shd w:val="clear" w:color="auto" w:fill="1B3A5C"/>
        <w:spacing w:before="200" w:after="140" w:line="276" w:lineRule="auto"/>
        <w:ind w:left="100" w:right="100"/>
      </w:pPr>
      <w:r w:rsidRPr="001C7405">
        <w:rPr>
          <w:b/>
          <w:bCs/>
          <w:color w:val="FFFFFF"/>
          <w:sz w:val="26"/>
          <w:szCs w:val="26"/>
        </w:rPr>
        <w:lastRenderedPageBreak/>
        <w:t>References</w:t>
      </w:r>
      <w:r w:rsidR="007B14F2" w:rsidRPr="001C7405">
        <w:rPr>
          <w:b/>
          <w:bCs/>
          <w:color w:val="FFFFFF"/>
          <w:sz w:val="26"/>
          <w:szCs w:val="26"/>
        </w:rPr>
        <w:t xml:space="preserve"> List</w:t>
      </w:r>
    </w:p>
    <w:p w14:paraId="14B00DCE" w14:textId="77777777" w:rsidR="00A16F4E" w:rsidRPr="001C7405" w:rsidRDefault="001B617E">
      <w:pPr>
        <w:spacing w:after="110" w:line="250" w:lineRule="auto"/>
        <w:ind w:left="400" w:hanging="400"/>
      </w:pPr>
      <w:proofErr w:type="spellStart"/>
      <w:r w:rsidRPr="001C7405">
        <w:rPr>
          <w:color w:val="1F2A36"/>
          <w:sz w:val="17"/>
          <w:szCs w:val="17"/>
        </w:rPr>
        <w:t>Azimi</w:t>
      </w:r>
      <w:proofErr w:type="spellEnd"/>
      <w:r w:rsidRPr="001C7405">
        <w:rPr>
          <w:color w:val="1F2A36"/>
          <w:sz w:val="17"/>
          <w:szCs w:val="17"/>
        </w:rPr>
        <w:t xml:space="preserve">, T., Johnson, J., Campbell, S.M. and </w:t>
      </w:r>
      <w:proofErr w:type="spellStart"/>
      <w:r w:rsidRPr="001C7405">
        <w:rPr>
          <w:color w:val="1F2A36"/>
          <w:sz w:val="17"/>
          <w:szCs w:val="17"/>
        </w:rPr>
        <w:t>Montesanti</w:t>
      </w:r>
      <w:proofErr w:type="spellEnd"/>
      <w:r w:rsidRPr="001C7405">
        <w:rPr>
          <w:color w:val="1F2A36"/>
          <w:sz w:val="17"/>
          <w:szCs w:val="17"/>
        </w:rPr>
        <w:t xml:space="preserve">, S. (2024) ‘Caregiver burden among parents of children with type 1 diabetes: a qualitative scoping review’, </w:t>
      </w:r>
      <w:proofErr w:type="spellStart"/>
      <w:r w:rsidRPr="001C7405">
        <w:rPr>
          <w:i/>
          <w:iCs/>
          <w:color w:val="1F2A36"/>
          <w:sz w:val="17"/>
          <w:szCs w:val="17"/>
        </w:rPr>
        <w:t>Heliyon</w:t>
      </w:r>
      <w:proofErr w:type="spellEnd"/>
      <w:r w:rsidRPr="001C7405">
        <w:rPr>
          <w:color w:val="1F2A36"/>
          <w:sz w:val="17"/>
          <w:szCs w:val="17"/>
        </w:rPr>
        <w:t xml:space="preserve">, 10(6), e27539. Available at: </w:t>
      </w:r>
      <w:hyperlink r:id="rId14" w:history="1">
        <w:r w:rsidRPr="001C7405">
          <w:rPr>
            <w:color w:val="2E75B6"/>
            <w:sz w:val="17"/>
            <w:szCs w:val="17"/>
            <w:u w:val="single"/>
          </w:rPr>
          <w:t>https://doi.org/10.1016/j.heliyon.2024.e27539</w:t>
        </w:r>
      </w:hyperlink>
      <w:r w:rsidRPr="001C7405">
        <w:rPr>
          <w:color w:val="1F2A36"/>
          <w:sz w:val="17"/>
          <w:szCs w:val="17"/>
        </w:rPr>
        <w:t xml:space="preserve"> (Accessed: 13 October 2026).</w:t>
      </w:r>
    </w:p>
    <w:p w14:paraId="410E4E3C" w14:textId="77777777" w:rsidR="00A16F4E" w:rsidRPr="001C7405" w:rsidRDefault="001B617E">
      <w:pPr>
        <w:spacing w:after="110" w:line="250" w:lineRule="auto"/>
        <w:ind w:left="400" w:hanging="400"/>
      </w:pPr>
      <w:r w:rsidRPr="001C7405">
        <w:rPr>
          <w:color w:val="1F2A36"/>
          <w:sz w:val="17"/>
          <w:szCs w:val="17"/>
        </w:rPr>
        <w:t xml:space="preserve">Charles, A. (2022) </w:t>
      </w:r>
      <w:r w:rsidRPr="001C7405">
        <w:rPr>
          <w:i/>
          <w:iCs/>
          <w:color w:val="1F2A36"/>
          <w:sz w:val="17"/>
          <w:szCs w:val="17"/>
        </w:rPr>
        <w:t>Integrated care systems explained: making sense of systems, places and neighbourhoods</w:t>
      </w:r>
      <w:r w:rsidRPr="001C7405">
        <w:rPr>
          <w:color w:val="1F2A36"/>
          <w:sz w:val="17"/>
          <w:szCs w:val="17"/>
        </w:rPr>
        <w:t xml:space="preserve">. London: The King’s Fund. Available at: </w:t>
      </w:r>
      <w:hyperlink r:id="rId15" w:history="1">
        <w:r w:rsidRPr="001C7405">
          <w:rPr>
            <w:color w:val="2E75B6"/>
            <w:sz w:val="17"/>
            <w:szCs w:val="17"/>
            <w:u w:val="single"/>
          </w:rPr>
          <w:t>https://www.kingsfund.org.uk/insight-and-analysis/long-reads/integrated-care-systems-explained</w:t>
        </w:r>
      </w:hyperlink>
      <w:r w:rsidRPr="001C7405">
        <w:rPr>
          <w:color w:val="1F2A36"/>
          <w:sz w:val="17"/>
          <w:szCs w:val="17"/>
        </w:rPr>
        <w:t xml:space="preserve"> (Accessed: 13 October 2026).</w:t>
      </w:r>
    </w:p>
    <w:p w14:paraId="5CDC28B0" w14:textId="77777777" w:rsidR="00A16F4E" w:rsidRPr="001C7405" w:rsidRDefault="001B617E">
      <w:pPr>
        <w:spacing w:after="110" w:line="250" w:lineRule="auto"/>
        <w:ind w:left="400" w:hanging="400"/>
      </w:pPr>
      <w:r w:rsidRPr="001C7405">
        <w:rPr>
          <w:color w:val="1F2A36"/>
          <w:sz w:val="17"/>
          <w:szCs w:val="17"/>
        </w:rPr>
        <w:t xml:space="preserve">Coulter, A., </w:t>
      </w:r>
      <w:proofErr w:type="spellStart"/>
      <w:r w:rsidRPr="001C7405">
        <w:rPr>
          <w:color w:val="1F2A36"/>
          <w:sz w:val="17"/>
          <w:szCs w:val="17"/>
        </w:rPr>
        <w:t>Entwistle</w:t>
      </w:r>
      <w:proofErr w:type="spellEnd"/>
      <w:r w:rsidRPr="001C7405">
        <w:rPr>
          <w:color w:val="1F2A36"/>
          <w:sz w:val="17"/>
          <w:szCs w:val="17"/>
        </w:rPr>
        <w:t xml:space="preserve">, V.A., Eccles, A., Ryan, S., </w:t>
      </w:r>
      <w:proofErr w:type="spellStart"/>
      <w:r w:rsidRPr="001C7405">
        <w:rPr>
          <w:color w:val="1F2A36"/>
          <w:sz w:val="17"/>
          <w:szCs w:val="17"/>
        </w:rPr>
        <w:t>Shepperd</w:t>
      </w:r>
      <w:proofErr w:type="spellEnd"/>
      <w:r w:rsidRPr="001C7405">
        <w:rPr>
          <w:color w:val="1F2A36"/>
          <w:sz w:val="17"/>
          <w:szCs w:val="17"/>
        </w:rPr>
        <w:t xml:space="preserve">, S. and </w:t>
      </w:r>
      <w:proofErr w:type="spellStart"/>
      <w:r w:rsidRPr="001C7405">
        <w:rPr>
          <w:color w:val="1F2A36"/>
          <w:sz w:val="17"/>
          <w:szCs w:val="17"/>
        </w:rPr>
        <w:t>Perera</w:t>
      </w:r>
      <w:proofErr w:type="spellEnd"/>
      <w:r w:rsidRPr="001C7405">
        <w:rPr>
          <w:color w:val="1F2A36"/>
          <w:sz w:val="17"/>
          <w:szCs w:val="17"/>
        </w:rPr>
        <w:t xml:space="preserve">, R. (2015) ‘Personalised care planning for adults with chronic or long-term health conditions’, </w:t>
      </w:r>
      <w:r w:rsidRPr="001C7405">
        <w:rPr>
          <w:i/>
          <w:iCs/>
          <w:color w:val="1F2A36"/>
          <w:sz w:val="17"/>
          <w:szCs w:val="17"/>
        </w:rPr>
        <w:t>Cochrane Database of Systematic Reviews</w:t>
      </w:r>
      <w:r w:rsidRPr="001C7405">
        <w:rPr>
          <w:color w:val="1F2A36"/>
          <w:sz w:val="17"/>
          <w:szCs w:val="17"/>
        </w:rPr>
        <w:t xml:space="preserve">, 2015(3), CD010523. Available at: </w:t>
      </w:r>
      <w:hyperlink r:id="rId16" w:history="1">
        <w:r w:rsidRPr="001C7405">
          <w:rPr>
            <w:color w:val="2E75B6"/>
            <w:sz w:val="17"/>
            <w:szCs w:val="17"/>
            <w:u w:val="single"/>
          </w:rPr>
          <w:t>https://doi.org/10.1002/14651858.CD010523.pub2</w:t>
        </w:r>
      </w:hyperlink>
      <w:r w:rsidRPr="001C7405">
        <w:rPr>
          <w:color w:val="1F2A36"/>
          <w:sz w:val="17"/>
          <w:szCs w:val="17"/>
        </w:rPr>
        <w:t xml:space="preserve"> (Accessed: 13 October 2026).</w:t>
      </w:r>
    </w:p>
    <w:p w14:paraId="0511E06D" w14:textId="77777777" w:rsidR="00A16F4E" w:rsidRPr="001C7405" w:rsidRDefault="001B617E">
      <w:pPr>
        <w:spacing w:after="110" w:line="250" w:lineRule="auto"/>
        <w:ind w:left="400" w:hanging="400"/>
      </w:pPr>
      <w:r w:rsidRPr="001C7405">
        <w:rPr>
          <w:color w:val="1F2A36"/>
          <w:sz w:val="17"/>
          <w:szCs w:val="17"/>
        </w:rPr>
        <w:t xml:space="preserve">Coulter, A., Roberts, S. and Dixon, A. (2013) </w:t>
      </w:r>
      <w:r w:rsidRPr="001C7405">
        <w:rPr>
          <w:i/>
          <w:iCs/>
          <w:color w:val="1F2A36"/>
          <w:sz w:val="17"/>
          <w:szCs w:val="17"/>
        </w:rPr>
        <w:t>Delivering better services for people with long-term conditions: building the house of care</w:t>
      </w:r>
      <w:r w:rsidRPr="001C7405">
        <w:rPr>
          <w:color w:val="1F2A36"/>
          <w:sz w:val="17"/>
          <w:szCs w:val="17"/>
        </w:rPr>
        <w:t xml:space="preserve">. London: The King’s Fund. Available at: </w:t>
      </w:r>
      <w:hyperlink r:id="rId17" w:history="1">
        <w:r w:rsidRPr="001C7405">
          <w:rPr>
            <w:color w:val="2E75B6"/>
            <w:sz w:val="17"/>
            <w:szCs w:val="17"/>
            <w:u w:val="single"/>
          </w:rPr>
          <w:t>https://www.kingsfund.org.uk/insight-and-analysis/reports/better-services-people-long-term-conditions</w:t>
        </w:r>
      </w:hyperlink>
      <w:r w:rsidRPr="001C7405">
        <w:rPr>
          <w:color w:val="1F2A36"/>
          <w:sz w:val="17"/>
          <w:szCs w:val="17"/>
        </w:rPr>
        <w:t xml:space="preserve"> (Accessed: 13 October 2026).</w:t>
      </w:r>
    </w:p>
    <w:p w14:paraId="19DB6C13" w14:textId="77777777" w:rsidR="00A16F4E" w:rsidRPr="001C7405" w:rsidRDefault="001B617E">
      <w:pPr>
        <w:spacing w:after="110" w:line="250" w:lineRule="auto"/>
        <w:ind w:left="400" w:hanging="400"/>
      </w:pPr>
      <w:r w:rsidRPr="001C7405">
        <w:rPr>
          <w:color w:val="1F2A36"/>
          <w:sz w:val="17"/>
          <w:szCs w:val="17"/>
        </w:rPr>
        <w:t xml:space="preserve">Department of Health and Social Care (2025) </w:t>
      </w:r>
      <w:r w:rsidRPr="001C7405">
        <w:rPr>
          <w:i/>
          <w:iCs/>
          <w:color w:val="1F2A36"/>
          <w:sz w:val="17"/>
          <w:szCs w:val="17"/>
        </w:rPr>
        <w:t>Fit for the future: 10 Year Health Plan for England</w:t>
      </w:r>
      <w:r w:rsidRPr="001C7405">
        <w:rPr>
          <w:color w:val="1F2A36"/>
          <w:sz w:val="17"/>
          <w:szCs w:val="17"/>
        </w:rPr>
        <w:t xml:space="preserve"> (CP 1350). London: DHSC. Available at: </w:t>
      </w:r>
      <w:hyperlink r:id="rId18" w:history="1">
        <w:r w:rsidRPr="001C7405">
          <w:rPr>
            <w:color w:val="2E75B6"/>
            <w:sz w:val="17"/>
            <w:szCs w:val="17"/>
            <w:u w:val="single"/>
          </w:rPr>
          <w:t>https://www.gov.uk/government/publications/10-year-health-plan-for-england-fit-for-the-future</w:t>
        </w:r>
      </w:hyperlink>
      <w:r w:rsidRPr="001C7405">
        <w:rPr>
          <w:color w:val="1F2A36"/>
          <w:sz w:val="17"/>
          <w:szCs w:val="17"/>
        </w:rPr>
        <w:t xml:space="preserve"> (Accessed: 13 October 2026).</w:t>
      </w:r>
    </w:p>
    <w:p w14:paraId="11CDCA67" w14:textId="77777777" w:rsidR="00A16F4E" w:rsidRPr="001C7405" w:rsidRDefault="001B617E">
      <w:pPr>
        <w:spacing w:after="110" w:line="250" w:lineRule="auto"/>
        <w:ind w:left="400" w:hanging="400"/>
      </w:pPr>
      <w:r w:rsidRPr="001C7405">
        <w:rPr>
          <w:color w:val="1F2A36"/>
          <w:sz w:val="17"/>
          <w:szCs w:val="17"/>
        </w:rPr>
        <w:t xml:space="preserve">Diabetes UK (2019) </w:t>
      </w:r>
      <w:r w:rsidRPr="001C7405">
        <w:rPr>
          <w:i/>
          <w:iCs/>
          <w:color w:val="1F2A36"/>
          <w:sz w:val="17"/>
          <w:szCs w:val="17"/>
        </w:rPr>
        <w:t>Too often missing: making emotional and psychological support routine in diabetes care</w:t>
      </w:r>
      <w:r w:rsidRPr="001C7405">
        <w:rPr>
          <w:color w:val="1F2A36"/>
          <w:sz w:val="17"/>
          <w:szCs w:val="17"/>
        </w:rPr>
        <w:t xml:space="preserve">. London: Diabetes UK. Available at: </w:t>
      </w:r>
      <w:hyperlink r:id="rId19" w:history="1">
        <w:r w:rsidRPr="001C7405">
          <w:rPr>
            <w:color w:val="2E75B6"/>
            <w:sz w:val="17"/>
            <w:szCs w:val="17"/>
            <w:u w:val="single"/>
          </w:rPr>
          <w:t>https://www.diabetes.org.uk/sites/default/files/2019-05/Full%20Report_Too%20Often%20Missing_Diabetes%20UK_May%202019.pdf</w:t>
        </w:r>
      </w:hyperlink>
      <w:r w:rsidRPr="001C7405">
        <w:rPr>
          <w:color w:val="1F2A36"/>
          <w:sz w:val="17"/>
          <w:szCs w:val="17"/>
        </w:rPr>
        <w:t xml:space="preserve"> (Accessed: 13 October 2026).</w:t>
      </w:r>
    </w:p>
    <w:p w14:paraId="1EDA9F6C" w14:textId="77777777" w:rsidR="00A16F4E" w:rsidRPr="001C7405" w:rsidRDefault="001B617E">
      <w:pPr>
        <w:spacing w:after="110" w:line="250" w:lineRule="auto"/>
        <w:ind w:left="400" w:hanging="400"/>
      </w:pPr>
      <w:r w:rsidRPr="001C7405">
        <w:rPr>
          <w:color w:val="1F2A36"/>
          <w:sz w:val="17"/>
          <w:szCs w:val="17"/>
        </w:rPr>
        <w:t xml:space="preserve">Diabetes UK (2023) </w:t>
      </w:r>
      <w:r w:rsidRPr="001C7405">
        <w:rPr>
          <w:i/>
          <w:iCs/>
          <w:color w:val="1F2A36"/>
          <w:sz w:val="17"/>
          <w:szCs w:val="17"/>
        </w:rPr>
        <w:t>Diabetes care: is it fair enough?</w:t>
      </w:r>
      <w:r w:rsidRPr="001C7405">
        <w:rPr>
          <w:color w:val="1F2A36"/>
          <w:sz w:val="17"/>
          <w:szCs w:val="17"/>
        </w:rPr>
        <w:t xml:space="preserve"> London: Diabetes UK. Available at: </w:t>
      </w:r>
      <w:hyperlink r:id="rId20" w:history="1">
        <w:r w:rsidRPr="001C7405">
          <w:rPr>
            <w:color w:val="2E75B6"/>
            <w:sz w:val="17"/>
            <w:szCs w:val="17"/>
            <w:u w:val="single"/>
          </w:rPr>
          <w:t>https://www.diabetes.org.uk/sites/default/files/2023-05/DUK_Diabetes%20is%20Serious%20Report%202023_Digital.pdf</w:t>
        </w:r>
      </w:hyperlink>
      <w:r w:rsidRPr="001C7405">
        <w:rPr>
          <w:color w:val="1F2A36"/>
          <w:sz w:val="17"/>
          <w:szCs w:val="17"/>
        </w:rPr>
        <w:t xml:space="preserve"> (Accessed: 13 October 2026).</w:t>
      </w:r>
    </w:p>
    <w:p w14:paraId="4422A915" w14:textId="77777777" w:rsidR="00A16F4E" w:rsidRPr="001C7405" w:rsidRDefault="001B617E">
      <w:pPr>
        <w:spacing w:after="110" w:line="250" w:lineRule="auto"/>
        <w:ind w:left="400" w:hanging="400"/>
      </w:pPr>
      <w:r w:rsidRPr="001C7405">
        <w:rPr>
          <w:color w:val="1F2A36"/>
          <w:sz w:val="17"/>
          <w:szCs w:val="17"/>
        </w:rPr>
        <w:t xml:space="preserve">Diabetes UK (no date a) </w:t>
      </w:r>
      <w:r w:rsidRPr="001C7405">
        <w:rPr>
          <w:i/>
          <w:iCs/>
          <w:color w:val="1F2A36"/>
          <w:sz w:val="17"/>
          <w:szCs w:val="17"/>
        </w:rPr>
        <w:t>Diabetes statistics</w:t>
      </w:r>
      <w:r w:rsidRPr="001C7405">
        <w:rPr>
          <w:color w:val="1F2A36"/>
          <w:sz w:val="17"/>
          <w:szCs w:val="17"/>
        </w:rPr>
        <w:t xml:space="preserve">. Available at: </w:t>
      </w:r>
      <w:hyperlink r:id="rId21" w:history="1">
        <w:r w:rsidRPr="001C7405">
          <w:rPr>
            <w:color w:val="2E75B6"/>
            <w:sz w:val="17"/>
            <w:szCs w:val="17"/>
            <w:u w:val="single"/>
          </w:rPr>
          <w:t>https://www.diabetes.org.uk/about-us/about-the-charity/our-strategy/statistics</w:t>
        </w:r>
      </w:hyperlink>
      <w:r w:rsidRPr="001C7405">
        <w:rPr>
          <w:color w:val="1F2A36"/>
          <w:sz w:val="17"/>
          <w:szCs w:val="17"/>
        </w:rPr>
        <w:t xml:space="preserve"> (Accessed: 13 October 2026).</w:t>
      </w:r>
    </w:p>
    <w:p w14:paraId="00BD62F9" w14:textId="77777777" w:rsidR="00A16F4E" w:rsidRPr="001C7405" w:rsidRDefault="001B617E">
      <w:pPr>
        <w:spacing w:after="110" w:line="250" w:lineRule="auto"/>
        <w:ind w:left="400" w:hanging="400"/>
      </w:pPr>
      <w:r w:rsidRPr="001C7405">
        <w:rPr>
          <w:color w:val="1F2A36"/>
          <w:sz w:val="17"/>
          <w:szCs w:val="17"/>
        </w:rPr>
        <w:t xml:space="preserve">Diabetes UK (no date b) </w:t>
      </w:r>
      <w:r w:rsidRPr="001C7405">
        <w:rPr>
          <w:i/>
          <w:iCs/>
          <w:color w:val="1F2A36"/>
          <w:sz w:val="17"/>
          <w:szCs w:val="17"/>
        </w:rPr>
        <w:t>Diabetes risk factors</w:t>
      </w:r>
      <w:r w:rsidRPr="001C7405">
        <w:rPr>
          <w:color w:val="1F2A36"/>
          <w:sz w:val="17"/>
          <w:szCs w:val="17"/>
        </w:rPr>
        <w:t xml:space="preserve">. Available at: </w:t>
      </w:r>
      <w:hyperlink r:id="rId22" w:history="1">
        <w:r w:rsidRPr="001C7405">
          <w:rPr>
            <w:color w:val="2E75B6"/>
            <w:sz w:val="17"/>
            <w:szCs w:val="17"/>
            <w:u w:val="single"/>
          </w:rPr>
          <w:t>https://www.diabetes.org.uk/about-diabetes/type-2-diabetes/diabetes-risk-factors</w:t>
        </w:r>
      </w:hyperlink>
      <w:r w:rsidRPr="001C7405">
        <w:rPr>
          <w:color w:val="1F2A36"/>
          <w:sz w:val="17"/>
          <w:szCs w:val="17"/>
        </w:rPr>
        <w:t xml:space="preserve"> (Accessed: 13 October 2026).</w:t>
      </w:r>
    </w:p>
    <w:p w14:paraId="7C8AA3D9" w14:textId="77777777" w:rsidR="00A16F4E" w:rsidRPr="001C7405" w:rsidRDefault="001B617E">
      <w:pPr>
        <w:spacing w:after="110" w:line="250" w:lineRule="auto"/>
        <w:ind w:left="400" w:hanging="400"/>
      </w:pPr>
      <w:r w:rsidRPr="001C7405">
        <w:rPr>
          <w:color w:val="1F2A36"/>
          <w:sz w:val="17"/>
          <w:szCs w:val="17"/>
        </w:rPr>
        <w:t xml:space="preserve">Epping-Jordan, J.E., Pruitt, S.D., </w:t>
      </w:r>
      <w:proofErr w:type="spellStart"/>
      <w:r w:rsidRPr="001C7405">
        <w:rPr>
          <w:color w:val="1F2A36"/>
          <w:sz w:val="17"/>
          <w:szCs w:val="17"/>
        </w:rPr>
        <w:t>Bengoa</w:t>
      </w:r>
      <w:proofErr w:type="spellEnd"/>
      <w:r w:rsidRPr="001C7405">
        <w:rPr>
          <w:color w:val="1F2A36"/>
          <w:sz w:val="17"/>
          <w:szCs w:val="17"/>
        </w:rPr>
        <w:t xml:space="preserve">, R. and Wagner, E.H. (2004) ‘Improving the quality of health care for chronic conditions’, </w:t>
      </w:r>
      <w:r w:rsidRPr="001C7405">
        <w:rPr>
          <w:i/>
          <w:iCs/>
          <w:color w:val="1F2A36"/>
          <w:sz w:val="17"/>
          <w:szCs w:val="17"/>
        </w:rPr>
        <w:t>Quality and Safety in Health Care</w:t>
      </w:r>
      <w:r w:rsidRPr="001C7405">
        <w:rPr>
          <w:color w:val="1F2A36"/>
          <w:sz w:val="17"/>
          <w:szCs w:val="17"/>
        </w:rPr>
        <w:t xml:space="preserve">, 13(4), pp. 299–305. Available at: </w:t>
      </w:r>
      <w:hyperlink r:id="rId23" w:history="1">
        <w:r w:rsidRPr="001C7405">
          <w:rPr>
            <w:color w:val="2E75B6"/>
            <w:sz w:val="17"/>
            <w:szCs w:val="17"/>
            <w:u w:val="single"/>
          </w:rPr>
          <w:t>https://doi.org/10.1136/qshc.2004.010744</w:t>
        </w:r>
      </w:hyperlink>
      <w:r w:rsidRPr="001C7405">
        <w:rPr>
          <w:color w:val="1F2A36"/>
          <w:sz w:val="17"/>
          <w:szCs w:val="17"/>
        </w:rPr>
        <w:t xml:space="preserve"> (Accessed: 13 October 2026).</w:t>
      </w:r>
    </w:p>
    <w:p w14:paraId="6DBCC147" w14:textId="77777777" w:rsidR="00A16F4E" w:rsidRPr="001C7405" w:rsidRDefault="001B617E">
      <w:pPr>
        <w:spacing w:after="110" w:line="250" w:lineRule="auto"/>
        <w:ind w:left="400" w:hanging="400"/>
      </w:pPr>
      <w:r w:rsidRPr="001C7405">
        <w:rPr>
          <w:color w:val="1F2A36"/>
          <w:sz w:val="17"/>
          <w:szCs w:val="17"/>
        </w:rPr>
        <w:t xml:space="preserve">GBD 2021 Diabetes Collaborators (2023) ‘Global, regional, and national burden of diabetes from 1990 to 2021, with projections of prevalence to 2050: a systematic analysis for the Global Burden of Disease Study 2021’, </w:t>
      </w:r>
      <w:r w:rsidRPr="001C7405">
        <w:rPr>
          <w:i/>
          <w:iCs/>
          <w:color w:val="1F2A36"/>
          <w:sz w:val="17"/>
          <w:szCs w:val="17"/>
        </w:rPr>
        <w:t>The Lancet</w:t>
      </w:r>
      <w:r w:rsidRPr="001C7405">
        <w:rPr>
          <w:color w:val="1F2A36"/>
          <w:sz w:val="17"/>
          <w:szCs w:val="17"/>
        </w:rPr>
        <w:t xml:space="preserve">, 402(10397), pp. 203–234. Available at: </w:t>
      </w:r>
      <w:hyperlink r:id="rId24" w:history="1">
        <w:r w:rsidRPr="001C7405">
          <w:rPr>
            <w:color w:val="2E75B6"/>
            <w:sz w:val="17"/>
            <w:szCs w:val="17"/>
            <w:u w:val="single"/>
          </w:rPr>
          <w:t>https://doi.org/10.1016/S0140-6736(23)01301-6</w:t>
        </w:r>
      </w:hyperlink>
      <w:r w:rsidRPr="001C7405">
        <w:rPr>
          <w:color w:val="1F2A36"/>
          <w:sz w:val="17"/>
          <w:szCs w:val="17"/>
        </w:rPr>
        <w:t xml:space="preserve"> (Accessed: 13 October 2026).</w:t>
      </w:r>
    </w:p>
    <w:p w14:paraId="7D4FB980" w14:textId="77777777" w:rsidR="00A16F4E" w:rsidRPr="001C7405" w:rsidRDefault="001B617E">
      <w:pPr>
        <w:spacing w:after="110" w:line="250" w:lineRule="auto"/>
        <w:ind w:left="400" w:hanging="400"/>
      </w:pPr>
      <w:r w:rsidRPr="001C7405">
        <w:rPr>
          <w:color w:val="1F2A36"/>
          <w:sz w:val="17"/>
          <w:szCs w:val="17"/>
        </w:rPr>
        <w:t xml:space="preserve">Hex, N., MacDonald, R., </w:t>
      </w:r>
      <w:proofErr w:type="spellStart"/>
      <w:r w:rsidRPr="001C7405">
        <w:rPr>
          <w:color w:val="1F2A36"/>
          <w:sz w:val="17"/>
          <w:szCs w:val="17"/>
        </w:rPr>
        <w:t>Pocock</w:t>
      </w:r>
      <w:proofErr w:type="spellEnd"/>
      <w:r w:rsidRPr="001C7405">
        <w:rPr>
          <w:color w:val="1F2A36"/>
          <w:sz w:val="17"/>
          <w:szCs w:val="17"/>
        </w:rPr>
        <w:t xml:space="preserve">, J., </w:t>
      </w:r>
      <w:proofErr w:type="spellStart"/>
      <w:r w:rsidRPr="001C7405">
        <w:rPr>
          <w:color w:val="1F2A36"/>
          <w:sz w:val="17"/>
          <w:szCs w:val="17"/>
        </w:rPr>
        <w:t>Uzdzinska</w:t>
      </w:r>
      <w:proofErr w:type="spellEnd"/>
      <w:r w:rsidRPr="001C7405">
        <w:rPr>
          <w:color w:val="1F2A36"/>
          <w:sz w:val="17"/>
          <w:szCs w:val="17"/>
        </w:rPr>
        <w:t xml:space="preserve">, B., Taylor, M., Atkin, M., Wild, S.H., </w:t>
      </w:r>
      <w:proofErr w:type="spellStart"/>
      <w:r w:rsidRPr="001C7405">
        <w:rPr>
          <w:color w:val="1F2A36"/>
          <w:sz w:val="17"/>
          <w:szCs w:val="17"/>
        </w:rPr>
        <w:t>Beba</w:t>
      </w:r>
      <w:proofErr w:type="spellEnd"/>
      <w:r w:rsidRPr="001C7405">
        <w:rPr>
          <w:color w:val="1F2A36"/>
          <w:sz w:val="17"/>
          <w:szCs w:val="17"/>
        </w:rPr>
        <w:t xml:space="preserve">, H. and Jones, R. (2024) ‘Estimation of the direct health and indirect societal costs of diabetes in the UK using a cost of illness model’, </w:t>
      </w:r>
      <w:r w:rsidRPr="001C7405">
        <w:rPr>
          <w:i/>
          <w:iCs/>
          <w:color w:val="1F2A36"/>
          <w:sz w:val="17"/>
          <w:szCs w:val="17"/>
        </w:rPr>
        <w:t>Diabetic Medicine</w:t>
      </w:r>
      <w:r w:rsidRPr="001C7405">
        <w:rPr>
          <w:color w:val="1F2A36"/>
          <w:sz w:val="17"/>
          <w:szCs w:val="17"/>
        </w:rPr>
        <w:t xml:space="preserve">, 41(9), e15326. Available at: </w:t>
      </w:r>
      <w:hyperlink r:id="rId25" w:history="1">
        <w:r w:rsidRPr="001C7405">
          <w:rPr>
            <w:color w:val="2E75B6"/>
            <w:sz w:val="17"/>
            <w:szCs w:val="17"/>
            <w:u w:val="single"/>
          </w:rPr>
          <w:t>https://doi.org/10.1111/dme.15326</w:t>
        </w:r>
      </w:hyperlink>
      <w:r w:rsidRPr="001C7405">
        <w:rPr>
          <w:color w:val="1F2A36"/>
          <w:sz w:val="17"/>
          <w:szCs w:val="17"/>
        </w:rPr>
        <w:t xml:space="preserve"> (Accessed: 13 October 2026).</w:t>
      </w:r>
    </w:p>
    <w:p w14:paraId="768C5550" w14:textId="77777777" w:rsidR="00A16F4E" w:rsidRPr="001C7405" w:rsidRDefault="001B617E">
      <w:pPr>
        <w:spacing w:after="110" w:line="250" w:lineRule="auto"/>
        <w:ind w:left="400" w:hanging="400"/>
      </w:pPr>
      <w:r w:rsidRPr="001C7405">
        <w:rPr>
          <w:color w:val="1F2A36"/>
          <w:sz w:val="17"/>
          <w:szCs w:val="17"/>
        </w:rPr>
        <w:t xml:space="preserve">International Diabetes Federation (2025) </w:t>
      </w:r>
      <w:r w:rsidRPr="001C7405">
        <w:rPr>
          <w:i/>
          <w:iCs/>
          <w:color w:val="1F2A36"/>
          <w:sz w:val="17"/>
          <w:szCs w:val="17"/>
        </w:rPr>
        <w:t>IDF Diabetes Atlas</w:t>
      </w:r>
      <w:r w:rsidRPr="001C7405">
        <w:rPr>
          <w:color w:val="1F2A36"/>
          <w:sz w:val="17"/>
          <w:szCs w:val="17"/>
        </w:rPr>
        <w:t xml:space="preserve">. 11th </w:t>
      </w:r>
      <w:proofErr w:type="spellStart"/>
      <w:r w:rsidRPr="001C7405">
        <w:rPr>
          <w:color w:val="1F2A36"/>
          <w:sz w:val="17"/>
          <w:szCs w:val="17"/>
        </w:rPr>
        <w:t>edn</w:t>
      </w:r>
      <w:proofErr w:type="spellEnd"/>
      <w:r w:rsidRPr="001C7405">
        <w:rPr>
          <w:color w:val="1F2A36"/>
          <w:sz w:val="17"/>
          <w:szCs w:val="17"/>
        </w:rPr>
        <w:t xml:space="preserve">. Brussels: International Diabetes Federation. Available at: </w:t>
      </w:r>
      <w:hyperlink r:id="rId26" w:history="1">
        <w:r w:rsidRPr="001C7405">
          <w:rPr>
            <w:color w:val="2E75B6"/>
            <w:sz w:val="17"/>
            <w:szCs w:val="17"/>
            <w:u w:val="single"/>
          </w:rPr>
          <w:t>https://diabetesatlas.org/resources/idf-diabetes-atlas-2025/</w:t>
        </w:r>
      </w:hyperlink>
      <w:r w:rsidRPr="001C7405">
        <w:rPr>
          <w:color w:val="1F2A36"/>
          <w:sz w:val="17"/>
          <w:szCs w:val="17"/>
        </w:rPr>
        <w:t xml:space="preserve"> (Accessed: 13 October 2026).</w:t>
      </w:r>
    </w:p>
    <w:p w14:paraId="00B1DAF9" w14:textId="77777777" w:rsidR="00A16F4E" w:rsidRPr="001C7405" w:rsidRDefault="001B617E">
      <w:pPr>
        <w:spacing w:after="110" w:line="250" w:lineRule="auto"/>
        <w:ind w:left="400" w:hanging="400"/>
      </w:pPr>
      <w:r w:rsidRPr="001C7405">
        <w:rPr>
          <w:color w:val="1F2A36"/>
          <w:sz w:val="17"/>
          <w:szCs w:val="17"/>
        </w:rPr>
        <w:t xml:space="preserve">James, J., Hicks, D. and Sinclair, A. (2024) </w:t>
      </w:r>
      <w:r w:rsidRPr="001C7405">
        <w:rPr>
          <w:i/>
          <w:iCs/>
          <w:color w:val="1F2A36"/>
          <w:sz w:val="17"/>
          <w:szCs w:val="17"/>
        </w:rPr>
        <w:t>End of life guidance for diabetes care</w:t>
      </w:r>
      <w:r w:rsidRPr="001C7405">
        <w:rPr>
          <w:color w:val="1F2A36"/>
          <w:sz w:val="17"/>
          <w:szCs w:val="17"/>
        </w:rPr>
        <w:t xml:space="preserve">. 5th </w:t>
      </w:r>
      <w:proofErr w:type="spellStart"/>
      <w:r w:rsidRPr="001C7405">
        <w:rPr>
          <w:color w:val="1F2A36"/>
          <w:sz w:val="17"/>
          <w:szCs w:val="17"/>
        </w:rPr>
        <w:t>edn</w:t>
      </w:r>
      <w:proofErr w:type="spellEnd"/>
      <w:r w:rsidRPr="001C7405">
        <w:rPr>
          <w:color w:val="1F2A36"/>
          <w:sz w:val="17"/>
          <w:szCs w:val="17"/>
        </w:rPr>
        <w:t xml:space="preserve">. Trend Diabetes. Available at: </w:t>
      </w:r>
      <w:hyperlink r:id="rId27" w:history="1">
        <w:r w:rsidRPr="001C7405">
          <w:rPr>
            <w:color w:val="2E75B6"/>
            <w:sz w:val="17"/>
            <w:szCs w:val="17"/>
            <w:u w:val="single"/>
          </w:rPr>
          <w:t>https://www.diabetes.org.uk/sites/default/files/2025-03/EoL_TREND_2024_v11-1.pdf</w:t>
        </w:r>
      </w:hyperlink>
      <w:r w:rsidRPr="001C7405">
        <w:rPr>
          <w:color w:val="1F2A36"/>
          <w:sz w:val="17"/>
          <w:szCs w:val="17"/>
        </w:rPr>
        <w:t xml:space="preserve"> (Accessed: 13 October 2026).</w:t>
      </w:r>
    </w:p>
    <w:p w14:paraId="422A2E24" w14:textId="77777777" w:rsidR="00A16F4E" w:rsidRPr="001C7405" w:rsidRDefault="001B617E">
      <w:pPr>
        <w:spacing w:after="110" w:line="250" w:lineRule="auto"/>
        <w:ind w:left="400" w:hanging="400"/>
      </w:pPr>
      <w:r w:rsidRPr="001C7405">
        <w:rPr>
          <w:color w:val="1F2A36"/>
          <w:sz w:val="17"/>
          <w:szCs w:val="17"/>
        </w:rPr>
        <w:t xml:space="preserve">Lean, M.E.J., Leslie, W.S., Barnes, A.C., </w:t>
      </w:r>
      <w:proofErr w:type="spellStart"/>
      <w:r w:rsidRPr="001C7405">
        <w:rPr>
          <w:color w:val="1F2A36"/>
          <w:sz w:val="17"/>
          <w:szCs w:val="17"/>
        </w:rPr>
        <w:t>Brosnahan</w:t>
      </w:r>
      <w:proofErr w:type="spellEnd"/>
      <w:r w:rsidRPr="001C7405">
        <w:rPr>
          <w:color w:val="1F2A36"/>
          <w:sz w:val="17"/>
          <w:szCs w:val="17"/>
        </w:rPr>
        <w:t xml:space="preserve">, N., Thom, G., McCombie, L. </w:t>
      </w:r>
      <w:r w:rsidRPr="001C7405">
        <w:rPr>
          <w:i/>
          <w:iCs/>
          <w:color w:val="1F2A36"/>
          <w:sz w:val="17"/>
          <w:szCs w:val="17"/>
        </w:rPr>
        <w:t>et al.</w:t>
      </w:r>
      <w:r w:rsidRPr="001C7405">
        <w:rPr>
          <w:color w:val="1F2A36"/>
          <w:sz w:val="17"/>
          <w:szCs w:val="17"/>
        </w:rPr>
        <w:t xml:space="preserve"> (2018) ‘Primary care-led weight management for remission of type 2 diabetes (</w:t>
      </w:r>
      <w:proofErr w:type="spellStart"/>
      <w:r w:rsidRPr="001C7405">
        <w:rPr>
          <w:color w:val="1F2A36"/>
          <w:sz w:val="17"/>
          <w:szCs w:val="17"/>
        </w:rPr>
        <w:t>DiRECT</w:t>
      </w:r>
      <w:proofErr w:type="spellEnd"/>
      <w:r w:rsidRPr="001C7405">
        <w:rPr>
          <w:color w:val="1F2A36"/>
          <w:sz w:val="17"/>
          <w:szCs w:val="17"/>
        </w:rPr>
        <w:t xml:space="preserve">): an open-label, cluster-randomised trial’, </w:t>
      </w:r>
      <w:r w:rsidRPr="001C7405">
        <w:rPr>
          <w:i/>
          <w:iCs/>
          <w:color w:val="1F2A36"/>
          <w:sz w:val="17"/>
          <w:szCs w:val="17"/>
        </w:rPr>
        <w:t>The Lancet</w:t>
      </w:r>
      <w:r w:rsidRPr="001C7405">
        <w:rPr>
          <w:color w:val="1F2A36"/>
          <w:sz w:val="17"/>
          <w:szCs w:val="17"/>
        </w:rPr>
        <w:t xml:space="preserve">, 391(10120), pp. 541–551. Available at: </w:t>
      </w:r>
      <w:hyperlink r:id="rId28" w:history="1">
        <w:r w:rsidRPr="001C7405">
          <w:rPr>
            <w:color w:val="2E75B6"/>
            <w:sz w:val="17"/>
            <w:szCs w:val="17"/>
            <w:u w:val="single"/>
          </w:rPr>
          <w:t>https://doi.org/10.1016/S0140-6736(17)33102-1</w:t>
        </w:r>
      </w:hyperlink>
      <w:r w:rsidRPr="001C7405">
        <w:rPr>
          <w:color w:val="1F2A36"/>
          <w:sz w:val="17"/>
          <w:szCs w:val="17"/>
        </w:rPr>
        <w:t xml:space="preserve"> (Accessed: 13 October 2026).</w:t>
      </w:r>
    </w:p>
    <w:p w14:paraId="6738F0F2" w14:textId="77777777" w:rsidR="00A16F4E" w:rsidRPr="001C7405" w:rsidRDefault="001B617E">
      <w:pPr>
        <w:spacing w:after="110" w:line="250" w:lineRule="auto"/>
        <w:ind w:left="400" w:hanging="400"/>
      </w:pPr>
      <w:r w:rsidRPr="001C7405">
        <w:rPr>
          <w:color w:val="1F2A36"/>
          <w:sz w:val="17"/>
          <w:szCs w:val="17"/>
        </w:rPr>
        <w:t xml:space="preserve">National Institute for Health and Care Excellence (NICE) (2026) </w:t>
      </w:r>
      <w:r w:rsidRPr="001C7405">
        <w:rPr>
          <w:i/>
          <w:iCs/>
          <w:color w:val="1F2A36"/>
          <w:sz w:val="17"/>
          <w:szCs w:val="17"/>
        </w:rPr>
        <w:t>Type 2 diabetes in adults: management</w:t>
      </w:r>
      <w:r w:rsidRPr="001C7405">
        <w:rPr>
          <w:color w:val="1F2A36"/>
          <w:sz w:val="17"/>
          <w:szCs w:val="17"/>
        </w:rPr>
        <w:t xml:space="preserve"> (NICE guideline NG28). First published 2015, last updated 18 February 2026. Available at: </w:t>
      </w:r>
      <w:hyperlink r:id="rId29" w:history="1">
        <w:r w:rsidRPr="001C7405">
          <w:rPr>
            <w:color w:val="2E75B6"/>
            <w:sz w:val="17"/>
            <w:szCs w:val="17"/>
            <w:u w:val="single"/>
          </w:rPr>
          <w:t>https://www.nice.org.uk/guidance/ng28</w:t>
        </w:r>
      </w:hyperlink>
      <w:r w:rsidRPr="001C7405">
        <w:rPr>
          <w:color w:val="1F2A36"/>
          <w:sz w:val="17"/>
          <w:szCs w:val="17"/>
        </w:rPr>
        <w:t xml:space="preserve"> (Accessed: 13 October 2026).</w:t>
      </w:r>
    </w:p>
    <w:p w14:paraId="0E805F5D" w14:textId="77777777" w:rsidR="00A16F4E" w:rsidRPr="001C7405" w:rsidRDefault="001B617E">
      <w:pPr>
        <w:spacing w:after="110" w:line="250" w:lineRule="auto"/>
        <w:ind w:left="400" w:hanging="400"/>
      </w:pPr>
      <w:r w:rsidRPr="001C7405">
        <w:rPr>
          <w:color w:val="1F2A36"/>
          <w:sz w:val="17"/>
          <w:szCs w:val="17"/>
        </w:rPr>
        <w:t>NCD Risk Factor Collaboration (NCD-</w:t>
      </w:r>
      <w:proofErr w:type="spellStart"/>
      <w:r w:rsidRPr="001C7405">
        <w:rPr>
          <w:color w:val="1F2A36"/>
          <w:sz w:val="17"/>
          <w:szCs w:val="17"/>
        </w:rPr>
        <w:t>RisC</w:t>
      </w:r>
      <w:proofErr w:type="spellEnd"/>
      <w:r w:rsidRPr="001C7405">
        <w:rPr>
          <w:color w:val="1F2A36"/>
          <w:sz w:val="17"/>
          <w:szCs w:val="17"/>
        </w:rPr>
        <w:t xml:space="preserve">) (2024) ‘Worldwide trends in diabetes prevalence and treatment from 1990 to 2022: a pooled analysis of 1108 population-representative studies with 141 million participants’, </w:t>
      </w:r>
      <w:r w:rsidRPr="001C7405">
        <w:rPr>
          <w:i/>
          <w:iCs/>
          <w:color w:val="1F2A36"/>
          <w:sz w:val="17"/>
          <w:szCs w:val="17"/>
        </w:rPr>
        <w:t>The Lancet</w:t>
      </w:r>
      <w:r w:rsidRPr="001C7405">
        <w:rPr>
          <w:color w:val="1F2A36"/>
          <w:sz w:val="17"/>
          <w:szCs w:val="17"/>
        </w:rPr>
        <w:t xml:space="preserve">, 404(10467), pp. 2077–2093. Available at: </w:t>
      </w:r>
      <w:hyperlink r:id="rId30" w:history="1">
        <w:r w:rsidRPr="001C7405">
          <w:rPr>
            <w:color w:val="2E75B6"/>
            <w:sz w:val="17"/>
            <w:szCs w:val="17"/>
            <w:u w:val="single"/>
          </w:rPr>
          <w:t>https://doi.org/10.1016/S0140-6736(24)02317-1</w:t>
        </w:r>
      </w:hyperlink>
      <w:r w:rsidRPr="001C7405">
        <w:rPr>
          <w:color w:val="1F2A36"/>
          <w:sz w:val="17"/>
          <w:szCs w:val="17"/>
        </w:rPr>
        <w:t xml:space="preserve"> (Accessed: 13 October 2026).</w:t>
      </w:r>
    </w:p>
    <w:p w14:paraId="6DD73864" w14:textId="77777777" w:rsidR="00A16F4E" w:rsidRPr="001C7405" w:rsidRDefault="001B617E">
      <w:pPr>
        <w:spacing w:after="110" w:line="250" w:lineRule="auto"/>
        <w:ind w:left="400" w:hanging="400"/>
      </w:pPr>
      <w:r w:rsidRPr="001C7405">
        <w:rPr>
          <w:color w:val="1F2A36"/>
          <w:sz w:val="17"/>
          <w:szCs w:val="17"/>
        </w:rPr>
        <w:t xml:space="preserve">NHS (2019) </w:t>
      </w:r>
      <w:r w:rsidRPr="001C7405">
        <w:rPr>
          <w:i/>
          <w:iCs/>
          <w:color w:val="1F2A36"/>
          <w:sz w:val="17"/>
          <w:szCs w:val="17"/>
        </w:rPr>
        <w:t>The NHS Long Term Plan</w:t>
      </w:r>
      <w:r w:rsidRPr="001C7405">
        <w:rPr>
          <w:color w:val="1F2A36"/>
          <w:sz w:val="17"/>
          <w:szCs w:val="17"/>
        </w:rPr>
        <w:t xml:space="preserve">. London: NHS England. Available at: </w:t>
      </w:r>
      <w:hyperlink r:id="rId31" w:history="1">
        <w:r w:rsidRPr="001C7405">
          <w:rPr>
            <w:color w:val="2E75B6"/>
            <w:sz w:val="17"/>
            <w:szCs w:val="17"/>
            <w:u w:val="single"/>
          </w:rPr>
          <w:t>https://www.longtermplan.nhs.uk/online-version/chapter-3-further-progress-on-care-quality-and-outcomes/better-care-for-major-health-conditions/diabetes/</w:t>
        </w:r>
      </w:hyperlink>
      <w:r w:rsidRPr="001C7405">
        <w:rPr>
          <w:color w:val="1F2A36"/>
          <w:sz w:val="17"/>
          <w:szCs w:val="17"/>
        </w:rPr>
        <w:t xml:space="preserve"> (Accessed: 13 October 2026).</w:t>
      </w:r>
    </w:p>
    <w:p w14:paraId="749B4AB6" w14:textId="77777777" w:rsidR="00A16F4E" w:rsidRPr="001C7405" w:rsidRDefault="001B617E">
      <w:pPr>
        <w:spacing w:after="110" w:line="250" w:lineRule="auto"/>
        <w:ind w:left="400" w:hanging="400"/>
      </w:pPr>
      <w:r w:rsidRPr="001C7405">
        <w:rPr>
          <w:color w:val="1F2A36"/>
          <w:sz w:val="17"/>
          <w:szCs w:val="17"/>
        </w:rPr>
        <w:t xml:space="preserve">NHS (2025) </w:t>
      </w:r>
      <w:r w:rsidRPr="001C7405">
        <w:rPr>
          <w:i/>
          <w:iCs/>
          <w:color w:val="1F2A36"/>
          <w:sz w:val="17"/>
          <w:szCs w:val="17"/>
        </w:rPr>
        <w:t>Type 2 diabetes</w:t>
      </w:r>
      <w:r w:rsidRPr="001C7405">
        <w:rPr>
          <w:color w:val="1F2A36"/>
          <w:sz w:val="17"/>
          <w:szCs w:val="17"/>
        </w:rPr>
        <w:t xml:space="preserve">. Available at: </w:t>
      </w:r>
      <w:hyperlink r:id="rId32" w:history="1">
        <w:r w:rsidRPr="001C7405">
          <w:rPr>
            <w:color w:val="2E75B6"/>
            <w:sz w:val="17"/>
            <w:szCs w:val="17"/>
            <w:u w:val="single"/>
          </w:rPr>
          <w:t>https://www.nhs.uk/conditions/type-2-diabetes/</w:t>
        </w:r>
      </w:hyperlink>
      <w:r w:rsidRPr="001C7405">
        <w:rPr>
          <w:color w:val="1F2A36"/>
          <w:sz w:val="17"/>
          <w:szCs w:val="17"/>
        </w:rPr>
        <w:t xml:space="preserve"> (Accessed: 13 October 2026).</w:t>
      </w:r>
    </w:p>
    <w:p w14:paraId="048E2806" w14:textId="77777777" w:rsidR="00A16F4E" w:rsidRPr="001C7405" w:rsidRDefault="001B617E">
      <w:pPr>
        <w:spacing w:after="110" w:line="250" w:lineRule="auto"/>
        <w:ind w:left="400" w:hanging="400"/>
      </w:pPr>
      <w:r w:rsidRPr="001C7405">
        <w:rPr>
          <w:color w:val="1F2A36"/>
          <w:sz w:val="17"/>
          <w:szCs w:val="17"/>
        </w:rPr>
        <w:t xml:space="preserve">NHS England (2019) </w:t>
      </w:r>
      <w:r w:rsidRPr="001C7405">
        <w:rPr>
          <w:i/>
          <w:iCs/>
          <w:color w:val="1F2A36"/>
          <w:sz w:val="17"/>
          <w:szCs w:val="17"/>
        </w:rPr>
        <w:t>Universal personalised care: implementing the comprehensive model</w:t>
      </w:r>
      <w:r w:rsidRPr="001C7405">
        <w:rPr>
          <w:color w:val="1F2A36"/>
          <w:sz w:val="17"/>
          <w:szCs w:val="17"/>
        </w:rPr>
        <w:t xml:space="preserve">. London: NHS England. Available at: </w:t>
      </w:r>
      <w:hyperlink r:id="rId33" w:history="1">
        <w:r w:rsidRPr="001C7405">
          <w:rPr>
            <w:color w:val="2E75B6"/>
            <w:sz w:val="17"/>
            <w:szCs w:val="17"/>
            <w:u w:val="single"/>
          </w:rPr>
          <w:t>https://www.england.nhs.uk/personalisedcare/comprehensive-model-of-personalised-care/</w:t>
        </w:r>
      </w:hyperlink>
      <w:r w:rsidRPr="001C7405">
        <w:rPr>
          <w:color w:val="1F2A36"/>
          <w:sz w:val="17"/>
          <w:szCs w:val="17"/>
        </w:rPr>
        <w:t xml:space="preserve"> (Accessed: 13 October 2026).</w:t>
      </w:r>
    </w:p>
    <w:p w14:paraId="5CA2240D" w14:textId="77777777" w:rsidR="00A16F4E" w:rsidRPr="001C7405" w:rsidRDefault="001B617E">
      <w:pPr>
        <w:spacing w:after="110" w:line="250" w:lineRule="auto"/>
        <w:ind w:left="400" w:hanging="400"/>
      </w:pPr>
      <w:r w:rsidRPr="001C7405">
        <w:rPr>
          <w:color w:val="1F2A36"/>
          <w:sz w:val="17"/>
          <w:szCs w:val="17"/>
        </w:rPr>
        <w:t xml:space="preserve">NHS England (2023) </w:t>
      </w:r>
      <w:r w:rsidRPr="001C7405">
        <w:rPr>
          <w:i/>
          <w:iCs/>
          <w:color w:val="1F2A36"/>
          <w:sz w:val="17"/>
          <w:szCs w:val="17"/>
        </w:rPr>
        <w:t>Language matters: language and diabetes</w:t>
      </w:r>
      <w:r w:rsidRPr="001C7405">
        <w:rPr>
          <w:color w:val="1F2A36"/>
          <w:sz w:val="17"/>
          <w:szCs w:val="17"/>
        </w:rPr>
        <w:t xml:space="preserve">. 2nd </w:t>
      </w:r>
      <w:proofErr w:type="spellStart"/>
      <w:r w:rsidRPr="001C7405">
        <w:rPr>
          <w:color w:val="1F2A36"/>
          <w:sz w:val="17"/>
          <w:szCs w:val="17"/>
        </w:rPr>
        <w:t>edn</w:t>
      </w:r>
      <w:proofErr w:type="spellEnd"/>
      <w:r w:rsidRPr="001C7405">
        <w:rPr>
          <w:color w:val="1F2A36"/>
          <w:sz w:val="17"/>
          <w:szCs w:val="17"/>
        </w:rPr>
        <w:t xml:space="preserve">. Available at: </w:t>
      </w:r>
      <w:hyperlink r:id="rId34" w:history="1">
        <w:r w:rsidRPr="001C7405">
          <w:rPr>
            <w:color w:val="2E75B6"/>
            <w:sz w:val="17"/>
            <w:szCs w:val="17"/>
            <w:u w:val="single"/>
          </w:rPr>
          <w:t>https://www.england.nhs.uk/long-read/language-matters-language-and-diabetes/</w:t>
        </w:r>
      </w:hyperlink>
      <w:r w:rsidRPr="001C7405">
        <w:rPr>
          <w:color w:val="1F2A36"/>
          <w:sz w:val="17"/>
          <w:szCs w:val="17"/>
        </w:rPr>
        <w:t xml:space="preserve"> (Accessed: 13 October 2026).</w:t>
      </w:r>
    </w:p>
    <w:p w14:paraId="534DF790" w14:textId="77777777" w:rsidR="00A16F4E" w:rsidRPr="001C7405" w:rsidRDefault="001B617E">
      <w:pPr>
        <w:spacing w:after="110" w:line="250" w:lineRule="auto"/>
        <w:ind w:left="400" w:hanging="400"/>
      </w:pPr>
      <w:r w:rsidRPr="001C7405">
        <w:rPr>
          <w:color w:val="1F2A36"/>
          <w:sz w:val="17"/>
          <w:szCs w:val="17"/>
        </w:rPr>
        <w:t xml:space="preserve">NHS England (2024) </w:t>
      </w:r>
      <w:r w:rsidRPr="001C7405">
        <w:rPr>
          <w:i/>
          <w:iCs/>
          <w:color w:val="1F2A36"/>
          <w:sz w:val="17"/>
          <w:szCs w:val="17"/>
        </w:rPr>
        <w:t>Implementation of hybrid closed loop technologies in England: information for people living with type 1 diabetes and their carers</w:t>
      </w:r>
      <w:r w:rsidRPr="001C7405">
        <w:rPr>
          <w:color w:val="1F2A36"/>
          <w:sz w:val="17"/>
          <w:szCs w:val="17"/>
        </w:rPr>
        <w:t xml:space="preserve">. Available at: </w:t>
      </w:r>
      <w:hyperlink r:id="rId35" w:history="1">
        <w:r w:rsidRPr="001C7405">
          <w:rPr>
            <w:color w:val="2E75B6"/>
            <w:sz w:val="17"/>
            <w:szCs w:val="17"/>
            <w:u w:val="single"/>
          </w:rPr>
          <w:t>https://www.england.nhs.uk/diabetes/digital-innovations-to-support-diabetes-outcomes/hybrid-closed-loop-technology/implementation-of-hybrid-closed-loop-technologies-in-england-information-for-people-living-with-type-1-diabetes-and-their-carers/</w:t>
        </w:r>
      </w:hyperlink>
      <w:r w:rsidRPr="001C7405">
        <w:rPr>
          <w:color w:val="1F2A36"/>
          <w:sz w:val="17"/>
          <w:szCs w:val="17"/>
        </w:rPr>
        <w:t xml:space="preserve"> (Accessed: 13 October 2026).</w:t>
      </w:r>
    </w:p>
    <w:p w14:paraId="711F3E47" w14:textId="77777777" w:rsidR="00A16F4E" w:rsidRPr="001C7405" w:rsidRDefault="001B617E">
      <w:pPr>
        <w:spacing w:after="110" w:line="250" w:lineRule="auto"/>
        <w:ind w:left="400" w:hanging="400"/>
      </w:pPr>
      <w:r w:rsidRPr="001C7405">
        <w:rPr>
          <w:color w:val="1F2A36"/>
          <w:sz w:val="17"/>
          <w:szCs w:val="17"/>
        </w:rPr>
        <w:lastRenderedPageBreak/>
        <w:t xml:space="preserve">NHS England (2026) </w:t>
      </w:r>
      <w:r w:rsidRPr="001C7405">
        <w:rPr>
          <w:i/>
          <w:iCs/>
          <w:color w:val="1F2A36"/>
          <w:sz w:val="17"/>
          <w:szCs w:val="17"/>
        </w:rPr>
        <w:t>National Diabetes Audit Core Report 1: Care Processes and Treatment Targets 2024–25</w:t>
      </w:r>
      <w:r w:rsidRPr="001C7405">
        <w:rPr>
          <w:color w:val="1F2A36"/>
          <w:sz w:val="17"/>
          <w:szCs w:val="17"/>
        </w:rPr>
        <w:t xml:space="preserve">. Available at: </w:t>
      </w:r>
      <w:hyperlink r:id="rId36" w:history="1">
        <w:r w:rsidRPr="001C7405">
          <w:rPr>
            <w:color w:val="2E75B6"/>
            <w:sz w:val="17"/>
            <w:szCs w:val="17"/>
            <w:u w:val="single"/>
          </w:rPr>
          <w:t>https://digital.nhs.uk/data-and-information/publications/statistical/national-diabetes-audit/report-1-cp-and-tt-data-release-2024-25/nda-report-1-cp-and-tt-data-release-2024-25</w:t>
        </w:r>
      </w:hyperlink>
      <w:r w:rsidRPr="001C7405">
        <w:rPr>
          <w:color w:val="1F2A36"/>
          <w:sz w:val="17"/>
          <w:szCs w:val="17"/>
        </w:rPr>
        <w:t xml:space="preserve"> (Accessed: 13 October 2026).</w:t>
      </w:r>
    </w:p>
    <w:p w14:paraId="56A52A5E" w14:textId="77777777" w:rsidR="00A16F4E" w:rsidRPr="001C7405" w:rsidRDefault="001B617E">
      <w:pPr>
        <w:spacing w:after="110" w:line="250" w:lineRule="auto"/>
        <w:ind w:left="400" w:hanging="400"/>
      </w:pPr>
      <w:r w:rsidRPr="001C7405">
        <w:rPr>
          <w:color w:val="1F2A36"/>
          <w:sz w:val="17"/>
          <w:szCs w:val="17"/>
        </w:rPr>
        <w:t xml:space="preserve">NHS England (no date) </w:t>
      </w:r>
      <w:r w:rsidRPr="001C7405">
        <w:rPr>
          <w:i/>
          <w:iCs/>
          <w:color w:val="1F2A36"/>
          <w:sz w:val="17"/>
          <w:szCs w:val="17"/>
        </w:rPr>
        <w:t>Core20PLUS5 (adults): an approach to reducing healthcare inequalities</w:t>
      </w:r>
      <w:r w:rsidRPr="001C7405">
        <w:rPr>
          <w:color w:val="1F2A36"/>
          <w:sz w:val="17"/>
          <w:szCs w:val="17"/>
        </w:rPr>
        <w:t xml:space="preserve">. Available at: </w:t>
      </w:r>
      <w:hyperlink r:id="rId37" w:history="1">
        <w:r w:rsidRPr="001C7405">
          <w:rPr>
            <w:color w:val="2E75B6"/>
            <w:sz w:val="17"/>
            <w:szCs w:val="17"/>
            <w:u w:val="single"/>
          </w:rPr>
          <w:t>https://www.england.nhs.uk/about/equality/equality-hub/national-healthcare-inequalities-improvement-programme/core20plus5/</w:t>
        </w:r>
      </w:hyperlink>
      <w:r w:rsidRPr="001C7405">
        <w:rPr>
          <w:color w:val="1F2A36"/>
          <w:sz w:val="17"/>
          <w:szCs w:val="17"/>
        </w:rPr>
        <w:t xml:space="preserve"> (Accessed: 13 October 2026).</w:t>
      </w:r>
    </w:p>
    <w:p w14:paraId="19574CAA" w14:textId="77777777" w:rsidR="00A16F4E" w:rsidRPr="001C7405" w:rsidRDefault="001B617E">
      <w:pPr>
        <w:spacing w:after="110" w:line="250" w:lineRule="auto"/>
        <w:ind w:left="400" w:hanging="400"/>
      </w:pPr>
      <w:r w:rsidRPr="001C7405">
        <w:rPr>
          <w:color w:val="1F2A36"/>
          <w:sz w:val="17"/>
          <w:szCs w:val="17"/>
        </w:rPr>
        <w:t xml:space="preserve">Powers, M.A., </w:t>
      </w:r>
      <w:proofErr w:type="spellStart"/>
      <w:r w:rsidRPr="001C7405">
        <w:rPr>
          <w:color w:val="1F2A36"/>
          <w:sz w:val="17"/>
          <w:szCs w:val="17"/>
        </w:rPr>
        <w:t>Bardsley</w:t>
      </w:r>
      <w:proofErr w:type="spellEnd"/>
      <w:r w:rsidRPr="001C7405">
        <w:rPr>
          <w:color w:val="1F2A36"/>
          <w:sz w:val="17"/>
          <w:szCs w:val="17"/>
        </w:rPr>
        <w:t>, J.K., Cypress, M., Funnell, M.M., Harms, D., Hess-</w:t>
      </w:r>
      <w:proofErr w:type="spellStart"/>
      <w:r w:rsidRPr="001C7405">
        <w:rPr>
          <w:color w:val="1F2A36"/>
          <w:sz w:val="17"/>
          <w:szCs w:val="17"/>
        </w:rPr>
        <w:t>Fischl</w:t>
      </w:r>
      <w:proofErr w:type="spellEnd"/>
      <w:r w:rsidRPr="001C7405">
        <w:rPr>
          <w:color w:val="1F2A36"/>
          <w:sz w:val="17"/>
          <w:szCs w:val="17"/>
        </w:rPr>
        <w:t xml:space="preserve">, A. </w:t>
      </w:r>
      <w:r w:rsidRPr="001C7405">
        <w:rPr>
          <w:i/>
          <w:iCs/>
          <w:color w:val="1F2A36"/>
          <w:sz w:val="17"/>
          <w:szCs w:val="17"/>
        </w:rPr>
        <w:t>et al.</w:t>
      </w:r>
      <w:r w:rsidRPr="001C7405">
        <w:rPr>
          <w:color w:val="1F2A36"/>
          <w:sz w:val="17"/>
          <w:szCs w:val="17"/>
        </w:rPr>
        <w:t xml:space="preserve"> (2020) ‘Diabetes self-management education and support in adults with type 2 diabetes: a consensus report’, </w:t>
      </w:r>
      <w:r w:rsidRPr="001C7405">
        <w:rPr>
          <w:i/>
          <w:iCs/>
          <w:color w:val="1F2A36"/>
          <w:sz w:val="17"/>
          <w:szCs w:val="17"/>
        </w:rPr>
        <w:t>Diabetes Care</w:t>
      </w:r>
      <w:r w:rsidRPr="001C7405">
        <w:rPr>
          <w:color w:val="1F2A36"/>
          <w:sz w:val="17"/>
          <w:szCs w:val="17"/>
        </w:rPr>
        <w:t xml:space="preserve">, 43(7), pp. 1636–1649. Available at: </w:t>
      </w:r>
      <w:hyperlink r:id="rId38" w:history="1">
        <w:r w:rsidRPr="001C7405">
          <w:rPr>
            <w:color w:val="2E75B6"/>
            <w:sz w:val="17"/>
            <w:szCs w:val="17"/>
            <w:u w:val="single"/>
          </w:rPr>
          <w:t>https://doi.org/10.2337/dci20-0023</w:t>
        </w:r>
      </w:hyperlink>
      <w:r w:rsidRPr="001C7405">
        <w:rPr>
          <w:color w:val="1F2A36"/>
          <w:sz w:val="17"/>
          <w:szCs w:val="17"/>
        </w:rPr>
        <w:t xml:space="preserve"> (Accessed: 13 October 2026).</w:t>
      </w:r>
    </w:p>
    <w:p w14:paraId="4524DA8B" w14:textId="77777777" w:rsidR="00A16F4E" w:rsidRPr="001C7405" w:rsidRDefault="001B617E">
      <w:pPr>
        <w:spacing w:after="110" w:line="250" w:lineRule="auto"/>
        <w:ind w:left="400" w:hanging="400"/>
      </w:pPr>
      <w:r w:rsidRPr="001C7405">
        <w:rPr>
          <w:color w:val="1F2A36"/>
          <w:sz w:val="17"/>
          <w:szCs w:val="17"/>
        </w:rPr>
        <w:t xml:space="preserve">Rogers, N.T., Cummins, S., Forde, H., Jones, C.P., </w:t>
      </w:r>
      <w:proofErr w:type="spellStart"/>
      <w:r w:rsidRPr="001C7405">
        <w:rPr>
          <w:color w:val="1F2A36"/>
          <w:sz w:val="17"/>
          <w:szCs w:val="17"/>
        </w:rPr>
        <w:t>Mytton</w:t>
      </w:r>
      <w:proofErr w:type="spellEnd"/>
      <w:r w:rsidRPr="001C7405">
        <w:rPr>
          <w:color w:val="1F2A36"/>
          <w:sz w:val="17"/>
          <w:szCs w:val="17"/>
        </w:rPr>
        <w:t xml:space="preserve">, O., Rutter, H., Sharp, S.J., </w:t>
      </w:r>
      <w:proofErr w:type="spellStart"/>
      <w:r w:rsidRPr="001C7405">
        <w:rPr>
          <w:color w:val="1F2A36"/>
          <w:sz w:val="17"/>
          <w:szCs w:val="17"/>
        </w:rPr>
        <w:t>Theis</w:t>
      </w:r>
      <w:proofErr w:type="spellEnd"/>
      <w:r w:rsidRPr="001C7405">
        <w:rPr>
          <w:color w:val="1F2A36"/>
          <w:sz w:val="17"/>
          <w:szCs w:val="17"/>
        </w:rPr>
        <w:t xml:space="preserve">, D., White, M. and Adams, J. (2023) ‘Associations between trajectories of obesity prevalence in English primary school children and the UK soft drinks industry levy: an interrupted time series analysis of surveillance data’, </w:t>
      </w:r>
      <w:r w:rsidRPr="001C7405">
        <w:rPr>
          <w:i/>
          <w:iCs/>
          <w:color w:val="1F2A36"/>
          <w:sz w:val="17"/>
          <w:szCs w:val="17"/>
        </w:rPr>
        <w:t>PLOS Medicine</w:t>
      </w:r>
      <w:r w:rsidRPr="001C7405">
        <w:rPr>
          <w:color w:val="1F2A36"/>
          <w:sz w:val="17"/>
          <w:szCs w:val="17"/>
        </w:rPr>
        <w:t xml:space="preserve">, 20(1), e1004160. Available at: </w:t>
      </w:r>
      <w:hyperlink r:id="rId39" w:history="1">
        <w:r w:rsidRPr="001C7405">
          <w:rPr>
            <w:color w:val="2E75B6"/>
            <w:sz w:val="17"/>
            <w:szCs w:val="17"/>
            <w:u w:val="single"/>
          </w:rPr>
          <w:t>https://doi.org/10.1371/journal.pmed.1004160</w:t>
        </w:r>
      </w:hyperlink>
      <w:r w:rsidRPr="001C7405">
        <w:rPr>
          <w:color w:val="1F2A36"/>
          <w:sz w:val="17"/>
          <w:szCs w:val="17"/>
        </w:rPr>
        <w:t xml:space="preserve"> (Accessed: 13 October 2026).</w:t>
      </w:r>
    </w:p>
    <w:p w14:paraId="31E0D698" w14:textId="77777777" w:rsidR="00A16F4E" w:rsidRPr="001C7405" w:rsidRDefault="001B617E">
      <w:pPr>
        <w:spacing w:after="110" w:line="250" w:lineRule="auto"/>
        <w:ind w:left="400" w:hanging="400"/>
      </w:pPr>
      <w:r w:rsidRPr="001C7405">
        <w:rPr>
          <w:color w:val="1F2A36"/>
          <w:sz w:val="17"/>
          <w:szCs w:val="17"/>
        </w:rPr>
        <w:t xml:space="preserve">Speight, J., Holmes-Truscott, E., Garza, M. </w:t>
      </w:r>
      <w:r w:rsidRPr="001C7405">
        <w:rPr>
          <w:i/>
          <w:iCs/>
          <w:color w:val="1F2A36"/>
          <w:sz w:val="17"/>
          <w:szCs w:val="17"/>
        </w:rPr>
        <w:t>et al.</w:t>
      </w:r>
      <w:r w:rsidRPr="001C7405">
        <w:rPr>
          <w:color w:val="1F2A36"/>
          <w:sz w:val="17"/>
          <w:szCs w:val="17"/>
        </w:rPr>
        <w:t xml:space="preserve"> (2024) ‘Bringing an end to diabetes stigma and discrimination: an international consensus statement on evidence and recommendations’, </w:t>
      </w:r>
      <w:r w:rsidRPr="001C7405">
        <w:rPr>
          <w:i/>
          <w:iCs/>
          <w:color w:val="1F2A36"/>
          <w:sz w:val="17"/>
          <w:szCs w:val="17"/>
        </w:rPr>
        <w:t>The Lancet Diabetes &amp; Endocrinology</w:t>
      </w:r>
      <w:r w:rsidRPr="001C7405">
        <w:rPr>
          <w:color w:val="1F2A36"/>
          <w:sz w:val="17"/>
          <w:szCs w:val="17"/>
        </w:rPr>
        <w:t xml:space="preserve">, 12(1), pp. 61–82. Available at: </w:t>
      </w:r>
      <w:hyperlink r:id="rId40" w:history="1">
        <w:r w:rsidRPr="001C7405">
          <w:rPr>
            <w:color w:val="2E75B6"/>
            <w:sz w:val="17"/>
            <w:szCs w:val="17"/>
            <w:u w:val="single"/>
          </w:rPr>
          <w:t>https://doi.org/10.1016/S2213-8587(23)00347-9</w:t>
        </w:r>
      </w:hyperlink>
      <w:r w:rsidRPr="001C7405">
        <w:rPr>
          <w:color w:val="1F2A36"/>
          <w:sz w:val="17"/>
          <w:szCs w:val="17"/>
        </w:rPr>
        <w:t xml:space="preserve"> (Accessed: 13 October 2026).</w:t>
      </w:r>
    </w:p>
    <w:p w14:paraId="199565BB" w14:textId="77777777" w:rsidR="00A16F4E" w:rsidRPr="001C7405" w:rsidRDefault="001B617E">
      <w:pPr>
        <w:spacing w:after="110" w:line="250" w:lineRule="auto"/>
        <w:ind w:left="400" w:hanging="400"/>
      </w:pPr>
      <w:proofErr w:type="spellStart"/>
      <w:r w:rsidRPr="001C7405">
        <w:rPr>
          <w:color w:val="1F2A36"/>
          <w:sz w:val="17"/>
          <w:szCs w:val="17"/>
        </w:rPr>
        <w:t>Stellefson</w:t>
      </w:r>
      <w:proofErr w:type="spellEnd"/>
      <w:r w:rsidRPr="001C7405">
        <w:rPr>
          <w:color w:val="1F2A36"/>
          <w:sz w:val="17"/>
          <w:szCs w:val="17"/>
        </w:rPr>
        <w:t xml:space="preserve">, M., </w:t>
      </w:r>
      <w:proofErr w:type="spellStart"/>
      <w:r w:rsidRPr="001C7405">
        <w:rPr>
          <w:color w:val="1F2A36"/>
          <w:sz w:val="17"/>
          <w:szCs w:val="17"/>
        </w:rPr>
        <w:t>Dipnarine</w:t>
      </w:r>
      <w:proofErr w:type="spellEnd"/>
      <w:r w:rsidRPr="001C7405">
        <w:rPr>
          <w:color w:val="1F2A36"/>
          <w:sz w:val="17"/>
          <w:szCs w:val="17"/>
        </w:rPr>
        <w:t xml:space="preserve">, K. and </w:t>
      </w:r>
      <w:proofErr w:type="spellStart"/>
      <w:r w:rsidRPr="001C7405">
        <w:rPr>
          <w:color w:val="1F2A36"/>
          <w:sz w:val="17"/>
          <w:szCs w:val="17"/>
        </w:rPr>
        <w:t>Stopka</w:t>
      </w:r>
      <w:proofErr w:type="spellEnd"/>
      <w:r w:rsidRPr="001C7405">
        <w:rPr>
          <w:color w:val="1F2A36"/>
          <w:sz w:val="17"/>
          <w:szCs w:val="17"/>
        </w:rPr>
        <w:t xml:space="preserve">, C. (2013) ‘The Chronic Care Model and diabetes management in US primary care settings: a systematic review’, </w:t>
      </w:r>
      <w:r w:rsidRPr="001C7405">
        <w:rPr>
          <w:i/>
          <w:iCs/>
          <w:color w:val="1F2A36"/>
          <w:sz w:val="17"/>
          <w:szCs w:val="17"/>
        </w:rPr>
        <w:t>Preventing Chronic Disease</w:t>
      </w:r>
      <w:r w:rsidRPr="001C7405">
        <w:rPr>
          <w:color w:val="1F2A36"/>
          <w:sz w:val="17"/>
          <w:szCs w:val="17"/>
        </w:rPr>
        <w:t xml:space="preserve">, 10, 120180. Available at: </w:t>
      </w:r>
      <w:hyperlink r:id="rId41" w:history="1">
        <w:r w:rsidRPr="001C7405">
          <w:rPr>
            <w:color w:val="2E75B6"/>
            <w:sz w:val="17"/>
            <w:szCs w:val="17"/>
            <w:u w:val="single"/>
          </w:rPr>
          <w:t>https://doi.org/10.5888/pcd10.120180</w:t>
        </w:r>
      </w:hyperlink>
      <w:r w:rsidRPr="001C7405">
        <w:rPr>
          <w:color w:val="1F2A36"/>
          <w:sz w:val="17"/>
          <w:szCs w:val="17"/>
        </w:rPr>
        <w:t xml:space="preserve"> (Accessed: 13 October 2026).</w:t>
      </w:r>
    </w:p>
    <w:p w14:paraId="136C689D" w14:textId="77777777" w:rsidR="00A16F4E" w:rsidRPr="001C7405" w:rsidRDefault="001B617E">
      <w:pPr>
        <w:spacing w:after="110" w:line="250" w:lineRule="auto"/>
        <w:ind w:left="400" w:hanging="400"/>
      </w:pPr>
      <w:proofErr w:type="spellStart"/>
      <w:r w:rsidRPr="001C7405">
        <w:rPr>
          <w:color w:val="1F2A36"/>
          <w:sz w:val="17"/>
          <w:szCs w:val="17"/>
        </w:rPr>
        <w:t>Valabhji</w:t>
      </w:r>
      <w:proofErr w:type="spellEnd"/>
      <w:r w:rsidRPr="001C7405">
        <w:rPr>
          <w:color w:val="1F2A36"/>
          <w:sz w:val="17"/>
          <w:szCs w:val="17"/>
        </w:rPr>
        <w:t xml:space="preserve">, J., Barron, E., Bradley, D., </w:t>
      </w:r>
      <w:proofErr w:type="spellStart"/>
      <w:r w:rsidRPr="001C7405">
        <w:rPr>
          <w:color w:val="1F2A36"/>
          <w:sz w:val="17"/>
          <w:szCs w:val="17"/>
        </w:rPr>
        <w:t>Bakhai</w:t>
      </w:r>
      <w:proofErr w:type="spellEnd"/>
      <w:r w:rsidRPr="001C7405">
        <w:rPr>
          <w:color w:val="1F2A36"/>
          <w:sz w:val="17"/>
          <w:szCs w:val="17"/>
        </w:rPr>
        <w:t xml:space="preserve">, C., </w:t>
      </w:r>
      <w:proofErr w:type="spellStart"/>
      <w:r w:rsidRPr="001C7405">
        <w:rPr>
          <w:color w:val="1F2A36"/>
          <w:sz w:val="17"/>
          <w:szCs w:val="17"/>
        </w:rPr>
        <w:t>Fagg</w:t>
      </w:r>
      <w:proofErr w:type="spellEnd"/>
      <w:r w:rsidRPr="001C7405">
        <w:rPr>
          <w:color w:val="1F2A36"/>
          <w:sz w:val="17"/>
          <w:szCs w:val="17"/>
        </w:rPr>
        <w:t xml:space="preserve">, J., O’Neill, S., Young, B., Wareham, N., </w:t>
      </w:r>
      <w:proofErr w:type="spellStart"/>
      <w:r w:rsidRPr="001C7405">
        <w:rPr>
          <w:color w:val="1F2A36"/>
          <w:sz w:val="17"/>
          <w:szCs w:val="17"/>
        </w:rPr>
        <w:t>Khunti</w:t>
      </w:r>
      <w:proofErr w:type="spellEnd"/>
      <w:r w:rsidRPr="001C7405">
        <w:rPr>
          <w:color w:val="1F2A36"/>
          <w:sz w:val="17"/>
          <w:szCs w:val="17"/>
        </w:rPr>
        <w:t xml:space="preserve">, K., </w:t>
      </w:r>
      <w:proofErr w:type="spellStart"/>
      <w:r w:rsidRPr="001C7405">
        <w:rPr>
          <w:color w:val="1F2A36"/>
          <w:sz w:val="17"/>
          <w:szCs w:val="17"/>
        </w:rPr>
        <w:t>Jebb</w:t>
      </w:r>
      <w:proofErr w:type="spellEnd"/>
      <w:r w:rsidRPr="001C7405">
        <w:rPr>
          <w:color w:val="1F2A36"/>
          <w:sz w:val="17"/>
          <w:szCs w:val="17"/>
        </w:rPr>
        <w:t xml:space="preserve">, S. and Smith, J. (2020) ‘Early outcomes from the English National Health Service Diabetes Prevention Programme’, </w:t>
      </w:r>
      <w:r w:rsidRPr="001C7405">
        <w:rPr>
          <w:i/>
          <w:iCs/>
          <w:color w:val="1F2A36"/>
          <w:sz w:val="17"/>
          <w:szCs w:val="17"/>
        </w:rPr>
        <w:t>Diabetes Care</w:t>
      </w:r>
      <w:r w:rsidRPr="001C7405">
        <w:rPr>
          <w:color w:val="1F2A36"/>
          <w:sz w:val="17"/>
          <w:szCs w:val="17"/>
        </w:rPr>
        <w:t xml:space="preserve">, 43(1), pp. 152–160. Available at: </w:t>
      </w:r>
      <w:hyperlink r:id="rId42" w:history="1">
        <w:r w:rsidRPr="001C7405">
          <w:rPr>
            <w:color w:val="2E75B6"/>
            <w:sz w:val="17"/>
            <w:szCs w:val="17"/>
            <w:u w:val="single"/>
          </w:rPr>
          <w:t>https://doi.org/10.2337/dc19-1425</w:t>
        </w:r>
      </w:hyperlink>
      <w:r w:rsidRPr="001C7405">
        <w:rPr>
          <w:color w:val="1F2A36"/>
          <w:sz w:val="17"/>
          <w:szCs w:val="17"/>
        </w:rPr>
        <w:t xml:space="preserve"> (Accessed: 13 October 2026).</w:t>
      </w:r>
    </w:p>
    <w:p w14:paraId="40F612EC" w14:textId="77777777" w:rsidR="00A16F4E" w:rsidRPr="001C7405" w:rsidRDefault="001B617E">
      <w:pPr>
        <w:spacing w:after="110" w:line="250" w:lineRule="auto"/>
        <w:ind w:left="400" w:hanging="400"/>
      </w:pPr>
      <w:proofErr w:type="spellStart"/>
      <w:r w:rsidRPr="001C7405">
        <w:rPr>
          <w:color w:val="1F2A36"/>
          <w:sz w:val="17"/>
          <w:szCs w:val="17"/>
        </w:rPr>
        <w:t>Valabhji</w:t>
      </w:r>
      <w:proofErr w:type="spellEnd"/>
      <w:r w:rsidRPr="001C7405">
        <w:rPr>
          <w:color w:val="1F2A36"/>
          <w:sz w:val="17"/>
          <w:szCs w:val="17"/>
        </w:rPr>
        <w:t xml:space="preserve">, J., Gorton, T., Barron, E., </w:t>
      </w:r>
      <w:proofErr w:type="spellStart"/>
      <w:r w:rsidRPr="001C7405">
        <w:rPr>
          <w:color w:val="1F2A36"/>
          <w:sz w:val="17"/>
          <w:szCs w:val="17"/>
        </w:rPr>
        <w:t>Safazadeh</w:t>
      </w:r>
      <w:proofErr w:type="spellEnd"/>
      <w:r w:rsidRPr="001C7405">
        <w:rPr>
          <w:color w:val="1F2A36"/>
          <w:sz w:val="17"/>
          <w:szCs w:val="17"/>
        </w:rPr>
        <w:t xml:space="preserve">, S., </w:t>
      </w:r>
      <w:proofErr w:type="spellStart"/>
      <w:r w:rsidRPr="001C7405">
        <w:rPr>
          <w:color w:val="1F2A36"/>
          <w:sz w:val="17"/>
          <w:szCs w:val="17"/>
        </w:rPr>
        <w:t>Earnshaw</w:t>
      </w:r>
      <w:proofErr w:type="spellEnd"/>
      <w:r w:rsidRPr="001C7405">
        <w:rPr>
          <w:color w:val="1F2A36"/>
          <w:sz w:val="17"/>
          <w:szCs w:val="17"/>
        </w:rPr>
        <w:t xml:space="preserve">, F., Helm, C. </w:t>
      </w:r>
      <w:r w:rsidRPr="001C7405">
        <w:rPr>
          <w:i/>
          <w:iCs/>
          <w:color w:val="1F2A36"/>
          <w:sz w:val="17"/>
          <w:szCs w:val="17"/>
        </w:rPr>
        <w:t>et al.</w:t>
      </w:r>
      <w:r w:rsidRPr="001C7405">
        <w:rPr>
          <w:color w:val="1F2A36"/>
          <w:sz w:val="17"/>
          <w:szCs w:val="17"/>
        </w:rPr>
        <w:t xml:space="preserve"> (2024) ‘Early findings from the NHS Type 2 Diabetes Path to Remission Programme: a prospective evaluation of real-world implementation’, </w:t>
      </w:r>
      <w:r w:rsidRPr="001C7405">
        <w:rPr>
          <w:i/>
          <w:iCs/>
          <w:color w:val="1F2A36"/>
          <w:sz w:val="17"/>
          <w:szCs w:val="17"/>
        </w:rPr>
        <w:t>The Lancet Diabetes &amp; Endocrinology</w:t>
      </w:r>
      <w:r w:rsidRPr="001C7405">
        <w:rPr>
          <w:color w:val="1F2A36"/>
          <w:sz w:val="17"/>
          <w:szCs w:val="17"/>
        </w:rPr>
        <w:t xml:space="preserve">, 12(9), pp. 653–663. Available at: </w:t>
      </w:r>
      <w:hyperlink r:id="rId43" w:history="1">
        <w:r w:rsidRPr="001C7405">
          <w:rPr>
            <w:color w:val="2E75B6"/>
            <w:sz w:val="17"/>
            <w:szCs w:val="17"/>
            <w:u w:val="single"/>
          </w:rPr>
          <w:t>https://doi.org/10.1016/S2213-8587(24)00194-3</w:t>
        </w:r>
      </w:hyperlink>
      <w:r w:rsidRPr="001C7405">
        <w:rPr>
          <w:color w:val="1F2A36"/>
          <w:sz w:val="17"/>
          <w:szCs w:val="17"/>
        </w:rPr>
        <w:t xml:space="preserve"> (Accessed: 13 October 2026).</w:t>
      </w:r>
    </w:p>
    <w:p w14:paraId="3B40B0F1" w14:textId="77777777" w:rsidR="00A16F4E" w:rsidRPr="001C7405" w:rsidRDefault="001B617E">
      <w:pPr>
        <w:spacing w:after="110" w:line="250" w:lineRule="auto"/>
        <w:ind w:left="400" w:hanging="400"/>
      </w:pPr>
      <w:r w:rsidRPr="001C7405">
        <w:rPr>
          <w:color w:val="1F2A36"/>
          <w:sz w:val="17"/>
          <w:szCs w:val="17"/>
        </w:rPr>
        <w:t xml:space="preserve">World Health </w:t>
      </w:r>
      <w:r w:rsidR="00766517" w:rsidRPr="001C7405">
        <w:rPr>
          <w:color w:val="1F2A36"/>
          <w:sz w:val="17"/>
          <w:szCs w:val="17"/>
        </w:rPr>
        <w:t>Organisation (2002).</w:t>
      </w:r>
      <w:r w:rsidRPr="001C7405">
        <w:rPr>
          <w:color w:val="1F2A36"/>
          <w:sz w:val="17"/>
          <w:szCs w:val="17"/>
        </w:rPr>
        <w:t xml:space="preserve"> </w:t>
      </w:r>
      <w:r w:rsidRPr="001C7405">
        <w:rPr>
          <w:i/>
          <w:iCs/>
          <w:color w:val="1F2A36"/>
          <w:sz w:val="17"/>
          <w:szCs w:val="17"/>
        </w:rPr>
        <w:t>Innovative care for chronic conditions: building blocks for action</w:t>
      </w:r>
      <w:r w:rsidRPr="001C7405">
        <w:rPr>
          <w:color w:val="1F2A36"/>
          <w:sz w:val="17"/>
          <w:szCs w:val="17"/>
        </w:rPr>
        <w:t xml:space="preserve">. Geneva: WHO. Available at: </w:t>
      </w:r>
      <w:hyperlink r:id="rId44" w:history="1">
        <w:r w:rsidRPr="001C7405">
          <w:rPr>
            <w:color w:val="2E75B6"/>
            <w:sz w:val="17"/>
            <w:szCs w:val="17"/>
            <w:u w:val="single"/>
          </w:rPr>
          <w:t>https://www.who.int/publications/i/item/innovative-care-for-chronic-conditions-building-blocks-for-actions</w:t>
        </w:r>
      </w:hyperlink>
      <w:r w:rsidRPr="001C7405">
        <w:rPr>
          <w:color w:val="1F2A36"/>
          <w:sz w:val="17"/>
          <w:szCs w:val="17"/>
        </w:rPr>
        <w:t xml:space="preserve"> (Accessed: 13 October 2026).</w:t>
      </w:r>
    </w:p>
    <w:p w14:paraId="3BD0D2C9" w14:textId="77777777" w:rsidR="00A16F4E" w:rsidRPr="001C7405" w:rsidRDefault="001B617E">
      <w:pPr>
        <w:spacing w:after="110" w:line="250" w:lineRule="auto"/>
        <w:ind w:left="400" w:hanging="400"/>
      </w:pPr>
      <w:r w:rsidRPr="001C7405">
        <w:rPr>
          <w:color w:val="1F2A36"/>
          <w:sz w:val="17"/>
          <w:szCs w:val="17"/>
        </w:rPr>
        <w:t xml:space="preserve">World Health </w:t>
      </w:r>
      <w:r w:rsidR="00766517" w:rsidRPr="001C7405">
        <w:rPr>
          <w:color w:val="1F2A36"/>
          <w:sz w:val="17"/>
          <w:szCs w:val="17"/>
        </w:rPr>
        <w:t>Organisation</w:t>
      </w:r>
      <w:r w:rsidRPr="001C7405">
        <w:rPr>
          <w:color w:val="1F2A36"/>
          <w:sz w:val="17"/>
          <w:szCs w:val="17"/>
        </w:rPr>
        <w:t xml:space="preserve"> (2024) </w:t>
      </w:r>
      <w:r w:rsidRPr="001C7405">
        <w:rPr>
          <w:i/>
          <w:iCs/>
          <w:color w:val="1F2A36"/>
          <w:sz w:val="17"/>
          <w:szCs w:val="17"/>
        </w:rPr>
        <w:t>Diabetes</w:t>
      </w:r>
      <w:r w:rsidRPr="001C7405">
        <w:rPr>
          <w:color w:val="1F2A36"/>
          <w:sz w:val="17"/>
          <w:szCs w:val="17"/>
        </w:rPr>
        <w:t xml:space="preserve">. Available at: </w:t>
      </w:r>
      <w:hyperlink r:id="rId45" w:history="1">
        <w:r w:rsidRPr="001C7405">
          <w:rPr>
            <w:color w:val="2E75B6"/>
            <w:sz w:val="17"/>
            <w:szCs w:val="17"/>
            <w:u w:val="single"/>
          </w:rPr>
          <w:t>https://www.who.int/news-room/fact-sheets/detail/diabetes</w:t>
        </w:r>
      </w:hyperlink>
      <w:r w:rsidRPr="001C7405">
        <w:rPr>
          <w:color w:val="1F2A36"/>
          <w:sz w:val="17"/>
          <w:szCs w:val="17"/>
        </w:rPr>
        <w:t xml:space="preserve"> (Accessed: 13 October 2026).</w:t>
      </w:r>
    </w:p>
    <w:p w14:paraId="55333C90" w14:textId="77777777" w:rsidR="00A16F4E" w:rsidRPr="001C7405" w:rsidRDefault="00A16F4E">
      <w:pPr>
        <w:spacing w:before="300"/>
      </w:pPr>
    </w:p>
    <w:p w14:paraId="29A74E75" w14:textId="77777777" w:rsidR="001B617E" w:rsidRPr="006F4716" w:rsidRDefault="001B617E"/>
    <w:sectPr w:rsidR="001B617E" w:rsidRPr="006F4716">
      <w:footerReference w:type="default" r:id="rId46"/>
      <w:pgSz w:w="11906" w:h="16838"/>
      <w:pgMar w:top="850" w:right="900" w:bottom="900" w:left="900" w:header="708"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9FF11" w14:textId="77777777" w:rsidR="00B644B3" w:rsidRPr="001C7405" w:rsidRDefault="00B644B3">
      <w:r w:rsidRPr="001C7405">
        <w:separator/>
      </w:r>
    </w:p>
  </w:endnote>
  <w:endnote w:type="continuationSeparator" w:id="0">
    <w:p w14:paraId="76FA0707" w14:textId="77777777" w:rsidR="00B644B3" w:rsidRPr="001C7405" w:rsidRDefault="00B644B3">
      <w:r w:rsidRPr="001C74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8D39D" w14:textId="77777777" w:rsidR="00A16F4E" w:rsidRPr="001C7405" w:rsidRDefault="001B617E">
    <w:pPr>
      <w:pBdr>
        <w:top w:val="single" w:sz="6" w:space="4" w:color="2A9D8F"/>
      </w:pBdr>
      <w:tabs>
        <w:tab w:val="right" w:pos="10106"/>
      </w:tabs>
    </w:pPr>
    <w:r w:rsidRPr="001C7405">
      <w:rPr>
        <w:color w:val="4A5866"/>
        <w:sz w:val="16"/>
        <w:szCs w:val="16"/>
      </w:rPr>
      <w:t>Diabetes: a guide for health and care professionals</w:t>
    </w:r>
    <w:r w:rsidRPr="001C7405">
      <w:rPr>
        <w:sz w:val="16"/>
        <w:szCs w:val="16"/>
      </w:rPr>
      <w:tab/>
    </w:r>
    <w:r w:rsidRPr="001C7405">
      <w:rPr>
        <w:b/>
        <w:bCs/>
        <w:color w:val="1B3A5C"/>
        <w:sz w:val="18"/>
        <w:szCs w:val="18"/>
      </w:rPr>
      <w:fldChar w:fldCharType="begin"/>
    </w:r>
    <w:r w:rsidRPr="001C7405">
      <w:rPr>
        <w:b/>
        <w:bCs/>
        <w:color w:val="1B3A5C"/>
        <w:sz w:val="18"/>
        <w:szCs w:val="18"/>
      </w:rPr>
      <w:instrText>PAGE</w:instrText>
    </w:r>
    <w:r w:rsidRPr="001C7405">
      <w:rPr>
        <w:b/>
        <w:bCs/>
        <w:color w:val="1B3A5C"/>
        <w:sz w:val="18"/>
        <w:szCs w:val="18"/>
      </w:rPr>
      <w:fldChar w:fldCharType="separate"/>
    </w:r>
    <w:r w:rsidR="006F4716" w:rsidRPr="001C7405">
      <w:rPr>
        <w:b/>
        <w:bCs/>
        <w:color w:val="1B3A5C"/>
        <w:sz w:val="18"/>
        <w:szCs w:val="18"/>
      </w:rPr>
      <w:t>2</w:t>
    </w:r>
    <w:r w:rsidRPr="001C7405">
      <w:rPr>
        <w:b/>
        <w:bCs/>
        <w:color w:val="1B3A5C"/>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657A2" w14:textId="77777777" w:rsidR="00A16F4E" w:rsidRPr="001C7405" w:rsidRDefault="001B617E">
    <w:pPr>
      <w:pBdr>
        <w:top w:val="single" w:sz="6" w:space="4" w:color="2A9D8F"/>
      </w:pBdr>
      <w:tabs>
        <w:tab w:val="right" w:pos="10106"/>
      </w:tabs>
    </w:pPr>
    <w:r w:rsidRPr="001C7405">
      <w:rPr>
        <w:color w:val="4A5866"/>
        <w:sz w:val="16"/>
        <w:szCs w:val="16"/>
      </w:rPr>
      <w:t>Diabetes: a guide for health and care professionals</w:t>
    </w:r>
    <w:r w:rsidRPr="001C7405">
      <w:rPr>
        <w:sz w:val="16"/>
        <w:szCs w:val="16"/>
      </w:rPr>
      <w:tab/>
    </w:r>
    <w:r w:rsidRPr="001C7405">
      <w:rPr>
        <w:b/>
        <w:bCs/>
        <w:color w:val="1B3A5C"/>
        <w:sz w:val="18"/>
        <w:szCs w:val="18"/>
      </w:rPr>
      <w:fldChar w:fldCharType="begin"/>
    </w:r>
    <w:r w:rsidRPr="001C7405">
      <w:rPr>
        <w:b/>
        <w:bCs/>
        <w:color w:val="1B3A5C"/>
        <w:sz w:val="18"/>
        <w:szCs w:val="18"/>
      </w:rPr>
      <w:instrText>PAGE</w:instrText>
    </w:r>
    <w:r w:rsidRPr="001C7405">
      <w:rPr>
        <w:b/>
        <w:bCs/>
        <w:color w:val="1B3A5C"/>
        <w:sz w:val="18"/>
        <w:szCs w:val="18"/>
      </w:rPr>
      <w:fldChar w:fldCharType="separate"/>
    </w:r>
    <w:r w:rsidR="006F4716" w:rsidRPr="001C7405">
      <w:rPr>
        <w:b/>
        <w:bCs/>
        <w:color w:val="1B3A5C"/>
        <w:sz w:val="18"/>
        <w:szCs w:val="18"/>
      </w:rPr>
      <w:t>7</w:t>
    </w:r>
    <w:r w:rsidRPr="001C7405">
      <w:rPr>
        <w:b/>
        <w:bCs/>
        <w:color w:val="1B3A5C"/>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7D844" w14:textId="77777777" w:rsidR="00B644B3" w:rsidRPr="001C7405" w:rsidRDefault="00B644B3">
      <w:r w:rsidRPr="001C7405">
        <w:separator/>
      </w:r>
    </w:p>
  </w:footnote>
  <w:footnote w:type="continuationSeparator" w:id="0">
    <w:p w14:paraId="11157561" w14:textId="77777777" w:rsidR="00B644B3" w:rsidRPr="001C7405" w:rsidRDefault="00B644B3">
      <w:r w:rsidRPr="001C740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A5D"/>
    <w:multiLevelType w:val="hybridMultilevel"/>
    <w:tmpl w:val="2570880C"/>
    <w:lvl w:ilvl="0" w:tplc="B434B59E">
      <w:start w:val="1"/>
      <w:numFmt w:val="decimal"/>
      <w:lvlText w:val="%1."/>
      <w:lvlJc w:val="left"/>
      <w:pPr>
        <w:ind w:left="340" w:hanging="300"/>
      </w:pPr>
      <w:rPr>
        <w:rFonts w:ascii="Arial" w:eastAsia="Arial" w:hAnsi="Arial" w:cs="Arial"/>
        <w:b/>
        <w:bCs/>
        <w:color w:val="E07B39"/>
      </w:rPr>
    </w:lvl>
    <w:lvl w:ilvl="1" w:tplc="E326AFFA">
      <w:numFmt w:val="decimal"/>
      <w:lvlText w:val=""/>
      <w:lvlJc w:val="left"/>
    </w:lvl>
    <w:lvl w:ilvl="2" w:tplc="A2508986">
      <w:numFmt w:val="decimal"/>
      <w:lvlText w:val=""/>
      <w:lvlJc w:val="left"/>
    </w:lvl>
    <w:lvl w:ilvl="3" w:tplc="4022C880">
      <w:numFmt w:val="decimal"/>
      <w:lvlText w:val=""/>
      <w:lvlJc w:val="left"/>
    </w:lvl>
    <w:lvl w:ilvl="4" w:tplc="4F803182">
      <w:numFmt w:val="decimal"/>
      <w:lvlText w:val=""/>
      <w:lvlJc w:val="left"/>
    </w:lvl>
    <w:lvl w:ilvl="5" w:tplc="BE2ACC80">
      <w:numFmt w:val="decimal"/>
      <w:lvlText w:val=""/>
      <w:lvlJc w:val="left"/>
    </w:lvl>
    <w:lvl w:ilvl="6" w:tplc="DCA2D134">
      <w:numFmt w:val="decimal"/>
      <w:lvlText w:val=""/>
      <w:lvlJc w:val="left"/>
    </w:lvl>
    <w:lvl w:ilvl="7" w:tplc="3DFEA976">
      <w:numFmt w:val="decimal"/>
      <w:lvlText w:val=""/>
      <w:lvlJc w:val="left"/>
    </w:lvl>
    <w:lvl w:ilvl="8" w:tplc="C5CA66CC">
      <w:numFmt w:val="decimal"/>
      <w:lvlText w:val=""/>
      <w:lvlJc w:val="left"/>
    </w:lvl>
  </w:abstractNum>
  <w:abstractNum w:abstractNumId="1" w15:restartNumberingAfterBreak="0">
    <w:nsid w:val="105135B2"/>
    <w:multiLevelType w:val="hybridMultilevel"/>
    <w:tmpl w:val="448AD910"/>
    <w:lvl w:ilvl="0" w:tplc="CC7083DE">
      <w:start w:val="1"/>
      <w:numFmt w:val="bullet"/>
      <w:lvlText w:val="●"/>
      <w:lvlJc w:val="left"/>
      <w:pPr>
        <w:ind w:left="720" w:hanging="360"/>
      </w:pPr>
    </w:lvl>
    <w:lvl w:ilvl="1" w:tplc="82127EA0">
      <w:start w:val="1"/>
      <w:numFmt w:val="bullet"/>
      <w:lvlText w:val="○"/>
      <w:lvlJc w:val="left"/>
      <w:pPr>
        <w:ind w:left="1440" w:hanging="360"/>
      </w:pPr>
    </w:lvl>
    <w:lvl w:ilvl="2" w:tplc="58B80FD6">
      <w:start w:val="1"/>
      <w:numFmt w:val="bullet"/>
      <w:lvlText w:val="■"/>
      <w:lvlJc w:val="left"/>
      <w:pPr>
        <w:ind w:left="2160" w:hanging="360"/>
      </w:pPr>
    </w:lvl>
    <w:lvl w:ilvl="3" w:tplc="D4F08B70">
      <w:start w:val="1"/>
      <w:numFmt w:val="bullet"/>
      <w:lvlText w:val="●"/>
      <w:lvlJc w:val="left"/>
      <w:pPr>
        <w:ind w:left="2880" w:hanging="360"/>
      </w:pPr>
    </w:lvl>
    <w:lvl w:ilvl="4" w:tplc="AE8A7A9A">
      <w:start w:val="1"/>
      <w:numFmt w:val="bullet"/>
      <w:lvlText w:val="○"/>
      <w:lvlJc w:val="left"/>
      <w:pPr>
        <w:ind w:left="3600" w:hanging="360"/>
      </w:pPr>
    </w:lvl>
    <w:lvl w:ilvl="5" w:tplc="DDF4944C">
      <w:start w:val="1"/>
      <w:numFmt w:val="bullet"/>
      <w:lvlText w:val="■"/>
      <w:lvlJc w:val="left"/>
      <w:pPr>
        <w:ind w:left="4320" w:hanging="360"/>
      </w:pPr>
    </w:lvl>
    <w:lvl w:ilvl="6" w:tplc="D180C830">
      <w:start w:val="1"/>
      <w:numFmt w:val="bullet"/>
      <w:lvlText w:val="●"/>
      <w:lvlJc w:val="left"/>
      <w:pPr>
        <w:ind w:left="5040" w:hanging="360"/>
      </w:pPr>
    </w:lvl>
    <w:lvl w:ilvl="7" w:tplc="59D81E00">
      <w:start w:val="1"/>
      <w:numFmt w:val="bullet"/>
      <w:lvlText w:val="●"/>
      <w:lvlJc w:val="left"/>
      <w:pPr>
        <w:ind w:left="5760" w:hanging="360"/>
      </w:pPr>
    </w:lvl>
    <w:lvl w:ilvl="8" w:tplc="2EAA85BE">
      <w:start w:val="1"/>
      <w:numFmt w:val="bullet"/>
      <w:lvlText w:val="●"/>
      <w:lvlJc w:val="left"/>
      <w:pPr>
        <w:ind w:left="6480" w:hanging="360"/>
      </w:pPr>
    </w:lvl>
  </w:abstractNum>
  <w:abstractNum w:abstractNumId="2" w15:restartNumberingAfterBreak="0">
    <w:nsid w:val="130277EE"/>
    <w:multiLevelType w:val="hybridMultilevel"/>
    <w:tmpl w:val="7DD4D2F0"/>
    <w:lvl w:ilvl="0" w:tplc="C1B8419C">
      <w:start w:val="1"/>
      <w:numFmt w:val="bullet"/>
      <w:lvlText w:val="●"/>
      <w:lvlJc w:val="left"/>
      <w:pPr>
        <w:ind w:left="300" w:hanging="220"/>
      </w:pPr>
      <w:rPr>
        <w:color w:val="2A9D8F"/>
        <w:sz w:val="14"/>
        <w:szCs w:val="14"/>
      </w:rPr>
    </w:lvl>
    <w:lvl w:ilvl="1" w:tplc="89921BCC">
      <w:numFmt w:val="decimal"/>
      <w:lvlText w:val=""/>
      <w:lvlJc w:val="left"/>
    </w:lvl>
    <w:lvl w:ilvl="2" w:tplc="A4A83C38">
      <w:numFmt w:val="decimal"/>
      <w:lvlText w:val=""/>
      <w:lvlJc w:val="left"/>
    </w:lvl>
    <w:lvl w:ilvl="3" w:tplc="794CD884">
      <w:numFmt w:val="decimal"/>
      <w:lvlText w:val=""/>
      <w:lvlJc w:val="left"/>
    </w:lvl>
    <w:lvl w:ilvl="4" w:tplc="E9305CB6">
      <w:numFmt w:val="decimal"/>
      <w:lvlText w:val=""/>
      <w:lvlJc w:val="left"/>
    </w:lvl>
    <w:lvl w:ilvl="5" w:tplc="307A2D9C">
      <w:numFmt w:val="decimal"/>
      <w:lvlText w:val=""/>
      <w:lvlJc w:val="left"/>
    </w:lvl>
    <w:lvl w:ilvl="6" w:tplc="397A450C">
      <w:numFmt w:val="decimal"/>
      <w:lvlText w:val=""/>
      <w:lvlJc w:val="left"/>
    </w:lvl>
    <w:lvl w:ilvl="7" w:tplc="342E4458">
      <w:numFmt w:val="decimal"/>
      <w:lvlText w:val=""/>
      <w:lvlJc w:val="left"/>
    </w:lvl>
    <w:lvl w:ilvl="8" w:tplc="469661F4">
      <w:numFmt w:val="decimal"/>
      <w:lvlText w:val=""/>
      <w:lvlJc w:val="left"/>
    </w:lvl>
  </w:abstractNum>
  <w:abstractNum w:abstractNumId="3" w15:restartNumberingAfterBreak="0">
    <w:nsid w:val="2D123A40"/>
    <w:multiLevelType w:val="hybridMultilevel"/>
    <w:tmpl w:val="F788B6D8"/>
    <w:lvl w:ilvl="0" w:tplc="0E7E5154">
      <w:start w:val="1"/>
      <w:numFmt w:val="bullet"/>
      <w:lvlText w:val="●"/>
      <w:lvlJc w:val="left"/>
      <w:pPr>
        <w:ind w:left="300" w:hanging="220"/>
      </w:pPr>
      <w:rPr>
        <w:color w:val="2A9D8F"/>
        <w:sz w:val="14"/>
        <w:szCs w:val="14"/>
      </w:rPr>
    </w:lvl>
    <w:lvl w:ilvl="1" w:tplc="737CFB30">
      <w:numFmt w:val="decimal"/>
      <w:lvlText w:val=""/>
      <w:lvlJc w:val="left"/>
    </w:lvl>
    <w:lvl w:ilvl="2" w:tplc="0DA6E686">
      <w:numFmt w:val="decimal"/>
      <w:lvlText w:val=""/>
      <w:lvlJc w:val="left"/>
    </w:lvl>
    <w:lvl w:ilvl="3" w:tplc="2AC067F2">
      <w:numFmt w:val="decimal"/>
      <w:lvlText w:val=""/>
      <w:lvlJc w:val="left"/>
    </w:lvl>
    <w:lvl w:ilvl="4" w:tplc="3D229B56">
      <w:numFmt w:val="decimal"/>
      <w:lvlText w:val=""/>
      <w:lvlJc w:val="left"/>
    </w:lvl>
    <w:lvl w:ilvl="5" w:tplc="D600391C">
      <w:numFmt w:val="decimal"/>
      <w:lvlText w:val=""/>
      <w:lvlJc w:val="left"/>
    </w:lvl>
    <w:lvl w:ilvl="6" w:tplc="5FA6B858">
      <w:numFmt w:val="decimal"/>
      <w:lvlText w:val=""/>
      <w:lvlJc w:val="left"/>
    </w:lvl>
    <w:lvl w:ilvl="7" w:tplc="A67208A2">
      <w:numFmt w:val="decimal"/>
      <w:lvlText w:val=""/>
      <w:lvlJc w:val="left"/>
    </w:lvl>
    <w:lvl w:ilvl="8" w:tplc="6A00E1BE">
      <w:numFmt w:val="decimal"/>
      <w:lvlText w:val=""/>
      <w:lvlJc w:val="left"/>
    </w:lvl>
  </w:abstractNum>
  <w:abstractNum w:abstractNumId="4" w15:restartNumberingAfterBreak="0">
    <w:nsid w:val="36F16915"/>
    <w:multiLevelType w:val="hybridMultilevel"/>
    <w:tmpl w:val="40349B2A"/>
    <w:lvl w:ilvl="0" w:tplc="4AFADED2">
      <w:start w:val="1"/>
      <w:numFmt w:val="bullet"/>
      <w:lvlText w:val="●"/>
      <w:lvlJc w:val="left"/>
      <w:pPr>
        <w:ind w:left="300" w:hanging="220"/>
      </w:pPr>
      <w:rPr>
        <w:color w:val="2A9D8F"/>
        <w:sz w:val="14"/>
        <w:szCs w:val="14"/>
      </w:rPr>
    </w:lvl>
    <w:lvl w:ilvl="1" w:tplc="A664EAFC">
      <w:numFmt w:val="decimal"/>
      <w:lvlText w:val=""/>
      <w:lvlJc w:val="left"/>
    </w:lvl>
    <w:lvl w:ilvl="2" w:tplc="7BB42228">
      <w:numFmt w:val="decimal"/>
      <w:lvlText w:val=""/>
      <w:lvlJc w:val="left"/>
    </w:lvl>
    <w:lvl w:ilvl="3" w:tplc="D5BE9010">
      <w:numFmt w:val="decimal"/>
      <w:lvlText w:val=""/>
      <w:lvlJc w:val="left"/>
    </w:lvl>
    <w:lvl w:ilvl="4" w:tplc="2D28B3B2">
      <w:numFmt w:val="decimal"/>
      <w:lvlText w:val=""/>
      <w:lvlJc w:val="left"/>
    </w:lvl>
    <w:lvl w:ilvl="5" w:tplc="20FA825C">
      <w:numFmt w:val="decimal"/>
      <w:lvlText w:val=""/>
      <w:lvlJc w:val="left"/>
    </w:lvl>
    <w:lvl w:ilvl="6" w:tplc="9D646FD8">
      <w:numFmt w:val="decimal"/>
      <w:lvlText w:val=""/>
      <w:lvlJc w:val="left"/>
    </w:lvl>
    <w:lvl w:ilvl="7" w:tplc="4A32C1BA">
      <w:numFmt w:val="decimal"/>
      <w:lvlText w:val=""/>
      <w:lvlJc w:val="left"/>
    </w:lvl>
    <w:lvl w:ilvl="8" w:tplc="B2CCF04C">
      <w:numFmt w:val="decimal"/>
      <w:lvlText w:val=""/>
      <w:lvlJc w:val="left"/>
    </w:lvl>
  </w:abstractNum>
  <w:abstractNum w:abstractNumId="5" w15:restartNumberingAfterBreak="0">
    <w:nsid w:val="4BD0246F"/>
    <w:multiLevelType w:val="hybridMultilevel"/>
    <w:tmpl w:val="C8AAE08C"/>
    <w:lvl w:ilvl="0" w:tplc="068A51D0">
      <w:start w:val="1"/>
      <w:numFmt w:val="bullet"/>
      <w:lvlText w:val="●"/>
      <w:lvlJc w:val="left"/>
      <w:pPr>
        <w:ind w:left="300" w:hanging="220"/>
      </w:pPr>
      <w:rPr>
        <w:color w:val="2A9D8F"/>
        <w:sz w:val="14"/>
        <w:szCs w:val="14"/>
      </w:rPr>
    </w:lvl>
    <w:lvl w:ilvl="1" w:tplc="17CE884C">
      <w:numFmt w:val="decimal"/>
      <w:lvlText w:val=""/>
      <w:lvlJc w:val="left"/>
    </w:lvl>
    <w:lvl w:ilvl="2" w:tplc="75AA8EE8">
      <w:numFmt w:val="decimal"/>
      <w:lvlText w:val=""/>
      <w:lvlJc w:val="left"/>
    </w:lvl>
    <w:lvl w:ilvl="3" w:tplc="F22ADEEE">
      <w:numFmt w:val="decimal"/>
      <w:lvlText w:val=""/>
      <w:lvlJc w:val="left"/>
    </w:lvl>
    <w:lvl w:ilvl="4" w:tplc="E30CDA02">
      <w:numFmt w:val="decimal"/>
      <w:lvlText w:val=""/>
      <w:lvlJc w:val="left"/>
    </w:lvl>
    <w:lvl w:ilvl="5" w:tplc="303CEF9A">
      <w:numFmt w:val="decimal"/>
      <w:lvlText w:val=""/>
      <w:lvlJc w:val="left"/>
    </w:lvl>
    <w:lvl w:ilvl="6" w:tplc="96E09078">
      <w:numFmt w:val="decimal"/>
      <w:lvlText w:val=""/>
      <w:lvlJc w:val="left"/>
    </w:lvl>
    <w:lvl w:ilvl="7" w:tplc="EB96A17A">
      <w:numFmt w:val="decimal"/>
      <w:lvlText w:val=""/>
      <w:lvlJc w:val="left"/>
    </w:lvl>
    <w:lvl w:ilvl="8" w:tplc="60589918">
      <w:numFmt w:val="decimal"/>
      <w:lvlText w:val=""/>
      <w:lvlJc w:val="left"/>
    </w:lvl>
  </w:abstractNum>
  <w:abstractNum w:abstractNumId="6" w15:restartNumberingAfterBreak="0">
    <w:nsid w:val="600F6D83"/>
    <w:multiLevelType w:val="hybridMultilevel"/>
    <w:tmpl w:val="ECF4D818"/>
    <w:lvl w:ilvl="0" w:tplc="AE78CA16">
      <w:start w:val="1"/>
      <w:numFmt w:val="bullet"/>
      <w:lvlText w:val="●"/>
      <w:lvlJc w:val="left"/>
      <w:pPr>
        <w:ind w:left="300" w:hanging="220"/>
      </w:pPr>
      <w:rPr>
        <w:color w:val="2A9D8F"/>
        <w:sz w:val="14"/>
        <w:szCs w:val="14"/>
      </w:rPr>
    </w:lvl>
    <w:lvl w:ilvl="1" w:tplc="605C3664">
      <w:numFmt w:val="decimal"/>
      <w:lvlText w:val=""/>
      <w:lvlJc w:val="left"/>
    </w:lvl>
    <w:lvl w:ilvl="2" w:tplc="24FC3D1E">
      <w:numFmt w:val="decimal"/>
      <w:lvlText w:val=""/>
      <w:lvlJc w:val="left"/>
    </w:lvl>
    <w:lvl w:ilvl="3" w:tplc="289EA7DA">
      <w:numFmt w:val="decimal"/>
      <w:lvlText w:val=""/>
      <w:lvlJc w:val="left"/>
    </w:lvl>
    <w:lvl w:ilvl="4" w:tplc="D1402D42">
      <w:numFmt w:val="decimal"/>
      <w:lvlText w:val=""/>
      <w:lvlJc w:val="left"/>
    </w:lvl>
    <w:lvl w:ilvl="5" w:tplc="AE04469A">
      <w:numFmt w:val="decimal"/>
      <w:lvlText w:val=""/>
      <w:lvlJc w:val="left"/>
    </w:lvl>
    <w:lvl w:ilvl="6" w:tplc="D41CE698">
      <w:numFmt w:val="decimal"/>
      <w:lvlText w:val=""/>
      <w:lvlJc w:val="left"/>
    </w:lvl>
    <w:lvl w:ilvl="7" w:tplc="D50A66F6">
      <w:numFmt w:val="decimal"/>
      <w:lvlText w:val=""/>
      <w:lvlJc w:val="left"/>
    </w:lvl>
    <w:lvl w:ilvl="8" w:tplc="69B84D32">
      <w:numFmt w:val="decimal"/>
      <w:lvlText w:val=""/>
      <w:lvlJc w:val="left"/>
    </w:lvl>
  </w:abstractNum>
  <w:abstractNum w:abstractNumId="7" w15:restartNumberingAfterBreak="0">
    <w:nsid w:val="6D4711BB"/>
    <w:multiLevelType w:val="hybridMultilevel"/>
    <w:tmpl w:val="B21A3F92"/>
    <w:lvl w:ilvl="0" w:tplc="29F27938">
      <w:start w:val="1"/>
      <w:numFmt w:val="bullet"/>
      <w:lvlText w:val="●"/>
      <w:lvlJc w:val="left"/>
      <w:pPr>
        <w:ind w:left="300" w:hanging="220"/>
      </w:pPr>
      <w:rPr>
        <w:color w:val="2A9D8F"/>
        <w:sz w:val="14"/>
        <w:szCs w:val="14"/>
      </w:rPr>
    </w:lvl>
    <w:lvl w:ilvl="1" w:tplc="D51AC416">
      <w:numFmt w:val="decimal"/>
      <w:lvlText w:val=""/>
      <w:lvlJc w:val="left"/>
    </w:lvl>
    <w:lvl w:ilvl="2" w:tplc="050E4844">
      <w:numFmt w:val="decimal"/>
      <w:lvlText w:val=""/>
      <w:lvlJc w:val="left"/>
    </w:lvl>
    <w:lvl w:ilvl="3" w:tplc="CE368032">
      <w:numFmt w:val="decimal"/>
      <w:lvlText w:val=""/>
      <w:lvlJc w:val="left"/>
    </w:lvl>
    <w:lvl w:ilvl="4" w:tplc="7CB6DEA4">
      <w:numFmt w:val="decimal"/>
      <w:lvlText w:val=""/>
      <w:lvlJc w:val="left"/>
    </w:lvl>
    <w:lvl w:ilvl="5" w:tplc="B3E2975A">
      <w:numFmt w:val="decimal"/>
      <w:lvlText w:val=""/>
      <w:lvlJc w:val="left"/>
    </w:lvl>
    <w:lvl w:ilvl="6" w:tplc="DB026502">
      <w:numFmt w:val="decimal"/>
      <w:lvlText w:val=""/>
      <w:lvlJc w:val="left"/>
    </w:lvl>
    <w:lvl w:ilvl="7" w:tplc="9BC44C16">
      <w:numFmt w:val="decimal"/>
      <w:lvlText w:val=""/>
      <w:lvlJc w:val="left"/>
    </w:lvl>
    <w:lvl w:ilvl="8" w:tplc="621AF5B0">
      <w:numFmt w:val="decimal"/>
      <w:lvlText w:val=""/>
      <w:lvlJc w:val="left"/>
    </w:lvl>
  </w:abstractNum>
  <w:abstractNum w:abstractNumId="8" w15:restartNumberingAfterBreak="0">
    <w:nsid w:val="769E6AA9"/>
    <w:multiLevelType w:val="hybridMultilevel"/>
    <w:tmpl w:val="53A0A040"/>
    <w:lvl w:ilvl="0" w:tplc="271CD16E">
      <w:start w:val="1"/>
      <w:numFmt w:val="bullet"/>
      <w:lvlText w:val="●"/>
      <w:lvlJc w:val="left"/>
      <w:pPr>
        <w:ind w:left="300" w:hanging="220"/>
      </w:pPr>
      <w:rPr>
        <w:color w:val="2A9D8F"/>
        <w:sz w:val="14"/>
        <w:szCs w:val="14"/>
      </w:rPr>
    </w:lvl>
    <w:lvl w:ilvl="1" w:tplc="0CDC9D22">
      <w:numFmt w:val="decimal"/>
      <w:lvlText w:val=""/>
      <w:lvlJc w:val="left"/>
    </w:lvl>
    <w:lvl w:ilvl="2" w:tplc="BAC6E4B8">
      <w:numFmt w:val="decimal"/>
      <w:lvlText w:val=""/>
      <w:lvlJc w:val="left"/>
    </w:lvl>
    <w:lvl w:ilvl="3" w:tplc="0FF817C4">
      <w:numFmt w:val="decimal"/>
      <w:lvlText w:val=""/>
      <w:lvlJc w:val="left"/>
    </w:lvl>
    <w:lvl w:ilvl="4" w:tplc="3C5E6BEE">
      <w:numFmt w:val="decimal"/>
      <w:lvlText w:val=""/>
      <w:lvlJc w:val="left"/>
    </w:lvl>
    <w:lvl w:ilvl="5" w:tplc="24726F70">
      <w:numFmt w:val="decimal"/>
      <w:lvlText w:val=""/>
      <w:lvlJc w:val="left"/>
    </w:lvl>
    <w:lvl w:ilvl="6" w:tplc="A656AB0A">
      <w:numFmt w:val="decimal"/>
      <w:lvlText w:val=""/>
      <w:lvlJc w:val="left"/>
    </w:lvl>
    <w:lvl w:ilvl="7" w:tplc="0DCA3A9E">
      <w:numFmt w:val="decimal"/>
      <w:lvlText w:val=""/>
      <w:lvlJc w:val="left"/>
    </w:lvl>
    <w:lvl w:ilvl="8" w:tplc="27D4655A">
      <w:numFmt w:val="decimal"/>
      <w:lvlText w:val=""/>
      <w:lvlJc w:val="left"/>
    </w:lvl>
  </w:abstractNum>
  <w:abstractNum w:abstractNumId="9" w15:restartNumberingAfterBreak="0">
    <w:nsid w:val="7F7D224F"/>
    <w:multiLevelType w:val="hybridMultilevel"/>
    <w:tmpl w:val="C044A0A6"/>
    <w:lvl w:ilvl="0" w:tplc="8CF6490E">
      <w:start w:val="1"/>
      <w:numFmt w:val="bullet"/>
      <w:lvlText w:val="●"/>
      <w:lvlJc w:val="left"/>
      <w:pPr>
        <w:ind w:left="300" w:hanging="220"/>
      </w:pPr>
      <w:rPr>
        <w:color w:val="2A9D8F"/>
        <w:sz w:val="14"/>
        <w:szCs w:val="14"/>
      </w:rPr>
    </w:lvl>
    <w:lvl w:ilvl="1" w:tplc="FE06D9D4">
      <w:numFmt w:val="decimal"/>
      <w:lvlText w:val=""/>
      <w:lvlJc w:val="left"/>
    </w:lvl>
    <w:lvl w:ilvl="2" w:tplc="2D9AEC50">
      <w:numFmt w:val="decimal"/>
      <w:lvlText w:val=""/>
      <w:lvlJc w:val="left"/>
    </w:lvl>
    <w:lvl w:ilvl="3" w:tplc="4B9AE136">
      <w:numFmt w:val="decimal"/>
      <w:lvlText w:val=""/>
      <w:lvlJc w:val="left"/>
    </w:lvl>
    <w:lvl w:ilvl="4" w:tplc="6CCC54B6">
      <w:numFmt w:val="decimal"/>
      <w:lvlText w:val=""/>
      <w:lvlJc w:val="left"/>
    </w:lvl>
    <w:lvl w:ilvl="5" w:tplc="3C3C2E76">
      <w:numFmt w:val="decimal"/>
      <w:lvlText w:val=""/>
      <w:lvlJc w:val="left"/>
    </w:lvl>
    <w:lvl w:ilvl="6" w:tplc="EEEA336E">
      <w:numFmt w:val="decimal"/>
      <w:lvlText w:val=""/>
      <w:lvlJc w:val="left"/>
    </w:lvl>
    <w:lvl w:ilvl="7" w:tplc="5FEA19E6">
      <w:numFmt w:val="decimal"/>
      <w:lvlText w:val=""/>
      <w:lvlJc w:val="left"/>
    </w:lvl>
    <w:lvl w:ilvl="8" w:tplc="E4A67ADA">
      <w:numFmt w:val="decimal"/>
      <w:lvlText w:val=""/>
      <w:lvlJc w:val="left"/>
    </w:lvl>
  </w:abstractNum>
  <w:num w:numId="1" w16cid:durableId="1511681342">
    <w:abstractNumId w:val="1"/>
    <w:lvlOverride w:ilvl="0">
      <w:startOverride w:val="1"/>
    </w:lvlOverride>
  </w:num>
  <w:num w:numId="2" w16cid:durableId="1419984598">
    <w:abstractNumId w:val="4"/>
    <w:lvlOverride w:ilvl="0">
      <w:startOverride w:val="1"/>
    </w:lvlOverride>
  </w:num>
  <w:num w:numId="3" w16cid:durableId="1644845447">
    <w:abstractNumId w:val="2"/>
    <w:lvlOverride w:ilvl="0">
      <w:startOverride w:val="1"/>
    </w:lvlOverride>
  </w:num>
  <w:num w:numId="4" w16cid:durableId="1098480024">
    <w:abstractNumId w:val="3"/>
    <w:lvlOverride w:ilvl="0">
      <w:startOverride w:val="1"/>
    </w:lvlOverride>
  </w:num>
  <w:num w:numId="5" w16cid:durableId="1390766536">
    <w:abstractNumId w:val="8"/>
    <w:lvlOverride w:ilvl="0">
      <w:startOverride w:val="1"/>
    </w:lvlOverride>
  </w:num>
  <w:num w:numId="6" w16cid:durableId="281307440">
    <w:abstractNumId w:val="6"/>
    <w:lvlOverride w:ilvl="0">
      <w:startOverride w:val="1"/>
    </w:lvlOverride>
  </w:num>
  <w:num w:numId="7" w16cid:durableId="466356424">
    <w:abstractNumId w:val="7"/>
    <w:lvlOverride w:ilvl="0">
      <w:startOverride w:val="1"/>
    </w:lvlOverride>
  </w:num>
  <w:num w:numId="8" w16cid:durableId="2036611412">
    <w:abstractNumId w:val="0"/>
    <w:lvlOverride w:ilvl="0">
      <w:startOverride w:val="1"/>
    </w:lvlOverride>
  </w:num>
  <w:num w:numId="9" w16cid:durableId="1241676977">
    <w:abstractNumId w:val="9"/>
    <w:lvlOverride w:ilvl="0">
      <w:startOverride w:val="1"/>
    </w:lvlOverride>
  </w:num>
  <w:num w:numId="10" w16cid:durableId="1694922303">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F4E"/>
    <w:rsid w:val="000036D7"/>
    <w:rsid w:val="0007206A"/>
    <w:rsid w:val="000807D7"/>
    <w:rsid w:val="000F0431"/>
    <w:rsid w:val="001815F0"/>
    <w:rsid w:val="001B617E"/>
    <w:rsid w:val="001B627C"/>
    <w:rsid w:val="001C7405"/>
    <w:rsid w:val="001D2F8F"/>
    <w:rsid w:val="001E6339"/>
    <w:rsid w:val="00210127"/>
    <w:rsid w:val="00212A75"/>
    <w:rsid w:val="002A6F3D"/>
    <w:rsid w:val="002E4910"/>
    <w:rsid w:val="003141B6"/>
    <w:rsid w:val="003213F0"/>
    <w:rsid w:val="00376A9E"/>
    <w:rsid w:val="00385D4B"/>
    <w:rsid w:val="003C06F6"/>
    <w:rsid w:val="003D5A66"/>
    <w:rsid w:val="003F2407"/>
    <w:rsid w:val="004057A4"/>
    <w:rsid w:val="00423401"/>
    <w:rsid w:val="004947FA"/>
    <w:rsid w:val="004D2FEE"/>
    <w:rsid w:val="004F43F4"/>
    <w:rsid w:val="005E67CA"/>
    <w:rsid w:val="005E681B"/>
    <w:rsid w:val="00631695"/>
    <w:rsid w:val="00631EE3"/>
    <w:rsid w:val="006A02F6"/>
    <w:rsid w:val="006C7951"/>
    <w:rsid w:val="006D1547"/>
    <w:rsid w:val="006F4716"/>
    <w:rsid w:val="00754A73"/>
    <w:rsid w:val="00766517"/>
    <w:rsid w:val="00791E57"/>
    <w:rsid w:val="007B14F2"/>
    <w:rsid w:val="007E7CFD"/>
    <w:rsid w:val="00814840"/>
    <w:rsid w:val="00826508"/>
    <w:rsid w:val="008505FA"/>
    <w:rsid w:val="008A52CC"/>
    <w:rsid w:val="008D4D05"/>
    <w:rsid w:val="00903FFE"/>
    <w:rsid w:val="0092151F"/>
    <w:rsid w:val="00947602"/>
    <w:rsid w:val="00962A15"/>
    <w:rsid w:val="009C3766"/>
    <w:rsid w:val="009F1AC6"/>
    <w:rsid w:val="00A16F4E"/>
    <w:rsid w:val="00A374C9"/>
    <w:rsid w:val="00A621BB"/>
    <w:rsid w:val="00AE1A1C"/>
    <w:rsid w:val="00B52CE5"/>
    <w:rsid w:val="00B53601"/>
    <w:rsid w:val="00B644B3"/>
    <w:rsid w:val="00BB6828"/>
    <w:rsid w:val="00C04BFF"/>
    <w:rsid w:val="00C06D0D"/>
    <w:rsid w:val="00C16D9D"/>
    <w:rsid w:val="00C42BD9"/>
    <w:rsid w:val="00C94F4A"/>
    <w:rsid w:val="00CC6D9E"/>
    <w:rsid w:val="00CE0AE1"/>
    <w:rsid w:val="00D15F91"/>
    <w:rsid w:val="00D52A73"/>
    <w:rsid w:val="00DC332D"/>
    <w:rsid w:val="00DD7BA2"/>
    <w:rsid w:val="00E10674"/>
    <w:rsid w:val="00E410ED"/>
    <w:rsid w:val="00E418B4"/>
    <w:rsid w:val="00E57787"/>
    <w:rsid w:val="00EB5AD8"/>
    <w:rsid w:val="00EC55DE"/>
    <w:rsid w:val="00ED1C4B"/>
    <w:rsid w:val="00F80646"/>
    <w:rsid w:val="00FE3F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E9BE"/>
  <w15:docId w15:val="{E9898B16-7998-41C4-A023-88053863E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9"/>
        <w:szCs w:val="19"/>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18" Type="http://schemas.openxmlformats.org/officeDocument/2006/relationships/hyperlink" Target="https://www.gov.uk/government/publications/10-year-health-plan-for-england-fit-for-the-future" TargetMode="External" /><Relationship Id="rId26" Type="http://schemas.openxmlformats.org/officeDocument/2006/relationships/hyperlink" Target="https://diabetesatlas.org/resources/idf-diabetes-atlas-2025/" TargetMode="External" /><Relationship Id="rId39" Type="http://schemas.openxmlformats.org/officeDocument/2006/relationships/hyperlink" Target="https://doi.org/10.1371/journal.pmed.1004160" TargetMode="External" /><Relationship Id="rId3" Type="http://schemas.openxmlformats.org/officeDocument/2006/relationships/settings" Target="settings.xml" /><Relationship Id="rId21" Type="http://schemas.openxmlformats.org/officeDocument/2006/relationships/hyperlink" Target="https://www.diabetes.org.uk/about-us/about-the-charity/our-strategy/statistics" TargetMode="External" /><Relationship Id="rId34" Type="http://schemas.openxmlformats.org/officeDocument/2006/relationships/hyperlink" Target="https://www.england.nhs.uk/long-read/language-matters-language-and-diabetes/" TargetMode="External" /><Relationship Id="rId42" Type="http://schemas.openxmlformats.org/officeDocument/2006/relationships/hyperlink" Target="https://doi.org/10.2337/dc19-1425" TargetMode="External" /><Relationship Id="rId47"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kingsfund.org.uk/insight-and-analysis/reports/better-services-people-long-term-conditions" TargetMode="External" /><Relationship Id="rId25" Type="http://schemas.openxmlformats.org/officeDocument/2006/relationships/hyperlink" Target="https://doi.org/10.1111/dme.15326" TargetMode="External" /><Relationship Id="rId33" Type="http://schemas.openxmlformats.org/officeDocument/2006/relationships/hyperlink" Target="https://www.england.nhs.uk/personalisedcare/comprehensive-model-of-personalised-care/" TargetMode="External" /><Relationship Id="rId38" Type="http://schemas.openxmlformats.org/officeDocument/2006/relationships/hyperlink" Target="https://doi.org/10.2337/dci20-0023" TargetMode="External" /><Relationship Id="rId46" Type="http://schemas.openxmlformats.org/officeDocument/2006/relationships/footer" Target="footer2.xml" /><Relationship Id="rId2" Type="http://schemas.openxmlformats.org/officeDocument/2006/relationships/styles" Target="styles.xml" /><Relationship Id="rId16" Type="http://schemas.openxmlformats.org/officeDocument/2006/relationships/hyperlink" Target="https://doi.org/10.1002/14651858.CD010523.pub2" TargetMode="External" /><Relationship Id="rId20" Type="http://schemas.openxmlformats.org/officeDocument/2006/relationships/hyperlink" Target="https://www.diabetes.org.uk/sites/default/files/2023-05/DUK_Diabetes%20is%20Serious%20Report%202023_Digital.pdf" TargetMode="External" /><Relationship Id="rId29" Type="http://schemas.openxmlformats.org/officeDocument/2006/relationships/hyperlink" Target="https://www.nice.org.uk/guidance/ng28" TargetMode="External" /><Relationship Id="rId41" Type="http://schemas.openxmlformats.org/officeDocument/2006/relationships/hyperlink" Target="https://doi.org/10.5888/pcd10.120180"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doi.org/10.1016/S0140-6736(23)01301-6" TargetMode="External" /><Relationship Id="rId32" Type="http://schemas.openxmlformats.org/officeDocument/2006/relationships/hyperlink" Target="https://www.nhs.uk/conditions/type-2-diabetes/" TargetMode="External" /><Relationship Id="rId37" Type="http://schemas.openxmlformats.org/officeDocument/2006/relationships/hyperlink" Target="https://www.england.nhs.uk/about/equality/equality-hub/national-healthcare-inequalities-improvement-programme/core20plus5/" TargetMode="External" /><Relationship Id="rId40" Type="http://schemas.openxmlformats.org/officeDocument/2006/relationships/hyperlink" Target="https://doi.org/10.1016/S2213-8587(23)00347-9" TargetMode="External" /><Relationship Id="rId45" Type="http://schemas.openxmlformats.org/officeDocument/2006/relationships/hyperlink" Target="https://www.who.int/news-room/fact-sheets/detail/diabetes" TargetMode="External" /><Relationship Id="rId5" Type="http://schemas.openxmlformats.org/officeDocument/2006/relationships/footnotes" Target="footnotes.xml" /><Relationship Id="rId15" Type="http://schemas.openxmlformats.org/officeDocument/2006/relationships/hyperlink" Target="https://www.kingsfund.org.uk/insight-and-analysis/long-reads/integrated-care-systems-explained" TargetMode="External" /><Relationship Id="rId23" Type="http://schemas.openxmlformats.org/officeDocument/2006/relationships/hyperlink" Target="https://doi.org/10.1136/qshc.2004.010744" TargetMode="External" /><Relationship Id="rId28" Type="http://schemas.openxmlformats.org/officeDocument/2006/relationships/hyperlink" Target="https://doi.org/10.1016/S0140-6736(17)33102-1" TargetMode="External" /><Relationship Id="rId36" Type="http://schemas.openxmlformats.org/officeDocument/2006/relationships/hyperlink" Target="https://digital.nhs.uk/data-and-information/publications/statistical/national-diabetes-audit/report-1-cp-and-tt-data-release-2024-25/nda-report-1-cp-and-tt-data-release-2024-25" TargetMode="External" /><Relationship Id="rId10" Type="http://schemas.openxmlformats.org/officeDocument/2006/relationships/image" Target="media/image4.png" /><Relationship Id="rId19" Type="http://schemas.openxmlformats.org/officeDocument/2006/relationships/hyperlink" Target="https://www.diabetes.org.uk/sites/default/files/2019-05/Full%20Report_Too%20Often%20Missing_Diabetes%20UK_May%202019.pdf" TargetMode="External" /><Relationship Id="rId31" Type="http://schemas.openxmlformats.org/officeDocument/2006/relationships/hyperlink" Target="https://www.longtermplan.nhs.uk/online-version/chapter-3-further-progress-on-care-quality-and-outcomes/better-care-for-major-health-conditions/diabetes/" TargetMode="External" /><Relationship Id="rId44" Type="http://schemas.openxmlformats.org/officeDocument/2006/relationships/hyperlink" Target="https://www.who.int/publications/i/item/innovative-care-for-chronic-conditions-building-blocks-for-actions"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doi.org/10.1016/j.heliyon.2024.e27539" TargetMode="External" /><Relationship Id="rId22" Type="http://schemas.openxmlformats.org/officeDocument/2006/relationships/hyperlink" Target="https://www.diabetes.org.uk/about-diabetes/type-2-diabetes/diabetes-risk-factors" TargetMode="External" /><Relationship Id="rId27" Type="http://schemas.openxmlformats.org/officeDocument/2006/relationships/hyperlink" Target="https://www.diabetes.org.uk/sites/default/files/2025-03/EoL_TREND_2024_v11-1.pdf" TargetMode="External" /><Relationship Id="rId30" Type="http://schemas.openxmlformats.org/officeDocument/2006/relationships/hyperlink" Target="https://doi.org/10.1016/S0140-6736(24)02317-1" TargetMode="External" /><Relationship Id="rId35" Type="http://schemas.openxmlformats.org/officeDocument/2006/relationships/hyperlink" Target="https://www.england.nhs.uk/diabetes/digital-innovations-to-support-diabetes-outcomes/hybrid-closed-loop-technology/implementation-of-hybrid-closed-loop-technologies-in-england-information-for-people-living-with-type-1-diabetes-and-their-carers/" TargetMode="External" /><Relationship Id="rId43" Type="http://schemas.openxmlformats.org/officeDocument/2006/relationships/hyperlink" Target="https://doi.org/10.1016/S2213-8587(24)00194-3"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4861</Words>
  <Characters>27709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 Al-Shameri</cp:lastModifiedBy>
  <cp:revision>2</cp:revision>
  <dcterms:created xsi:type="dcterms:W3CDTF">2026-10-22T10:56:00Z</dcterms:created>
  <dcterms:modified xsi:type="dcterms:W3CDTF">2026-10-22T10:56:00Z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97a535c5d44bc799df43947add88d9ff9070ab0795a351294018cf2fd894324f</vt:lpwstr>
  </property>
</Properties>
</file>