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D1110" w14:textId="160713AD" w:rsidR="00E35F20" w:rsidRDefault="007554EC" w:rsidP="0043134A">
      <w:pPr>
        <w:spacing w:line="240" w:lineRule="auto"/>
        <w:jc w:val="center"/>
        <w:rPr>
          <w:rFonts w:ascii="Calibri" w:hAnsi="Calibri" w:cs="Calibri"/>
          <w:b/>
          <w:bCs/>
          <w:sz w:val="28"/>
          <w:szCs w:val="28"/>
          <w:u w:val="single"/>
        </w:rPr>
      </w:pPr>
      <w:r>
        <w:rPr>
          <w:rFonts w:ascii="Calibri" w:hAnsi="Calibri" w:cs="Calibri"/>
          <w:b/>
          <w:bCs/>
          <w:sz w:val="28"/>
          <w:szCs w:val="28"/>
          <w:u w:val="single"/>
        </w:rPr>
        <w:t>BSc H</w:t>
      </w:r>
      <w:r w:rsidR="00153AA5">
        <w:rPr>
          <w:rFonts w:ascii="Calibri" w:hAnsi="Calibri" w:cs="Calibri"/>
          <w:b/>
          <w:bCs/>
          <w:sz w:val="28"/>
          <w:szCs w:val="28"/>
          <w:u w:val="single"/>
        </w:rPr>
        <w:t>ealth</w:t>
      </w:r>
      <w:r>
        <w:rPr>
          <w:rFonts w:ascii="Calibri" w:hAnsi="Calibri" w:cs="Calibri"/>
          <w:b/>
          <w:bCs/>
          <w:sz w:val="28"/>
          <w:szCs w:val="28"/>
          <w:u w:val="single"/>
        </w:rPr>
        <w:t xml:space="preserve"> an</w:t>
      </w:r>
      <w:r w:rsidR="00153AA5">
        <w:rPr>
          <w:rFonts w:ascii="Calibri" w:hAnsi="Calibri" w:cs="Calibri"/>
          <w:b/>
          <w:bCs/>
          <w:sz w:val="28"/>
          <w:szCs w:val="28"/>
          <w:u w:val="single"/>
        </w:rPr>
        <w:t>d</w:t>
      </w:r>
      <w:r>
        <w:rPr>
          <w:rFonts w:ascii="Calibri" w:hAnsi="Calibri" w:cs="Calibri"/>
          <w:b/>
          <w:bCs/>
          <w:sz w:val="28"/>
          <w:szCs w:val="28"/>
          <w:u w:val="single"/>
        </w:rPr>
        <w:t xml:space="preserve"> </w:t>
      </w:r>
      <w:r w:rsidR="00153AA5">
        <w:rPr>
          <w:rFonts w:ascii="Calibri" w:hAnsi="Calibri" w:cs="Calibri"/>
          <w:b/>
          <w:bCs/>
          <w:sz w:val="28"/>
          <w:szCs w:val="28"/>
          <w:u w:val="single"/>
        </w:rPr>
        <w:t>S</w:t>
      </w:r>
      <w:r>
        <w:rPr>
          <w:rFonts w:ascii="Calibri" w:hAnsi="Calibri" w:cs="Calibri"/>
          <w:b/>
          <w:bCs/>
          <w:sz w:val="28"/>
          <w:szCs w:val="28"/>
          <w:u w:val="single"/>
        </w:rPr>
        <w:t xml:space="preserve">ocial </w:t>
      </w:r>
      <w:r w:rsidR="00153AA5">
        <w:rPr>
          <w:rFonts w:ascii="Calibri" w:hAnsi="Calibri" w:cs="Calibri"/>
          <w:b/>
          <w:bCs/>
          <w:sz w:val="28"/>
          <w:szCs w:val="28"/>
          <w:u w:val="single"/>
        </w:rPr>
        <w:t>C</w:t>
      </w:r>
      <w:r>
        <w:rPr>
          <w:rFonts w:ascii="Calibri" w:hAnsi="Calibri" w:cs="Calibri"/>
          <w:b/>
          <w:bCs/>
          <w:sz w:val="28"/>
          <w:szCs w:val="28"/>
          <w:u w:val="single"/>
        </w:rPr>
        <w:t>are</w:t>
      </w:r>
    </w:p>
    <w:p w14:paraId="144D99F4" w14:textId="17DD3093" w:rsidR="007554EC" w:rsidRDefault="007554EC" w:rsidP="0043134A">
      <w:pPr>
        <w:spacing w:line="240" w:lineRule="auto"/>
        <w:jc w:val="center"/>
        <w:rPr>
          <w:rFonts w:ascii="Calibri" w:hAnsi="Calibri" w:cs="Calibri"/>
          <w:b/>
          <w:bCs/>
          <w:sz w:val="28"/>
          <w:szCs w:val="28"/>
          <w:u w:val="single"/>
        </w:rPr>
      </w:pPr>
      <w:r>
        <w:rPr>
          <w:rFonts w:ascii="Calibri" w:hAnsi="Calibri" w:cs="Calibri"/>
          <w:b/>
          <w:bCs/>
          <w:sz w:val="28"/>
          <w:szCs w:val="28"/>
          <w:u w:val="single"/>
        </w:rPr>
        <w:t xml:space="preserve">Component 2 </w:t>
      </w:r>
      <w:r w:rsidR="0076084A">
        <w:rPr>
          <w:rFonts w:ascii="Calibri" w:hAnsi="Calibri" w:cs="Calibri"/>
          <w:b/>
          <w:bCs/>
          <w:sz w:val="28"/>
          <w:szCs w:val="28"/>
          <w:u w:val="single"/>
        </w:rPr>
        <w:t xml:space="preserve">-written </w:t>
      </w:r>
      <w:r w:rsidR="00153AA5">
        <w:rPr>
          <w:rFonts w:ascii="Calibri" w:hAnsi="Calibri" w:cs="Calibri"/>
          <w:b/>
          <w:bCs/>
          <w:sz w:val="28"/>
          <w:szCs w:val="28"/>
          <w:u w:val="single"/>
        </w:rPr>
        <w:t>as</w:t>
      </w:r>
      <w:r w:rsidR="0076084A">
        <w:rPr>
          <w:rFonts w:ascii="Calibri" w:hAnsi="Calibri" w:cs="Calibri"/>
          <w:b/>
          <w:bCs/>
          <w:sz w:val="28"/>
          <w:szCs w:val="28"/>
          <w:u w:val="single"/>
        </w:rPr>
        <w:t>signm</w:t>
      </w:r>
      <w:r w:rsidR="00153AA5">
        <w:rPr>
          <w:rFonts w:ascii="Calibri" w:hAnsi="Calibri" w:cs="Calibri"/>
          <w:b/>
          <w:bCs/>
          <w:sz w:val="28"/>
          <w:szCs w:val="28"/>
          <w:u w:val="single"/>
        </w:rPr>
        <w:t>e</w:t>
      </w:r>
      <w:r w:rsidR="0076084A">
        <w:rPr>
          <w:rFonts w:ascii="Calibri" w:hAnsi="Calibri" w:cs="Calibri"/>
          <w:b/>
          <w:bCs/>
          <w:sz w:val="28"/>
          <w:szCs w:val="28"/>
          <w:u w:val="single"/>
        </w:rPr>
        <w:t>nt</w:t>
      </w:r>
    </w:p>
    <w:p w14:paraId="429F6761" w14:textId="7E8E845D" w:rsidR="0076084A" w:rsidRDefault="0076084A" w:rsidP="0043134A">
      <w:pPr>
        <w:spacing w:line="240" w:lineRule="auto"/>
        <w:jc w:val="center"/>
        <w:rPr>
          <w:rFonts w:ascii="Calibri" w:hAnsi="Calibri" w:cs="Calibri"/>
          <w:b/>
          <w:bCs/>
          <w:sz w:val="28"/>
          <w:szCs w:val="28"/>
          <w:u w:val="single"/>
        </w:rPr>
      </w:pPr>
      <w:r>
        <w:rPr>
          <w:rFonts w:ascii="Calibri" w:hAnsi="Calibri" w:cs="Calibri"/>
          <w:b/>
          <w:bCs/>
          <w:sz w:val="28"/>
          <w:szCs w:val="28"/>
          <w:u w:val="single"/>
        </w:rPr>
        <w:t>2412108</w:t>
      </w:r>
    </w:p>
    <w:p w14:paraId="035F4337" w14:textId="51AA6B31" w:rsidR="0076084A" w:rsidRDefault="00153AA5" w:rsidP="0043134A">
      <w:pPr>
        <w:spacing w:line="240" w:lineRule="auto"/>
        <w:jc w:val="center"/>
        <w:rPr>
          <w:rFonts w:ascii="Calibri" w:hAnsi="Calibri" w:cs="Calibri"/>
          <w:b/>
          <w:bCs/>
          <w:sz w:val="28"/>
          <w:szCs w:val="28"/>
          <w:u w:val="single"/>
        </w:rPr>
      </w:pPr>
      <w:r>
        <w:rPr>
          <w:rFonts w:ascii="Calibri" w:hAnsi="Calibri" w:cs="Calibri"/>
          <w:b/>
          <w:bCs/>
          <w:sz w:val="28"/>
          <w:szCs w:val="28"/>
          <w:u w:val="single"/>
        </w:rPr>
        <w:t>Areeba</w:t>
      </w:r>
      <w:r w:rsidR="0076084A">
        <w:rPr>
          <w:rFonts w:ascii="Calibri" w:hAnsi="Calibri" w:cs="Calibri"/>
          <w:b/>
          <w:bCs/>
          <w:sz w:val="28"/>
          <w:szCs w:val="28"/>
          <w:u w:val="single"/>
        </w:rPr>
        <w:t xml:space="preserve"> </w:t>
      </w:r>
      <w:r>
        <w:rPr>
          <w:rFonts w:ascii="Calibri" w:hAnsi="Calibri" w:cs="Calibri"/>
          <w:b/>
          <w:bCs/>
          <w:sz w:val="28"/>
          <w:szCs w:val="28"/>
          <w:u w:val="single"/>
        </w:rPr>
        <w:t>Kauser</w:t>
      </w:r>
      <w:r w:rsidR="0076084A">
        <w:rPr>
          <w:rFonts w:ascii="Calibri" w:hAnsi="Calibri" w:cs="Calibri"/>
          <w:b/>
          <w:bCs/>
          <w:sz w:val="28"/>
          <w:szCs w:val="28"/>
          <w:u w:val="single"/>
        </w:rPr>
        <w:t xml:space="preserve"> </w:t>
      </w:r>
    </w:p>
    <w:p w14:paraId="35596C1A" w14:textId="344683FF" w:rsidR="0076084A" w:rsidRDefault="00153AA5" w:rsidP="0043134A">
      <w:pPr>
        <w:spacing w:line="240" w:lineRule="auto"/>
        <w:jc w:val="center"/>
        <w:rPr>
          <w:rFonts w:ascii="Calibri" w:hAnsi="Calibri" w:cs="Calibri"/>
          <w:b/>
          <w:bCs/>
          <w:sz w:val="28"/>
          <w:szCs w:val="28"/>
          <w:u w:val="single"/>
        </w:rPr>
      </w:pPr>
      <w:r>
        <w:rPr>
          <w:rFonts w:ascii="Calibri" w:hAnsi="Calibri" w:cs="Calibri"/>
          <w:b/>
          <w:bCs/>
          <w:sz w:val="28"/>
          <w:szCs w:val="28"/>
          <w:u w:val="single"/>
        </w:rPr>
        <w:t>17</w:t>
      </w:r>
      <w:r w:rsidRPr="00153AA5">
        <w:rPr>
          <w:rFonts w:ascii="Calibri" w:hAnsi="Calibri" w:cs="Calibri"/>
          <w:b/>
          <w:bCs/>
          <w:sz w:val="28"/>
          <w:szCs w:val="28"/>
          <w:u w:val="single"/>
          <w:vertAlign w:val="superscript"/>
        </w:rPr>
        <w:t>th</w:t>
      </w:r>
      <w:r>
        <w:rPr>
          <w:rFonts w:ascii="Calibri" w:hAnsi="Calibri" w:cs="Calibri"/>
          <w:b/>
          <w:bCs/>
          <w:sz w:val="28"/>
          <w:szCs w:val="28"/>
          <w:u w:val="single"/>
        </w:rPr>
        <w:t xml:space="preserve"> November 2025</w:t>
      </w:r>
    </w:p>
    <w:p w14:paraId="75CD903C" w14:textId="602C9E22" w:rsidR="00D14C44" w:rsidRPr="007D39D2" w:rsidRDefault="00EA40EC" w:rsidP="0043134A">
      <w:pPr>
        <w:spacing w:line="240" w:lineRule="auto"/>
        <w:jc w:val="center"/>
        <w:rPr>
          <w:rFonts w:ascii="Calibri" w:hAnsi="Calibri" w:cs="Calibri"/>
          <w:b/>
          <w:bCs/>
          <w:sz w:val="28"/>
          <w:szCs w:val="28"/>
          <w:u w:val="single"/>
        </w:rPr>
      </w:pPr>
      <w:r w:rsidRPr="007D39D2">
        <w:rPr>
          <w:rFonts w:ascii="Calibri" w:hAnsi="Calibri" w:cs="Calibri"/>
          <w:b/>
          <w:bCs/>
          <w:sz w:val="28"/>
          <w:szCs w:val="28"/>
          <w:u w:val="single"/>
        </w:rPr>
        <w:t xml:space="preserve">An </w:t>
      </w:r>
      <w:r w:rsidR="0047538A" w:rsidRPr="007D39D2">
        <w:rPr>
          <w:rFonts w:ascii="Calibri" w:hAnsi="Calibri" w:cs="Calibri"/>
          <w:b/>
          <w:bCs/>
          <w:sz w:val="28"/>
          <w:szCs w:val="28"/>
          <w:u w:val="single"/>
        </w:rPr>
        <w:t>evaluation</w:t>
      </w:r>
      <w:r w:rsidR="009B3A3B" w:rsidRPr="007D39D2">
        <w:rPr>
          <w:rFonts w:ascii="Calibri" w:hAnsi="Calibri" w:cs="Calibri"/>
          <w:b/>
          <w:bCs/>
          <w:sz w:val="28"/>
          <w:szCs w:val="28"/>
          <w:u w:val="single"/>
        </w:rPr>
        <w:t xml:space="preserve"> of person</w:t>
      </w:r>
      <w:r w:rsidR="0047538A" w:rsidRPr="007D39D2">
        <w:rPr>
          <w:rFonts w:ascii="Calibri" w:hAnsi="Calibri" w:cs="Calibri"/>
          <w:b/>
          <w:bCs/>
          <w:sz w:val="28"/>
          <w:szCs w:val="28"/>
          <w:u w:val="single"/>
        </w:rPr>
        <w:t>-centred</w:t>
      </w:r>
      <w:r w:rsidR="009B3A3B" w:rsidRPr="007D39D2">
        <w:rPr>
          <w:rFonts w:ascii="Calibri" w:hAnsi="Calibri" w:cs="Calibri"/>
          <w:b/>
          <w:bCs/>
          <w:sz w:val="28"/>
          <w:szCs w:val="28"/>
          <w:u w:val="single"/>
        </w:rPr>
        <w:t xml:space="preserve"> care </w:t>
      </w:r>
      <w:r w:rsidR="00994ACF" w:rsidRPr="007D39D2">
        <w:rPr>
          <w:rFonts w:ascii="Calibri" w:hAnsi="Calibri" w:cs="Calibri"/>
          <w:b/>
          <w:bCs/>
          <w:sz w:val="28"/>
          <w:szCs w:val="28"/>
          <w:u w:val="single"/>
        </w:rPr>
        <w:t xml:space="preserve">and partnership working in </w:t>
      </w:r>
      <w:r w:rsidR="002E0A58" w:rsidRPr="007D39D2">
        <w:rPr>
          <w:rFonts w:ascii="Calibri" w:hAnsi="Calibri" w:cs="Calibri"/>
          <w:b/>
          <w:bCs/>
          <w:sz w:val="28"/>
          <w:szCs w:val="28"/>
          <w:u w:val="single"/>
        </w:rPr>
        <w:t xml:space="preserve">a hospital </w:t>
      </w:r>
      <w:r w:rsidR="003E091F" w:rsidRPr="007D39D2">
        <w:rPr>
          <w:rFonts w:ascii="Calibri" w:hAnsi="Calibri" w:cs="Calibri"/>
          <w:b/>
          <w:bCs/>
          <w:sz w:val="28"/>
          <w:szCs w:val="28"/>
          <w:u w:val="single"/>
        </w:rPr>
        <w:t>w</w:t>
      </w:r>
      <w:r w:rsidR="0047538A" w:rsidRPr="007D39D2">
        <w:rPr>
          <w:rFonts w:ascii="Calibri" w:hAnsi="Calibri" w:cs="Calibri"/>
          <w:b/>
          <w:bCs/>
          <w:sz w:val="28"/>
          <w:szCs w:val="28"/>
          <w:u w:val="single"/>
        </w:rPr>
        <w:t>ard setting</w:t>
      </w:r>
    </w:p>
    <w:p w14:paraId="3500E319" w14:textId="77777777" w:rsidR="00DA4E24" w:rsidRPr="007D39D2" w:rsidRDefault="00DA4E24" w:rsidP="0043134A">
      <w:pPr>
        <w:spacing w:line="240" w:lineRule="auto"/>
        <w:jc w:val="center"/>
        <w:rPr>
          <w:rFonts w:ascii="Calibri" w:hAnsi="Calibri" w:cs="Calibri"/>
          <w:b/>
          <w:bCs/>
          <w:sz w:val="28"/>
          <w:szCs w:val="28"/>
          <w:u w:val="single"/>
        </w:rPr>
      </w:pPr>
    </w:p>
    <w:p w14:paraId="04B83476" w14:textId="4BC1F394" w:rsidR="00DA4E24" w:rsidRPr="007D39D2" w:rsidRDefault="001342C0" w:rsidP="0043134A">
      <w:pPr>
        <w:spacing w:line="240" w:lineRule="auto"/>
        <w:rPr>
          <w:rFonts w:ascii="Calibri" w:hAnsi="Calibri" w:cs="Calibri"/>
          <w:b/>
          <w:bCs/>
          <w:sz w:val="28"/>
          <w:szCs w:val="28"/>
          <w:u w:val="single"/>
        </w:rPr>
      </w:pPr>
      <w:r w:rsidRPr="007D39D2">
        <w:rPr>
          <w:rFonts w:ascii="Calibri" w:hAnsi="Calibri" w:cs="Calibri"/>
          <w:b/>
          <w:bCs/>
          <w:sz w:val="28"/>
          <w:szCs w:val="28"/>
          <w:u w:val="single"/>
        </w:rPr>
        <w:t>I</w:t>
      </w:r>
      <w:r w:rsidR="00DA4E24" w:rsidRPr="007D39D2">
        <w:rPr>
          <w:rFonts w:ascii="Calibri" w:hAnsi="Calibri" w:cs="Calibri"/>
          <w:b/>
          <w:bCs/>
          <w:sz w:val="28"/>
          <w:szCs w:val="28"/>
          <w:u w:val="single"/>
        </w:rPr>
        <w:t>ntr</w:t>
      </w:r>
      <w:r w:rsidRPr="007D39D2">
        <w:rPr>
          <w:rFonts w:ascii="Calibri" w:hAnsi="Calibri" w:cs="Calibri"/>
          <w:b/>
          <w:bCs/>
          <w:sz w:val="28"/>
          <w:szCs w:val="28"/>
          <w:u w:val="single"/>
        </w:rPr>
        <w:t>oduction:</w:t>
      </w:r>
    </w:p>
    <w:p w14:paraId="7387D2E7" w14:textId="3D3B15B3" w:rsidR="00601236" w:rsidRPr="007D39D2" w:rsidRDefault="00601236" w:rsidP="0043134A">
      <w:pPr>
        <w:spacing w:line="240" w:lineRule="auto"/>
        <w:rPr>
          <w:rFonts w:ascii="Calibri" w:hAnsi="Calibri" w:cs="Calibri"/>
          <w:sz w:val="28"/>
          <w:szCs w:val="28"/>
        </w:rPr>
      </w:pPr>
      <w:r w:rsidRPr="007D39D2">
        <w:rPr>
          <w:rFonts w:ascii="Calibri" w:hAnsi="Calibri" w:cs="Calibri"/>
          <w:sz w:val="28"/>
          <w:szCs w:val="28"/>
        </w:rPr>
        <w:t xml:space="preserve">Person-centred care (PCC) and </w:t>
      </w:r>
      <w:r w:rsidR="00925E1F" w:rsidRPr="007D39D2">
        <w:rPr>
          <w:rFonts w:ascii="Calibri" w:hAnsi="Calibri" w:cs="Calibri"/>
          <w:sz w:val="28"/>
          <w:szCs w:val="28"/>
        </w:rPr>
        <w:t>shared</w:t>
      </w:r>
      <w:r w:rsidRPr="007D39D2">
        <w:rPr>
          <w:rFonts w:ascii="Calibri" w:hAnsi="Calibri" w:cs="Calibri"/>
          <w:sz w:val="28"/>
          <w:szCs w:val="28"/>
        </w:rPr>
        <w:t xml:space="preserve"> partnerships are </w:t>
      </w:r>
      <w:r w:rsidR="0038354F" w:rsidRPr="007D39D2">
        <w:rPr>
          <w:rFonts w:ascii="Calibri" w:hAnsi="Calibri" w:cs="Calibri"/>
          <w:sz w:val="28"/>
          <w:szCs w:val="28"/>
        </w:rPr>
        <w:t>necessary</w:t>
      </w:r>
      <w:r w:rsidRPr="007D39D2">
        <w:rPr>
          <w:rFonts w:ascii="Calibri" w:hAnsi="Calibri" w:cs="Calibri"/>
          <w:sz w:val="28"/>
          <w:szCs w:val="28"/>
        </w:rPr>
        <w:t xml:space="preserve"> principles that form the basis of </w:t>
      </w:r>
      <w:r w:rsidR="0038354F" w:rsidRPr="007D39D2">
        <w:rPr>
          <w:rFonts w:ascii="Calibri" w:hAnsi="Calibri" w:cs="Calibri"/>
          <w:sz w:val="28"/>
          <w:szCs w:val="28"/>
        </w:rPr>
        <w:t>current</w:t>
      </w:r>
      <w:r w:rsidRPr="007D39D2">
        <w:rPr>
          <w:rFonts w:ascii="Calibri" w:hAnsi="Calibri" w:cs="Calibri"/>
          <w:sz w:val="28"/>
          <w:szCs w:val="28"/>
        </w:rPr>
        <w:t xml:space="preserve"> health and social care practices. These principles </w:t>
      </w:r>
      <w:bookmarkStart w:id="0" w:name="_Int_J33AA5ca"/>
      <w:r w:rsidRPr="007D39D2">
        <w:rPr>
          <w:rFonts w:ascii="Calibri" w:hAnsi="Calibri" w:cs="Calibri"/>
          <w:sz w:val="28"/>
          <w:szCs w:val="28"/>
        </w:rPr>
        <w:t xml:space="preserve">are </w:t>
      </w:r>
      <w:r w:rsidR="001A3759" w:rsidRPr="007D39D2">
        <w:rPr>
          <w:rFonts w:ascii="Calibri" w:hAnsi="Calibri" w:cs="Calibri"/>
          <w:sz w:val="28"/>
          <w:szCs w:val="28"/>
        </w:rPr>
        <w:t>unified</w:t>
      </w:r>
      <w:bookmarkEnd w:id="0"/>
      <w:r w:rsidRPr="007D39D2">
        <w:rPr>
          <w:rFonts w:ascii="Calibri" w:hAnsi="Calibri" w:cs="Calibri"/>
          <w:sz w:val="28"/>
          <w:szCs w:val="28"/>
        </w:rPr>
        <w:t xml:space="preserve"> into UK health policy, </w:t>
      </w:r>
      <w:r w:rsidR="001A3759" w:rsidRPr="007D39D2">
        <w:rPr>
          <w:rFonts w:ascii="Calibri" w:hAnsi="Calibri" w:cs="Calibri"/>
          <w:sz w:val="28"/>
          <w:szCs w:val="28"/>
        </w:rPr>
        <w:t>qualified</w:t>
      </w:r>
      <w:r w:rsidRPr="007D39D2">
        <w:rPr>
          <w:rFonts w:ascii="Calibri" w:hAnsi="Calibri" w:cs="Calibri"/>
          <w:sz w:val="28"/>
          <w:szCs w:val="28"/>
        </w:rPr>
        <w:t xml:space="preserve"> standards, and ethical </w:t>
      </w:r>
      <w:r w:rsidR="001A3759" w:rsidRPr="007D39D2">
        <w:rPr>
          <w:rFonts w:ascii="Calibri" w:hAnsi="Calibri" w:cs="Calibri"/>
          <w:sz w:val="28"/>
          <w:szCs w:val="28"/>
        </w:rPr>
        <w:t>contexts</w:t>
      </w:r>
      <w:r w:rsidRPr="007D39D2">
        <w:rPr>
          <w:rFonts w:ascii="Calibri" w:hAnsi="Calibri" w:cs="Calibri"/>
          <w:sz w:val="28"/>
          <w:szCs w:val="28"/>
        </w:rPr>
        <w:t xml:space="preserve"> aimed at fostering dignity, respect, and cooperation between service users and healthcare </w:t>
      </w:r>
      <w:r w:rsidR="004B4A53" w:rsidRPr="007D39D2">
        <w:rPr>
          <w:rFonts w:ascii="Calibri" w:hAnsi="Calibri" w:cs="Calibri"/>
          <w:sz w:val="28"/>
          <w:szCs w:val="28"/>
        </w:rPr>
        <w:t>specialists</w:t>
      </w:r>
      <w:r w:rsidRPr="007D39D2">
        <w:rPr>
          <w:rFonts w:ascii="Calibri" w:hAnsi="Calibri" w:cs="Calibri"/>
          <w:sz w:val="28"/>
          <w:szCs w:val="28"/>
        </w:rPr>
        <w:t xml:space="preserve">. The </w:t>
      </w:r>
      <w:r w:rsidR="006124ED" w:rsidRPr="007D39D2">
        <w:rPr>
          <w:rFonts w:ascii="Calibri" w:hAnsi="Calibri" w:cs="Calibri"/>
          <w:sz w:val="28"/>
          <w:szCs w:val="28"/>
        </w:rPr>
        <w:t>impression</w:t>
      </w:r>
      <w:r w:rsidRPr="007D39D2">
        <w:rPr>
          <w:rFonts w:ascii="Calibri" w:hAnsi="Calibri" w:cs="Calibri"/>
          <w:sz w:val="28"/>
          <w:szCs w:val="28"/>
        </w:rPr>
        <w:t xml:space="preserve"> of PCC highlights the </w:t>
      </w:r>
      <w:r w:rsidR="00D822CD" w:rsidRPr="007D39D2">
        <w:rPr>
          <w:rFonts w:ascii="Calibri" w:hAnsi="Calibri" w:cs="Calibri"/>
          <w:sz w:val="28"/>
          <w:szCs w:val="28"/>
        </w:rPr>
        <w:t>size</w:t>
      </w:r>
      <w:r w:rsidRPr="007D39D2">
        <w:rPr>
          <w:rFonts w:ascii="Calibri" w:hAnsi="Calibri" w:cs="Calibri"/>
          <w:sz w:val="28"/>
          <w:szCs w:val="28"/>
        </w:rPr>
        <w:t xml:space="preserve"> of viewing individuals as </w:t>
      </w:r>
      <w:r w:rsidR="00ED1856" w:rsidRPr="007D39D2">
        <w:rPr>
          <w:rFonts w:ascii="Calibri" w:hAnsi="Calibri" w:cs="Calibri"/>
          <w:sz w:val="28"/>
          <w:szCs w:val="28"/>
        </w:rPr>
        <w:t>functional</w:t>
      </w:r>
      <w:r w:rsidRPr="007D39D2">
        <w:rPr>
          <w:rFonts w:ascii="Calibri" w:hAnsi="Calibri" w:cs="Calibri"/>
          <w:sz w:val="28"/>
          <w:szCs w:val="28"/>
        </w:rPr>
        <w:t xml:space="preserve"> participants in their own care, rather than </w:t>
      </w:r>
      <w:r w:rsidR="00ED1856" w:rsidRPr="007D39D2">
        <w:rPr>
          <w:rFonts w:ascii="Calibri" w:hAnsi="Calibri" w:cs="Calibri"/>
          <w:sz w:val="28"/>
          <w:szCs w:val="28"/>
        </w:rPr>
        <w:t>simply</w:t>
      </w:r>
      <w:r w:rsidRPr="007D39D2">
        <w:rPr>
          <w:rFonts w:ascii="Calibri" w:hAnsi="Calibri" w:cs="Calibri"/>
          <w:sz w:val="28"/>
          <w:szCs w:val="28"/>
        </w:rPr>
        <w:t xml:space="preserve"> passive </w:t>
      </w:r>
      <w:r w:rsidR="00183E6A" w:rsidRPr="007D39D2">
        <w:rPr>
          <w:rFonts w:ascii="Calibri" w:hAnsi="Calibri" w:cs="Calibri"/>
          <w:sz w:val="28"/>
          <w:szCs w:val="28"/>
        </w:rPr>
        <w:t>heritor</w:t>
      </w:r>
      <w:r w:rsidRPr="007D39D2">
        <w:rPr>
          <w:rFonts w:ascii="Calibri" w:hAnsi="Calibri" w:cs="Calibri"/>
          <w:sz w:val="28"/>
          <w:szCs w:val="28"/>
        </w:rPr>
        <w:t xml:space="preserve"> of services </w:t>
      </w:r>
      <w:r w:rsidRPr="007D39D2">
        <w:rPr>
          <w:rFonts w:ascii="Calibri" w:hAnsi="Calibri" w:cs="Calibri"/>
          <w:b/>
          <w:bCs/>
          <w:color w:val="EE0000"/>
          <w:sz w:val="28"/>
          <w:szCs w:val="28"/>
        </w:rPr>
        <w:t>(</w:t>
      </w:r>
      <w:r w:rsidR="00475AA0" w:rsidRPr="007D39D2">
        <w:rPr>
          <w:rFonts w:ascii="Calibri" w:hAnsi="Calibri" w:cs="Calibri"/>
          <w:b/>
          <w:bCs/>
          <w:color w:val="EE0000"/>
          <w:sz w:val="28"/>
          <w:szCs w:val="28"/>
        </w:rPr>
        <w:t xml:space="preserve">The </w:t>
      </w:r>
      <w:r w:rsidRPr="007D39D2">
        <w:rPr>
          <w:rFonts w:ascii="Calibri" w:hAnsi="Calibri" w:cs="Calibri"/>
          <w:b/>
          <w:bCs/>
          <w:color w:val="EE0000"/>
          <w:sz w:val="28"/>
          <w:szCs w:val="28"/>
        </w:rPr>
        <w:t>Health Foundation, 202</w:t>
      </w:r>
      <w:r w:rsidR="00475AA0" w:rsidRPr="007D39D2">
        <w:rPr>
          <w:rFonts w:ascii="Calibri" w:hAnsi="Calibri" w:cs="Calibri"/>
          <w:b/>
          <w:bCs/>
          <w:color w:val="EE0000"/>
          <w:sz w:val="28"/>
          <w:szCs w:val="28"/>
        </w:rPr>
        <w:t>4</w:t>
      </w:r>
      <w:r w:rsidR="00255A85" w:rsidRPr="007D39D2">
        <w:rPr>
          <w:rFonts w:ascii="Calibri" w:hAnsi="Calibri" w:cs="Calibri"/>
          <w:b/>
          <w:bCs/>
          <w:color w:val="EE0000"/>
          <w:sz w:val="28"/>
          <w:szCs w:val="28"/>
        </w:rPr>
        <w:t>)</w:t>
      </w:r>
      <w:r w:rsidR="00255A85" w:rsidRPr="007D39D2">
        <w:rPr>
          <w:rFonts w:ascii="Calibri" w:hAnsi="Calibri" w:cs="Calibri"/>
          <w:color w:val="000000" w:themeColor="text1"/>
          <w:sz w:val="28"/>
          <w:szCs w:val="28"/>
        </w:rPr>
        <w:t>.</w:t>
      </w:r>
      <w:r w:rsidR="00255A85" w:rsidRPr="007D39D2">
        <w:rPr>
          <w:rFonts w:ascii="Calibri" w:hAnsi="Calibri" w:cs="Calibri"/>
          <w:sz w:val="28"/>
          <w:szCs w:val="28"/>
        </w:rPr>
        <w:t xml:space="preserve"> On</w:t>
      </w:r>
      <w:r w:rsidRPr="007D39D2">
        <w:rPr>
          <w:rFonts w:ascii="Calibri" w:hAnsi="Calibri" w:cs="Calibri"/>
          <w:sz w:val="28"/>
          <w:szCs w:val="28"/>
        </w:rPr>
        <w:t xml:space="preserve"> the other hand, </w:t>
      </w:r>
      <w:r w:rsidR="00ED1856" w:rsidRPr="007D39D2">
        <w:rPr>
          <w:rFonts w:ascii="Calibri" w:hAnsi="Calibri" w:cs="Calibri"/>
          <w:sz w:val="28"/>
          <w:szCs w:val="28"/>
        </w:rPr>
        <w:t>joint venture</w:t>
      </w:r>
      <w:r w:rsidRPr="007D39D2">
        <w:rPr>
          <w:rFonts w:ascii="Calibri" w:hAnsi="Calibri" w:cs="Calibri"/>
          <w:sz w:val="28"/>
          <w:szCs w:val="28"/>
        </w:rPr>
        <w:t xml:space="preserve"> working </w:t>
      </w:r>
      <w:r w:rsidR="00ED1856" w:rsidRPr="007D39D2">
        <w:rPr>
          <w:rFonts w:ascii="Calibri" w:hAnsi="Calibri" w:cs="Calibri"/>
          <w:sz w:val="28"/>
          <w:szCs w:val="28"/>
        </w:rPr>
        <w:t>answers</w:t>
      </w:r>
      <w:r w:rsidRPr="007D39D2">
        <w:rPr>
          <w:rFonts w:ascii="Calibri" w:hAnsi="Calibri" w:cs="Calibri"/>
          <w:sz w:val="28"/>
          <w:szCs w:val="28"/>
        </w:rPr>
        <w:t xml:space="preserve"> the importance of multidisciplinary </w:t>
      </w:r>
      <w:r w:rsidR="00ED1856" w:rsidRPr="007D39D2">
        <w:rPr>
          <w:rFonts w:ascii="Calibri" w:hAnsi="Calibri" w:cs="Calibri"/>
          <w:sz w:val="28"/>
          <w:szCs w:val="28"/>
        </w:rPr>
        <w:t>partnership</w:t>
      </w:r>
      <w:r w:rsidRPr="007D39D2">
        <w:rPr>
          <w:rFonts w:ascii="Calibri" w:hAnsi="Calibri" w:cs="Calibri"/>
          <w:sz w:val="28"/>
          <w:szCs w:val="28"/>
        </w:rPr>
        <w:t xml:space="preserve"> and shared decision-making to </w:t>
      </w:r>
      <w:r w:rsidR="00ED1856" w:rsidRPr="007D39D2">
        <w:rPr>
          <w:rFonts w:ascii="Calibri" w:hAnsi="Calibri" w:cs="Calibri"/>
          <w:sz w:val="28"/>
          <w:szCs w:val="28"/>
        </w:rPr>
        <w:t>boost</w:t>
      </w:r>
      <w:r w:rsidRPr="007D39D2">
        <w:rPr>
          <w:rFonts w:ascii="Calibri" w:hAnsi="Calibri" w:cs="Calibri"/>
          <w:sz w:val="28"/>
          <w:szCs w:val="28"/>
        </w:rPr>
        <w:t xml:space="preserve"> quality, </w:t>
      </w:r>
      <w:r w:rsidR="00ED1856" w:rsidRPr="007D39D2">
        <w:rPr>
          <w:rFonts w:ascii="Calibri" w:hAnsi="Calibri" w:cs="Calibri"/>
          <w:sz w:val="28"/>
          <w:szCs w:val="28"/>
        </w:rPr>
        <w:t>protection</w:t>
      </w:r>
      <w:r w:rsidRPr="007D39D2">
        <w:rPr>
          <w:rFonts w:ascii="Calibri" w:hAnsi="Calibri" w:cs="Calibri"/>
          <w:sz w:val="28"/>
          <w:szCs w:val="28"/>
        </w:rPr>
        <w:t xml:space="preserve">, and patient </w:t>
      </w:r>
      <w:r w:rsidR="00ED1856" w:rsidRPr="007D39D2">
        <w:rPr>
          <w:rFonts w:ascii="Calibri" w:hAnsi="Calibri" w:cs="Calibri"/>
          <w:sz w:val="28"/>
          <w:szCs w:val="28"/>
        </w:rPr>
        <w:t>fulfilment</w:t>
      </w:r>
      <w:r w:rsidRPr="007D39D2">
        <w:rPr>
          <w:rFonts w:ascii="Calibri" w:hAnsi="Calibri" w:cs="Calibri"/>
          <w:sz w:val="28"/>
          <w:szCs w:val="28"/>
        </w:rPr>
        <w:t>.</w:t>
      </w:r>
    </w:p>
    <w:p w14:paraId="2131F205" w14:textId="647C5D80" w:rsidR="001342C0" w:rsidRPr="007D39D2" w:rsidRDefault="00601236" w:rsidP="0043134A">
      <w:pPr>
        <w:spacing w:line="240" w:lineRule="auto"/>
        <w:rPr>
          <w:rFonts w:ascii="Calibri" w:hAnsi="Calibri" w:cs="Calibri"/>
          <w:sz w:val="28"/>
          <w:szCs w:val="28"/>
        </w:rPr>
      </w:pPr>
      <w:r w:rsidRPr="007D39D2">
        <w:rPr>
          <w:rFonts w:ascii="Calibri" w:hAnsi="Calibri" w:cs="Calibri"/>
          <w:sz w:val="28"/>
          <w:szCs w:val="28"/>
        </w:rPr>
        <w:t xml:space="preserve">This report </w:t>
      </w:r>
      <w:r w:rsidR="001C6A8A" w:rsidRPr="007D39D2">
        <w:rPr>
          <w:rFonts w:ascii="Calibri" w:hAnsi="Calibri" w:cs="Calibri"/>
          <w:sz w:val="28"/>
          <w:szCs w:val="28"/>
        </w:rPr>
        <w:t>presents</w:t>
      </w:r>
      <w:r w:rsidRPr="007D39D2">
        <w:rPr>
          <w:rFonts w:ascii="Calibri" w:hAnsi="Calibri" w:cs="Calibri"/>
          <w:sz w:val="28"/>
          <w:szCs w:val="28"/>
        </w:rPr>
        <w:t xml:space="preserve"> a </w:t>
      </w:r>
      <w:r w:rsidR="001C6A8A" w:rsidRPr="007D39D2">
        <w:rPr>
          <w:rFonts w:ascii="Calibri" w:hAnsi="Calibri" w:cs="Calibri"/>
          <w:sz w:val="28"/>
          <w:szCs w:val="28"/>
        </w:rPr>
        <w:t>serious</w:t>
      </w:r>
      <w:r w:rsidRPr="007D39D2">
        <w:rPr>
          <w:rFonts w:ascii="Calibri" w:hAnsi="Calibri" w:cs="Calibri"/>
          <w:sz w:val="28"/>
          <w:szCs w:val="28"/>
        </w:rPr>
        <w:t xml:space="preserve"> assessment of the role of PCC and partnership working in a hospital ward </w:t>
      </w:r>
      <w:r w:rsidR="001C6A8A" w:rsidRPr="007D39D2">
        <w:rPr>
          <w:rFonts w:ascii="Calibri" w:hAnsi="Calibri" w:cs="Calibri"/>
          <w:sz w:val="28"/>
          <w:szCs w:val="28"/>
        </w:rPr>
        <w:t>atmosphere</w:t>
      </w:r>
      <w:r w:rsidRPr="007D39D2">
        <w:rPr>
          <w:rFonts w:ascii="Calibri" w:hAnsi="Calibri" w:cs="Calibri"/>
          <w:sz w:val="28"/>
          <w:szCs w:val="28"/>
        </w:rPr>
        <w:t xml:space="preserve">, using McCormack and McCance’s </w:t>
      </w:r>
      <w:r w:rsidRPr="00641E3A">
        <w:rPr>
          <w:rFonts w:ascii="Calibri" w:hAnsi="Calibri" w:cs="Calibri"/>
          <w:b/>
          <w:bCs/>
          <w:color w:val="EE0000"/>
          <w:sz w:val="28"/>
          <w:szCs w:val="28"/>
        </w:rPr>
        <w:t>(20</w:t>
      </w:r>
      <w:r w:rsidR="00641E3A" w:rsidRPr="00641E3A">
        <w:rPr>
          <w:rFonts w:ascii="Calibri" w:hAnsi="Calibri" w:cs="Calibri"/>
          <w:b/>
          <w:bCs/>
          <w:color w:val="EE0000"/>
          <w:sz w:val="28"/>
          <w:szCs w:val="28"/>
        </w:rPr>
        <w:t>25</w:t>
      </w:r>
      <w:r w:rsidRPr="00641E3A">
        <w:rPr>
          <w:rFonts w:ascii="Calibri" w:hAnsi="Calibri" w:cs="Calibri"/>
          <w:b/>
          <w:bCs/>
          <w:color w:val="EE0000"/>
          <w:sz w:val="28"/>
          <w:szCs w:val="28"/>
        </w:rPr>
        <w:t>)</w:t>
      </w:r>
      <w:r w:rsidRPr="00641E3A">
        <w:rPr>
          <w:rFonts w:ascii="Calibri" w:hAnsi="Calibri" w:cs="Calibri"/>
          <w:color w:val="EE0000"/>
          <w:sz w:val="28"/>
          <w:szCs w:val="28"/>
        </w:rPr>
        <w:t xml:space="preserve"> </w:t>
      </w:r>
      <w:r w:rsidRPr="007D39D2">
        <w:rPr>
          <w:rFonts w:ascii="Calibri" w:hAnsi="Calibri" w:cs="Calibri"/>
          <w:sz w:val="28"/>
          <w:szCs w:val="28"/>
        </w:rPr>
        <w:t xml:space="preserve">Person-Centred Practice Framework as the foundational </w:t>
      </w:r>
      <w:r w:rsidR="001C6A8A" w:rsidRPr="007D39D2">
        <w:rPr>
          <w:rFonts w:ascii="Calibri" w:hAnsi="Calibri" w:cs="Calibri"/>
          <w:sz w:val="28"/>
          <w:szCs w:val="28"/>
        </w:rPr>
        <w:t>speculative</w:t>
      </w:r>
      <w:r w:rsidRPr="007D39D2">
        <w:rPr>
          <w:rFonts w:ascii="Calibri" w:hAnsi="Calibri" w:cs="Calibri"/>
          <w:sz w:val="28"/>
          <w:szCs w:val="28"/>
        </w:rPr>
        <w:t xml:space="preserve"> model. It </w:t>
      </w:r>
      <w:r w:rsidR="001C6A8A" w:rsidRPr="007D39D2">
        <w:rPr>
          <w:rFonts w:ascii="Calibri" w:hAnsi="Calibri" w:cs="Calibri"/>
          <w:sz w:val="28"/>
          <w:szCs w:val="28"/>
        </w:rPr>
        <w:t>studies</w:t>
      </w:r>
      <w:r w:rsidRPr="007D39D2">
        <w:rPr>
          <w:rFonts w:ascii="Calibri" w:hAnsi="Calibri" w:cs="Calibri"/>
          <w:sz w:val="28"/>
          <w:szCs w:val="28"/>
        </w:rPr>
        <w:t xml:space="preserve"> the ethical </w:t>
      </w:r>
      <w:r w:rsidR="001C6A8A" w:rsidRPr="007D39D2">
        <w:rPr>
          <w:rFonts w:ascii="Calibri" w:hAnsi="Calibri" w:cs="Calibri"/>
          <w:sz w:val="28"/>
          <w:szCs w:val="28"/>
        </w:rPr>
        <w:t>bedrocks</w:t>
      </w:r>
      <w:r w:rsidRPr="007D39D2">
        <w:rPr>
          <w:rFonts w:ascii="Calibri" w:hAnsi="Calibri" w:cs="Calibri"/>
          <w:sz w:val="28"/>
          <w:szCs w:val="28"/>
        </w:rPr>
        <w:t xml:space="preserve"> of practice, </w:t>
      </w:r>
      <w:r w:rsidR="001C6A8A" w:rsidRPr="007D39D2">
        <w:rPr>
          <w:rFonts w:ascii="Calibri" w:hAnsi="Calibri" w:cs="Calibri"/>
          <w:sz w:val="28"/>
          <w:szCs w:val="28"/>
        </w:rPr>
        <w:t>assesses</w:t>
      </w:r>
      <w:r w:rsidRPr="007D39D2">
        <w:rPr>
          <w:rFonts w:ascii="Calibri" w:hAnsi="Calibri" w:cs="Calibri"/>
          <w:sz w:val="28"/>
          <w:szCs w:val="28"/>
        </w:rPr>
        <w:t xml:space="preserve"> the principles and challenges </w:t>
      </w:r>
      <w:r w:rsidR="001C6A8A" w:rsidRPr="007D39D2">
        <w:rPr>
          <w:rFonts w:ascii="Calibri" w:hAnsi="Calibri" w:cs="Calibri"/>
          <w:sz w:val="28"/>
          <w:szCs w:val="28"/>
        </w:rPr>
        <w:t>correlated</w:t>
      </w:r>
      <w:r w:rsidRPr="007D39D2">
        <w:rPr>
          <w:rFonts w:ascii="Calibri" w:hAnsi="Calibri" w:cs="Calibri"/>
          <w:sz w:val="28"/>
          <w:szCs w:val="28"/>
        </w:rPr>
        <w:t xml:space="preserve"> with partnership working, </w:t>
      </w:r>
      <w:r w:rsidR="001C6A8A" w:rsidRPr="007D39D2">
        <w:rPr>
          <w:rFonts w:ascii="Calibri" w:hAnsi="Calibri" w:cs="Calibri"/>
          <w:sz w:val="28"/>
          <w:szCs w:val="28"/>
        </w:rPr>
        <w:t>investigates</w:t>
      </w:r>
      <w:r w:rsidRPr="007D39D2">
        <w:rPr>
          <w:rFonts w:ascii="Calibri" w:hAnsi="Calibri" w:cs="Calibri"/>
          <w:sz w:val="28"/>
          <w:szCs w:val="28"/>
        </w:rPr>
        <w:t xml:space="preserve"> the effects on both patients and </w:t>
      </w:r>
      <w:r w:rsidR="001C6A8A" w:rsidRPr="007D39D2">
        <w:rPr>
          <w:rFonts w:ascii="Calibri" w:hAnsi="Calibri" w:cs="Calibri"/>
          <w:sz w:val="28"/>
          <w:szCs w:val="28"/>
        </w:rPr>
        <w:t>pros</w:t>
      </w:r>
      <w:r w:rsidRPr="007D39D2">
        <w:rPr>
          <w:rFonts w:ascii="Calibri" w:hAnsi="Calibri" w:cs="Calibri"/>
          <w:sz w:val="28"/>
          <w:szCs w:val="28"/>
        </w:rPr>
        <w:t xml:space="preserve">, and </w:t>
      </w:r>
      <w:r w:rsidR="00D822CD" w:rsidRPr="007D39D2">
        <w:rPr>
          <w:rFonts w:ascii="Calibri" w:hAnsi="Calibri" w:cs="Calibri"/>
          <w:sz w:val="28"/>
          <w:szCs w:val="28"/>
        </w:rPr>
        <w:t>decides</w:t>
      </w:r>
      <w:r w:rsidRPr="007D39D2">
        <w:rPr>
          <w:rFonts w:ascii="Calibri" w:hAnsi="Calibri" w:cs="Calibri"/>
          <w:sz w:val="28"/>
          <w:szCs w:val="28"/>
        </w:rPr>
        <w:t xml:space="preserve"> with </w:t>
      </w:r>
      <w:r w:rsidR="001C6A8A" w:rsidRPr="007D39D2">
        <w:rPr>
          <w:rFonts w:ascii="Calibri" w:hAnsi="Calibri" w:cs="Calibri"/>
          <w:sz w:val="28"/>
          <w:szCs w:val="28"/>
        </w:rPr>
        <w:t>implications</w:t>
      </w:r>
      <w:r w:rsidRPr="007D39D2">
        <w:rPr>
          <w:rFonts w:ascii="Calibri" w:hAnsi="Calibri" w:cs="Calibri"/>
          <w:sz w:val="28"/>
          <w:szCs w:val="28"/>
        </w:rPr>
        <w:t xml:space="preserve"> for future </w:t>
      </w:r>
      <w:r w:rsidR="001C6A8A" w:rsidRPr="007D39D2">
        <w:rPr>
          <w:rFonts w:ascii="Calibri" w:hAnsi="Calibri" w:cs="Calibri"/>
          <w:sz w:val="28"/>
          <w:szCs w:val="28"/>
        </w:rPr>
        <w:t>innovations</w:t>
      </w:r>
      <w:r w:rsidRPr="007D39D2">
        <w:rPr>
          <w:rFonts w:ascii="Calibri" w:hAnsi="Calibri" w:cs="Calibri"/>
          <w:sz w:val="28"/>
          <w:szCs w:val="28"/>
        </w:rPr>
        <w:t xml:space="preserve"> in the UK.</w:t>
      </w:r>
    </w:p>
    <w:p w14:paraId="76BEBBFC" w14:textId="77777777" w:rsidR="00CA7217" w:rsidRPr="007D39D2" w:rsidRDefault="008F0585" w:rsidP="00CA7217">
      <w:pPr>
        <w:spacing w:before="100" w:beforeAutospacing="1" w:after="100" w:afterAutospacing="1" w:line="240" w:lineRule="auto"/>
        <w:outlineLvl w:val="2"/>
        <w:rPr>
          <w:rFonts w:ascii="Calibri" w:eastAsia="Times New Roman" w:hAnsi="Calibri" w:cs="Calibri"/>
          <w:b/>
          <w:bCs/>
          <w:kern w:val="0"/>
          <w:sz w:val="28"/>
          <w:szCs w:val="28"/>
          <w:u w:val="single"/>
          <w:lang w:eastAsia="en-GB"/>
          <w14:ligatures w14:val="none"/>
        </w:rPr>
      </w:pPr>
      <w:r w:rsidRPr="007D39D2">
        <w:rPr>
          <w:rFonts w:ascii="Calibri" w:eastAsia="Times New Roman" w:hAnsi="Calibri" w:cs="Calibri"/>
          <w:b/>
          <w:bCs/>
          <w:kern w:val="0"/>
          <w:sz w:val="28"/>
          <w:szCs w:val="28"/>
          <w:u w:val="single"/>
          <w:lang w:eastAsia="en-GB"/>
          <w14:ligatures w14:val="none"/>
        </w:rPr>
        <w:t>Defining Person-Centred Care: Benefits and Limitations</w:t>
      </w:r>
    </w:p>
    <w:p w14:paraId="12CBA079" w14:textId="4AE84269" w:rsidR="00CA7217" w:rsidRPr="007D39D2" w:rsidRDefault="001E2118" w:rsidP="00CA7217">
      <w:pPr>
        <w:spacing w:before="100" w:beforeAutospacing="1" w:after="100" w:afterAutospacing="1" w:line="240" w:lineRule="auto"/>
        <w:outlineLvl w:val="2"/>
        <w:rPr>
          <w:rStyle w:val="s1"/>
          <w:rFonts w:ascii="Calibri" w:hAnsi="Calibri" w:cs="Calibri"/>
          <w:color w:val="FF3399"/>
          <w:sz w:val="28"/>
          <w:szCs w:val="28"/>
        </w:rPr>
      </w:pPr>
      <w:r w:rsidRPr="007D39D2">
        <w:rPr>
          <w:rStyle w:val="s1"/>
          <w:rFonts w:ascii="Calibri" w:hAnsi="Calibri" w:cs="Calibri"/>
          <w:color w:val="000000" w:themeColor="text1"/>
          <w:sz w:val="28"/>
          <w:szCs w:val="28"/>
        </w:rPr>
        <w:t xml:space="preserve">Person-centred </w:t>
      </w:r>
      <w:r w:rsidR="005660DA" w:rsidRPr="007D39D2">
        <w:rPr>
          <w:rStyle w:val="s1"/>
          <w:rFonts w:ascii="Calibri" w:hAnsi="Calibri" w:cs="Calibri"/>
          <w:color w:val="000000" w:themeColor="text1"/>
          <w:sz w:val="28"/>
          <w:szCs w:val="28"/>
        </w:rPr>
        <w:t>f</w:t>
      </w:r>
      <w:r w:rsidR="003F4353" w:rsidRPr="007D39D2">
        <w:rPr>
          <w:rStyle w:val="s1"/>
          <w:rFonts w:ascii="Calibri" w:hAnsi="Calibri" w:cs="Calibri"/>
          <w:color w:val="000000" w:themeColor="text1"/>
          <w:sz w:val="28"/>
          <w:szCs w:val="28"/>
        </w:rPr>
        <w:t xml:space="preserve">ocuses on understanding and respecting </w:t>
      </w:r>
      <w:r w:rsidR="005660DA" w:rsidRPr="007D39D2">
        <w:rPr>
          <w:rStyle w:val="s1"/>
          <w:rFonts w:ascii="Calibri" w:hAnsi="Calibri" w:cs="Calibri"/>
          <w:color w:val="000000" w:themeColor="text1"/>
          <w:sz w:val="28"/>
          <w:szCs w:val="28"/>
        </w:rPr>
        <w:t>each other’s</w:t>
      </w:r>
      <w:r w:rsidR="003F4353" w:rsidRPr="007D39D2">
        <w:rPr>
          <w:rStyle w:val="s1"/>
          <w:rFonts w:ascii="Calibri" w:hAnsi="Calibri" w:cs="Calibri"/>
          <w:color w:val="000000" w:themeColor="text1"/>
          <w:sz w:val="28"/>
          <w:szCs w:val="28"/>
        </w:rPr>
        <w:t xml:space="preserve"> unique qualities, choices, and values, promoting independence and collaborative relationship </w:t>
      </w:r>
      <w:r w:rsidRPr="007D39D2">
        <w:rPr>
          <w:rStyle w:val="s1"/>
          <w:rFonts w:ascii="Calibri" w:hAnsi="Calibri" w:cs="Calibri"/>
          <w:b/>
          <w:bCs/>
          <w:color w:val="EE0000"/>
          <w:sz w:val="28"/>
          <w:szCs w:val="28"/>
        </w:rPr>
        <w:t>(NHS England, 2023)</w:t>
      </w:r>
      <w:r w:rsidRPr="007D39D2">
        <w:rPr>
          <w:rStyle w:val="s1"/>
          <w:rFonts w:ascii="Calibri" w:hAnsi="Calibri" w:cs="Calibri"/>
          <w:color w:val="000000" w:themeColor="text1"/>
          <w:sz w:val="28"/>
          <w:szCs w:val="28"/>
        </w:rPr>
        <w:t xml:space="preserve">. </w:t>
      </w:r>
      <w:r w:rsidR="00541DCF" w:rsidRPr="007D39D2">
        <w:rPr>
          <w:rStyle w:val="s1"/>
          <w:rFonts w:ascii="Calibri" w:hAnsi="Calibri" w:cs="Calibri"/>
          <w:color w:val="000000" w:themeColor="text1"/>
          <w:sz w:val="28"/>
          <w:szCs w:val="28"/>
        </w:rPr>
        <w:t xml:space="preserve">Rather than offering standardized treatment, this approach tailors care to fit the individual’s unique requirements. </w:t>
      </w:r>
      <w:r w:rsidR="00CC4D2E" w:rsidRPr="007D39D2">
        <w:rPr>
          <w:rStyle w:val="s1"/>
          <w:rFonts w:ascii="Calibri" w:hAnsi="Calibri" w:cs="Calibri"/>
          <w:color w:val="000000" w:themeColor="text1"/>
          <w:sz w:val="28"/>
          <w:szCs w:val="28"/>
        </w:rPr>
        <w:t>According to the Health Foundation</w:t>
      </w:r>
      <w:r w:rsidR="00EC2D87" w:rsidRPr="007D39D2">
        <w:rPr>
          <w:rStyle w:val="s1"/>
          <w:rFonts w:ascii="Calibri" w:hAnsi="Calibri" w:cs="Calibri"/>
          <w:color w:val="000000" w:themeColor="text1"/>
          <w:sz w:val="28"/>
          <w:szCs w:val="28"/>
        </w:rPr>
        <w:t xml:space="preserve"> </w:t>
      </w:r>
      <w:r w:rsidR="00EC2D87" w:rsidRPr="007D39D2">
        <w:rPr>
          <w:rStyle w:val="s1"/>
          <w:rFonts w:ascii="Calibri" w:hAnsi="Calibri" w:cs="Calibri"/>
          <w:b/>
          <w:bCs/>
          <w:color w:val="EE0000"/>
          <w:sz w:val="28"/>
          <w:szCs w:val="28"/>
        </w:rPr>
        <w:t>(</w:t>
      </w:r>
      <w:r w:rsidR="00CC4D2E" w:rsidRPr="007D39D2">
        <w:rPr>
          <w:rStyle w:val="s1"/>
          <w:rFonts w:ascii="Calibri" w:hAnsi="Calibri" w:cs="Calibri"/>
          <w:b/>
          <w:bCs/>
          <w:color w:val="EE0000"/>
          <w:sz w:val="28"/>
          <w:szCs w:val="28"/>
        </w:rPr>
        <w:t>202</w:t>
      </w:r>
      <w:r w:rsidR="00EB4C1E" w:rsidRPr="007D39D2">
        <w:rPr>
          <w:rStyle w:val="s1"/>
          <w:rFonts w:ascii="Calibri" w:hAnsi="Calibri" w:cs="Calibri"/>
          <w:b/>
          <w:bCs/>
          <w:color w:val="EE0000"/>
          <w:sz w:val="28"/>
          <w:szCs w:val="28"/>
        </w:rPr>
        <w:t>4</w:t>
      </w:r>
      <w:r w:rsidR="00EC2D87" w:rsidRPr="007D39D2">
        <w:rPr>
          <w:rStyle w:val="s1"/>
          <w:rFonts w:ascii="Calibri" w:hAnsi="Calibri" w:cs="Calibri"/>
          <w:b/>
          <w:bCs/>
          <w:color w:val="EE0000"/>
          <w:sz w:val="28"/>
          <w:szCs w:val="28"/>
        </w:rPr>
        <w:t>)</w:t>
      </w:r>
      <w:r w:rsidR="0000658C" w:rsidRPr="007D39D2">
        <w:rPr>
          <w:rStyle w:val="s1"/>
          <w:rFonts w:ascii="Calibri" w:hAnsi="Calibri" w:cs="Calibri"/>
          <w:b/>
          <w:bCs/>
          <w:color w:val="EE0000"/>
          <w:sz w:val="28"/>
          <w:szCs w:val="28"/>
        </w:rPr>
        <w:t xml:space="preserve"> </w:t>
      </w:r>
      <w:r w:rsidR="0000658C" w:rsidRPr="007D39D2">
        <w:rPr>
          <w:rStyle w:val="s1"/>
          <w:rFonts w:ascii="Calibri" w:hAnsi="Calibri" w:cs="Calibri"/>
          <w:color w:val="000000" w:themeColor="text1"/>
          <w:sz w:val="28"/>
          <w:szCs w:val="28"/>
        </w:rPr>
        <w:t>person</w:t>
      </w:r>
      <w:r w:rsidR="00EC2D87" w:rsidRPr="007D39D2">
        <w:rPr>
          <w:rStyle w:val="s1"/>
          <w:rFonts w:ascii="Calibri" w:hAnsi="Calibri" w:cs="Calibri"/>
          <w:color w:val="000000" w:themeColor="text1"/>
          <w:sz w:val="28"/>
          <w:szCs w:val="28"/>
        </w:rPr>
        <w:t>-centred</w:t>
      </w:r>
      <w:r w:rsidR="0000658C" w:rsidRPr="007D39D2">
        <w:rPr>
          <w:rStyle w:val="s1"/>
          <w:rFonts w:ascii="Calibri" w:hAnsi="Calibri" w:cs="Calibri"/>
          <w:color w:val="000000" w:themeColor="text1"/>
          <w:sz w:val="28"/>
          <w:szCs w:val="28"/>
        </w:rPr>
        <w:t xml:space="preserve"> care </w:t>
      </w:r>
      <w:bookmarkStart w:id="1" w:name="_Int_3ajEPeho"/>
      <w:r w:rsidR="0000658C" w:rsidRPr="007D39D2">
        <w:rPr>
          <w:rStyle w:val="s1"/>
          <w:rFonts w:ascii="Calibri" w:hAnsi="Calibri" w:cs="Calibri"/>
          <w:color w:val="000000" w:themeColor="text1"/>
          <w:sz w:val="28"/>
          <w:szCs w:val="28"/>
        </w:rPr>
        <w:t>is guided</w:t>
      </w:r>
      <w:bookmarkEnd w:id="1"/>
      <w:r w:rsidR="0000658C" w:rsidRPr="007D39D2">
        <w:rPr>
          <w:rStyle w:val="s1"/>
          <w:rFonts w:ascii="Calibri" w:hAnsi="Calibri" w:cs="Calibri"/>
          <w:color w:val="000000" w:themeColor="text1"/>
          <w:sz w:val="28"/>
          <w:szCs w:val="28"/>
        </w:rPr>
        <w:t xml:space="preserve"> by four key principles</w:t>
      </w:r>
      <w:r w:rsidR="00EC2D87" w:rsidRPr="007D39D2">
        <w:rPr>
          <w:rStyle w:val="s1"/>
          <w:rFonts w:ascii="Calibri" w:hAnsi="Calibri" w:cs="Calibri"/>
          <w:color w:val="000000" w:themeColor="text1"/>
          <w:sz w:val="28"/>
          <w:szCs w:val="28"/>
        </w:rPr>
        <w:t>:</w:t>
      </w:r>
      <w:r w:rsidR="0000658C" w:rsidRPr="007D39D2">
        <w:rPr>
          <w:rStyle w:val="s1"/>
          <w:rFonts w:ascii="Calibri" w:hAnsi="Calibri" w:cs="Calibri"/>
          <w:color w:val="000000" w:themeColor="text1"/>
          <w:sz w:val="28"/>
          <w:szCs w:val="28"/>
        </w:rPr>
        <w:t xml:space="preserve"> </w:t>
      </w:r>
      <w:r w:rsidR="00EC2D87" w:rsidRPr="007D39D2">
        <w:rPr>
          <w:rStyle w:val="s1"/>
          <w:rFonts w:ascii="Calibri" w:hAnsi="Calibri" w:cs="Calibri"/>
          <w:color w:val="000000" w:themeColor="text1"/>
          <w:sz w:val="28"/>
          <w:szCs w:val="28"/>
        </w:rPr>
        <w:t xml:space="preserve">valuing </w:t>
      </w:r>
      <w:r w:rsidR="0000658C" w:rsidRPr="007D39D2">
        <w:rPr>
          <w:rStyle w:val="s1"/>
          <w:rFonts w:ascii="Calibri" w:hAnsi="Calibri" w:cs="Calibri"/>
          <w:color w:val="000000" w:themeColor="text1"/>
          <w:sz w:val="28"/>
          <w:szCs w:val="28"/>
        </w:rPr>
        <w:t xml:space="preserve">individuals </w:t>
      </w:r>
      <w:r w:rsidR="00EC2D87" w:rsidRPr="007D39D2">
        <w:rPr>
          <w:rStyle w:val="s1"/>
          <w:rFonts w:ascii="Calibri" w:hAnsi="Calibri" w:cs="Calibri"/>
          <w:color w:val="000000" w:themeColor="text1"/>
          <w:sz w:val="28"/>
          <w:szCs w:val="28"/>
        </w:rPr>
        <w:t>with</w:t>
      </w:r>
      <w:r w:rsidR="0000658C" w:rsidRPr="007D39D2">
        <w:rPr>
          <w:rStyle w:val="s1"/>
          <w:rFonts w:ascii="Calibri" w:hAnsi="Calibri" w:cs="Calibri"/>
          <w:color w:val="000000" w:themeColor="text1"/>
          <w:sz w:val="28"/>
          <w:szCs w:val="28"/>
        </w:rPr>
        <w:t xml:space="preserve"> dignity</w:t>
      </w:r>
      <w:r w:rsidR="00EC2D87" w:rsidRPr="007D39D2">
        <w:rPr>
          <w:rStyle w:val="s1"/>
          <w:rFonts w:ascii="Calibri" w:hAnsi="Calibri" w:cs="Calibri"/>
          <w:color w:val="000000" w:themeColor="text1"/>
          <w:sz w:val="28"/>
          <w:szCs w:val="28"/>
        </w:rPr>
        <w:t>,</w:t>
      </w:r>
      <w:r w:rsidR="0000658C" w:rsidRPr="007D39D2">
        <w:rPr>
          <w:rStyle w:val="s1"/>
          <w:rFonts w:ascii="Calibri" w:hAnsi="Calibri" w:cs="Calibri"/>
          <w:color w:val="000000" w:themeColor="text1"/>
          <w:sz w:val="28"/>
          <w:szCs w:val="28"/>
        </w:rPr>
        <w:t xml:space="preserve"> compassion</w:t>
      </w:r>
      <w:r w:rsidR="00EC2D87" w:rsidRPr="007D39D2">
        <w:rPr>
          <w:rStyle w:val="s1"/>
          <w:rFonts w:ascii="Calibri" w:hAnsi="Calibri" w:cs="Calibri"/>
          <w:color w:val="000000" w:themeColor="text1"/>
          <w:sz w:val="28"/>
          <w:szCs w:val="28"/>
        </w:rPr>
        <w:t>,</w:t>
      </w:r>
      <w:r w:rsidR="0000658C" w:rsidRPr="007D39D2">
        <w:rPr>
          <w:rStyle w:val="s1"/>
          <w:rFonts w:ascii="Calibri" w:hAnsi="Calibri" w:cs="Calibri"/>
          <w:color w:val="000000" w:themeColor="text1"/>
          <w:sz w:val="28"/>
          <w:szCs w:val="28"/>
        </w:rPr>
        <w:t xml:space="preserve"> and respect</w:t>
      </w:r>
      <w:r w:rsidR="006D7E52" w:rsidRPr="007D39D2">
        <w:rPr>
          <w:rStyle w:val="s1"/>
          <w:rFonts w:ascii="Calibri" w:hAnsi="Calibri" w:cs="Calibri"/>
          <w:color w:val="000000" w:themeColor="text1"/>
          <w:sz w:val="28"/>
          <w:szCs w:val="28"/>
        </w:rPr>
        <w:t>;</w:t>
      </w:r>
      <w:r w:rsidR="0000658C" w:rsidRPr="007D39D2">
        <w:rPr>
          <w:rStyle w:val="s1"/>
          <w:rFonts w:ascii="Calibri" w:hAnsi="Calibri" w:cs="Calibri"/>
          <w:color w:val="000000" w:themeColor="text1"/>
          <w:sz w:val="28"/>
          <w:szCs w:val="28"/>
        </w:rPr>
        <w:t xml:space="preserve"> providing integrated care; supporting </w:t>
      </w:r>
      <w:r w:rsidR="006D7E52" w:rsidRPr="007D39D2">
        <w:rPr>
          <w:rStyle w:val="s1"/>
          <w:rFonts w:ascii="Calibri" w:hAnsi="Calibri" w:cs="Calibri"/>
          <w:color w:val="000000" w:themeColor="text1"/>
          <w:sz w:val="28"/>
          <w:szCs w:val="28"/>
        </w:rPr>
        <w:t>self-determination</w:t>
      </w:r>
      <w:r w:rsidR="0000658C" w:rsidRPr="007D39D2">
        <w:rPr>
          <w:rStyle w:val="s1"/>
          <w:rFonts w:ascii="Calibri" w:hAnsi="Calibri" w:cs="Calibri"/>
          <w:color w:val="000000" w:themeColor="text1"/>
          <w:sz w:val="28"/>
          <w:szCs w:val="28"/>
        </w:rPr>
        <w:t xml:space="preserve"> and independence; </w:t>
      </w:r>
      <w:r w:rsidR="00362A95" w:rsidRPr="007D39D2">
        <w:rPr>
          <w:rStyle w:val="s1"/>
          <w:rFonts w:ascii="Calibri" w:hAnsi="Calibri" w:cs="Calibri"/>
          <w:color w:val="000000" w:themeColor="text1"/>
          <w:sz w:val="28"/>
          <w:szCs w:val="28"/>
        </w:rPr>
        <w:t>and actively involving p</w:t>
      </w:r>
      <w:r w:rsidR="0000658C" w:rsidRPr="007D39D2">
        <w:rPr>
          <w:rStyle w:val="s1"/>
          <w:rFonts w:ascii="Calibri" w:hAnsi="Calibri" w:cs="Calibri"/>
          <w:color w:val="000000" w:themeColor="text1"/>
          <w:sz w:val="28"/>
          <w:szCs w:val="28"/>
        </w:rPr>
        <w:t>atients in their care decisions</w:t>
      </w:r>
      <w:r w:rsidR="00362A95" w:rsidRPr="007D39D2">
        <w:rPr>
          <w:rStyle w:val="s1"/>
          <w:rFonts w:ascii="Calibri" w:hAnsi="Calibri" w:cs="Calibri"/>
          <w:color w:val="000000" w:themeColor="text1"/>
          <w:sz w:val="28"/>
          <w:szCs w:val="28"/>
        </w:rPr>
        <w:t>.</w:t>
      </w:r>
    </w:p>
    <w:p w14:paraId="2A2B27D6" w14:textId="610F37A1" w:rsidR="00DA2E6A" w:rsidRPr="007D39D2" w:rsidRDefault="0069169F" w:rsidP="00DA2E6A">
      <w:pPr>
        <w:spacing w:before="100" w:beforeAutospacing="1" w:after="100" w:afterAutospacing="1" w:line="240" w:lineRule="auto"/>
        <w:outlineLvl w:val="2"/>
        <w:rPr>
          <w:rFonts w:ascii="Calibri" w:hAnsi="Calibri" w:cs="Calibri"/>
          <w:b/>
          <w:color w:val="EE0000"/>
          <w:sz w:val="28"/>
          <w:szCs w:val="28"/>
        </w:rPr>
      </w:pPr>
      <w:r w:rsidRPr="007D39D2">
        <w:rPr>
          <w:rStyle w:val="s1"/>
          <w:rFonts w:ascii="Calibri" w:hAnsi="Calibri" w:cs="Calibri"/>
          <w:sz w:val="28"/>
          <w:szCs w:val="28"/>
        </w:rPr>
        <w:lastRenderedPageBreak/>
        <w:t>The benefits of Person</w:t>
      </w:r>
      <w:r w:rsidR="00695998" w:rsidRPr="007D39D2">
        <w:rPr>
          <w:rStyle w:val="s1"/>
          <w:rFonts w:ascii="Calibri" w:hAnsi="Calibri" w:cs="Calibri"/>
          <w:sz w:val="28"/>
          <w:szCs w:val="28"/>
        </w:rPr>
        <w:t>-Centred</w:t>
      </w:r>
      <w:r w:rsidRPr="007D39D2">
        <w:rPr>
          <w:rStyle w:val="s1"/>
          <w:rFonts w:ascii="Calibri" w:hAnsi="Calibri" w:cs="Calibri"/>
          <w:sz w:val="28"/>
          <w:szCs w:val="28"/>
        </w:rPr>
        <w:t xml:space="preserve"> Care</w:t>
      </w:r>
      <w:r w:rsidR="00695998" w:rsidRPr="007D39D2">
        <w:rPr>
          <w:rStyle w:val="s1"/>
          <w:rFonts w:ascii="Calibri" w:hAnsi="Calibri" w:cs="Calibri"/>
          <w:sz w:val="28"/>
          <w:szCs w:val="28"/>
        </w:rPr>
        <w:t xml:space="preserve"> (</w:t>
      </w:r>
      <w:r w:rsidRPr="007D39D2">
        <w:rPr>
          <w:rStyle w:val="s1"/>
          <w:rFonts w:ascii="Calibri" w:hAnsi="Calibri" w:cs="Calibri"/>
          <w:sz w:val="28"/>
          <w:szCs w:val="28"/>
        </w:rPr>
        <w:t>PCC</w:t>
      </w:r>
      <w:r w:rsidR="00695998" w:rsidRPr="007D39D2">
        <w:rPr>
          <w:rStyle w:val="s1"/>
          <w:rFonts w:ascii="Calibri" w:hAnsi="Calibri" w:cs="Calibri"/>
          <w:sz w:val="28"/>
          <w:szCs w:val="28"/>
        </w:rPr>
        <w:t>)</w:t>
      </w:r>
      <w:r w:rsidR="00964B25" w:rsidRPr="007D39D2">
        <w:rPr>
          <w:rStyle w:val="s1"/>
          <w:rFonts w:ascii="Calibri" w:hAnsi="Calibri" w:cs="Calibri"/>
          <w:sz w:val="28"/>
          <w:szCs w:val="28"/>
        </w:rPr>
        <w:t xml:space="preserve"> are </w:t>
      </w:r>
      <w:r w:rsidR="00D822CD" w:rsidRPr="007D39D2">
        <w:rPr>
          <w:rStyle w:val="s1"/>
          <w:rFonts w:ascii="Calibri" w:hAnsi="Calibri" w:cs="Calibri"/>
          <w:sz w:val="28"/>
          <w:szCs w:val="28"/>
        </w:rPr>
        <w:t>clear</w:t>
      </w:r>
      <w:r w:rsidR="00964B25" w:rsidRPr="007D39D2">
        <w:rPr>
          <w:rStyle w:val="s1"/>
          <w:rFonts w:ascii="Calibri" w:hAnsi="Calibri" w:cs="Calibri"/>
          <w:sz w:val="28"/>
          <w:szCs w:val="28"/>
        </w:rPr>
        <w:t xml:space="preserve"> in hospital settings. Studies show that patien</w:t>
      </w:r>
      <w:r w:rsidR="00966023" w:rsidRPr="007D39D2">
        <w:rPr>
          <w:rStyle w:val="s1"/>
          <w:rFonts w:ascii="Calibri" w:hAnsi="Calibri" w:cs="Calibri"/>
          <w:sz w:val="28"/>
          <w:szCs w:val="28"/>
        </w:rPr>
        <w:t>t-</w:t>
      </w:r>
      <w:r w:rsidR="00964B25" w:rsidRPr="007D39D2">
        <w:rPr>
          <w:rStyle w:val="s1"/>
          <w:rFonts w:ascii="Calibri" w:hAnsi="Calibri" w:cs="Calibri"/>
          <w:sz w:val="28"/>
          <w:szCs w:val="28"/>
        </w:rPr>
        <w:t>focused strategies improve clinical outcomes</w:t>
      </w:r>
      <w:r w:rsidR="008A6998" w:rsidRPr="007D39D2">
        <w:rPr>
          <w:rStyle w:val="s1"/>
          <w:rFonts w:ascii="Calibri" w:hAnsi="Calibri" w:cs="Calibri"/>
          <w:sz w:val="28"/>
          <w:szCs w:val="28"/>
        </w:rPr>
        <w:t>, i</w:t>
      </w:r>
      <w:r w:rsidR="00964B25" w:rsidRPr="007D39D2">
        <w:rPr>
          <w:rStyle w:val="s1"/>
          <w:rFonts w:ascii="Calibri" w:hAnsi="Calibri" w:cs="Calibri"/>
          <w:sz w:val="28"/>
          <w:szCs w:val="28"/>
        </w:rPr>
        <w:t>ncrease adherence to treatment</w:t>
      </w:r>
      <w:r w:rsidR="00F819F9" w:rsidRPr="007D39D2">
        <w:rPr>
          <w:rStyle w:val="s1"/>
          <w:rFonts w:ascii="Calibri" w:hAnsi="Calibri" w:cs="Calibri"/>
          <w:sz w:val="28"/>
          <w:szCs w:val="28"/>
        </w:rPr>
        <w:t xml:space="preserve"> plans</w:t>
      </w:r>
      <w:r w:rsidR="0060636F" w:rsidRPr="007D39D2">
        <w:rPr>
          <w:rStyle w:val="s1"/>
          <w:rFonts w:ascii="Calibri" w:hAnsi="Calibri" w:cs="Calibri"/>
          <w:sz w:val="28"/>
          <w:szCs w:val="28"/>
        </w:rPr>
        <w:t xml:space="preserve">, and boost </w:t>
      </w:r>
      <w:r w:rsidR="00226474" w:rsidRPr="007D39D2">
        <w:rPr>
          <w:rStyle w:val="s1"/>
          <w:rFonts w:ascii="Calibri" w:hAnsi="Calibri" w:cs="Calibri"/>
          <w:sz w:val="28"/>
          <w:szCs w:val="28"/>
        </w:rPr>
        <w:t>satisfaction</w:t>
      </w:r>
      <w:r w:rsidR="00226474" w:rsidRPr="007D39D2">
        <w:rPr>
          <w:rStyle w:val="s1"/>
          <w:rFonts w:ascii="Calibri" w:hAnsi="Calibri" w:cs="Calibri"/>
          <w:b/>
          <w:bCs/>
          <w:sz w:val="28"/>
          <w:szCs w:val="28"/>
        </w:rPr>
        <w:t xml:space="preserve"> </w:t>
      </w:r>
      <w:r w:rsidR="0060636F" w:rsidRPr="007D39D2">
        <w:rPr>
          <w:rStyle w:val="s1"/>
          <w:rFonts w:ascii="Calibri" w:hAnsi="Calibri" w:cs="Calibri"/>
          <w:sz w:val="28"/>
          <w:szCs w:val="28"/>
        </w:rPr>
        <w:t>among</w:t>
      </w:r>
      <w:r w:rsidR="00F819F9" w:rsidRPr="007D39D2">
        <w:rPr>
          <w:rStyle w:val="s1"/>
          <w:rFonts w:ascii="Calibri" w:hAnsi="Calibri" w:cs="Calibri"/>
          <w:sz w:val="28"/>
          <w:szCs w:val="28"/>
        </w:rPr>
        <w:t xml:space="preserve"> </w:t>
      </w:r>
      <w:r w:rsidR="0060636F" w:rsidRPr="007D39D2">
        <w:rPr>
          <w:rStyle w:val="s1"/>
          <w:rFonts w:ascii="Calibri" w:hAnsi="Calibri" w:cs="Calibri"/>
          <w:sz w:val="28"/>
          <w:szCs w:val="28"/>
        </w:rPr>
        <w:t xml:space="preserve">both patients and </w:t>
      </w:r>
      <w:r w:rsidR="00BB347E" w:rsidRPr="007D39D2">
        <w:rPr>
          <w:rStyle w:val="s1"/>
          <w:rFonts w:ascii="Calibri" w:hAnsi="Calibri" w:cs="Calibri"/>
          <w:sz w:val="28"/>
          <w:szCs w:val="28"/>
        </w:rPr>
        <w:t xml:space="preserve">healthcare </w:t>
      </w:r>
      <w:r w:rsidR="0060636F" w:rsidRPr="007D39D2">
        <w:rPr>
          <w:rStyle w:val="s1"/>
          <w:rFonts w:ascii="Calibri" w:hAnsi="Calibri" w:cs="Calibri"/>
          <w:sz w:val="28"/>
          <w:szCs w:val="28"/>
        </w:rPr>
        <w:t>personnel</w:t>
      </w:r>
      <w:r w:rsidR="00BB347E" w:rsidRPr="007D39D2">
        <w:rPr>
          <w:rStyle w:val="s1"/>
          <w:rFonts w:ascii="Calibri" w:hAnsi="Calibri" w:cs="Calibri"/>
          <w:sz w:val="28"/>
          <w:szCs w:val="28"/>
        </w:rPr>
        <w:t xml:space="preserve"> </w:t>
      </w:r>
      <w:r w:rsidR="00BB347E" w:rsidRPr="007D39D2">
        <w:rPr>
          <w:rStyle w:val="s1"/>
          <w:rFonts w:ascii="Calibri" w:hAnsi="Calibri" w:cs="Calibri"/>
          <w:b/>
          <w:bCs/>
          <w:color w:val="EE0000"/>
          <w:sz w:val="28"/>
          <w:szCs w:val="28"/>
        </w:rPr>
        <w:t>(Coulter et al., 2015)</w:t>
      </w:r>
      <w:r w:rsidR="00BB347E" w:rsidRPr="007D39D2">
        <w:rPr>
          <w:rStyle w:val="s1"/>
          <w:rFonts w:ascii="Calibri" w:hAnsi="Calibri" w:cs="Calibri"/>
          <w:sz w:val="28"/>
          <w:szCs w:val="28"/>
        </w:rPr>
        <w:t xml:space="preserve">. </w:t>
      </w:r>
      <w:r w:rsidR="0060636F" w:rsidRPr="007D39D2">
        <w:rPr>
          <w:rStyle w:val="s1"/>
          <w:rFonts w:ascii="Calibri" w:hAnsi="Calibri" w:cs="Calibri"/>
          <w:sz w:val="28"/>
          <w:szCs w:val="28"/>
        </w:rPr>
        <w:t>Moreover</w:t>
      </w:r>
      <w:r w:rsidR="00BB347E" w:rsidRPr="007D39D2">
        <w:rPr>
          <w:rStyle w:val="s1"/>
          <w:rFonts w:ascii="Calibri" w:hAnsi="Calibri" w:cs="Calibri"/>
          <w:sz w:val="28"/>
          <w:szCs w:val="28"/>
        </w:rPr>
        <w:t>,</w:t>
      </w:r>
      <w:r w:rsidR="0060636F" w:rsidRPr="007D39D2">
        <w:rPr>
          <w:rStyle w:val="s1"/>
          <w:rFonts w:ascii="Calibri" w:hAnsi="Calibri" w:cs="Calibri"/>
          <w:sz w:val="28"/>
          <w:szCs w:val="28"/>
        </w:rPr>
        <w:t xml:space="preserve"> PCC encourages reflective practice and fosters stronger patient</w:t>
      </w:r>
      <w:r w:rsidR="00BB347E" w:rsidRPr="007D39D2">
        <w:rPr>
          <w:rStyle w:val="s1"/>
          <w:rFonts w:ascii="Calibri" w:hAnsi="Calibri" w:cs="Calibri"/>
          <w:sz w:val="28"/>
          <w:szCs w:val="28"/>
        </w:rPr>
        <w:t>-</w:t>
      </w:r>
      <w:r w:rsidR="0060636F" w:rsidRPr="007D39D2">
        <w:rPr>
          <w:rStyle w:val="s1"/>
          <w:rFonts w:ascii="Calibri" w:hAnsi="Calibri" w:cs="Calibri"/>
          <w:sz w:val="28"/>
          <w:szCs w:val="28"/>
        </w:rPr>
        <w:t>provider relationships</w:t>
      </w:r>
      <w:r w:rsidR="00695998" w:rsidRPr="007D39D2">
        <w:rPr>
          <w:rStyle w:val="s1"/>
          <w:rFonts w:ascii="Calibri" w:hAnsi="Calibri" w:cs="Calibri"/>
          <w:sz w:val="28"/>
          <w:szCs w:val="28"/>
        </w:rPr>
        <w:t xml:space="preserve"> potentially leading to higher moral</w:t>
      </w:r>
      <w:r w:rsidR="00BB347E" w:rsidRPr="007D39D2">
        <w:rPr>
          <w:rStyle w:val="s1"/>
          <w:rFonts w:ascii="Calibri" w:hAnsi="Calibri" w:cs="Calibri"/>
          <w:sz w:val="28"/>
          <w:szCs w:val="28"/>
        </w:rPr>
        <w:t>e</w:t>
      </w:r>
      <w:r w:rsidR="00695998" w:rsidRPr="007D39D2">
        <w:rPr>
          <w:rStyle w:val="s1"/>
          <w:rFonts w:ascii="Calibri" w:hAnsi="Calibri" w:cs="Calibri"/>
          <w:sz w:val="28"/>
          <w:szCs w:val="28"/>
        </w:rPr>
        <w:t xml:space="preserve"> and reduced burnout</w:t>
      </w:r>
      <w:r w:rsidR="00BB347E" w:rsidRPr="007D39D2">
        <w:rPr>
          <w:rStyle w:val="s1"/>
          <w:rFonts w:ascii="Calibri" w:hAnsi="Calibri" w:cs="Calibri"/>
          <w:b/>
          <w:bCs/>
          <w:sz w:val="28"/>
          <w:szCs w:val="28"/>
        </w:rPr>
        <w:t xml:space="preserve"> </w:t>
      </w:r>
      <w:r w:rsidR="00DA2E6A" w:rsidRPr="007D39D2">
        <w:rPr>
          <w:rFonts w:ascii="Calibri" w:hAnsi="Calibri" w:cs="Calibri"/>
          <w:b/>
          <w:bCs/>
          <w:color w:val="EE0000"/>
          <w:sz w:val="28"/>
          <w:szCs w:val="28"/>
        </w:rPr>
        <w:t>(McCance and McCormack, 2025)</w:t>
      </w:r>
    </w:p>
    <w:p w14:paraId="5F51272A" w14:textId="2AFC3163" w:rsidR="005B5D5C" w:rsidRPr="007D39D2" w:rsidRDefault="00823059" w:rsidP="00FD6ECA">
      <w:pPr>
        <w:spacing w:before="100" w:beforeAutospacing="1" w:after="100" w:afterAutospacing="1" w:line="240" w:lineRule="auto"/>
        <w:outlineLvl w:val="2"/>
        <w:rPr>
          <w:rFonts w:ascii="Calibri" w:hAnsi="Calibri" w:cs="Calibri"/>
          <w:sz w:val="28"/>
          <w:szCs w:val="28"/>
        </w:rPr>
      </w:pPr>
      <w:r w:rsidRPr="007D39D2">
        <w:rPr>
          <w:rFonts w:ascii="Calibri" w:hAnsi="Calibri" w:cs="Calibri"/>
          <w:sz w:val="28"/>
          <w:szCs w:val="28"/>
        </w:rPr>
        <w:t>Despite these advantages, challenges exist. Implementing</w:t>
      </w:r>
      <w:r w:rsidR="001E2118" w:rsidRPr="007D39D2">
        <w:rPr>
          <w:rFonts w:ascii="Calibri" w:hAnsi="Calibri" w:cs="Calibri"/>
          <w:sz w:val="28"/>
          <w:szCs w:val="28"/>
        </w:rPr>
        <w:t xml:space="preserve"> PCC in a </w:t>
      </w:r>
      <w:r w:rsidRPr="007D39D2">
        <w:rPr>
          <w:rFonts w:ascii="Calibri" w:hAnsi="Calibri" w:cs="Calibri"/>
          <w:sz w:val="28"/>
          <w:szCs w:val="28"/>
        </w:rPr>
        <w:t>busy</w:t>
      </w:r>
      <w:r w:rsidR="001E2118" w:rsidRPr="007D39D2">
        <w:rPr>
          <w:rFonts w:ascii="Calibri" w:hAnsi="Calibri" w:cs="Calibri"/>
          <w:sz w:val="28"/>
          <w:szCs w:val="28"/>
        </w:rPr>
        <w:t xml:space="preserve"> hospital </w:t>
      </w:r>
      <w:r w:rsidRPr="007D39D2">
        <w:rPr>
          <w:rFonts w:ascii="Calibri" w:hAnsi="Calibri" w:cs="Calibri"/>
          <w:sz w:val="28"/>
          <w:szCs w:val="28"/>
        </w:rPr>
        <w:t>setting</w:t>
      </w:r>
      <w:r w:rsidR="001E2118" w:rsidRPr="007D39D2">
        <w:rPr>
          <w:rFonts w:ascii="Calibri" w:hAnsi="Calibri" w:cs="Calibri"/>
          <w:sz w:val="28"/>
          <w:szCs w:val="28"/>
        </w:rPr>
        <w:t xml:space="preserve"> can be difficult due to </w:t>
      </w:r>
      <w:r w:rsidRPr="007D39D2">
        <w:rPr>
          <w:rFonts w:ascii="Calibri" w:hAnsi="Calibri" w:cs="Calibri"/>
          <w:sz w:val="28"/>
          <w:szCs w:val="28"/>
        </w:rPr>
        <w:t>rapid</w:t>
      </w:r>
      <w:r w:rsidR="001E2118" w:rsidRPr="007D39D2">
        <w:rPr>
          <w:rFonts w:ascii="Calibri" w:hAnsi="Calibri" w:cs="Calibri"/>
          <w:sz w:val="28"/>
          <w:szCs w:val="28"/>
        </w:rPr>
        <w:t xml:space="preserve"> patient turnover, </w:t>
      </w:r>
      <w:r w:rsidRPr="007D39D2">
        <w:rPr>
          <w:rFonts w:ascii="Calibri" w:hAnsi="Calibri" w:cs="Calibri"/>
          <w:sz w:val="28"/>
          <w:szCs w:val="28"/>
        </w:rPr>
        <w:t>inadequate</w:t>
      </w:r>
      <w:r w:rsidR="001E2118" w:rsidRPr="007D39D2">
        <w:rPr>
          <w:rFonts w:ascii="Calibri" w:hAnsi="Calibri" w:cs="Calibri"/>
          <w:sz w:val="28"/>
          <w:szCs w:val="28"/>
        </w:rPr>
        <w:t xml:space="preserve"> staffing, and time </w:t>
      </w:r>
      <w:r w:rsidRPr="007D39D2">
        <w:rPr>
          <w:rFonts w:ascii="Calibri" w:hAnsi="Calibri" w:cs="Calibri"/>
          <w:sz w:val="28"/>
          <w:szCs w:val="28"/>
        </w:rPr>
        <w:t xml:space="preserve">limitations. </w:t>
      </w:r>
      <w:r w:rsidR="005B5D5C" w:rsidRPr="007D39D2">
        <w:rPr>
          <w:rFonts w:ascii="Calibri" w:hAnsi="Calibri" w:cs="Calibri"/>
          <w:sz w:val="28"/>
          <w:szCs w:val="28"/>
        </w:rPr>
        <w:t>Organisational</w:t>
      </w:r>
      <w:r w:rsidR="001E2118" w:rsidRPr="007D39D2">
        <w:rPr>
          <w:rFonts w:ascii="Calibri" w:hAnsi="Calibri" w:cs="Calibri"/>
          <w:sz w:val="28"/>
          <w:szCs w:val="28"/>
        </w:rPr>
        <w:t xml:space="preserve"> culture, </w:t>
      </w:r>
      <w:r w:rsidRPr="007D39D2">
        <w:rPr>
          <w:rFonts w:ascii="Calibri" w:hAnsi="Calibri" w:cs="Calibri"/>
          <w:sz w:val="28"/>
          <w:szCs w:val="28"/>
        </w:rPr>
        <w:t>rigid</w:t>
      </w:r>
      <w:r w:rsidR="001E2118" w:rsidRPr="007D39D2">
        <w:rPr>
          <w:rFonts w:ascii="Calibri" w:hAnsi="Calibri" w:cs="Calibri"/>
          <w:sz w:val="28"/>
          <w:szCs w:val="28"/>
        </w:rPr>
        <w:t xml:space="preserve"> protocols, and a lack of </w:t>
      </w:r>
      <w:r w:rsidRPr="007D39D2">
        <w:rPr>
          <w:rFonts w:ascii="Calibri" w:hAnsi="Calibri" w:cs="Calibri"/>
          <w:sz w:val="28"/>
          <w:szCs w:val="28"/>
        </w:rPr>
        <w:t xml:space="preserve">consistent </w:t>
      </w:r>
      <w:r w:rsidR="001E2118" w:rsidRPr="007D39D2">
        <w:rPr>
          <w:rFonts w:ascii="Calibri" w:hAnsi="Calibri" w:cs="Calibri"/>
          <w:sz w:val="28"/>
          <w:szCs w:val="28"/>
        </w:rPr>
        <w:t xml:space="preserve">care </w:t>
      </w:r>
      <w:r w:rsidRPr="007D39D2">
        <w:rPr>
          <w:rFonts w:ascii="Calibri" w:hAnsi="Calibri" w:cs="Calibri"/>
          <w:sz w:val="28"/>
          <w:szCs w:val="28"/>
        </w:rPr>
        <w:t>can</w:t>
      </w:r>
      <w:r w:rsidR="001E2118" w:rsidRPr="007D39D2">
        <w:rPr>
          <w:rFonts w:ascii="Calibri" w:hAnsi="Calibri" w:cs="Calibri"/>
          <w:sz w:val="28"/>
          <w:szCs w:val="28"/>
        </w:rPr>
        <w:t xml:space="preserve"> also </w:t>
      </w:r>
      <w:r w:rsidRPr="007D39D2">
        <w:rPr>
          <w:rFonts w:ascii="Calibri" w:hAnsi="Calibri" w:cs="Calibri"/>
          <w:sz w:val="28"/>
          <w:szCs w:val="28"/>
        </w:rPr>
        <w:t>hinder genuine</w:t>
      </w:r>
      <w:r w:rsidR="001E2118" w:rsidRPr="007D39D2">
        <w:rPr>
          <w:rFonts w:ascii="Calibri" w:hAnsi="Calibri" w:cs="Calibri"/>
          <w:sz w:val="28"/>
          <w:szCs w:val="28"/>
        </w:rPr>
        <w:t xml:space="preserve"> person-</w:t>
      </w:r>
      <w:r w:rsidR="00571F9C" w:rsidRPr="007D39D2">
        <w:rPr>
          <w:rFonts w:ascii="Calibri" w:hAnsi="Calibri" w:cs="Calibri"/>
          <w:sz w:val="28"/>
          <w:szCs w:val="28"/>
        </w:rPr>
        <w:t>centred</w:t>
      </w:r>
      <w:r w:rsidR="001E2118" w:rsidRPr="007D39D2">
        <w:rPr>
          <w:rFonts w:ascii="Calibri" w:hAnsi="Calibri" w:cs="Calibri"/>
          <w:sz w:val="28"/>
          <w:szCs w:val="28"/>
        </w:rPr>
        <w:t xml:space="preserve"> interactions </w:t>
      </w:r>
      <w:r w:rsidR="001E2118" w:rsidRPr="007D39D2">
        <w:rPr>
          <w:rFonts w:ascii="Calibri" w:hAnsi="Calibri" w:cs="Calibri"/>
          <w:b/>
          <w:bCs/>
          <w:color w:val="EE0000"/>
          <w:sz w:val="28"/>
          <w:szCs w:val="28"/>
        </w:rPr>
        <w:t>(NICE, 202</w:t>
      </w:r>
      <w:r w:rsidR="007C6E86" w:rsidRPr="007D39D2">
        <w:rPr>
          <w:rFonts w:ascii="Calibri" w:hAnsi="Calibri" w:cs="Calibri"/>
          <w:b/>
          <w:bCs/>
          <w:color w:val="EE0000"/>
          <w:sz w:val="28"/>
          <w:szCs w:val="28"/>
        </w:rPr>
        <w:t>5</w:t>
      </w:r>
      <w:r w:rsidR="001E2118" w:rsidRPr="007D39D2">
        <w:rPr>
          <w:rFonts w:ascii="Calibri" w:hAnsi="Calibri" w:cs="Calibri"/>
          <w:b/>
          <w:bCs/>
          <w:color w:val="EE0000"/>
          <w:sz w:val="28"/>
          <w:szCs w:val="28"/>
        </w:rPr>
        <w:t>)</w:t>
      </w:r>
      <w:r w:rsidR="001E2118" w:rsidRPr="007D39D2">
        <w:rPr>
          <w:rFonts w:ascii="Calibri" w:hAnsi="Calibri" w:cs="Calibri"/>
          <w:sz w:val="28"/>
          <w:szCs w:val="28"/>
        </w:rPr>
        <w:t xml:space="preserve">. </w:t>
      </w:r>
      <w:r w:rsidRPr="007D39D2">
        <w:rPr>
          <w:rFonts w:ascii="Calibri" w:hAnsi="Calibri" w:cs="Calibri"/>
          <w:sz w:val="28"/>
          <w:szCs w:val="28"/>
        </w:rPr>
        <w:t>Furthermore, differing</w:t>
      </w:r>
      <w:r w:rsidR="001E2118" w:rsidRPr="007D39D2">
        <w:rPr>
          <w:rFonts w:ascii="Calibri" w:hAnsi="Calibri" w:cs="Calibri"/>
          <w:sz w:val="28"/>
          <w:szCs w:val="28"/>
        </w:rPr>
        <w:t xml:space="preserve"> interpretations of PCC among professionals </w:t>
      </w:r>
      <w:r w:rsidRPr="007D39D2">
        <w:rPr>
          <w:rFonts w:ascii="Calibri" w:hAnsi="Calibri" w:cs="Calibri"/>
          <w:sz w:val="28"/>
          <w:szCs w:val="28"/>
        </w:rPr>
        <w:t xml:space="preserve">may result in </w:t>
      </w:r>
      <w:r w:rsidR="001E2118" w:rsidRPr="007D39D2">
        <w:rPr>
          <w:rFonts w:ascii="Calibri" w:hAnsi="Calibri" w:cs="Calibri"/>
          <w:sz w:val="28"/>
          <w:szCs w:val="28"/>
        </w:rPr>
        <w:t xml:space="preserve">inconsistent practices and </w:t>
      </w:r>
      <w:r w:rsidRPr="007D39D2">
        <w:rPr>
          <w:rFonts w:ascii="Calibri" w:hAnsi="Calibri" w:cs="Calibri"/>
          <w:sz w:val="28"/>
          <w:szCs w:val="28"/>
        </w:rPr>
        <w:t>reduced</w:t>
      </w:r>
      <w:r w:rsidR="001E2118" w:rsidRPr="007D39D2">
        <w:rPr>
          <w:rFonts w:ascii="Calibri" w:hAnsi="Calibri" w:cs="Calibri"/>
          <w:sz w:val="28"/>
          <w:szCs w:val="28"/>
        </w:rPr>
        <w:t xml:space="preserve"> patient engagement. Despite these challenges, </w:t>
      </w:r>
      <w:r w:rsidR="00571F9C" w:rsidRPr="007D39D2">
        <w:rPr>
          <w:rFonts w:ascii="Calibri" w:hAnsi="Calibri" w:cs="Calibri"/>
          <w:sz w:val="28"/>
          <w:szCs w:val="28"/>
        </w:rPr>
        <w:t>supporting</w:t>
      </w:r>
      <w:r w:rsidRPr="007D39D2">
        <w:rPr>
          <w:rFonts w:ascii="Calibri" w:hAnsi="Calibri" w:cs="Calibri"/>
          <w:sz w:val="28"/>
          <w:szCs w:val="28"/>
        </w:rPr>
        <w:t xml:space="preserve"> a</w:t>
      </w:r>
      <w:r w:rsidR="001E2118" w:rsidRPr="007D39D2">
        <w:rPr>
          <w:rFonts w:ascii="Calibri" w:hAnsi="Calibri" w:cs="Calibri"/>
          <w:sz w:val="28"/>
          <w:szCs w:val="28"/>
        </w:rPr>
        <w:t xml:space="preserve"> commitment to PCC </w:t>
      </w:r>
      <w:r w:rsidR="008F230D" w:rsidRPr="007D39D2">
        <w:rPr>
          <w:rFonts w:ascii="Calibri" w:hAnsi="Calibri" w:cs="Calibri"/>
          <w:sz w:val="28"/>
          <w:szCs w:val="28"/>
        </w:rPr>
        <w:t>stays</w:t>
      </w:r>
      <w:r w:rsidRPr="007D39D2">
        <w:rPr>
          <w:rFonts w:ascii="Calibri" w:hAnsi="Calibri" w:cs="Calibri"/>
          <w:sz w:val="28"/>
          <w:szCs w:val="28"/>
        </w:rPr>
        <w:t xml:space="preserve"> crucial</w:t>
      </w:r>
      <w:r w:rsidR="001E2118" w:rsidRPr="007D39D2">
        <w:rPr>
          <w:rFonts w:ascii="Calibri" w:hAnsi="Calibri" w:cs="Calibri"/>
          <w:sz w:val="28"/>
          <w:szCs w:val="28"/>
        </w:rPr>
        <w:t xml:space="preserve"> for ethical and effective hospital care.</w:t>
      </w:r>
    </w:p>
    <w:p w14:paraId="40A65E33" w14:textId="57CFF0AE" w:rsidR="00FD6ECA" w:rsidRPr="007D39D2" w:rsidRDefault="00FD6ECA" w:rsidP="0043134A">
      <w:pPr>
        <w:spacing w:before="100" w:beforeAutospacing="1" w:after="100" w:afterAutospacing="1" w:line="240" w:lineRule="auto"/>
        <w:outlineLvl w:val="2"/>
        <w:rPr>
          <w:rFonts w:ascii="Calibri" w:eastAsia="Times New Roman" w:hAnsi="Calibri" w:cs="Calibri"/>
          <w:b/>
          <w:bCs/>
          <w:kern w:val="0"/>
          <w:sz w:val="28"/>
          <w:szCs w:val="28"/>
          <w:u w:val="single"/>
          <w:lang w:eastAsia="en-GB"/>
          <w14:ligatures w14:val="none"/>
        </w:rPr>
      </w:pPr>
      <w:r w:rsidRPr="007D39D2">
        <w:rPr>
          <w:rFonts w:ascii="Calibri" w:eastAsia="Times New Roman" w:hAnsi="Calibri" w:cs="Calibri"/>
          <w:b/>
          <w:bCs/>
          <w:kern w:val="0"/>
          <w:sz w:val="28"/>
          <w:szCs w:val="28"/>
          <w:u w:val="single"/>
          <w:lang w:eastAsia="en-GB"/>
          <w14:ligatures w14:val="none"/>
        </w:rPr>
        <w:t>Theoretical Framework: McCormack and McCance’s Person-Centred Practice Framework</w:t>
      </w:r>
    </w:p>
    <w:p w14:paraId="5FF830C5" w14:textId="77777777" w:rsidR="00B44846" w:rsidRPr="007D39D2" w:rsidRDefault="00B13991" w:rsidP="00BE64C9">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 xml:space="preserve">McCormack and McCance’s Person-Centred Practice Framework (PCPF) a </w:t>
      </w:r>
      <w:r w:rsidR="007D422F" w:rsidRPr="007D39D2">
        <w:rPr>
          <w:rFonts w:ascii="Calibri" w:eastAsia="Times New Roman" w:hAnsi="Calibri" w:cs="Calibri"/>
          <w:kern w:val="0"/>
          <w:sz w:val="28"/>
          <w:szCs w:val="28"/>
          <w:lang w:eastAsia="en-GB"/>
          <w14:ligatures w14:val="none"/>
        </w:rPr>
        <w:t>strong</w:t>
      </w:r>
      <w:r w:rsidRPr="007D39D2">
        <w:rPr>
          <w:rFonts w:ascii="Calibri" w:eastAsia="Times New Roman" w:hAnsi="Calibri" w:cs="Calibri"/>
          <w:kern w:val="0"/>
          <w:sz w:val="28"/>
          <w:szCs w:val="28"/>
          <w:lang w:eastAsia="en-GB"/>
          <w14:ligatures w14:val="none"/>
        </w:rPr>
        <w:t xml:space="preserve"> theoretical </w:t>
      </w:r>
      <w:r w:rsidR="007D422F" w:rsidRPr="007D39D2">
        <w:rPr>
          <w:rFonts w:ascii="Calibri" w:eastAsia="Times New Roman" w:hAnsi="Calibri" w:cs="Calibri"/>
          <w:kern w:val="0"/>
          <w:sz w:val="28"/>
          <w:szCs w:val="28"/>
          <w:lang w:eastAsia="en-GB"/>
          <w14:ligatures w14:val="none"/>
        </w:rPr>
        <w:t>basis</w:t>
      </w:r>
      <w:r w:rsidRPr="007D39D2">
        <w:rPr>
          <w:rFonts w:ascii="Calibri" w:eastAsia="Times New Roman" w:hAnsi="Calibri" w:cs="Calibri"/>
          <w:kern w:val="0"/>
          <w:sz w:val="28"/>
          <w:szCs w:val="28"/>
          <w:lang w:eastAsia="en-GB"/>
          <w14:ligatures w14:val="none"/>
        </w:rPr>
        <w:t xml:space="preserve"> for </w:t>
      </w:r>
      <w:r w:rsidR="007D422F" w:rsidRPr="007D39D2">
        <w:rPr>
          <w:rFonts w:ascii="Calibri" w:eastAsia="Times New Roman" w:hAnsi="Calibri" w:cs="Calibri"/>
          <w:kern w:val="0"/>
          <w:sz w:val="28"/>
          <w:szCs w:val="28"/>
          <w:lang w:eastAsia="en-GB"/>
          <w14:ligatures w14:val="none"/>
        </w:rPr>
        <w:t xml:space="preserve">understanding </w:t>
      </w:r>
      <w:r w:rsidRPr="007D39D2">
        <w:rPr>
          <w:rFonts w:ascii="Calibri" w:eastAsia="Times New Roman" w:hAnsi="Calibri" w:cs="Calibri"/>
          <w:kern w:val="0"/>
          <w:sz w:val="28"/>
          <w:szCs w:val="28"/>
          <w:lang w:eastAsia="en-GB"/>
          <w14:ligatures w14:val="none"/>
        </w:rPr>
        <w:t xml:space="preserve">and </w:t>
      </w:r>
      <w:r w:rsidR="007D422F" w:rsidRPr="007D39D2">
        <w:rPr>
          <w:rFonts w:ascii="Calibri" w:eastAsia="Times New Roman" w:hAnsi="Calibri" w:cs="Calibri"/>
          <w:kern w:val="0"/>
          <w:sz w:val="28"/>
          <w:szCs w:val="28"/>
          <w:lang w:eastAsia="en-GB"/>
          <w14:ligatures w14:val="none"/>
        </w:rPr>
        <w:t>implementing</w:t>
      </w:r>
      <w:r w:rsidRPr="007D39D2">
        <w:rPr>
          <w:rFonts w:ascii="Calibri" w:eastAsia="Times New Roman" w:hAnsi="Calibri" w:cs="Calibri"/>
          <w:kern w:val="0"/>
          <w:sz w:val="28"/>
          <w:szCs w:val="28"/>
          <w:lang w:eastAsia="en-GB"/>
          <w14:ligatures w14:val="none"/>
        </w:rPr>
        <w:t xml:space="preserve"> Person-Centred Care (PCC) </w:t>
      </w:r>
      <w:r w:rsidR="007D422F" w:rsidRPr="007D39D2">
        <w:rPr>
          <w:rFonts w:ascii="Calibri" w:eastAsia="Times New Roman" w:hAnsi="Calibri" w:cs="Calibri"/>
          <w:kern w:val="0"/>
          <w:sz w:val="28"/>
          <w:szCs w:val="28"/>
          <w:lang w:eastAsia="en-GB"/>
          <w14:ligatures w14:val="none"/>
        </w:rPr>
        <w:t>in</w:t>
      </w:r>
      <w:r w:rsidRPr="007D39D2">
        <w:rPr>
          <w:rFonts w:ascii="Calibri" w:eastAsia="Times New Roman" w:hAnsi="Calibri" w:cs="Calibri"/>
          <w:kern w:val="0"/>
          <w:sz w:val="28"/>
          <w:szCs w:val="28"/>
          <w:lang w:eastAsia="en-GB"/>
          <w14:ligatures w14:val="none"/>
        </w:rPr>
        <w:t xml:space="preserve"> healthcare </w:t>
      </w:r>
      <w:r w:rsidR="007D422F" w:rsidRPr="007D39D2">
        <w:rPr>
          <w:rFonts w:ascii="Calibri" w:eastAsia="Times New Roman" w:hAnsi="Calibri" w:cs="Calibri"/>
          <w:kern w:val="0"/>
          <w:sz w:val="28"/>
          <w:szCs w:val="28"/>
          <w:lang w:eastAsia="en-GB"/>
          <w14:ligatures w14:val="none"/>
        </w:rPr>
        <w:t>settings.</w:t>
      </w:r>
      <w:r w:rsidRPr="007D39D2">
        <w:rPr>
          <w:rFonts w:ascii="Calibri" w:eastAsia="Times New Roman" w:hAnsi="Calibri" w:cs="Calibri"/>
          <w:kern w:val="0"/>
          <w:sz w:val="28"/>
          <w:szCs w:val="28"/>
          <w:lang w:eastAsia="en-GB"/>
          <w14:ligatures w14:val="none"/>
        </w:rPr>
        <w:t xml:space="preserve"> The model </w:t>
      </w:r>
      <w:r w:rsidR="007D422F" w:rsidRPr="007D39D2">
        <w:rPr>
          <w:rFonts w:ascii="Calibri" w:eastAsia="Times New Roman" w:hAnsi="Calibri" w:cs="Calibri"/>
          <w:kern w:val="0"/>
          <w:sz w:val="28"/>
          <w:szCs w:val="28"/>
          <w:lang w:eastAsia="en-GB"/>
          <w14:ligatures w14:val="none"/>
        </w:rPr>
        <w:t>outlines</w:t>
      </w:r>
      <w:r w:rsidRPr="007D39D2">
        <w:rPr>
          <w:rFonts w:ascii="Calibri" w:eastAsia="Times New Roman" w:hAnsi="Calibri" w:cs="Calibri"/>
          <w:kern w:val="0"/>
          <w:sz w:val="28"/>
          <w:szCs w:val="28"/>
          <w:lang w:eastAsia="en-GB"/>
          <w14:ligatures w14:val="none"/>
        </w:rPr>
        <w:t xml:space="preserve"> four interconnected elements: Prerequisites, Care Environment, Person-Centred Processes, and Outcomes </w:t>
      </w:r>
      <w:r w:rsidR="009B6D46" w:rsidRPr="007D39D2">
        <w:rPr>
          <w:rFonts w:ascii="Calibri" w:eastAsia="Times New Roman" w:hAnsi="Calibri" w:cs="Calibri"/>
          <w:b/>
          <w:bCs/>
          <w:color w:val="EE0000"/>
          <w:kern w:val="0"/>
          <w:sz w:val="28"/>
          <w:szCs w:val="28"/>
          <w:lang w:eastAsia="en-GB"/>
          <w14:ligatures w14:val="none"/>
        </w:rPr>
        <w:t>(Google.co.uk, 2025)</w:t>
      </w:r>
    </w:p>
    <w:p w14:paraId="6D83EB61" w14:textId="77777777" w:rsidR="00B44846" w:rsidRPr="007D39D2" w:rsidRDefault="00BE64C9" w:rsidP="00BE64C9">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Prerequisites refer to the qualities of the healthcare professional, including competence, self-awareness, clear beliefs and values, and commitment to the role. Effective PCC depends on these essential attributes. In a hospital ward, this may require nurses to show empathy and reflective understanding of each patient's circumstances.</w:t>
      </w:r>
    </w:p>
    <w:p w14:paraId="2985B203" w14:textId="77777777" w:rsidR="005C2ABD" w:rsidRPr="007D39D2" w:rsidRDefault="00BE64C9" w:rsidP="00BE64C9">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 xml:space="preserve">The Care Environment is the setting where care is provided, encompassing teamwork, power sharing, and supportive </w:t>
      </w:r>
      <w:r w:rsidR="00785506" w:rsidRPr="007D39D2">
        <w:rPr>
          <w:rFonts w:ascii="Calibri" w:eastAsia="Times New Roman" w:hAnsi="Calibri" w:cs="Calibri"/>
          <w:kern w:val="0"/>
          <w:sz w:val="28"/>
          <w:szCs w:val="28"/>
          <w:lang w:eastAsia="en-GB"/>
          <w14:ligatures w14:val="none"/>
        </w:rPr>
        <w:t>organisational</w:t>
      </w:r>
      <w:r w:rsidRPr="007D39D2">
        <w:rPr>
          <w:rFonts w:ascii="Calibri" w:eastAsia="Times New Roman" w:hAnsi="Calibri" w:cs="Calibri"/>
          <w:kern w:val="0"/>
          <w:sz w:val="28"/>
          <w:szCs w:val="28"/>
          <w:lang w:eastAsia="en-GB"/>
          <w14:ligatures w14:val="none"/>
        </w:rPr>
        <w:t xml:space="preserve"> frameworks. A hospital ward that promotes open communication, shared leadership, and mutual respect among multidisciplinary staff </w:t>
      </w:r>
      <w:r w:rsidR="00F70739" w:rsidRPr="007D39D2">
        <w:rPr>
          <w:rFonts w:ascii="Calibri" w:eastAsia="Times New Roman" w:hAnsi="Calibri" w:cs="Calibri"/>
          <w:kern w:val="0"/>
          <w:sz w:val="28"/>
          <w:szCs w:val="28"/>
          <w:lang w:eastAsia="en-GB"/>
          <w14:ligatures w14:val="none"/>
        </w:rPr>
        <w:t>eases</w:t>
      </w:r>
      <w:r w:rsidRPr="007D39D2">
        <w:rPr>
          <w:rFonts w:ascii="Calibri" w:eastAsia="Times New Roman" w:hAnsi="Calibri" w:cs="Calibri"/>
          <w:kern w:val="0"/>
          <w:sz w:val="28"/>
          <w:szCs w:val="28"/>
          <w:lang w:eastAsia="en-GB"/>
          <w14:ligatures w14:val="none"/>
        </w:rPr>
        <w:t xml:space="preserve"> more person-</w:t>
      </w:r>
      <w:r w:rsidR="00F70739" w:rsidRPr="007D39D2">
        <w:rPr>
          <w:rFonts w:ascii="Calibri" w:eastAsia="Times New Roman" w:hAnsi="Calibri" w:cs="Calibri"/>
          <w:kern w:val="0"/>
          <w:sz w:val="28"/>
          <w:szCs w:val="28"/>
          <w:lang w:eastAsia="en-GB"/>
          <w14:ligatures w14:val="none"/>
        </w:rPr>
        <w:t>centred</w:t>
      </w:r>
      <w:r w:rsidRPr="007D39D2">
        <w:rPr>
          <w:rFonts w:ascii="Calibri" w:eastAsia="Times New Roman" w:hAnsi="Calibri" w:cs="Calibri"/>
          <w:kern w:val="0"/>
          <w:sz w:val="28"/>
          <w:szCs w:val="28"/>
          <w:lang w:eastAsia="en-GB"/>
          <w14:ligatures w14:val="none"/>
        </w:rPr>
        <w:t xml:space="preserve"> interactions</w:t>
      </w:r>
      <w:r w:rsidRPr="007D39D2">
        <w:rPr>
          <w:rFonts w:ascii="Calibri" w:eastAsia="Times New Roman" w:hAnsi="Calibri" w:cs="Calibri"/>
          <w:b/>
          <w:bCs/>
          <w:kern w:val="0"/>
          <w:sz w:val="28"/>
          <w:szCs w:val="28"/>
          <w:lang w:eastAsia="en-GB"/>
          <w14:ligatures w14:val="none"/>
        </w:rPr>
        <w:t xml:space="preserve"> </w:t>
      </w:r>
      <w:r w:rsidR="00AF460E" w:rsidRPr="007D39D2">
        <w:rPr>
          <w:rFonts w:ascii="Calibri" w:eastAsia="Times New Roman" w:hAnsi="Calibri" w:cs="Calibri"/>
          <w:b/>
          <w:bCs/>
          <w:color w:val="EE0000"/>
          <w:kern w:val="0"/>
          <w:sz w:val="28"/>
          <w:szCs w:val="28"/>
          <w:lang w:eastAsia="en-GB"/>
          <w14:ligatures w14:val="none"/>
        </w:rPr>
        <w:t>(Google Books, 2021)</w:t>
      </w:r>
    </w:p>
    <w:p w14:paraId="4CFFF534" w14:textId="77777777" w:rsidR="005C2ABD" w:rsidRPr="007D39D2" w:rsidRDefault="00BE64C9" w:rsidP="00BE64C9">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 xml:space="preserve">Person-Centred Processes involve collaborating with patients’ beliefs and values, engaging authentically, being empathetically present, and delivering </w:t>
      </w:r>
      <w:r w:rsidRPr="007D39D2">
        <w:rPr>
          <w:rFonts w:ascii="Calibri" w:eastAsia="Times New Roman" w:hAnsi="Calibri" w:cs="Calibri"/>
          <w:kern w:val="0"/>
          <w:sz w:val="28"/>
          <w:szCs w:val="28"/>
          <w:lang w:eastAsia="en-GB"/>
          <w14:ligatures w14:val="none"/>
        </w:rPr>
        <w:lastRenderedPageBreak/>
        <w:t>holistic care. These processes transform clinical encounters into meaningful relationships that enhance dignity and empowerment.</w:t>
      </w:r>
    </w:p>
    <w:p w14:paraId="02E4FB70" w14:textId="77777777" w:rsidR="005C2ABD" w:rsidRPr="007D39D2" w:rsidRDefault="00BE64C9" w:rsidP="00B13991">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Lastly, Outcomes refer to the benefits of person-</w:t>
      </w:r>
      <w:r w:rsidR="00F70739" w:rsidRPr="007D39D2">
        <w:rPr>
          <w:rFonts w:ascii="Calibri" w:eastAsia="Times New Roman" w:hAnsi="Calibri" w:cs="Calibri"/>
          <w:kern w:val="0"/>
          <w:sz w:val="28"/>
          <w:szCs w:val="28"/>
          <w:lang w:eastAsia="en-GB"/>
          <w14:ligatures w14:val="none"/>
        </w:rPr>
        <w:t>centred</w:t>
      </w:r>
      <w:r w:rsidRPr="007D39D2">
        <w:rPr>
          <w:rFonts w:ascii="Calibri" w:eastAsia="Times New Roman" w:hAnsi="Calibri" w:cs="Calibri"/>
          <w:kern w:val="0"/>
          <w:sz w:val="28"/>
          <w:szCs w:val="28"/>
          <w:lang w:eastAsia="en-GB"/>
          <w14:ligatures w14:val="none"/>
        </w:rPr>
        <w:t xml:space="preserve"> practice, including satisfaction, well-being, participation in care, and improved health outcomes. The PCPF operates cyclically</w:t>
      </w:r>
      <w:r w:rsidR="00F70739" w:rsidRPr="007D39D2">
        <w:rPr>
          <w:rFonts w:ascii="Calibri" w:eastAsia="Times New Roman" w:hAnsi="Calibri" w:cs="Calibri"/>
          <w:kern w:val="0"/>
          <w:sz w:val="28"/>
          <w:szCs w:val="28"/>
          <w:lang w:eastAsia="en-GB"/>
          <w14:ligatures w14:val="none"/>
        </w:rPr>
        <w:t xml:space="preserve"> </w:t>
      </w:r>
      <w:r w:rsidRPr="007D39D2">
        <w:rPr>
          <w:rFonts w:ascii="Calibri" w:eastAsia="Times New Roman" w:hAnsi="Calibri" w:cs="Calibri"/>
          <w:kern w:val="0"/>
          <w:sz w:val="28"/>
          <w:szCs w:val="28"/>
          <w:lang w:eastAsia="en-GB"/>
          <w14:ligatures w14:val="none"/>
        </w:rPr>
        <w:t xml:space="preserve">positive outcomes reinforce the professional and </w:t>
      </w:r>
      <w:r w:rsidR="00F70739" w:rsidRPr="007D39D2">
        <w:rPr>
          <w:rFonts w:ascii="Calibri" w:eastAsia="Times New Roman" w:hAnsi="Calibri" w:cs="Calibri"/>
          <w:kern w:val="0"/>
          <w:sz w:val="28"/>
          <w:szCs w:val="28"/>
          <w:lang w:eastAsia="en-GB"/>
          <w14:ligatures w14:val="none"/>
        </w:rPr>
        <w:t>organisational</w:t>
      </w:r>
      <w:r w:rsidRPr="007D39D2">
        <w:rPr>
          <w:rFonts w:ascii="Calibri" w:eastAsia="Times New Roman" w:hAnsi="Calibri" w:cs="Calibri"/>
          <w:kern w:val="0"/>
          <w:sz w:val="28"/>
          <w:szCs w:val="28"/>
          <w:lang w:eastAsia="en-GB"/>
          <w14:ligatures w14:val="none"/>
        </w:rPr>
        <w:t xml:space="preserve"> commitment needed to sustain PCC.</w:t>
      </w:r>
    </w:p>
    <w:p w14:paraId="03B71753" w14:textId="4B226E0E" w:rsidR="00703747" w:rsidRPr="007D39D2" w:rsidRDefault="00BE64C9" w:rsidP="00B13991">
      <w:pPr>
        <w:spacing w:before="100" w:beforeAutospacing="1" w:after="100" w:afterAutospacing="1" w:line="240" w:lineRule="auto"/>
        <w:outlineLvl w:val="2"/>
        <w:rPr>
          <w:rFonts w:ascii="Calibri" w:eastAsia="Times New Roman" w:hAnsi="Calibri" w:cs="Calibri"/>
          <w:b/>
          <w:color w:val="EE0000"/>
          <w:kern w:val="0"/>
          <w:sz w:val="28"/>
          <w:szCs w:val="28"/>
          <w:lang w:eastAsia="en-GB"/>
          <w14:ligatures w14:val="none"/>
        </w:rPr>
      </w:pPr>
      <w:r w:rsidRPr="007D39D2">
        <w:rPr>
          <w:rFonts w:ascii="Calibri" w:eastAsia="Times New Roman" w:hAnsi="Calibri" w:cs="Calibri"/>
          <w:kern w:val="0"/>
          <w:sz w:val="28"/>
          <w:szCs w:val="28"/>
          <w:lang w:eastAsia="en-GB"/>
          <w14:ligatures w14:val="none"/>
        </w:rPr>
        <w:t xml:space="preserve">In a hospital ward, this framework guides nurses, doctors, and allied health professionals to see each patient as a collaborator in care, ensuring that decisions </w:t>
      </w:r>
      <w:bookmarkStart w:id="2" w:name="_Int_8yksXLUC"/>
      <w:r w:rsidRPr="007D39D2">
        <w:rPr>
          <w:rFonts w:ascii="Calibri" w:eastAsia="Times New Roman" w:hAnsi="Calibri" w:cs="Calibri"/>
          <w:kern w:val="0"/>
          <w:sz w:val="28"/>
          <w:szCs w:val="28"/>
          <w:lang w:eastAsia="en-GB"/>
          <w14:ligatures w14:val="none"/>
        </w:rPr>
        <w:t>are informed</w:t>
      </w:r>
      <w:bookmarkEnd w:id="2"/>
      <w:r w:rsidRPr="007D39D2">
        <w:rPr>
          <w:rFonts w:ascii="Calibri" w:eastAsia="Times New Roman" w:hAnsi="Calibri" w:cs="Calibri"/>
          <w:kern w:val="0"/>
          <w:sz w:val="28"/>
          <w:szCs w:val="28"/>
          <w:lang w:eastAsia="en-GB"/>
          <w14:ligatures w14:val="none"/>
        </w:rPr>
        <w:t xml:space="preserve"> by both clinical </w:t>
      </w:r>
      <w:r w:rsidR="00F70739" w:rsidRPr="007D39D2">
        <w:rPr>
          <w:rFonts w:ascii="Calibri" w:eastAsia="Times New Roman" w:hAnsi="Calibri" w:cs="Calibri"/>
          <w:kern w:val="0"/>
          <w:sz w:val="28"/>
          <w:szCs w:val="28"/>
          <w:lang w:eastAsia="en-GB"/>
          <w14:ligatures w14:val="none"/>
        </w:rPr>
        <w:t>ability</w:t>
      </w:r>
      <w:r w:rsidRPr="007D39D2">
        <w:rPr>
          <w:rFonts w:ascii="Calibri" w:eastAsia="Times New Roman" w:hAnsi="Calibri" w:cs="Calibri"/>
          <w:kern w:val="0"/>
          <w:sz w:val="28"/>
          <w:szCs w:val="28"/>
          <w:lang w:eastAsia="en-GB"/>
          <w14:ligatures w14:val="none"/>
        </w:rPr>
        <w:t xml:space="preserve"> and the individual’s lived experience.</w:t>
      </w:r>
    </w:p>
    <w:p w14:paraId="0EBDFB88" w14:textId="3A3E0FDF" w:rsidR="000925F7" w:rsidRPr="007D39D2" w:rsidRDefault="000925F7" w:rsidP="0043134A">
      <w:pPr>
        <w:spacing w:before="100" w:beforeAutospacing="1" w:after="100" w:afterAutospacing="1" w:line="240" w:lineRule="auto"/>
        <w:outlineLvl w:val="2"/>
        <w:rPr>
          <w:rFonts w:ascii="Calibri" w:eastAsia="Times New Roman" w:hAnsi="Calibri" w:cs="Calibri"/>
          <w:b/>
          <w:bCs/>
          <w:kern w:val="0"/>
          <w:sz w:val="28"/>
          <w:szCs w:val="28"/>
          <w:u w:val="single"/>
          <w:lang w:eastAsia="en-GB"/>
          <w14:ligatures w14:val="none"/>
        </w:rPr>
      </w:pPr>
      <w:r w:rsidRPr="007D39D2">
        <w:rPr>
          <w:rFonts w:ascii="Calibri" w:eastAsia="Times New Roman" w:hAnsi="Calibri" w:cs="Calibri"/>
          <w:b/>
          <w:bCs/>
          <w:kern w:val="0"/>
          <w:sz w:val="28"/>
          <w:szCs w:val="28"/>
          <w:u w:val="single"/>
          <w:lang w:eastAsia="en-GB"/>
          <w14:ligatures w14:val="none"/>
        </w:rPr>
        <w:t>Ethical Fundamentals of Health and Social Care</w:t>
      </w:r>
    </w:p>
    <w:p w14:paraId="3ED76E55" w14:textId="49E0CD43" w:rsidR="004C3243" w:rsidRPr="007D39D2" w:rsidRDefault="004C3243" w:rsidP="004C3243">
      <w:pPr>
        <w:spacing w:before="100" w:beforeAutospacing="1" w:after="100" w:afterAutospacing="1" w:line="240" w:lineRule="auto"/>
        <w:outlineLvl w:val="2"/>
        <w:rPr>
          <w:rFonts w:ascii="Calibri" w:eastAsia="Times New Roman" w:hAnsi="Calibri" w:cs="Calibri"/>
          <w:bCs/>
          <w:kern w:val="0"/>
          <w:sz w:val="28"/>
          <w:szCs w:val="28"/>
          <w:lang w:eastAsia="en-GB"/>
          <w14:ligatures w14:val="none"/>
        </w:rPr>
      </w:pPr>
      <w:r w:rsidRPr="007D39D2">
        <w:rPr>
          <w:rFonts w:ascii="Calibri" w:eastAsia="Times New Roman" w:hAnsi="Calibri" w:cs="Calibri"/>
          <w:bCs/>
          <w:kern w:val="0"/>
          <w:sz w:val="28"/>
          <w:szCs w:val="28"/>
          <w:lang w:eastAsia="en-GB"/>
          <w14:ligatures w14:val="none"/>
        </w:rPr>
        <w:t xml:space="preserve">Ethical conduct is integral to all aspects of patient-focused and collaborative care. Key ethical principles—autonomy, beneficence, non-maleficence, and justice—are the foundation of ethical healthcare </w:t>
      </w:r>
      <w:r w:rsidR="00FC1C88" w:rsidRPr="007D39D2">
        <w:rPr>
          <w:rFonts w:ascii="Calibri" w:eastAsia="Times New Roman" w:hAnsi="Calibri" w:cs="Calibri"/>
          <w:b/>
          <w:color w:val="EE0000"/>
          <w:kern w:val="0"/>
          <w:sz w:val="28"/>
          <w:szCs w:val="28"/>
          <w:lang w:eastAsia="en-GB"/>
          <w14:ligatures w14:val="none"/>
        </w:rPr>
        <w:t>(Beauchamp and Childress, 2019)</w:t>
      </w:r>
      <w:r w:rsidR="00743395" w:rsidRPr="007D39D2">
        <w:rPr>
          <w:rFonts w:ascii="Calibri" w:eastAsia="Times New Roman" w:hAnsi="Calibri" w:cs="Calibri"/>
          <w:bCs/>
          <w:kern w:val="0"/>
          <w:sz w:val="28"/>
          <w:szCs w:val="28"/>
          <w:lang w:eastAsia="en-GB"/>
          <w14:ligatures w14:val="none"/>
        </w:rPr>
        <w:t>.</w:t>
      </w:r>
    </w:p>
    <w:p w14:paraId="322AC203" w14:textId="12651542" w:rsidR="004C3243" w:rsidRPr="00CC0D5D" w:rsidRDefault="004C3243" w:rsidP="00CC0D5D">
      <w:pPr>
        <w:pStyle w:val="ListParagraph"/>
        <w:numPr>
          <w:ilvl w:val="0"/>
          <w:numId w:val="8"/>
        </w:numPr>
        <w:spacing w:before="100" w:beforeAutospacing="1" w:after="100" w:afterAutospacing="1" w:line="240" w:lineRule="auto"/>
        <w:outlineLvl w:val="2"/>
        <w:rPr>
          <w:rFonts w:ascii="Calibri" w:eastAsia="Times New Roman" w:hAnsi="Calibri" w:cs="Calibri"/>
          <w:bCs/>
          <w:kern w:val="0"/>
          <w:sz w:val="28"/>
          <w:szCs w:val="28"/>
          <w:lang w:eastAsia="en-GB"/>
          <w14:ligatures w14:val="none"/>
        </w:rPr>
      </w:pPr>
      <w:r w:rsidRPr="00CC0D5D">
        <w:rPr>
          <w:rFonts w:ascii="Calibri" w:eastAsia="Times New Roman" w:hAnsi="Calibri" w:cs="Calibri"/>
          <w:bCs/>
          <w:kern w:val="0"/>
          <w:sz w:val="28"/>
          <w:szCs w:val="28"/>
          <w:lang w:eastAsia="en-GB"/>
          <w14:ligatures w14:val="none"/>
        </w:rPr>
        <w:t xml:space="preserve">Autonomy means respecting patients' rights to make informed choices about their treatment. In practice, this includes openly discussing treatment options and </w:t>
      </w:r>
      <w:r w:rsidR="008476AF" w:rsidRPr="00CC0D5D">
        <w:rPr>
          <w:rFonts w:ascii="Calibri" w:eastAsia="Times New Roman" w:hAnsi="Calibri" w:cs="Calibri"/>
          <w:bCs/>
          <w:kern w:val="0"/>
          <w:sz w:val="28"/>
          <w:szCs w:val="28"/>
          <w:lang w:eastAsia="en-GB"/>
          <w14:ligatures w14:val="none"/>
        </w:rPr>
        <w:t>helping</w:t>
      </w:r>
      <w:r w:rsidRPr="00CC0D5D">
        <w:rPr>
          <w:rFonts w:ascii="Calibri" w:eastAsia="Times New Roman" w:hAnsi="Calibri" w:cs="Calibri"/>
          <w:bCs/>
          <w:kern w:val="0"/>
          <w:sz w:val="28"/>
          <w:szCs w:val="28"/>
          <w:lang w:eastAsia="en-GB"/>
          <w14:ligatures w14:val="none"/>
        </w:rPr>
        <w:t xml:space="preserve"> informed consent.</w:t>
      </w:r>
    </w:p>
    <w:p w14:paraId="2D61BFAA" w14:textId="74998415" w:rsidR="004C3243" w:rsidRPr="007D39D2" w:rsidRDefault="004C3243" w:rsidP="00875860">
      <w:pPr>
        <w:pStyle w:val="ListParagraph"/>
        <w:numPr>
          <w:ilvl w:val="0"/>
          <w:numId w:val="8"/>
        </w:numPr>
        <w:spacing w:before="100" w:beforeAutospacing="1" w:after="100" w:afterAutospacing="1" w:line="240" w:lineRule="auto"/>
        <w:outlineLvl w:val="2"/>
        <w:rPr>
          <w:rFonts w:ascii="Calibri" w:eastAsia="Times New Roman" w:hAnsi="Calibri" w:cs="Calibri"/>
          <w:bCs/>
          <w:kern w:val="0"/>
          <w:sz w:val="28"/>
          <w:szCs w:val="28"/>
          <w:lang w:eastAsia="en-GB"/>
          <w14:ligatures w14:val="none"/>
        </w:rPr>
      </w:pPr>
      <w:r w:rsidRPr="007D39D2">
        <w:rPr>
          <w:rFonts w:ascii="Calibri" w:eastAsia="Times New Roman" w:hAnsi="Calibri" w:cs="Calibri"/>
          <w:bCs/>
          <w:kern w:val="0"/>
          <w:sz w:val="28"/>
          <w:szCs w:val="28"/>
          <w:lang w:eastAsia="en-GB"/>
          <w14:ligatures w14:val="none"/>
        </w:rPr>
        <w:t xml:space="preserve">Beneficence involves acting in the patient's best interest, while non-maleficence </w:t>
      </w:r>
      <w:r w:rsidR="008476AF" w:rsidRPr="007D39D2">
        <w:rPr>
          <w:rFonts w:ascii="Calibri" w:eastAsia="Times New Roman" w:hAnsi="Calibri" w:cs="Calibri"/>
          <w:bCs/>
          <w:kern w:val="0"/>
          <w:sz w:val="28"/>
          <w:szCs w:val="28"/>
          <w:lang w:eastAsia="en-GB"/>
          <w14:ligatures w14:val="none"/>
        </w:rPr>
        <w:t>emphasises</w:t>
      </w:r>
      <w:r w:rsidRPr="007D39D2">
        <w:rPr>
          <w:rFonts w:ascii="Calibri" w:eastAsia="Times New Roman" w:hAnsi="Calibri" w:cs="Calibri"/>
          <w:bCs/>
          <w:kern w:val="0"/>
          <w:sz w:val="28"/>
          <w:szCs w:val="28"/>
          <w:lang w:eastAsia="en-GB"/>
          <w14:ligatures w14:val="none"/>
        </w:rPr>
        <w:t xml:space="preserve"> the obligation to prevent harm.</w:t>
      </w:r>
    </w:p>
    <w:p w14:paraId="1A0296AE" w14:textId="6E5CBB69" w:rsidR="004C3243" w:rsidRPr="007D39D2" w:rsidRDefault="004C3243" w:rsidP="00875860">
      <w:pPr>
        <w:pStyle w:val="ListParagraph"/>
        <w:numPr>
          <w:ilvl w:val="0"/>
          <w:numId w:val="8"/>
        </w:numPr>
        <w:spacing w:before="100" w:beforeAutospacing="1" w:after="100" w:afterAutospacing="1" w:line="240" w:lineRule="auto"/>
        <w:outlineLvl w:val="2"/>
        <w:rPr>
          <w:rFonts w:ascii="Calibri" w:eastAsia="Times New Roman" w:hAnsi="Calibri" w:cs="Calibri"/>
          <w:bCs/>
          <w:kern w:val="0"/>
          <w:sz w:val="28"/>
          <w:szCs w:val="28"/>
          <w:lang w:eastAsia="en-GB"/>
          <w14:ligatures w14:val="none"/>
        </w:rPr>
      </w:pPr>
      <w:r w:rsidRPr="007D39D2">
        <w:rPr>
          <w:rFonts w:ascii="Calibri" w:eastAsia="Times New Roman" w:hAnsi="Calibri" w:cs="Calibri"/>
          <w:bCs/>
          <w:kern w:val="0"/>
          <w:sz w:val="28"/>
          <w:szCs w:val="28"/>
          <w:lang w:eastAsia="en-GB"/>
          <w14:ligatures w14:val="none"/>
        </w:rPr>
        <w:t xml:space="preserve">Justice relates to equity and fairness in </w:t>
      </w:r>
      <w:r w:rsidR="008476AF" w:rsidRPr="007D39D2">
        <w:rPr>
          <w:rFonts w:ascii="Calibri" w:eastAsia="Times New Roman" w:hAnsi="Calibri" w:cs="Calibri"/>
          <w:bCs/>
          <w:kern w:val="0"/>
          <w:sz w:val="28"/>
          <w:szCs w:val="28"/>
          <w:lang w:eastAsia="en-GB"/>
          <w14:ligatures w14:val="none"/>
        </w:rPr>
        <w:t>distributing</w:t>
      </w:r>
      <w:r w:rsidRPr="007D39D2">
        <w:rPr>
          <w:rFonts w:ascii="Calibri" w:eastAsia="Times New Roman" w:hAnsi="Calibri" w:cs="Calibri"/>
          <w:bCs/>
          <w:kern w:val="0"/>
          <w:sz w:val="28"/>
          <w:szCs w:val="28"/>
          <w:lang w:eastAsia="en-GB"/>
          <w14:ligatures w14:val="none"/>
        </w:rPr>
        <w:t xml:space="preserve"> resources and providing care.</w:t>
      </w:r>
    </w:p>
    <w:p w14:paraId="33E56AD7" w14:textId="77777777" w:rsidR="00BA5524" w:rsidRDefault="004C3243" w:rsidP="000925F7">
      <w:pPr>
        <w:spacing w:before="100" w:beforeAutospacing="1" w:after="100" w:afterAutospacing="1" w:line="240" w:lineRule="auto"/>
        <w:outlineLvl w:val="2"/>
        <w:rPr>
          <w:rFonts w:ascii="Calibri" w:eastAsia="Times New Roman" w:hAnsi="Calibri" w:cs="Calibri"/>
          <w:b/>
          <w:kern w:val="0"/>
          <w:sz w:val="28"/>
          <w:szCs w:val="28"/>
          <w:u w:val="single"/>
          <w:lang w:eastAsia="en-GB"/>
          <w14:ligatures w14:val="none"/>
        </w:rPr>
      </w:pPr>
      <w:r w:rsidRPr="007D39D2">
        <w:rPr>
          <w:rFonts w:ascii="Calibri" w:eastAsia="Times New Roman" w:hAnsi="Calibri" w:cs="Calibri"/>
          <w:bCs/>
          <w:kern w:val="0"/>
          <w:sz w:val="28"/>
          <w:szCs w:val="28"/>
          <w:lang w:eastAsia="en-GB"/>
          <w14:ligatures w14:val="none"/>
        </w:rPr>
        <w:t xml:space="preserve">Ethical healthcare also highlights dignity, respect, confidentiality, and accountability. </w:t>
      </w:r>
      <w:r w:rsidR="008476AF" w:rsidRPr="007D39D2">
        <w:rPr>
          <w:rFonts w:ascii="Calibri" w:eastAsia="Times New Roman" w:hAnsi="Calibri" w:cs="Calibri"/>
          <w:bCs/>
          <w:kern w:val="0"/>
          <w:sz w:val="28"/>
          <w:szCs w:val="28"/>
          <w:lang w:eastAsia="en-GB"/>
          <w14:ligatures w14:val="none"/>
        </w:rPr>
        <w:t>Claiming</w:t>
      </w:r>
      <w:r w:rsidRPr="007D39D2">
        <w:rPr>
          <w:rFonts w:ascii="Calibri" w:eastAsia="Times New Roman" w:hAnsi="Calibri" w:cs="Calibri"/>
          <w:bCs/>
          <w:kern w:val="0"/>
          <w:sz w:val="28"/>
          <w:szCs w:val="28"/>
          <w:lang w:eastAsia="en-GB"/>
          <w14:ligatures w14:val="none"/>
        </w:rPr>
        <w:t xml:space="preserve"> these standards strengthens trust between patients and providers, supporting collaborative, patient-focused care</w:t>
      </w:r>
      <w:r w:rsidR="00FD053F" w:rsidRPr="007D39D2">
        <w:rPr>
          <w:rFonts w:ascii="Calibri" w:eastAsia="Times New Roman" w:hAnsi="Calibri" w:cs="Calibri"/>
          <w:bCs/>
          <w:kern w:val="0"/>
          <w:sz w:val="28"/>
          <w:szCs w:val="28"/>
          <w:lang w:eastAsia="en-GB"/>
          <w14:ligatures w14:val="none"/>
        </w:rPr>
        <w:t xml:space="preserve"> </w:t>
      </w:r>
      <w:r w:rsidRPr="007D39D2">
        <w:rPr>
          <w:rFonts w:ascii="Calibri" w:eastAsia="Times New Roman" w:hAnsi="Calibri" w:cs="Calibri"/>
          <w:b/>
          <w:color w:val="EE0000"/>
          <w:kern w:val="0"/>
          <w:sz w:val="28"/>
          <w:szCs w:val="28"/>
          <w:lang w:eastAsia="en-GB"/>
          <w14:ligatures w14:val="none"/>
        </w:rPr>
        <w:t>(NMC, 2018)</w:t>
      </w:r>
      <w:r w:rsidRPr="007D39D2">
        <w:rPr>
          <w:rFonts w:ascii="Calibri" w:eastAsia="Times New Roman" w:hAnsi="Calibri" w:cs="Calibri"/>
          <w:bCs/>
          <w:kern w:val="0"/>
          <w:sz w:val="28"/>
          <w:szCs w:val="28"/>
          <w:lang w:eastAsia="en-GB"/>
          <w14:ligatures w14:val="none"/>
        </w:rPr>
        <w:t>.</w:t>
      </w:r>
    </w:p>
    <w:p w14:paraId="01E62DA4" w14:textId="495DF0A3" w:rsidR="004C3243" w:rsidRPr="007D39D2" w:rsidRDefault="004C3243" w:rsidP="000925F7">
      <w:pPr>
        <w:spacing w:before="100" w:beforeAutospacing="1" w:after="100" w:afterAutospacing="1" w:line="240" w:lineRule="auto"/>
        <w:outlineLvl w:val="2"/>
        <w:rPr>
          <w:rFonts w:ascii="Calibri" w:eastAsia="Times New Roman" w:hAnsi="Calibri" w:cs="Calibri"/>
          <w:b/>
          <w:kern w:val="0"/>
          <w:sz w:val="28"/>
          <w:szCs w:val="28"/>
          <w:u w:val="single"/>
          <w:lang w:eastAsia="en-GB"/>
          <w14:ligatures w14:val="none"/>
        </w:rPr>
      </w:pPr>
      <w:r w:rsidRPr="007D39D2">
        <w:rPr>
          <w:rFonts w:ascii="Calibri" w:eastAsia="Times New Roman" w:hAnsi="Calibri" w:cs="Calibri"/>
          <w:bCs/>
          <w:kern w:val="0"/>
          <w:sz w:val="28"/>
          <w:szCs w:val="28"/>
          <w:lang w:eastAsia="en-GB"/>
          <w14:ligatures w14:val="none"/>
        </w:rPr>
        <w:t xml:space="preserve">When ethical principles </w:t>
      </w:r>
      <w:bookmarkStart w:id="3" w:name="_Int_9nvcyb7r"/>
      <w:r w:rsidRPr="007D39D2">
        <w:rPr>
          <w:rFonts w:ascii="Calibri" w:eastAsia="Times New Roman" w:hAnsi="Calibri" w:cs="Calibri"/>
          <w:bCs/>
          <w:kern w:val="0"/>
          <w:sz w:val="28"/>
          <w:szCs w:val="28"/>
          <w:lang w:eastAsia="en-GB"/>
          <w14:ligatures w14:val="none"/>
        </w:rPr>
        <w:t>are breached</w:t>
      </w:r>
      <w:bookmarkEnd w:id="3"/>
      <w:r w:rsidRPr="007D39D2">
        <w:rPr>
          <w:rFonts w:ascii="Calibri" w:eastAsia="Times New Roman" w:hAnsi="Calibri" w:cs="Calibri"/>
          <w:bCs/>
          <w:kern w:val="0"/>
          <w:sz w:val="28"/>
          <w:szCs w:val="28"/>
          <w:lang w:eastAsia="en-GB"/>
          <w14:ligatures w14:val="none"/>
        </w:rPr>
        <w:t xml:space="preserve">—through rushed communication, lack of consent, or discriminatory actions—patient safety and dignity are </w:t>
      </w:r>
      <w:r w:rsidR="008476AF" w:rsidRPr="007D39D2">
        <w:rPr>
          <w:rFonts w:ascii="Calibri" w:eastAsia="Times New Roman" w:hAnsi="Calibri" w:cs="Calibri"/>
          <w:bCs/>
          <w:kern w:val="0"/>
          <w:sz w:val="28"/>
          <w:szCs w:val="28"/>
          <w:lang w:eastAsia="en-GB"/>
          <w14:ligatures w14:val="none"/>
        </w:rPr>
        <w:t>jeopardised</w:t>
      </w:r>
      <w:r w:rsidRPr="007D39D2">
        <w:rPr>
          <w:rFonts w:ascii="Calibri" w:eastAsia="Times New Roman" w:hAnsi="Calibri" w:cs="Calibri"/>
          <w:bCs/>
          <w:kern w:val="0"/>
          <w:sz w:val="28"/>
          <w:szCs w:val="28"/>
          <w:lang w:eastAsia="en-GB"/>
          <w14:ligatures w14:val="none"/>
        </w:rPr>
        <w:t>. Therefore, cultivating an ethical environment is essential for delivering quality patient-focused care.</w:t>
      </w:r>
    </w:p>
    <w:p w14:paraId="7D97FC2A" w14:textId="5FEAADBC" w:rsidR="00E61694" w:rsidRDefault="00E61694" w:rsidP="0043134A">
      <w:pPr>
        <w:spacing w:before="100" w:beforeAutospacing="1" w:after="100" w:afterAutospacing="1" w:line="240" w:lineRule="auto"/>
        <w:outlineLvl w:val="2"/>
        <w:rPr>
          <w:rFonts w:ascii="Calibri" w:eastAsia="Times New Roman" w:hAnsi="Calibri" w:cs="Calibri"/>
          <w:b/>
          <w:bCs/>
          <w:kern w:val="0"/>
          <w:sz w:val="28"/>
          <w:szCs w:val="28"/>
          <w:u w:val="single"/>
          <w:lang w:eastAsia="en-GB"/>
          <w14:ligatures w14:val="none"/>
        </w:rPr>
      </w:pPr>
      <w:r w:rsidRPr="00046EB5">
        <w:rPr>
          <w:rFonts w:ascii="Calibri" w:eastAsia="Times New Roman" w:hAnsi="Calibri" w:cs="Calibri"/>
          <w:b/>
          <w:bCs/>
          <w:kern w:val="0"/>
          <w:sz w:val="28"/>
          <w:szCs w:val="28"/>
          <w:u w:val="single"/>
          <w:lang w:eastAsia="en-GB"/>
          <w14:ligatures w14:val="none"/>
        </w:rPr>
        <w:t>Principles of Partnership Working and Public and Patient Involvement (PPI)</w:t>
      </w:r>
    </w:p>
    <w:p w14:paraId="16164807" w14:textId="77777777" w:rsidR="0009234F" w:rsidRPr="00B11DEA" w:rsidRDefault="0009234F">
      <w:pPr>
        <w:pStyle w:val="p1"/>
        <w:rPr>
          <w:rFonts w:ascii="Calibri" w:hAnsi="Calibri" w:cs="Calibri"/>
          <w:sz w:val="28"/>
          <w:szCs w:val="28"/>
        </w:rPr>
      </w:pPr>
      <w:r w:rsidRPr="00B11DEA">
        <w:rPr>
          <w:rStyle w:val="s1"/>
          <w:rFonts w:ascii="Calibri" w:hAnsi="Calibri" w:cs="Calibri"/>
          <w:sz w:val="28"/>
          <w:szCs w:val="28"/>
        </w:rPr>
        <w:t xml:space="preserve">When healthcare professionals, patients, and families collaborate to design and deliver care, this is recognised as </w:t>
      </w:r>
      <w:r w:rsidRPr="00B11DEA">
        <w:rPr>
          <w:rStyle w:val="s2"/>
          <w:rFonts w:ascii="Calibri" w:hAnsi="Calibri" w:cs="Calibri"/>
          <w:sz w:val="28"/>
          <w:szCs w:val="28"/>
        </w:rPr>
        <w:t>partnership working</w:t>
      </w:r>
      <w:r w:rsidRPr="00B11DEA">
        <w:rPr>
          <w:rStyle w:val="s1"/>
          <w:rFonts w:ascii="Calibri" w:hAnsi="Calibri" w:cs="Calibri"/>
          <w:sz w:val="28"/>
          <w:szCs w:val="28"/>
        </w:rPr>
        <w:t xml:space="preserve">. It represents a key element of person-centred care, promoting shared responsibility, mutual </w:t>
      </w:r>
      <w:r w:rsidRPr="00B11DEA">
        <w:rPr>
          <w:rStyle w:val="s1"/>
          <w:rFonts w:ascii="Calibri" w:hAnsi="Calibri" w:cs="Calibri"/>
          <w:sz w:val="28"/>
          <w:szCs w:val="28"/>
        </w:rPr>
        <w:lastRenderedPageBreak/>
        <w:t xml:space="preserve">understanding, and respect between all parties involved in the care process. Public and Patient Involvement (PPI) is central to this approach, as it ensures that individuals and families are actively engaged in decision-making rather than being passive recipients of healthcare services </w:t>
      </w:r>
      <w:r w:rsidRPr="0015262C">
        <w:rPr>
          <w:rStyle w:val="s1"/>
          <w:rFonts w:ascii="Calibri" w:hAnsi="Calibri" w:cs="Calibri"/>
          <w:b/>
          <w:bCs/>
          <w:color w:val="EE0000"/>
          <w:sz w:val="28"/>
          <w:szCs w:val="28"/>
        </w:rPr>
        <w:t>(NHS England, 2022)</w:t>
      </w:r>
      <w:r w:rsidRPr="00B11DEA">
        <w:rPr>
          <w:rStyle w:val="s1"/>
          <w:rFonts w:ascii="Calibri" w:hAnsi="Calibri" w:cs="Calibri"/>
          <w:sz w:val="28"/>
          <w:szCs w:val="28"/>
        </w:rPr>
        <w:t>. This involvement enables patients to voice their experiences, express preferences, and influence the development of services that directly affect their wellbeing.</w:t>
      </w:r>
    </w:p>
    <w:p w14:paraId="7D7A8ABE" w14:textId="4A0AFC3D" w:rsidR="0009234F" w:rsidRPr="00FE7987" w:rsidRDefault="0009234F">
      <w:pPr>
        <w:pStyle w:val="p1"/>
        <w:rPr>
          <w:rFonts w:ascii="Calibri" w:hAnsi="Calibri" w:cs="Calibri"/>
          <w:color w:val="EE0000"/>
          <w:sz w:val="28"/>
          <w:szCs w:val="28"/>
        </w:rPr>
      </w:pPr>
      <w:r w:rsidRPr="00B11DEA">
        <w:rPr>
          <w:rStyle w:val="s1"/>
          <w:rFonts w:ascii="Calibri" w:hAnsi="Calibri" w:cs="Calibri"/>
          <w:sz w:val="28"/>
          <w:szCs w:val="28"/>
        </w:rPr>
        <w:t>Within hospital settings, partnership working typically involves a multidisciplinary team of professionals such as doctors, nurses, physiotherapists, occupational therapists, and social workers. These professionals collaborate to develop care plans that reflect patients’ individual goals, beliefs, and clinical needs. True partnership requires open communication, mutual respect, and equality among team members and service users. As Glasby and Dickinson (2014) highlight, effective collaboration depends on shared goals, transparency, and a willingness to listen to diverse perspectives.</w:t>
      </w:r>
      <w:r w:rsidR="00FE7987" w:rsidRPr="00FE7987">
        <w:t xml:space="preserve"> </w:t>
      </w:r>
      <w:r w:rsidR="00FE7987" w:rsidRPr="00FE7987">
        <w:rPr>
          <w:rStyle w:val="s1"/>
          <w:rFonts w:ascii="Calibri" w:hAnsi="Calibri" w:cs="Calibri"/>
          <w:b/>
          <w:bCs/>
          <w:color w:val="EE0000"/>
          <w:sz w:val="28"/>
          <w:szCs w:val="28"/>
        </w:rPr>
        <w:t>(Curreri, 2019)</w:t>
      </w:r>
    </w:p>
    <w:p w14:paraId="12B962E4" w14:textId="4BFDA2F5" w:rsidR="0009234F" w:rsidRPr="00B11DEA" w:rsidRDefault="0009234F">
      <w:pPr>
        <w:pStyle w:val="p1"/>
        <w:rPr>
          <w:rFonts w:ascii="Calibri" w:hAnsi="Calibri" w:cs="Calibri"/>
          <w:sz w:val="28"/>
          <w:szCs w:val="28"/>
        </w:rPr>
      </w:pPr>
      <w:r w:rsidRPr="00B11DEA">
        <w:rPr>
          <w:rStyle w:val="s1"/>
          <w:rFonts w:ascii="Calibri" w:hAnsi="Calibri" w:cs="Calibri"/>
          <w:sz w:val="28"/>
          <w:szCs w:val="28"/>
        </w:rPr>
        <w:t>The benefits of partnership working are significant. It promotes better care coordination, reduces unnecessary duplication of services, and leads to more seamless transitions between hospital and community care</w:t>
      </w:r>
      <w:r w:rsidRPr="00817B9C">
        <w:rPr>
          <w:rStyle w:val="s1"/>
          <w:rFonts w:ascii="Calibri" w:hAnsi="Calibri" w:cs="Calibri"/>
          <w:b/>
          <w:bCs/>
          <w:color w:val="EE0000"/>
          <w:sz w:val="28"/>
          <w:szCs w:val="28"/>
        </w:rPr>
        <w:t xml:space="preserve"> </w:t>
      </w:r>
      <w:r w:rsidR="00817B9C" w:rsidRPr="00817B9C">
        <w:rPr>
          <w:rFonts w:ascii="Calibri" w:hAnsi="Calibri" w:cs="Calibri"/>
          <w:b/>
          <w:bCs/>
          <w:color w:val="EE0000"/>
          <w:sz w:val="28"/>
          <w:szCs w:val="28"/>
        </w:rPr>
        <w:t>(Charles et al., 2021)</w:t>
      </w:r>
      <w:r w:rsidRPr="00B11DEA">
        <w:rPr>
          <w:rStyle w:val="s1"/>
          <w:rFonts w:ascii="Calibri" w:hAnsi="Calibri" w:cs="Calibri"/>
          <w:sz w:val="28"/>
          <w:szCs w:val="28"/>
        </w:rPr>
        <w:t xml:space="preserve">. For healthcare staff, collaborative working enhances professional relationships, supports reflective practice, and contributes to greater job satisfaction. Importantly, when patients feel included in decisions, trust </w:t>
      </w:r>
      <w:r w:rsidR="00B11DEA" w:rsidRPr="00B11DEA">
        <w:rPr>
          <w:rStyle w:val="s1"/>
          <w:rFonts w:ascii="Calibri" w:hAnsi="Calibri" w:cs="Calibri"/>
          <w:sz w:val="28"/>
          <w:szCs w:val="28"/>
        </w:rPr>
        <w:t>increases,</w:t>
      </w:r>
      <w:r w:rsidRPr="00B11DEA">
        <w:rPr>
          <w:rStyle w:val="s1"/>
          <w:rFonts w:ascii="Calibri" w:hAnsi="Calibri" w:cs="Calibri"/>
          <w:sz w:val="28"/>
          <w:szCs w:val="28"/>
        </w:rPr>
        <w:t xml:space="preserve"> and clinical outcomes often improve.</w:t>
      </w:r>
    </w:p>
    <w:p w14:paraId="4BC88BA2" w14:textId="16B0B31A" w:rsidR="0009234F" w:rsidRPr="00B11DEA" w:rsidRDefault="0009234F">
      <w:pPr>
        <w:pStyle w:val="p1"/>
        <w:rPr>
          <w:rFonts w:ascii="Calibri" w:hAnsi="Calibri" w:cs="Calibri"/>
          <w:sz w:val="28"/>
          <w:szCs w:val="28"/>
        </w:rPr>
      </w:pPr>
      <w:r w:rsidRPr="00B11DEA">
        <w:rPr>
          <w:rStyle w:val="s1"/>
          <w:rFonts w:ascii="Calibri" w:hAnsi="Calibri" w:cs="Calibri"/>
          <w:sz w:val="28"/>
          <w:szCs w:val="28"/>
        </w:rPr>
        <w:t>Despite these advantages, barriers to partnership working remain. Hierarchical structures, unclear professional boundaries, and poor communication can obstruct effective teamwork. Additionally, organisational pressures, such as high workloads and limited staffing, may reduce opportunities for meaningful patient engagement. Overcoming these challenges requires cultural transformation within healthcare organisations—emphasising leadership that values collaboration, providing staff with training in communication and teamwork, and ensuring adequate resources to sustain partnership-based practice.</w:t>
      </w:r>
    </w:p>
    <w:p w14:paraId="30E91B42" w14:textId="77777777" w:rsidR="009B6185" w:rsidRPr="00B9091B" w:rsidRDefault="009B6185" w:rsidP="00B9091B">
      <w:pPr>
        <w:pStyle w:val="p1"/>
      </w:pPr>
    </w:p>
    <w:p w14:paraId="529F10BB" w14:textId="77777777" w:rsidR="00596C00" w:rsidRDefault="00B410AE" w:rsidP="00596C00">
      <w:pPr>
        <w:spacing w:before="100" w:beforeAutospacing="1" w:after="100" w:afterAutospacing="1" w:line="240" w:lineRule="auto"/>
        <w:outlineLvl w:val="2"/>
        <w:rPr>
          <w:rFonts w:ascii="Calibri" w:eastAsia="Times New Roman" w:hAnsi="Calibri" w:cs="Calibri"/>
          <w:b/>
          <w:kern w:val="0"/>
          <w:sz w:val="28"/>
          <w:szCs w:val="28"/>
          <w:u w:val="single"/>
          <w:lang w:eastAsia="en-GB"/>
          <w14:ligatures w14:val="none"/>
        </w:rPr>
      </w:pPr>
      <w:r w:rsidRPr="00946FFD">
        <w:rPr>
          <w:rFonts w:ascii="Calibri" w:eastAsia="Times New Roman" w:hAnsi="Calibri" w:cs="Calibri"/>
          <w:b/>
          <w:kern w:val="0"/>
          <w:sz w:val="28"/>
          <w:szCs w:val="28"/>
          <w:u w:val="single"/>
          <w:lang w:eastAsia="en-GB"/>
          <w14:ligatures w14:val="none"/>
        </w:rPr>
        <w:t>Impact of Partnership Working on Service Users and Professionals in a Hospital Ward</w:t>
      </w:r>
    </w:p>
    <w:p w14:paraId="75F5286B" w14:textId="4F17798E" w:rsidR="004A6CB1" w:rsidRPr="00596C00" w:rsidRDefault="00F77552" w:rsidP="00596C00">
      <w:pPr>
        <w:spacing w:before="100" w:beforeAutospacing="1" w:after="100" w:afterAutospacing="1" w:line="240" w:lineRule="auto"/>
        <w:outlineLvl w:val="2"/>
        <w:rPr>
          <w:rFonts w:ascii="Calibri" w:eastAsia="Times New Roman" w:hAnsi="Calibri" w:cs="Calibri"/>
          <w:b/>
          <w:kern w:val="0"/>
          <w:sz w:val="28"/>
          <w:szCs w:val="28"/>
          <w:u w:val="single"/>
          <w:lang w:eastAsia="en-GB"/>
          <w14:ligatures w14:val="none"/>
        </w:rPr>
      </w:pPr>
      <w:r w:rsidRPr="00946FFD">
        <w:rPr>
          <w:rFonts w:ascii="Calibri" w:hAnsi="Calibri" w:cs="Calibri"/>
          <w:sz w:val="28"/>
          <w:szCs w:val="28"/>
        </w:rPr>
        <w:t xml:space="preserve">The influence of </w:t>
      </w:r>
      <w:r w:rsidR="00343FB2" w:rsidRPr="00946FFD">
        <w:rPr>
          <w:rFonts w:ascii="Calibri" w:hAnsi="Calibri" w:cs="Calibri"/>
          <w:sz w:val="28"/>
          <w:szCs w:val="28"/>
        </w:rPr>
        <w:t>shared</w:t>
      </w:r>
      <w:r w:rsidRPr="00946FFD">
        <w:rPr>
          <w:rFonts w:ascii="Calibri" w:hAnsi="Calibri" w:cs="Calibri"/>
          <w:sz w:val="28"/>
          <w:szCs w:val="28"/>
        </w:rPr>
        <w:t xml:space="preserve"> efforts in hospital environments is </w:t>
      </w:r>
      <w:r w:rsidR="001951DA" w:rsidRPr="00946FFD">
        <w:rPr>
          <w:rFonts w:ascii="Calibri" w:hAnsi="Calibri" w:cs="Calibri"/>
          <w:sz w:val="28"/>
          <w:szCs w:val="28"/>
        </w:rPr>
        <w:t>large</w:t>
      </w:r>
      <w:r w:rsidRPr="00946FFD">
        <w:rPr>
          <w:rFonts w:ascii="Calibri" w:hAnsi="Calibri" w:cs="Calibri"/>
          <w:sz w:val="28"/>
          <w:szCs w:val="28"/>
        </w:rPr>
        <w:t xml:space="preserve">. For service users, it boosts satisfaction, </w:t>
      </w:r>
      <w:r w:rsidR="00343FB2" w:rsidRPr="00946FFD">
        <w:rPr>
          <w:rFonts w:ascii="Calibri" w:hAnsi="Calibri" w:cs="Calibri"/>
          <w:sz w:val="28"/>
          <w:szCs w:val="28"/>
        </w:rPr>
        <w:t>sovereignty</w:t>
      </w:r>
      <w:r w:rsidRPr="00946FFD">
        <w:rPr>
          <w:rFonts w:ascii="Calibri" w:hAnsi="Calibri" w:cs="Calibri"/>
          <w:sz w:val="28"/>
          <w:szCs w:val="28"/>
        </w:rPr>
        <w:t xml:space="preserve">, and trust in healthcare providers. </w:t>
      </w:r>
      <w:r w:rsidRPr="00946FFD">
        <w:rPr>
          <w:rFonts w:ascii="Calibri" w:hAnsi="Calibri" w:cs="Calibri"/>
          <w:sz w:val="28"/>
          <w:szCs w:val="28"/>
        </w:rPr>
        <w:lastRenderedPageBreak/>
        <w:t xml:space="preserve">Patients who feel </w:t>
      </w:r>
      <w:r w:rsidR="00343FB2" w:rsidRPr="00946FFD">
        <w:rPr>
          <w:rFonts w:ascii="Calibri" w:hAnsi="Calibri" w:cs="Calibri"/>
          <w:sz w:val="28"/>
          <w:szCs w:val="28"/>
        </w:rPr>
        <w:t>conceded</w:t>
      </w:r>
      <w:r w:rsidRPr="00946FFD">
        <w:rPr>
          <w:rFonts w:ascii="Calibri" w:hAnsi="Calibri" w:cs="Calibri"/>
          <w:sz w:val="28"/>
          <w:szCs w:val="28"/>
        </w:rPr>
        <w:t xml:space="preserve"> and valued are more inclined to take part in treatment plans, resulting in improved health outcomes </w:t>
      </w:r>
      <w:r w:rsidRPr="00946FFD">
        <w:rPr>
          <w:rFonts w:ascii="Calibri" w:hAnsi="Calibri" w:cs="Calibri"/>
          <w:b/>
          <w:color w:val="EE0000"/>
          <w:sz w:val="28"/>
          <w:szCs w:val="28"/>
        </w:rPr>
        <w:t>(Coulter and Oldham, 2016)</w:t>
      </w:r>
      <w:r w:rsidRPr="00946FFD">
        <w:rPr>
          <w:rFonts w:ascii="Calibri" w:hAnsi="Calibri" w:cs="Calibri"/>
          <w:sz w:val="28"/>
          <w:szCs w:val="28"/>
        </w:rPr>
        <w:t xml:space="preserve">. Collaborative efforts also enhance safety by </w:t>
      </w:r>
      <w:r w:rsidR="00B526CF" w:rsidRPr="00946FFD">
        <w:rPr>
          <w:rFonts w:ascii="Calibri" w:hAnsi="Calibri" w:cs="Calibri"/>
          <w:sz w:val="28"/>
          <w:szCs w:val="28"/>
        </w:rPr>
        <w:t>admitting</w:t>
      </w:r>
      <w:r w:rsidRPr="00946FFD">
        <w:rPr>
          <w:rFonts w:ascii="Calibri" w:hAnsi="Calibri" w:cs="Calibri"/>
          <w:sz w:val="28"/>
          <w:szCs w:val="28"/>
        </w:rPr>
        <w:t xml:space="preserve"> patients to </w:t>
      </w:r>
      <w:r w:rsidR="00B526CF" w:rsidRPr="00946FFD">
        <w:rPr>
          <w:rFonts w:ascii="Calibri" w:hAnsi="Calibri" w:cs="Calibri"/>
          <w:sz w:val="28"/>
          <w:szCs w:val="28"/>
        </w:rPr>
        <w:t>deliver</w:t>
      </w:r>
      <w:r w:rsidRPr="00946FFD">
        <w:rPr>
          <w:rFonts w:ascii="Calibri" w:hAnsi="Calibri" w:cs="Calibri"/>
          <w:sz w:val="28"/>
          <w:szCs w:val="28"/>
        </w:rPr>
        <w:t xml:space="preserve"> essential information on their condition, which </w:t>
      </w:r>
      <w:r w:rsidR="00B526CF" w:rsidRPr="00946FFD">
        <w:rPr>
          <w:rFonts w:ascii="Calibri" w:hAnsi="Calibri" w:cs="Calibri"/>
          <w:sz w:val="28"/>
          <w:szCs w:val="28"/>
        </w:rPr>
        <w:t>diminishes</w:t>
      </w:r>
      <w:r w:rsidRPr="00946FFD">
        <w:rPr>
          <w:rFonts w:ascii="Calibri" w:hAnsi="Calibri" w:cs="Calibri"/>
          <w:sz w:val="28"/>
          <w:szCs w:val="28"/>
        </w:rPr>
        <w:t xml:space="preserve"> errors and fosters shared </w:t>
      </w:r>
      <w:r w:rsidR="00B526CF" w:rsidRPr="00946FFD">
        <w:rPr>
          <w:rFonts w:ascii="Calibri" w:hAnsi="Calibri" w:cs="Calibri"/>
          <w:sz w:val="28"/>
          <w:szCs w:val="28"/>
        </w:rPr>
        <w:t>liability</w:t>
      </w:r>
      <w:r w:rsidRPr="00946FFD">
        <w:rPr>
          <w:rFonts w:ascii="Calibri" w:hAnsi="Calibri" w:cs="Calibri"/>
          <w:sz w:val="28"/>
          <w:szCs w:val="28"/>
        </w:rPr>
        <w:t xml:space="preserve"> </w:t>
      </w:r>
      <w:r w:rsidRPr="006E276F">
        <w:rPr>
          <w:rFonts w:ascii="Calibri" w:hAnsi="Calibri" w:cs="Calibri"/>
          <w:b/>
          <w:color w:val="EE0000"/>
          <w:sz w:val="28"/>
          <w:szCs w:val="28"/>
        </w:rPr>
        <w:t>(NICE, 2021)</w:t>
      </w:r>
      <w:r w:rsidRPr="006E276F">
        <w:rPr>
          <w:rFonts w:ascii="Calibri" w:hAnsi="Calibri" w:cs="Calibri"/>
          <w:sz w:val="28"/>
          <w:szCs w:val="28"/>
        </w:rPr>
        <w:t>.</w:t>
      </w:r>
    </w:p>
    <w:p w14:paraId="3738A02F" w14:textId="46C3EAF9" w:rsidR="004A6CB1" w:rsidRPr="00F1661B" w:rsidRDefault="00F77552" w:rsidP="0043134A">
      <w:pPr>
        <w:spacing w:line="240" w:lineRule="auto"/>
        <w:rPr>
          <w:rFonts w:ascii="Calibri" w:hAnsi="Calibri" w:cs="Calibri"/>
          <w:sz w:val="28"/>
          <w:szCs w:val="28"/>
        </w:rPr>
      </w:pPr>
      <w:r w:rsidRPr="00F1661B">
        <w:rPr>
          <w:rFonts w:ascii="Calibri" w:hAnsi="Calibri" w:cs="Calibri"/>
          <w:sz w:val="28"/>
          <w:szCs w:val="28"/>
        </w:rPr>
        <w:t xml:space="preserve">For healthcare providers, </w:t>
      </w:r>
      <w:r w:rsidR="00F1661B" w:rsidRPr="00F1661B">
        <w:rPr>
          <w:rFonts w:ascii="Calibri" w:hAnsi="Calibri" w:cs="Calibri"/>
          <w:sz w:val="28"/>
          <w:szCs w:val="28"/>
        </w:rPr>
        <w:t>combined</w:t>
      </w:r>
      <w:r w:rsidRPr="00F1661B">
        <w:rPr>
          <w:rFonts w:ascii="Calibri" w:hAnsi="Calibri" w:cs="Calibri"/>
          <w:sz w:val="28"/>
          <w:szCs w:val="28"/>
        </w:rPr>
        <w:t xml:space="preserve"> efforts promote mutual learning and shared </w:t>
      </w:r>
      <w:r w:rsidR="00F1661B" w:rsidRPr="00F1661B">
        <w:rPr>
          <w:rFonts w:ascii="Calibri" w:hAnsi="Calibri" w:cs="Calibri"/>
          <w:sz w:val="28"/>
          <w:szCs w:val="28"/>
        </w:rPr>
        <w:t>culpability</w:t>
      </w:r>
      <w:r w:rsidRPr="00F1661B">
        <w:rPr>
          <w:rFonts w:ascii="Calibri" w:hAnsi="Calibri" w:cs="Calibri"/>
          <w:sz w:val="28"/>
          <w:szCs w:val="28"/>
        </w:rPr>
        <w:t xml:space="preserve">. Interdisciplinary teamwork </w:t>
      </w:r>
      <w:r w:rsidR="00F1661B" w:rsidRPr="00F1661B">
        <w:rPr>
          <w:rFonts w:ascii="Calibri" w:hAnsi="Calibri" w:cs="Calibri"/>
          <w:sz w:val="28"/>
          <w:szCs w:val="28"/>
        </w:rPr>
        <w:t>increases</w:t>
      </w:r>
      <w:r w:rsidRPr="00F1661B">
        <w:rPr>
          <w:rFonts w:ascii="Calibri" w:hAnsi="Calibri" w:cs="Calibri"/>
          <w:sz w:val="28"/>
          <w:szCs w:val="28"/>
        </w:rPr>
        <w:t xml:space="preserve"> team </w:t>
      </w:r>
      <w:r w:rsidR="00F1661B" w:rsidRPr="00F1661B">
        <w:rPr>
          <w:rFonts w:ascii="Calibri" w:hAnsi="Calibri" w:cs="Calibri"/>
          <w:sz w:val="28"/>
          <w:szCs w:val="28"/>
        </w:rPr>
        <w:t>accord</w:t>
      </w:r>
      <w:r w:rsidRPr="00F1661B">
        <w:rPr>
          <w:rFonts w:ascii="Calibri" w:hAnsi="Calibri" w:cs="Calibri"/>
          <w:sz w:val="28"/>
          <w:szCs w:val="28"/>
        </w:rPr>
        <w:t xml:space="preserve"> and </w:t>
      </w:r>
      <w:r w:rsidR="00F1661B" w:rsidRPr="00F1661B">
        <w:rPr>
          <w:rFonts w:ascii="Calibri" w:hAnsi="Calibri" w:cs="Calibri"/>
          <w:sz w:val="28"/>
          <w:szCs w:val="28"/>
        </w:rPr>
        <w:t>assuages</w:t>
      </w:r>
      <w:r w:rsidRPr="00F1661B">
        <w:rPr>
          <w:rFonts w:ascii="Calibri" w:hAnsi="Calibri" w:cs="Calibri"/>
          <w:sz w:val="28"/>
          <w:szCs w:val="28"/>
        </w:rPr>
        <w:t xml:space="preserve"> stress by equitably </w:t>
      </w:r>
      <w:r w:rsidR="001951DA" w:rsidRPr="00F1661B">
        <w:rPr>
          <w:rFonts w:ascii="Calibri" w:hAnsi="Calibri" w:cs="Calibri"/>
          <w:sz w:val="28"/>
          <w:szCs w:val="28"/>
        </w:rPr>
        <w:t>distributing</w:t>
      </w:r>
      <w:r w:rsidRPr="00F1661B">
        <w:rPr>
          <w:rFonts w:ascii="Calibri" w:hAnsi="Calibri" w:cs="Calibri"/>
          <w:sz w:val="28"/>
          <w:szCs w:val="28"/>
        </w:rPr>
        <w:t xml:space="preserve"> workload and responsibilities </w:t>
      </w:r>
      <w:r w:rsidRPr="007C7AC6">
        <w:rPr>
          <w:rFonts w:ascii="Calibri" w:hAnsi="Calibri" w:cs="Calibri"/>
          <w:b/>
          <w:color w:val="EE0000"/>
          <w:sz w:val="28"/>
          <w:szCs w:val="28"/>
        </w:rPr>
        <w:t>(O’Daniel and Rosenstein, 2008)</w:t>
      </w:r>
      <w:r w:rsidRPr="007C7AC6">
        <w:rPr>
          <w:rFonts w:ascii="Calibri" w:hAnsi="Calibri" w:cs="Calibri"/>
          <w:sz w:val="28"/>
          <w:szCs w:val="28"/>
        </w:rPr>
        <w:t xml:space="preserve">. </w:t>
      </w:r>
      <w:r w:rsidRPr="00F1661B">
        <w:rPr>
          <w:rFonts w:ascii="Calibri" w:hAnsi="Calibri" w:cs="Calibri"/>
          <w:sz w:val="28"/>
          <w:szCs w:val="28"/>
        </w:rPr>
        <w:t xml:space="preserve">This can </w:t>
      </w:r>
      <w:bookmarkStart w:id="4" w:name="_Int_1RUKDwJC"/>
      <w:r w:rsidRPr="00F1661B">
        <w:rPr>
          <w:rFonts w:ascii="Calibri" w:hAnsi="Calibri" w:cs="Calibri"/>
          <w:sz w:val="28"/>
          <w:szCs w:val="28"/>
        </w:rPr>
        <w:t>be seen</w:t>
      </w:r>
      <w:bookmarkEnd w:id="4"/>
      <w:r w:rsidRPr="00F1661B">
        <w:rPr>
          <w:rFonts w:ascii="Calibri" w:hAnsi="Calibri" w:cs="Calibri"/>
          <w:sz w:val="28"/>
          <w:szCs w:val="28"/>
        </w:rPr>
        <w:t xml:space="preserve"> within a hospital ward when multidisciplinary teams </w:t>
      </w:r>
      <w:r w:rsidR="007C7AC6" w:rsidRPr="00F1661B">
        <w:rPr>
          <w:rFonts w:ascii="Calibri" w:hAnsi="Calibri" w:cs="Calibri"/>
          <w:sz w:val="28"/>
          <w:szCs w:val="28"/>
        </w:rPr>
        <w:t>organise</w:t>
      </w:r>
      <w:r w:rsidRPr="00F1661B">
        <w:rPr>
          <w:rFonts w:ascii="Calibri" w:hAnsi="Calibri" w:cs="Calibri"/>
          <w:sz w:val="28"/>
          <w:szCs w:val="28"/>
        </w:rPr>
        <w:t xml:space="preserve"> regular meetings to </w:t>
      </w:r>
      <w:r w:rsidR="007C7AC6" w:rsidRPr="00F1661B">
        <w:rPr>
          <w:rFonts w:ascii="Calibri" w:hAnsi="Calibri" w:cs="Calibri"/>
          <w:sz w:val="28"/>
          <w:szCs w:val="28"/>
        </w:rPr>
        <w:t>consider</w:t>
      </w:r>
      <w:r w:rsidRPr="00F1661B">
        <w:rPr>
          <w:rFonts w:ascii="Calibri" w:hAnsi="Calibri" w:cs="Calibri"/>
          <w:sz w:val="28"/>
          <w:szCs w:val="28"/>
        </w:rPr>
        <w:t xml:space="preserve"> care plans, </w:t>
      </w:r>
      <w:r w:rsidR="001951DA" w:rsidRPr="00F1661B">
        <w:rPr>
          <w:rFonts w:ascii="Calibri" w:hAnsi="Calibri" w:cs="Calibri"/>
          <w:sz w:val="28"/>
          <w:szCs w:val="28"/>
        </w:rPr>
        <w:t>calling for</w:t>
      </w:r>
      <w:r w:rsidRPr="00F1661B">
        <w:rPr>
          <w:rFonts w:ascii="Calibri" w:hAnsi="Calibri" w:cs="Calibri"/>
          <w:sz w:val="28"/>
          <w:szCs w:val="28"/>
        </w:rPr>
        <w:t xml:space="preserve"> that each patient’s physical, emotional, and social </w:t>
      </w:r>
      <w:r w:rsidR="007C7AC6" w:rsidRPr="00F1661B">
        <w:rPr>
          <w:rFonts w:ascii="Calibri" w:hAnsi="Calibri" w:cs="Calibri"/>
          <w:sz w:val="28"/>
          <w:szCs w:val="28"/>
        </w:rPr>
        <w:t>constraints</w:t>
      </w:r>
      <w:r w:rsidRPr="00F1661B">
        <w:rPr>
          <w:rFonts w:ascii="Calibri" w:hAnsi="Calibri" w:cs="Calibri"/>
          <w:sz w:val="28"/>
          <w:szCs w:val="28"/>
        </w:rPr>
        <w:t xml:space="preserve"> </w:t>
      </w:r>
      <w:bookmarkStart w:id="5" w:name="_Int_wMlOpCeQ"/>
      <w:r w:rsidRPr="00F1661B">
        <w:rPr>
          <w:rFonts w:ascii="Calibri" w:hAnsi="Calibri" w:cs="Calibri"/>
          <w:sz w:val="28"/>
          <w:szCs w:val="28"/>
        </w:rPr>
        <w:t xml:space="preserve">are </w:t>
      </w:r>
      <w:r w:rsidR="007C7AC6" w:rsidRPr="00F1661B">
        <w:rPr>
          <w:rFonts w:ascii="Calibri" w:hAnsi="Calibri" w:cs="Calibri"/>
          <w:sz w:val="28"/>
          <w:szCs w:val="28"/>
        </w:rPr>
        <w:t>chanced</w:t>
      </w:r>
      <w:bookmarkEnd w:id="5"/>
      <w:r w:rsidRPr="00F1661B">
        <w:rPr>
          <w:rFonts w:ascii="Calibri" w:hAnsi="Calibri" w:cs="Calibri"/>
          <w:sz w:val="28"/>
          <w:szCs w:val="28"/>
        </w:rPr>
        <w:t>.</w:t>
      </w:r>
    </w:p>
    <w:p w14:paraId="5793F521" w14:textId="3E45F1F4" w:rsidR="00B410AE" w:rsidRPr="007C7AC6" w:rsidRDefault="00F77552" w:rsidP="0043134A">
      <w:pPr>
        <w:spacing w:line="240" w:lineRule="auto"/>
        <w:rPr>
          <w:rFonts w:ascii="Calibri" w:hAnsi="Calibri" w:cs="Calibri"/>
          <w:sz w:val="28"/>
          <w:szCs w:val="28"/>
        </w:rPr>
      </w:pPr>
      <w:r w:rsidRPr="007C7AC6">
        <w:rPr>
          <w:rFonts w:ascii="Calibri" w:hAnsi="Calibri" w:cs="Calibri"/>
          <w:sz w:val="28"/>
          <w:szCs w:val="28"/>
        </w:rPr>
        <w:t xml:space="preserve">However, collaborative efforts can be </w:t>
      </w:r>
      <w:r w:rsidR="007C7AC6" w:rsidRPr="007C7AC6">
        <w:rPr>
          <w:rFonts w:ascii="Calibri" w:hAnsi="Calibri" w:cs="Calibri"/>
          <w:sz w:val="28"/>
          <w:szCs w:val="28"/>
        </w:rPr>
        <w:t>confronting</w:t>
      </w:r>
      <w:r w:rsidRPr="007C7AC6">
        <w:rPr>
          <w:rFonts w:ascii="Calibri" w:hAnsi="Calibri" w:cs="Calibri"/>
          <w:sz w:val="28"/>
          <w:szCs w:val="28"/>
        </w:rPr>
        <w:t xml:space="preserve"> in practice. Variations in professional cultures or communication styles may </w:t>
      </w:r>
      <w:r w:rsidR="0095426B" w:rsidRPr="007C7AC6">
        <w:rPr>
          <w:rFonts w:ascii="Calibri" w:hAnsi="Calibri" w:cs="Calibri"/>
          <w:sz w:val="28"/>
          <w:szCs w:val="28"/>
        </w:rPr>
        <w:t>show</w:t>
      </w:r>
      <w:r w:rsidRPr="007C7AC6">
        <w:rPr>
          <w:rFonts w:ascii="Calibri" w:hAnsi="Calibri" w:cs="Calibri"/>
          <w:sz w:val="28"/>
          <w:szCs w:val="28"/>
        </w:rPr>
        <w:t xml:space="preserve"> to tension or misinterpretation. </w:t>
      </w:r>
      <w:r w:rsidR="007C7AC6" w:rsidRPr="007C7AC6">
        <w:rPr>
          <w:rFonts w:ascii="Calibri" w:hAnsi="Calibri" w:cs="Calibri"/>
          <w:sz w:val="28"/>
          <w:szCs w:val="28"/>
        </w:rPr>
        <w:t>Safeguarding</w:t>
      </w:r>
      <w:r w:rsidRPr="007C7AC6">
        <w:rPr>
          <w:rFonts w:ascii="Calibri" w:hAnsi="Calibri" w:cs="Calibri"/>
          <w:sz w:val="28"/>
          <w:szCs w:val="28"/>
        </w:rPr>
        <w:t xml:space="preserve"> that all perspectives </w:t>
      </w:r>
      <w:bookmarkStart w:id="6" w:name="_Int_xO4hEC1h"/>
      <w:r w:rsidRPr="007C7AC6">
        <w:rPr>
          <w:rFonts w:ascii="Calibri" w:hAnsi="Calibri" w:cs="Calibri"/>
          <w:sz w:val="28"/>
          <w:szCs w:val="28"/>
        </w:rPr>
        <w:t xml:space="preserve">are </w:t>
      </w:r>
      <w:r w:rsidR="007C7AC6" w:rsidRPr="007C7AC6">
        <w:rPr>
          <w:rFonts w:ascii="Calibri" w:hAnsi="Calibri" w:cs="Calibri"/>
          <w:sz w:val="28"/>
          <w:szCs w:val="28"/>
        </w:rPr>
        <w:t>accredited</w:t>
      </w:r>
      <w:bookmarkEnd w:id="6"/>
      <w:r w:rsidRPr="007C7AC6">
        <w:rPr>
          <w:rFonts w:ascii="Calibri" w:hAnsi="Calibri" w:cs="Calibri"/>
          <w:sz w:val="28"/>
          <w:szCs w:val="28"/>
        </w:rPr>
        <w:t xml:space="preserve">—especially those of patients and their families—demands </w:t>
      </w:r>
      <w:r w:rsidR="007C7AC6" w:rsidRPr="007C7AC6">
        <w:rPr>
          <w:rFonts w:ascii="Calibri" w:hAnsi="Calibri" w:cs="Calibri"/>
          <w:sz w:val="28"/>
          <w:szCs w:val="28"/>
        </w:rPr>
        <w:t>purposeful</w:t>
      </w:r>
      <w:r w:rsidRPr="007C7AC6">
        <w:rPr>
          <w:rFonts w:ascii="Calibri" w:hAnsi="Calibri" w:cs="Calibri"/>
          <w:sz w:val="28"/>
          <w:szCs w:val="28"/>
        </w:rPr>
        <w:t xml:space="preserve"> effort and leadership that </w:t>
      </w:r>
      <w:r w:rsidR="0095426B" w:rsidRPr="007C7AC6">
        <w:rPr>
          <w:rFonts w:ascii="Calibri" w:hAnsi="Calibri" w:cs="Calibri"/>
          <w:sz w:val="28"/>
          <w:szCs w:val="28"/>
        </w:rPr>
        <w:t>characterises</w:t>
      </w:r>
      <w:r w:rsidRPr="007C7AC6">
        <w:rPr>
          <w:rFonts w:ascii="Calibri" w:hAnsi="Calibri" w:cs="Calibri"/>
          <w:sz w:val="28"/>
          <w:szCs w:val="28"/>
        </w:rPr>
        <w:t xml:space="preserve"> respect and inclusivity.</w:t>
      </w:r>
    </w:p>
    <w:p w14:paraId="5A216576" w14:textId="77777777" w:rsidR="00C66AE5" w:rsidRDefault="00C66AE5" w:rsidP="0043134A">
      <w:pPr>
        <w:spacing w:before="100" w:beforeAutospacing="1" w:after="100" w:afterAutospacing="1" w:line="240" w:lineRule="auto"/>
        <w:outlineLvl w:val="2"/>
        <w:rPr>
          <w:rFonts w:ascii="Calibri" w:eastAsia="Times New Roman" w:hAnsi="Calibri" w:cs="Calibri"/>
          <w:b/>
          <w:kern w:val="0"/>
          <w:sz w:val="28"/>
          <w:szCs w:val="28"/>
          <w:u w:val="single"/>
          <w:lang w:eastAsia="en-GB"/>
          <w14:ligatures w14:val="none"/>
        </w:rPr>
      </w:pPr>
      <w:r w:rsidRPr="007C7AC6">
        <w:rPr>
          <w:rFonts w:ascii="Calibri" w:eastAsia="Times New Roman" w:hAnsi="Calibri" w:cs="Calibri"/>
          <w:b/>
          <w:kern w:val="0"/>
          <w:sz w:val="28"/>
          <w:szCs w:val="28"/>
          <w:u w:val="single"/>
          <w:lang w:eastAsia="en-GB"/>
          <w14:ligatures w14:val="none"/>
        </w:rPr>
        <w:t>Recommendations for Future Development</w:t>
      </w:r>
    </w:p>
    <w:p w14:paraId="7BC9D9D4" w14:textId="77777777" w:rsidR="0095426B" w:rsidRDefault="0095426B">
      <w:pPr>
        <w:pStyle w:val="p1"/>
        <w:rPr>
          <w:rFonts w:ascii="Calibri" w:hAnsi="Calibri" w:cs="Calibri"/>
          <w:sz w:val="28"/>
          <w:szCs w:val="28"/>
        </w:rPr>
      </w:pPr>
      <w:r w:rsidRPr="003C276F">
        <w:rPr>
          <w:rStyle w:val="s1"/>
          <w:rFonts w:ascii="Calibri" w:hAnsi="Calibri" w:cs="Calibri"/>
          <w:sz w:val="28"/>
          <w:szCs w:val="28"/>
        </w:rPr>
        <w:t xml:space="preserve">To strengthen person-centred care and teamwork within UK hospital settings, several key recommendations can </w:t>
      </w:r>
      <w:bookmarkStart w:id="7" w:name="_Int_KrFUNIHi"/>
      <w:r w:rsidRPr="003C276F">
        <w:rPr>
          <w:rStyle w:val="s1"/>
          <w:rFonts w:ascii="Calibri" w:hAnsi="Calibri" w:cs="Calibri"/>
          <w:sz w:val="28"/>
          <w:szCs w:val="28"/>
        </w:rPr>
        <w:t>be proposed</w:t>
      </w:r>
      <w:bookmarkEnd w:id="7"/>
      <w:r w:rsidRPr="003C276F">
        <w:rPr>
          <w:rStyle w:val="s1"/>
          <w:rFonts w:ascii="Calibri" w:hAnsi="Calibri" w:cs="Calibri"/>
          <w:sz w:val="28"/>
          <w:szCs w:val="28"/>
        </w:rPr>
        <w:t>:</w:t>
      </w:r>
    </w:p>
    <w:p w14:paraId="36772EEC" w14:textId="3E401506" w:rsidR="0095426B" w:rsidRPr="003C276F" w:rsidRDefault="00F84685" w:rsidP="00F84685">
      <w:pPr>
        <w:pStyle w:val="p1"/>
        <w:rPr>
          <w:rFonts w:ascii="Calibri" w:hAnsi="Calibri" w:cs="Calibri"/>
          <w:sz w:val="28"/>
          <w:szCs w:val="28"/>
        </w:rPr>
      </w:pPr>
      <w:r w:rsidRPr="00F84685">
        <w:rPr>
          <w:rStyle w:val="s1"/>
          <w:rFonts w:ascii="Calibri" w:hAnsi="Calibri" w:cs="Calibri"/>
          <w:sz w:val="28"/>
          <w:szCs w:val="28"/>
        </w:rPr>
        <w:t>1)</w:t>
      </w:r>
      <w:r>
        <w:rPr>
          <w:rStyle w:val="s1"/>
          <w:rFonts w:ascii="Calibri" w:hAnsi="Calibri" w:cs="Calibri"/>
          <w:sz w:val="28"/>
          <w:szCs w:val="28"/>
        </w:rPr>
        <w:t xml:space="preserve"> </w:t>
      </w:r>
      <w:r w:rsidR="0095426B" w:rsidRPr="003C276F">
        <w:rPr>
          <w:rStyle w:val="s1"/>
          <w:rFonts w:ascii="Calibri" w:hAnsi="Calibri" w:cs="Calibri"/>
          <w:sz w:val="28"/>
          <w:szCs w:val="28"/>
        </w:rPr>
        <w:t>Enhanced Training and Education</w:t>
      </w:r>
      <w:r w:rsidR="0095426B" w:rsidRPr="003C276F">
        <w:rPr>
          <w:rStyle w:val="s2"/>
          <w:rFonts w:ascii="Calibri" w:hAnsi="Calibri" w:cs="Calibri"/>
          <w:sz w:val="28"/>
          <w:szCs w:val="28"/>
        </w:rPr>
        <w:t xml:space="preserve"> – Continuous professional learning should focus on empathy, communication, and reflective practice to ensure all healthcare staff </w:t>
      </w:r>
      <w:bookmarkStart w:id="8" w:name="_Int_qlMdFqMP"/>
      <w:r w:rsidR="0095426B" w:rsidRPr="003C276F">
        <w:rPr>
          <w:rStyle w:val="s2"/>
          <w:rFonts w:ascii="Calibri" w:hAnsi="Calibri" w:cs="Calibri"/>
          <w:sz w:val="28"/>
          <w:szCs w:val="28"/>
        </w:rPr>
        <w:t>are equipped</w:t>
      </w:r>
      <w:bookmarkEnd w:id="8"/>
      <w:r w:rsidR="0095426B" w:rsidRPr="003C276F">
        <w:rPr>
          <w:rStyle w:val="s2"/>
          <w:rFonts w:ascii="Calibri" w:hAnsi="Calibri" w:cs="Calibri"/>
          <w:sz w:val="28"/>
          <w:szCs w:val="28"/>
        </w:rPr>
        <w:t xml:space="preserve"> to deliver genuine person-centred care (PCC).</w:t>
      </w:r>
    </w:p>
    <w:p w14:paraId="154FEC14" w14:textId="7CA6AACF" w:rsidR="0095426B" w:rsidRPr="003C276F" w:rsidRDefault="00F84685" w:rsidP="00F84685">
      <w:pPr>
        <w:pStyle w:val="p1"/>
        <w:rPr>
          <w:rFonts w:ascii="Calibri" w:hAnsi="Calibri" w:cs="Calibri"/>
          <w:sz w:val="28"/>
          <w:szCs w:val="28"/>
        </w:rPr>
      </w:pPr>
      <w:r>
        <w:rPr>
          <w:rStyle w:val="s1"/>
          <w:rFonts w:ascii="Calibri" w:hAnsi="Calibri" w:cs="Calibri"/>
          <w:sz w:val="28"/>
          <w:szCs w:val="28"/>
        </w:rPr>
        <w:t xml:space="preserve">2) </w:t>
      </w:r>
      <w:r w:rsidR="0095426B" w:rsidRPr="003C276F">
        <w:rPr>
          <w:rStyle w:val="s1"/>
          <w:rFonts w:ascii="Calibri" w:hAnsi="Calibri" w:cs="Calibri"/>
          <w:sz w:val="28"/>
          <w:szCs w:val="28"/>
        </w:rPr>
        <w:t>Leadership and Organisational Culture</w:t>
      </w:r>
      <w:r w:rsidR="0095426B" w:rsidRPr="003C276F">
        <w:rPr>
          <w:rStyle w:val="s2"/>
          <w:rFonts w:ascii="Calibri" w:hAnsi="Calibri" w:cs="Calibri"/>
          <w:sz w:val="28"/>
          <w:szCs w:val="28"/>
        </w:rPr>
        <w:t xml:space="preserve"> – Hospital leaders should promote a culture built on respect, openness, and teamwork, as these values are fundamental for effective collaboration and high-quality PCC.</w:t>
      </w:r>
    </w:p>
    <w:p w14:paraId="362074A9" w14:textId="4ADCF2A6" w:rsidR="0095426B" w:rsidRPr="003C276F" w:rsidRDefault="00F84685" w:rsidP="00F84685">
      <w:pPr>
        <w:pStyle w:val="p1"/>
        <w:rPr>
          <w:rFonts w:ascii="Calibri" w:hAnsi="Calibri" w:cs="Calibri"/>
          <w:sz w:val="28"/>
          <w:szCs w:val="28"/>
        </w:rPr>
      </w:pPr>
      <w:r>
        <w:rPr>
          <w:rStyle w:val="s1"/>
          <w:rFonts w:ascii="Calibri" w:hAnsi="Calibri" w:cs="Calibri"/>
          <w:sz w:val="28"/>
          <w:szCs w:val="28"/>
        </w:rPr>
        <w:t xml:space="preserve">3) </w:t>
      </w:r>
      <w:r w:rsidR="0095426B" w:rsidRPr="003C276F">
        <w:rPr>
          <w:rStyle w:val="s1"/>
          <w:rFonts w:ascii="Calibri" w:hAnsi="Calibri" w:cs="Calibri"/>
          <w:sz w:val="28"/>
          <w:szCs w:val="28"/>
        </w:rPr>
        <w:t>Patient and Family Engagement</w:t>
      </w:r>
      <w:r w:rsidR="0095426B" w:rsidRPr="003C276F">
        <w:rPr>
          <w:rStyle w:val="s2"/>
          <w:rFonts w:ascii="Calibri" w:hAnsi="Calibri" w:cs="Calibri"/>
          <w:sz w:val="28"/>
          <w:szCs w:val="28"/>
        </w:rPr>
        <w:t xml:space="preserve"> – Hospitals should expand patient and public involvement (PPI) schemes, like advisory panels, so that service users’ views help shape healthcare policies and service delivery.</w:t>
      </w:r>
    </w:p>
    <w:p w14:paraId="1628567B" w14:textId="0D443544" w:rsidR="0095426B" w:rsidRPr="003C276F" w:rsidRDefault="00F84685" w:rsidP="00F84685">
      <w:pPr>
        <w:pStyle w:val="p1"/>
        <w:rPr>
          <w:rFonts w:ascii="Calibri" w:hAnsi="Calibri" w:cs="Calibri"/>
          <w:sz w:val="28"/>
          <w:szCs w:val="28"/>
        </w:rPr>
      </w:pPr>
      <w:r>
        <w:rPr>
          <w:rStyle w:val="s1"/>
          <w:rFonts w:ascii="Calibri" w:hAnsi="Calibri" w:cs="Calibri"/>
          <w:sz w:val="28"/>
          <w:szCs w:val="28"/>
        </w:rPr>
        <w:t xml:space="preserve">4) </w:t>
      </w:r>
      <w:r w:rsidR="0095426B" w:rsidRPr="003C276F">
        <w:rPr>
          <w:rStyle w:val="s1"/>
          <w:rFonts w:ascii="Calibri" w:hAnsi="Calibri" w:cs="Calibri"/>
          <w:sz w:val="28"/>
          <w:szCs w:val="28"/>
        </w:rPr>
        <w:t>Adequate Staffing and Resources</w:t>
      </w:r>
      <w:r w:rsidR="0095426B" w:rsidRPr="003C276F">
        <w:rPr>
          <w:rStyle w:val="s2"/>
          <w:rFonts w:ascii="Calibri" w:hAnsi="Calibri" w:cs="Calibri"/>
          <w:sz w:val="28"/>
          <w:szCs w:val="28"/>
        </w:rPr>
        <w:t xml:space="preserve"> – Addressing staff shortages and workload pressures will enable healthcare professionals to dedicate more time to delivering personalised and compassionate care.</w:t>
      </w:r>
    </w:p>
    <w:p w14:paraId="7D3F0509" w14:textId="77777777" w:rsidR="0095426B" w:rsidRDefault="00F84685" w:rsidP="00F84685">
      <w:pPr>
        <w:pStyle w:val="p1"/>
        <w:rPr>
          <w:rStyle w:val="s2"/>
          <w:rFonts w:ascii="Calibri" w:hAnsi="Calibri" w:cs="Calibri"/>
          <w:sz w:val="28"/>
          <w:szCs w:val="28"/>
        </w:rPr>
      </w:pPr>
      <w:r>
        <w:rPr>
          <w:rStyle w:val="s1"/>
          <w:rFonts w:ascii="Calibri" w:hAnsi="Calibri" w:cs="Calibri"/>
          <w:sz w:val="28"/>
          <w:szCs w:val="28"/>
        </w:rPr>
        <w:lastRenderedPageBreak/>
        <w:t xml:space="preserve">5) </w:t>
      </w:r>
      <w:r w:rsidR="0095426B" w:rsidRPr="003C276F">
        <w:rPr>
          <w:rStyle w:val="s1"/>
          <w:rFonts w:ascii="Calibri" w:hAnsi="Calibri" w:cs="Calibri"/>
          <w:sz w:val="28"/>
          <w:szCs w:val="28"/>
        </w:rPr>
        <w:t>Policy and Evaluation</w:t>
      </w:r>
      <w:r w:rsidR="0095426B" w:rsidRPr="003C276F">
        <w:rPr>
          <w:rStyle w:val="s2"/>
          <w:rFonts w:ascii="Calibri" w:hAnsi="Calibri" w:cs="Calibri"/>
          <w:sz w:val="28"/>
          <w:szCs w:val="28"/>
        </w:rPr>
        <w:t xml:space="preserve"> – Ongoing review of PCC and partnership approaches should </w:t>
      </w:r>
      <w:bookmarkStart w:id="9" w:name="_Int_skxQihnT"/>
      <w:r w:rsidR="0095426B" w:rsidRPr="003C276F">
        <w:rPr>
          <w:rStyle w:val="s2"/>
          <w:rFonts w:ascii="Calibri" w:hAnsi="Calibri" w:cs="Calibri"/>
          <w:sz w:val="28"/>
          <w:szCs w:val="28"/>
        </w:rPr>
        <w:t>be embedded</w:t>
      </w:r>
      <w:bookmarkEnd w:id="9"/>
      <w:r w:rsidR="0095426B" w:rsidRPr="003C276F">
        <w:rPr>
          <w:rStyle w:val="s2"/>
          <w:rFonts w:ascii="Calibri" w:hAnsi="Calibri" w:cs="Calibri"/>
          <w:sz w:val="28"/>
          <w:szCs w:val="28"/>
        </w:rPr>
        <w:t xml:space="preserve"> within NHS quality frameworks to ensure continuous improvement across healthcare services.</w:t>
      </w:r>
    </w:p>
    <w:p w14:paraId="0F7A0689" w14:textId="552811C8" w:rsidR="00FA3646" w:rsidRPr="007D39D2" w:rsidRDefault="00FA3646" w:rsidP="006C3A0F">
      <w:pPr>
        <w:pStyle w:val="p1"/>
        <w:rPr>
          <w:rFonts w:ascii="Calibri" w:eastAsia="Times New Roman" w:hAnsi="Calibri" w:cs="Calibri"/>
          <w:b/>
          <w:bCs/>
          <w:color w:val="FF3399"/>
          <w:sz w:val="28"/>
          <w:szCs w:val="28"/>
          <w:u w:val="single"/>
        </w:rPr>
      </w:pPr>
      <w:r w:rsidRPr="006C3A0F">
        <w:rPr>
          <w:rFonts w:ascii="Calibri" w:eastAsia="Times New Roman" w:hAnsi="Calibri" w:cs="Calibri"/>
          <w:b/>
          <w:sz w:val="28"/>
          <w:szCs w:val="28"/>
          <w:u w:val="single"/>
        </w:rPr>
        <w:t>Conclusio</w:t>
      </w:r>
      <w:r w:rsidRPr="00444C8B">
        <w:rPr>
          <w:rFonts w:ascii="Calibri" w:eastAsia="Times New Roman" w:hAnsi="Calibri" w:cs="Calibri"/>
          <w:b/>
          <w:bCs/>
          <w:sz w:val="28"/>
          <w:szCs w:val="28"/>
          <w:u w:val="single"/>
        </w:rPr>
        <w:t>n</w:t>
      </w:r>
    </w:p>
    <w:p w14:paraId="0D45DFC2" w14:textId="77777777" w:rsidR="006C3A0F" w:rsidRDefault="000B6F17" w:rsidP="006C3A0F">
      <w:pPr>
        <w:spacing w:before="100" w:beforeAutospacing="1" w:after="100" w:afterAutospacing="1" w:line="240" w:lineRule="auto"/>
        <w:outlineLvl w:val="2"/>
        <w:rPr>
          <w:rFonts w:ascii="Calibri" w:eastAsia="Times New Roman" w:hAnsi="Calibri" w:cs="Calibri"/>
          <w:b/>
          <w:bCs/>
          <w:color w:val="FF3399"/>
          <w:kern w:val="0"/>
          <w:sz w:val="28"/>
          <w:szCs w:val="28"/>
          <w:u w:val="single"/>
          <w:lang w:eastAsia="en-GB"/>
          <w14:ligatures w14:val="none"/>
        </w:rPr>
      </w:pPr>
      <w:r w:rsidRPr="006C3A0F">
        <w:rPr>
          <w:rStyle w:val="s1"/>
          <w:rFonts w:ascii="Calibri" w:hAnsi="Calibri" w:cs="Calibri"/>
          <w:sz w:val="28"/>
          <w:szCs w:val="28"/>
        </w:rPr>
        <w:t xml:space="preserve">Person-centred care </w:t>
      </w:r>
      <w:r w:rsidR="00950DB5" w:rsidRPr="006C3A0F">
        <w:rPr>
          <w:rStyle w:val="s1"/>
          <w:rFonts w:ascii="Calibri" w:hAnsi="Calibri" w:cs="Calibri"/>
          <w:sz w:val="28"/>
          <w:szCs w:val="28"/>
        </w:rPr>
        <w:t xml:space="preserve">(PCC) </w:t>
      </w:r>
      <w:r w:rsidRPr="006C3A0F">
        <w:rPr>
          <w:rStyle w:val="s1"/>
          <w:rFonts w:ascii="Calibri" w:hAnsi="Calibri" w:cs="Calibri"/>
          <w:sz w:val="28"/>
          <w:szCs w:val="28"/>
        </w:rPr>
        <w:t xml:space="preserve">and </w:t>
      </w:r>
      <w:r w:rsidR="006C3A0F" w:rsidRPr="006C3A0F">
        <w:rPr>
          <w:rStyle w:val="s1"/>
          <w:rFonts w:ascii="Calibri" w:hAnsi="Calibri" w:cs="Calibri"/>
          <w:sz w:val="28"/>
          <w:szCs w:val="28"/>
        </w:rPr>
        <w:t>common</w:t>
      </w:r>
      <w:r w:rsidRPr="006C3A0F">
        <w:rPr>
          <w:rStyle w:val="s1"/>
          <w:rFonts w:ascii="Calibri" w:hAnsi="Calibri" w:cs="Calibri"/>
          <w:sz w:val="28"/>
          <w:szCs w:val="28"/>
        </w:rPr>
        <w:t xml:space="preserve"> </w:t>
      </w:r>
      <w:r w:rsidR="00950DB5" w:rsidRPr="006C3A0F">
        <w:rPr>
          <w:rStyle w:val="s1"/>
          <w:rFonts w:ascii="Calibri" w:hAnsi="Calibri" w:cs="Calibri"/>
          <w:sz w:val="28"/>
          <w:szCs w:val="28"/>
        </w:rPr>
        <w:t xml:space="preserve">practice constitute core principles </w:t>
      </w:r>
      <w:r w:rsidRPr="006C3A0F">
        <w:rPr>
          <w:rStyle w:val="s1"/>
          <w:rFonts w:ascii="Calibri" w:hAnsi="Calibri" w:cs="Calibri"/>
          <w:sz w:val="28"/>
          <w:szCs w:val="28"/>
        </w:rPr>
        <w:t xml:space="preserve">of </w:t>
      </w:r>
      <w:r w:rsidR="006C3A0F" w:rsidRPr="006C3A0F">
        <w:rPr>
          <w:rStyle w:val="s1"/>
          <w:rFonts w:ascii="Calibri" w:hAnsi="Calibri" w:cs="Calibri"/>
          <w:sz w:val="28"/>
          <w:szCs w:val="28"/>
        </w:rPr>
        <w:t>existing</w:t>
      </w:r>
      <w:r w:rsidRPr="006C3A0F">
        <w:rPr>
          <w:rStyle w:val="s1"/>
          <w:rFonts w:ascii="Calibri" w:hAnsi="Calibri" w:cs="Calibri"/>
          <w:sz w:val="28"/>
          <w:szCs w:val="28"/>
        </w:rPr>
        <w:t xml:space="preserve"> healthcare </w:t>
      </w:r>
      <w:r w:rsidR="00950DB5" w:rsidRPr="006C3A0F">
        <w:rPr>
          <w:rStyle w:val="s1"/>
          <w:rFonts w:ascii="Calibri" w:hAnsi="Calibri" w:cs="Calibri"/>
          <w:sz w:val="28"/>
          <w:szCs w:val="28"/>
        </w:rPr>
        <w:t xml:space="preserve">provision. Within </w:t>
      </w:r>
      <w:r w:rsidRPr="006C3A0F">
        <w:rPr>
          <w:rStyle w:val="s1"/>
          <w:rFonts w:ascii="Calibri" w:hAnsi="Calibri" w:cs="Calibri"/>
          <w:sz w:val="28"/>
          <w:szCs w:val="28"/>
        </w:rPr>
        <w:t xml:space="preserve">hospital </w:t>
      </w:r>
      <w:r w:rsidR="00950DB5" w:rsidRPr="006C3A0F">
        <w:rPr>
          <w:rStyle w:val="s1"/>
          <w:rFonts w:ascii="Calibri" w:hAnsi="Calibri" w:cs="Calibri"/>
          <w:sz w:val="28"/>
          <w:szCs w:val="28"/>
        </w:rPr>
        <w:t>environments</w:t>
      </w:r>
      <w:r w:rsidRPr="006C3A0F">
        <w:rPr>
          <w:rStyle w:val="s1"/>
          <w:rFonts w:ascii="Calibri" w:hAnsi="Calibri" w:cs="Calibri"/>
          <w:sz w:val="28"/>
          <w:szCs w:val="28"/>
        </w:rPr>
        <w:t xml:space="preserve">, these </w:t>
      </w:r>
      <w:r w:rsidR="006C3A0F" w:rsidRPr="006C3A0F">
        <w:rPr>
          <w:rStyle w:val="s1"/>
          <w:rFonts w:ascii="Calibri" w:hAnsi="Calibri" w:cs="Calibri"/>
          <w:sz w:val="28"/>
          <w:szCs w:val="28"/>
        </w:rPr>
        <w:t>methods</w:t>
      </w:r>
      <w:r w:rsidR="00950DB5" w:rsidRPr="006C3A0F">
        <w:rPr>
          <w:rStyle w:val="s1"/>
          <w:rFonts w:ascii="Calibri" w:hAnsi="Calibri" w:cs="Calibri"/>
          <w:sz w:val="28"/>
          <w:szCs w:val="28"/>
        </w:rPr>
        <w:t xml:space="preserve"> promote</w:t>
      </w:r>
      <w:r w:rsidRPr="006C3A0F">
        <w:rPr>
          <w:rStyle w:val="s1"/>
          <w:rFonts w:ascii="Calibri" w:hAnsi="Calibri" w:cs="Calibri"/>
          <w:sz w:val="28"/>
          <w:szCs w:val="28"/>
        </w:rPr>
        <w:t xml:space="preserve"> dignity, </w:t>
      </w:r>
      <w:r w:rsidR="006C3A0F" w:rsidRPr="006C3A0F">
        <w:rPr>
          <w:rStyle w:val="s1"/>
          <w:rFonts w:ascii="Calibri" w:hAnsi="Calibri" w:cs="Calibri"/>
          <w:sz w:val="28"/>
          <w:szCs w:val="28"/>
        </w:rPr>
        <w:t>value</w:t>
      </w:r>
      <w:r w:rsidRPr="006C3A0F">
        <w:rPr>
          <w:rStyle w:val="s1"/>
          <w:rFonts w:ascii="Calibri" w:hAnsi="Calibri" w:cs="Calibri"/>
          <w:sz w:val="28"/>
          <w:szCs w:val="28"/>
        </w:rPr>
        <w:t xml:space="preserve">, and shared decision-making, </w:t>
      </w:r>
      <w:r w:rsidR="006C3A0F" w:rsidRPr="006C3A0F">
        <w:rPr>
          <w:rStyle w:val="s1"/>
          <w:rFonts w:ascii="Calibri" w:hAnsi="Calibri" w:cs="Calibri"/>
          <w:sz w:val="28"/>
          <w:szCs w:val="28"/>
        </w:rPr>
        <w:t>aiding</w:t>
      </w:r>
      <w:r w:rsidRPr="006C3A0F">
        <w:rPr>
          <w:rStyle w:val="s1"/>
          <w:rFonts w:ascii="Calibri" w:hAnsi="Calibri" w:cs="Calibri"/>
          <w:sz w:val="28"/>
          <w:szCs w:val="28"/>
        </w:rPr>
        <w:t xml:space="preserve"> to enhanced patient outcomes</w:t>
      </w:r>
      <w:r w:rsidR="00950DB5" w:rsidRPr="006C3A0F">
        <w:rPr>
          <w:rStyle w:val="s1"/>
          <w:rFonts w:ascii="Calibri" w:hAnsi="Calibri" w:cs="Calibri"/>
          <w:sz w:val="28"/>
          <w:szCs w:val="28"/>
        </w:rPr>
        <w:t xml:space="preserve">, </w:t>
      </w:r>
      <w:r w:rsidR="006C3A0F" w:rsidRPr="006C3A0F">
        <w:rPr>
          <w:rStyle w:val="s1"/>
          <w:rFonts w:ascii="Calibri" w:hAnsi="Calibri" w:cs="Calibri"/>
          <w:sz w:val="28"/>
          <w:szCs w:val="28"/>
        </w:rPr>
        <w:t>agreement</w:t>
      </w:r>
      <w:r w:rsidR="00950DB5" w:rsidRPr="006C3A0F">
        <w:rPr>
          <w:rStyle w:val="s1"/>
          <w:rFonts w:ascii="Calibri" w:hAnsi="Calibri" w:cs="Calibri"/>
          <w:sz w:val="28"/>
          <w:szCs w:val="28"/>
        </w:rPr>
        <w:t>,</w:t>
      </w:r>
      <w:r w:rsidRPr="006C3A0F">
        <w:rPr>
          <w:rStyle w:val="s1"/>
          <w:rFonts w:ascii="Calibri" w:hAnsi="Calibri" w:cs="Calibri"/>
          <w:sz w:val="28"/>
          <w:szCs w:val="28"/>
        </w:rPr>
        <w:t xml:space="preserve"> and professional </w:t>
      </w:r>
      <w:r w:rsidR="00950DB5" w:rsidRPr="006C3A0F">
        <w:rPr>
          <w:rStyle w:val="s1"/>
          <w:rFonts w:ascii="Calibri" w:hAnsi="Calibri" w:cs="Calibri"/>
          <w:sz w:val="28"/>
          <w:szCs w:val="28"/>
        </w:rPr>
        <w:t>development.</w:t>
      </w:r>
      <w:r w:rsidR="007E7384" w:rsidRPr="006C3A0F">
        <w:rPr>
          <w:rStyle w:val="s1"/>
          <w:rFonts w:ascii="Calibri" w:hAnsi="Calibri" w:cs="Calibri"/>
          <w:sz w:val="28"/>
          <w:szCs w:val="28"/>
        </w:rPr>
        <w:t xml:space="preserve"> </w:t>
      </w:r>
      <w:r w:rsidRPr="006C3A0F">
        <w:rPr>
          <w:rStyle w:val="s1"/>
          <w:rFonts w:ascii="Calibri" w:hAnsi="Calibri" w:cs="Calibri"/>
          <w:sz w:val="28"/>
          <w:szCs w:val="28"/>
        </w:rPr>
        <w:t xml:space="preserve">The Person-Centred Practice Framework </w:t>
      </w:r>
      <w:r w:rsidR="006C3A0F" w:rsidRPr="006C3A0F">
        <w:rPr>
          <w:rStyle w:val="s1"/>
          <w:rFonts w:ascii="Calibri" w:hAnsi="Calibri" w:cs="Calibri"/>
          <w:sz w:val="28"/>
          <w:szCs w:val="28"/>
        </w:rPr>
        <w:t>projected</w:t>
      </w:r>
      <w:r w:rsidR="00950DB5" w:rsidRPr="006C3A0F">
        <w:rPr>
          <w:rStyle w:val="s1"/>
          <w:rFonts w:ascii="Calibri" w:hAnsi="Calibri" w:cs="Calibri"/>
          <w:sz w:val="28"/>
          <w:szCs w:val="28"/>
        </w:rPr>
        <w:t xml:space="preserve"> </w:t>
      </w:r>
      <w:r w:rsidRPr="006C3A0F">
        <w:rPr>
          <w:rStyle w:val="s1"/>
          <w:rFonts w:ascii="Calibri" w:hAnsi="Calibri" w:cs="Calibri"/>
          <w:sz w:val="28"/>
          <w:szCs w:val="28"/>
        </w:rPr>
        <w:t xml:space="preserve">by McCormack and McCance </w:t>
      </w:r>
      <w:r w:rsidR="006C3A0F" w:rsidRPr="006C3A0F">
        <w:rPr>
          <w:rStyle w:val="s1"/>
          <w:rFonts w:ascii="Calibri" w:hAnsi="Calibri" w:cs="Calibri"/>
          <w:sz w:val="28"/>
          <w:szCs w:val="28"/>
        </w:rPr>
        <w:t>bestows</w:t>
      </w:r>
      <w:r w:rsidR="00950DB5" w:rsidRPr="006C3A0F">
        <w:rPr>
          <w:rStyle w:val="s1"/>
          <w:rFonts w:ascii="Calibri" w:hAnsi="Calibri" w:cs="Calibri"/>
          <w:sz w:val="28"/>
          <w:szCs w:val="28"/>
        </w:rPr>
        <w:t xml:space="preserve"> a robust model</w:t>
      </w:r>
      <w:r w:rsidRPr="006C3A0F">
        <w:rPr>
          <w:rStyle w:val="s1"/>
          <w:rFonts w:ascii="Calibri" w:hAnsi="Calibri" w:cs="Calibri"/>
          <w:sz w:val="28"/>
          <w:szCs w:val="28"/>
        </w:rPr>
        <w:t xml:space="preserve"> for </w:t>
      </w:r>
      <w:r w:rsidR="006C3A0F" w:rsidRPr="006C3A0F">
        <w:rPr>
          <w:rStyle w:val="s1"/>
          <w:rFonts w:ascii="Calibri" w:hAnsi="Calibri" w:cs="Calibri"/>
          <w:sz w:val="28"/>
          <w:szCs w:val="28"/>
        </w:rPr>
        <w:t>inserting</w:t>
      </w:r>
      <w:r w:rsidRPr="006C3A0F">
        <w:rPr>
          <w:rStyle w:val="s1"/>
          <w:rFonts w:ascii="Calibri" w:hAnsi="Calibri" w:cs="Calibri"/>
          <w:sz w:val="28"/>
          <w:szCs w:val="28"/>
        </w:rPr>
        <w:t xml:space="preserve"> these </w:t>
      </w:r>
      <w:r w:rsidR="00950DB5" w:rsidRPr="006C3A0F">
        <w:rPr>
          <w:rStyle w:val="s1"/>
          <w:rFonts w:ascii="Calibri" w:hAnsi="Calibri" w:cs="Calibri"/>
          <w:sz w:val="28"/>
          <w:szCs w:val="28"/>
        </w:rPr>
        <w:t>values</w:t>
      </w:r>
      <w:r w:rsidRPr="006C3A0F">
        <w:rPr>
          <w:rStyle w:val="s1"/>
          <w:rFonts w:ascii="Calibri" w:hAnsi="Calibri" w:cs="Calibri"/>
          <w:sz w:val="28"/>
          <w:szCs w:val="28"/>
        </w:rPr>
        <w:t xml:space="preserve"> into </w:t>
      </w:r>
      <w:r w:rsidR="00950DB5" w:rsidRPr="006C3A0F">
        <w:rPr>
          <w:rStyle w:val="s1"/>
          <w:rFonts w:ascii="Calibri" w:hAnsi="Calibri" w:cs="Calibri"/>
          <w:sz w:val="28"/>
          <w:szCs w:val="28"/>
        </w:rPr>
        <w:t>routine clinical</w:t>
      </w:r>
      <w:r w:rsidRPr="006C3A0F">
        <w:rPr>
          <w:rStyle w:val="s1"/>
          <w:rFonts w:ascii="Calibri" w:hAnsi="Calibri" w:cs="Calibri"/>
          <w:sz w:val="28"/>
          <w:szCs w:val="28"/>
        </w:rPr>
        <w:t xml:space="preserve"> practice, </w:t>
      </w:r>
      <w:r w:rsidR="006C3A0F" w:rsidRPr="006C3A0F">
        <w:rPr>
          <w:rStyle w:val="s1"/>
          <w:rFonts w:ascii="Calibri" w:hAnsi="Calibri" w:cs="Calibri"/>
          <w:sz w:val="28"/>
          <w:szCs w:val="28"/>
        </w:rPr>
        <w:t>associating</w:t>
      </w:r>
      <w:r w:rsidRPr="006C3A0F">
        <w:rPr>
          <w:rStyle w:val="s1"/>
          <w:rFonts w:ascii="Calibri" w:hAnsi="Calibri" w:cs="Calibri"/>
          <w:sz w:val="28"/>
          <w:szCs w:val="28"/>
        </w:rPr>
        <w:t xml:space="preserve"> professional </w:t>
      </w:r>
      <w:r w:rsidR="00950DB5" w:rsidRPr="006C3A0F">
        <w:rPr>
          <w:rStyle w:val="s1"/>
          <w:rFonts w:ascii="Calibri" w:hAnsi="Calibri" w:cs="Calibri"/>
          <w:sz w:val="28"/>
          <w:szCs w:val="28"/>
        </w:rPr>
        <w:t>ethics</w:t>
      </w:r>
      <w:r w:rsidRPr="006C3A0F">
        <w:rPr>
          <w:rStyle w:val="s1"/>
          <w:rFonts w:ascii="Calibri" w:hAnsi="Calibri" w:cs="Calibri"/>
          <w:sz w:val="28"/>
          <w:szCs w:val="28"/>
        </w:rPr>
        <w:t xml:space="preserve">, </w:t>
      </w:r>
      <w:r w:rsidR="006C3A0F" w:rsidRPr="006C3A0F">
        <w:rPr>
          <w:rStyle w:val="s1"/>
          <w:rFonts w:ascii="Calibri" w:hAnsi="Calibri" w:cs="Calibri"/>
          <w:sz w:val="28"/>
          <w:szCs w:val="28"/>
        </w:rPr>
        <w:t>administrative</w:t>
      </w:r>
      <w:r w:rsidRPr="006C3A0F">
        <w:rPr>
          <w:rStyle w:val="s1"/>
          <w:rFonts w:ascii="Calibri" w:hAnsi="Calibri" w:cs="Calibri"/>
          <w:sz w:val="28"/>
          <w:szCs w:val="28"/>
        </w:rPr>
        <w:t xml:space="preserve"> </w:t>
      </w:r>
      <w:r w:rsidR="00950DB5" w:rsidRPr="006C3A0F">
        <w:rPr>
          <w:rStyle w:val="s1"/>
          <w:rFonts w:ascii="Calibri" w:hAnsi="Calibri" w:cs="Calibri"/>
          <w:sz w:val="28"/>
          <w:szCs w:val="28"/>
        </w:rPr>
        <w:t>culture</w:t>
      </w:r>
      <w:r w:rsidRPr="006C3A0F">
        <w:rPr>
          <w:rStyle w:val="s1"/>
          <w:rFonts w:ascii="Calibri" w:hAnsi="Calibri" w:cs="Calibri"/>
          <w:sz w:val="28"/>
          <w:szCs w:val="28"/>
        </w:rPr>
        <w:t xml:space="preserve">, and patient </w:t>
      </w:r>
      <w:r w:rsidR="006C3A0F" w:rsidRPr="006C3A0F">
        <w:rPr>
          <w:rStyle w:val="s1"/>
          <w:rFonts w:ascii="Calibri" w:hAnsi="Calibri" w:cs="Calibri"/>
          <w:sz w:val="28"/>
          <w:szCs w:val="28"/>
        </w:rPr>
        <w:t>encounters</w:t>
      </w:r>
      <w:r w:rsidR="00950DB5" w:rsidRPr="006C3A0F">
        <w:rPr>
          <w:rStyle w:val="s1"/>
          <w:rFonts w:ascii="Calibri" w:hAnsi="Calibri" w:cs="Calibri"/>
          <w:sz w:val="28"/>
          <w:szCs w:val="28"/>
        </w:rPr>
        <w:t>.</w:t>
      </w:r>
      <w:r w:rsidR="007E7384" w:rsidRPr="006C3A0F">
        <w:rPr>
          <w:rStyle w:val="s1"/>
          <w:rFonts w:ascii="Calibri" w:hAnsi="Calibri" w:cs="Calibri"/>
          <w:sz w:val="28"/>
          <w:szCs w:val="28"/>
        </w:rPr>
        <w:t xml:space="preserve"> </w:t>
      </w:r>
      <w:r w:rsidR="00FA0316" w:rsidRPr="006C3A0F">
        <w:rPr>
          <w:rStyle w:val="s1"/>
          <w:rFonts w:ascii="Calibri" w:hAnsi="Calibri" w:cs="Calibri"/>
          <w:sz w:val="28"/>
          <w:szCs w:val="28"/>
        </w:rPr>
        <w:t>Despite</w:t>
      </w:r>
      <w:r w:rsidRPr="006C3A0F">
        <w:rPr>
          <w:rStyle w:val="s1"/>
          <w:rFonts w:ascii="Calibri" w:hAnsi="Calibri" w:cs="Calibri"/>
          <w:sz w:val="28"/>
          <w:szCs w:val="28"/>
        </w:rPr>
        <w:t xml:space="preserve"> </w:t>
      </w:r>
      <w:r w:rsidR="00950DB5" w:rsidRPr="006C3A0F">
        <w:rPr>
          <w:rStyle w:val="s1"/>
          <w:rFonts w:ascii="Calibri" w:hAnsi="Calibri" w:cs="Calibri"/>
          <w:sz w:val="28"/>
          <w:szCs w:val="28"/>
        </w:rPr>
        <w:t>ongoing</w:t>
      </w:r>
      <w:r w:rsidRPr="006C3A0F">
        <w:rPr>
          <w:rStyle w:val="s1"/>
          <w:rFonts w:ascii="Calibri" w:hAnsi="Calibri" w:cs="Calibri"/>
          <w:sz w:val="28"/>
          <w:szCs w:val="28"/>
        </w:rPr>
        <w:t xml:space="preserve"> </w:t>
      </w:r>
      <w:r w:rsidR="006C3A0F" w:rsidRPr="006C3A0F">
        <w:rPr>
          <w:rStyle w:val="s1"/>
          <w:rFonts w:ascii="Calibri" w:hAnsi="Calibri" w:cs="Calibri"/>
          <w:sz w:val="28"/>
          <w:szCs w:val="28"/>
        </w:rPr>
        <w:t>trials</w:t>
      </w:r>
      <w:r w:rsidR="00950DB5" w:rsidRPr="006C3A0F">
        <w:rPr>
          <w:rStyle w:val="s1"/>
          <w:rFonts w:ascii="Calibri" w:hAnsi="Calibri" w:cs="Calibri"/>
          <w:sz w:val="28"/>
          <w:szCs w:val="28"/>
        </w:rPr>
        <w:t xml:space="preserve"> </w:t>
      </w:r>
      <w:r w:rsidRPr="006C3A0F">
        <w:rPr>
          <w:rStyle w:val="s1"/>
          <w:rFonts w:ascii="Calibri" w:hAnsi="Calibri" w:cs="Calibri"/>
          <w:sz w:val="28"/>
          <w:szCs w:val="28"/>
        </w:rPr>
        <w:t xml:space="preserve">such as </w:t>
      </w:r>
      <w:r w:rsidR="00950DB5" w:rsidRPr="006C3A0F">
        <w:rPr>
          <w:rStyle w:val="s1"/>
          <w:rFonts w:ascii="Calibri" w:hAnsi="Calibri" w:cs="Calibri"/>
          <w:sz w:val="28"/>
          <w:szCs w:val="28"/>
        </w:rPr>
        <w:t>workforce</w:t>
      </w:r>
      <w:r w:rsidRPr="006C3A0F">
        <w:rPr>
          <w:rStyle w:val="s1"/>
          <w:rFonts w:ascii="Calibri" w:hAnsi="Calibri" w:cs="Calibri"/>
          <w:sz w:val="28"/>
          <w:szCs w:val="28"/>
        </w:rPr>
        <w:t xml:space="preserve"> </w:t>
      </w:r>
      <w:r w:rsidR="006C3A0F" w:rsidRPr="006C3A0F">
        <w:rPr>
          <w:rStyle w:val="s1"/>
          <w:rFonts w:ascii="Calibri" w:hAnsi="Calibri" w:cs="Calibri"/>
          <w:sz w:val="28"/>
          <w:szCs w:val="28"/>
        </w:rPr>
        <w:t>deficiencies</w:t>
      </w:r>
      <w:r w:rsidRPr="006C3A0F">
        <w:rPr>
          <w:rStyle w:val="s1"/>
          <w:rFonts w:ascii="Calibri" w:hAnsi="Calibri" w:cs="Calibri"/>
          <w:sz w:val="28"/>
          <w:szCs w:val="28"/>
        </w:rPr>
        <w:t xml:space="preserve"> and </w:t>
      </w:r>
      <w:r w:rsidR="00FA0316" w:rsidRPr="006C3A0F">
        <w:rPr>
          <w:rStyle w:val="s1"/>
          <w:rFonts w:ascii="Calibri" w:hAnsi="Calibri" w:cs="Calibri"/>
          <w:sz w:val="28"/>
          <w:szCs w:val="28"/>
        </w:rPr>
        <w:t>organisational</w:t>
      </w:r>
      <w:r w:rsidRPr="006C3A0F">
        <w:rPr>
          <w:rStyle w:val="s1"/>
          <w:rFonts w:ascii="Calibri" w:hAnsi="Calibri" w:cs="Calibri"/>
          <w:sz w:val="28"/>
          <w:szCs w:val="28"/>
        </w:rPr>
        <w:t xml:space="preserve"> </w:t>
      </w:r>
      <w:r w:rsidR="006C3A0F" w:rsidRPr="006C3A0F">
        <w:rPr>
          <w:rStyle w:val="s1"/>
          <w:rFonts w:ascii="Calibri" w:hAnsi="Calibri" w:cs="Calibri"/>
          <w:sz w:val="28"/>
          <w:szCs w:val="28"/>
        </w:rPr>
        <w:t>tensions</w:t>
      </w:r>
      <w:r w:rsidR="00950DB5" w:rsidRPr="006C3A0F">
        <w:rPr>
          <w:rStyle w:val="s1"/>
          <w:rFonts w:ascii="Calibri" w:hAnsi="Calibri" w:cs="Calibri"/>
          <w:sz w:val="28"/>
          <w:szCs w:val="28"/>
        </w:rPr>
        <w:t xml:space="preserve">, </w:t>
      </w:r>
      <w:r w:rsidRPr="006C3A0F">
        <w:rPr>
          <w:rStyle w:val="s1"/>
          <w:rFonts w:ascii="Calibri" w:hAnsi="Calibri" w:cs="Calibri"/>
          <w:sz w:val="28"/>
          <w:szCs w:val="28"/>
        </w:rPr>
        <w:t xml:space="preserve">the ethical and </w:t>
      </w:r>
      <w:r w:rsidR="006C3A0F" w:rsidRPr="006C3A0F">
        <w:rPr>
          <w:rStyle w:val="s1"/>
          <w:rFonts w:ascii="Calibri" w:hAnsi="Calibri" w:cs="Calibri"/>
          <w:sz w:val="28"/>
          <w:szCs w:val="28"/>
        </w:rPr>
        <w:t>united</w:t>
      </w:r>
      <w:r w:rsidRPr="006C3A0F">
        <w:rPr>
          <w:rStyle w:val="s1"/>
          <w:rFonts w:ascii="Calibri" w:hAnsi="Calibri" w:cs="Calibri"/>
          <w:sz w:val="28"/>
          <w:szCs w:val="28"/>
        </w:rPr>
        <w:t xml:space="preserve"> foundations of </w:t>
      </w:r>
      <w:r w:rsidR="00950DB5" w:rsidRPr="006C3A0F">
        <w:rPr>
          <w:rStyle w:val="s1"/>
          <w:rFonts w:ascii="Calibri" w:hAnsi="Calibri" w:cs="Calibri"/>
          <w:sz w:val="28"/>
          <w:szCs w:val="28"/>
        </w:rPr>
        <w:t>PCC</w:t>
      </w:r>
      <w:r w:rsidRPr="006C3A0F">
        <w:rPr>
          <w:rStyle w:val="s1"/>
          <w:rFonts w:ascii="Calibri" w:hAnsi="Calibri" w:cs="Calibri"/>
          <w:sz w:val="28"/>
          <w:szCs w:val="28"/>
        </w:rPr>
        <w:t xml:space="preserve"> </w:t>
      </w:r>
      <w:r w:rsidR="006C3A0F" w:rsidRPr="006C3A0F">
        <w:rPr>
          <w:rStyle w:val="s1"/>
          <w:rFonts w:ascii="Calibri" w:hAnsi="Calibri" w:cs="Calibri"/>
          <w:sz w:val="28"/>
          <w:szCs w:val="28"/>
        </w:rPr>
        <w:t>continue</w:t>
      </w:r>
      <w:r w:rsidRPr="006C3A0F">
        <w:rPr>
          <w:rStyle w:val="s1"/>
          <w:rFonts w:ascii="Calibri" w:hAnsi="Calibri" w:cs="Calibri"/>
          <w:sz w:val="28"/>
          <w:szCs w:val="28"/>
        </w:rPr>
        <w:t xml:space="preserve"> </w:t>
      </w:r>
      <w:r w:rsidR="00950DB5" w:rsidRPr="006C3A0F">
        <w:rPr>
          <w:rStyle w:val="s1"/>
          <w:rFonts w:ascii="Calibri" w:hAnsi="Calibri" w:cs="Calibri"/>
          <w:sz w:val="28"/>
          <w:szCs w:val="28"/>
        </w:rPr>
        <w:t>indispensable</w:t>
      </w:r>
      <w:r w:rsidRPr="006C3A0F">
        <w:rPr>
          <w:rStyle w:val="s1"/>
          <w:rFonts w:ascii="Calibri" w:hAnsi="Calibri" w:cs="Calibri"/>
          <w:sz w:val="28"/>
          <w:szCs w:val="28"/>
        </w:rPr>
        <w:t xml:space="preserve"> to </w:t>
      </w:r>
      <w:r w:rsidR="00950DB5" w:rsidRPr="006C3A0F">
        <w:rPr>
          <w:rStyle w:val="s1"/>
          <w:rFonts w:ascii="Calibri" w:hAnsi="Calibri" w:cs="Calibri"/>
          <w:sz w:val="28"/>
          <w:szCs w:val="28"/>
        </w:rPr>
        <w:t>the delivery of</w:t>
      </w:r>
      <w:r w:rsidRPr="006C3A0F">
        <w:rPr>
          <w:rStyle w:val="s1"/>
          <w:rFonts w:ascii="Calibri" w:hAnsi="Calibri" w:cs="Calibri"/>
          <w:sz w:val="28"/>
          <w:szCs w:val="28"/>
        </w:rPr>
        <w:t xml:space="preserve"> safe, </w:t>
      </w:r>
      <w:r w:rsidR="006C3A0F" w:rsidRPr="006C3A0F">
        <w:rPr>
          <w:rStyle w:val="s1"/>
          <w:rFonts w:ascii="Calibri" w:hAnsi="Calibri" w:cs="Calibri"/>
          <w:sz w:val="28"/>
          <w:szCs w:val="28"/>
        </w:rPr>
        <w:t>helpful</w:t>
      </w:r>
      <w:r w:rsidRPr="006C3A0F">
        <w:rPr>
          <w:rStyle w:val="s1"/>
          <w:rFonts w:ascii="Calibri" w:hAnsi="Calibri" w:cs="Calibri"/>
          <w:sz w:val="28"/>
          <w:szCs w:val="28"/>
        </w:rPr>
        <w:t xml:space="preserve">, and </w:t>
      </w:r>
      <w:r w:rsidR="006C3A0F" w:rsidRPr="006C3A0F">
        <w:rPr>
          <w:rStyle w:val="s1"/>
          <w:rFonts w:ascii="Calibri" w:hAnsi="Calibri" w:cs="Calibri"/>
          <w:sz w:val="28"/>
          <w:szCs w:val="28"/>
        </w:rPr>
        <w:t>benevolent</w:t>
      </w:r>
      <w:r w:rsidRPr="006C3A0F">
        <w:rPr>
          <w:rStyle w:val="s1"/>
          <w:rFonts w:ascii="Calibri" w:hAnsi="Calibri" w:cs="Calibri"/>
          <w:sz w:val="28"/>
          <w:szCs w:val="28"/>
        </w:rPr>
        <w:t xml:space="preserve"> care.</w:t>
      </w:r>
      <w:r w:rsidR="00CA7217" w:rsidRPr="006C3A0F">
        <w:rPr>
          <w:rStyle w:val="s1"/>
          <w:rFonts w:ascii="Calibri" w:hAnsi="Calibri" w:cs="Calibri"/>
          <w:sz w:val="28"/>
          <w:szCs w:val="28"/>
        </w:rPr>
        <w:t xml:space="preserve"> </w:t>
      </w:r>
      <w:r w:rsidR="00950DB5" w:rsidRPr="006C3A0F">
        <w:rPr>
          <w:rStyle w:val="s1"/>
          <w:rFonts w:ascii="Calibri" w:hAnsi="Calibri" w:cs="Calibri"/>
          <w:sz w:val="28"/>
          <w:szCs w:val="28"/>
        </w:rPr>
        <w:t>Continued investment in</w:t>
      </w:r>
      <w:r w:rsidRPr="006C3A0F">
        <w:rPr>
          <w:rStyle w:val="s1"/>
          <w:rFonts w:ascii="Calibri" w:hAnsi="Calibri" w:cs="Calibri"/>
          <w:sz w:val="28"/>
          <w:szCs w:val="28"/>
        </w:rPr>
        <w:t xml:space="preserve"> education, </w:t>
      </w:r>
      <w:r w:rsidR="006C3A0F" w:rsidRPr="006C3A0F">
        <w:rPr>
          <w:rStyle w:val="s1"/>
          <w:rFonts w:ascii="Calibri" w:hAnsi="Calibri" w:cs="Calibri"/>
          <w:sz w:val="28"/>
          <w:szCs w:val="28"/>
        </w:rPr>
        <w:t>management</w:t>
      </w:r>
      <w:r w:rsidRPr="006C3A0F">
        <w:rPr>
          <w:rStyle w:val="s1"/>
          <w:rFonts w:ascii="Calibri" w:hAnsi="Calibri" w:cs="Calibri"/>
          <w:sz w:val="28"/>
          <w:szCs w:val="28"/>
        </w:rPr>
        <w:t xml:space="preserve">, and patient </w:t>
      </w:r>
      <w:r w:rsidR="006C3A0F" w:rsidRPr="006C3A0F">
        <w:rPr>
          <w:rStyle w:val="s1"/>
          <w:rFonts w:ascii="Calibri" w:hAnsi="Calibri" w:cs="Calibri"/>
          <w:sz w:val="28"/>
          <w:szCs w:val="28"/>
        </w:rPr>
        <w:t>commitment</w:t>
      </w:r>
      <w:r w:rsidRPr="006C3A0F">
        <w:rPr>
          <w:rStyle w:val="s1"/>
          <w:rFonts w:ascii="Calibri" w:hAnsi="Calibri" w:cs="Calibri"/>
          <w:sz w:val="28"/>
          <w:szCs w:val="28"/>
        </w:rPr>
        <w:t xml:space="preserve"> will be </w:t>
      </w:r>
      <w:r w:rsidR="006C3A0F" w:rsidRPr="006C3A0F">
        <w:rPr>
          <w:rStyle w:val="s1"/>
          <w:rFonts w:ascii="Calibri" w:hAnsi="Calibri" w:cs="Calibri"/>
          <w:sz w:val="28"/>
          <w:szCs w:val="28"/>
        </w:rPr>
        <w:t>decisive</w:t>
      </w:r>
      <w:r w:rsidR="00950DB5" w:rsidRPr="006C3A0F">
        <w:rPr>
          <w:rStyle w:val="s1"/>
          <w:rFonts w:ascii="Calibri" w:hAnsi="Calibri" w:cs="Calibri"/>
          <w:sz w:val="28"/>
          <w:szCs w:val="28"/>
        </w:rPr>
        <w:t xml:space="preserve"> in advancing</w:t>
      </w:r>
      <w:r w:rsidRPr="006C3A0F">
        <w:rPr>
          <w:rStyle w:val="s1"/>
          <w:rFonts w:ascii="Calibri" w:hAnsi="Calibri" w:cs="Calibri"/>
          <w:sz w:val="28"/>
          <w:szCs w:val="28"/>
        </w:rPr>
        <w:t xml:space="preserve"> person-centred and partnership-</w:t>
      </w:r>
      <w:r w:rsidR="00950DB5" w:rsidRPr="006C3A0F">
        <w:rPr>
          <w:rStyle w:val="s1"/>
          <w:rFonts w:ascii="Calibri" w:hAnsi="Calibri" w:cs="Calibri"/>
          <w:sz w:val="28"/>
          <w:szCs w:val="28"/>
        </w:rPr>
        <w:t xml:space="preserve">based </w:t>
      </w:r>
      <w:r w:rsidR="006C3A0F" w:rsidRPr="006C3A0F">
        <w:rPr>
          <w:rStyle w:val="s1"/>
          <w:rFonts w:ascii="Calibri" w:hAnsi="Calibri" w:cs="Calibri"/>
          <w:sz w:val="28"/>
          <w:szCs w:val="28"/>
        </w:rPr>
        <w:t>methodologies</w:t>
      </w:r>
      <w:r w:rsidR="00950DB5" w:rsidRPr="006C3A0F">
        <w:rPr>
          <w:rStyle w:val="s1"/>
          <w:rFonts w:ascii="Calibri" w:hAnsi="Calibri" w:cs="Calibri"/>
          <w:sz w:val="28"/>
          <w:szCs w:val="28"/>
        </w:rPr>
        <w:t xml:space="preserve"> across</w:t>
      </w:r>
      <w:r w:rsidRPr="006C3A0F">
        <w:rPr>
          <w:rStyle w:val="s1"/>
          <w:rFonts w:ascii="Calibri" w:hAnsi="Calibri" w:cs="Calibri"/>
          <w:sz w:val="28"/>
          <w:szCs w:val="28"/>
        </w:rPr>
        <w:t xml:space="preserve"> the UK healthcare system.</w:t>
      </w:r>
    </w:p>
    <w:p w14:paraId="6EEB42FE" w14:textId="6B57402D" w:rsidR="00E10124" w:rsidRPr="006C3A0F" w:rsidRDefault="00E10124" w:rsidP="006C3A0F">
      <w:pPr>
        <w:spacing w:before="100" w:beforeAutospacing="1" w:after="100" w:afterAutospacing="1" w:line="240" w:lineRule="auto"/>
        <w:outlineLvl w:val="2"/>
        <w:rPr>
          <w:rFonts w:ascii="Calibri" w:eastAsia="Times New Roman" w:hAnsi="Calibri" w:cs="Calibri"/>
          <w:b/>
          <w:color w:val="FF3399"/>
          <w:kern w:val="0"/>
          <w:sz w:val="28"/>
          <w:szCs w:val="28"/>
          <w:u w:val="single"/>
          <w:lang w:eastAsia="en-GB"/>
          <w14:ligatures w14:val="none"/>
        </w:rPr>
      </w:pPr>
      <w:r w:rsidRPr="00E10124">
        <w:rPr>
          <w:rFonts w:ascii="Calibri" w:hAnsi="Calibri" w:cs="Calibri"/>
          <w:b/>
          <w:bCs/>
          <w:sz w:val="28"/>
          <w:szCs w:val="28"/>
          <w:u w:val="single"/>
        </w:rPr>
        <w:t>References:</w:t>
      </w:r>
    </w:p>
    <w:p w14:paraId="7E051227" w14:textId="11BB9108" w:rsidR="00E10124" w:rsidRDefault="00E10124" w:rsidP="00E10124">
      <w:pPr>
        <w:spacing w:line="240" w:lineRule="auto"/>
        <w:rPr>
          <w:rFonts w:ascii="Calibri" w:hAnsi="Calibri" w:cs="Calibri"/>
          <w:sz w:val="28"/>
          <w:szCs w:val="28"/>
        </w:rPr>
      </w:pPr>
      <w:r w:rsidRPr="00E10124">
        <w:rPr>
          <w:rFonts w:ascii="Calibri" w:hAnsi="Calibri" w:cs="Calibri"/>
          <w:sz w:val="28"/>
          <w:szCs w:val="28"/>
        </w:rPr>
        <w:t>1</w:t>
      </w:r>
      <w:r w:rsidRPr="00EB4C1E">
        <w:rPr>
          <w:rFonts w:ascii="Calibri" w:hAnsi="Calibri" w:cs="Calibri"/>
          <w:sz w:val="28"/>
          <w:szCs w:val="28"/>
        </w:rPr>
        <w:t xml:space="preserve">) The Health Foundation (2024). </w:t>
      </w:r>
      <w:r w:rsidRPr="00EB4C1E">
        <w:rPr>
          <w:rFonts w:ascii="Calibri" w:hAnsi="Calibri" w:cs="Calibri"/>
          <w:i/>
          <w:iCs/>
          <w:sz w:val="28"/>
          <w:szCs w:val="28"/>
        </w:rPr>
        <w:t>Home | The Health Foundation</w:t>
      </w:r>
      <w:r w:rsidRPr="00EB4C1E">
        <w:rPr>
          <w:rFonts w:ascii="Calibri" w:hAnsi="Calibri" w:cs="Calibri"/>
          <w:sz w:val="28"/>
          <w:szCs w:val="28"/>
        </w:rPr>
        <w:t xml:space="preserve">. [online] The Health Foundation. Available at: </w:t>
      </w:r>
      <w:hyperlink r:id="rId7" w:history="1">
        <w:r w:rsidRPr="00EB4C1E">
          <w:rPr>
            <w:rStyle w:val="Hyperlink"/>
            <w:rFonts w:ascii="Calibri" w:hAnsi="Calibri" w:cs="Calibri"/>
            <w:sz w:val="28"/>
            <w:szCs w:val="28"/>
          </w:rPr>
          <w:t>https://www.health.org.uk/</w:t>
        </w:r>
      </w:hyperlink>
      <w:r w:rsidRPr="00EB4C1E">
        <w:rPr>
          <w:rFonts w:ascii="Calibri" w:hAnsi="Calibri" w:cs="Calibri"/>
          <w:sz w:val="28"/>
          <w:szCs w:val="28"/>
        </w:rPr>
        <w:t>.</w:t>
      </w:r>
    </w:p>
    <w:p w14:paraId="5F4FFFF7" w14:textId="0458B82C" w:rsidR="00641E3A" w:rsidRPr="00EB4C1E" w:rsidRDefault="00641E3A" w:rsidP="00E10124">
      <w:pPr>
        <w:spacing w:line="240" w:lineRule="auto"/>
        <w:rPr>
          <w:rFonts w:ascii="Calibri" w:hAnsi="Calibri" w:cs="Calibri"/>
          <w:sz w:val="28"/>
          <w:szCs w:val="28"/>
        </w:rPr>
      </w:pPr>
      <w:r>
        <w:rPr>
          <w:rFonts w:ascii="Calibri" w:hAnsi="Calibri" w:cs="Calibri"/>
          <w:sz w:val="28"/>
          <w:szCs w:val="28"/>
        </w:rPr>
        <w:t>2)</w:t>
      </w:r>
      <w:r w:rsidR="005A2C99" w:rsidRPr="005A2C99">
        <w:t xml:space="preserve"> </w:t>
      </w:r>
      <w:r w:rsidR="005A2C99" w:rsidRPr="005A2C99">
        <w:rPr>
          <w:rFonts w:ascii="Calibri" w:hAnsi="Calibri" w:cs="Calibri"/>
          <w:sz w:val="28"/>
          <w:szCs w:val="28"/>
        </w:rPr>
        <w:t>McCance, T. and McCormack, B. (2025). The person-centred nursing framework: A mid-range theory for nursing practice. Journal of Research in Nursing, [online] 30(1), pp.47–60. doi:https://doi.org/10.1177/17449871241281428.</w:t>
      </w:r>
    </w:p>
    <w:p w14:paraId="699DB9DF" w14:textId="544C9684" w:rsidR="004326E3" w:rsidRPr="00EB4C1E" w:rsidRDefault="00E10AE3" w:rsidP="004326E3">
      <w:pPr>
        <w:spacing w:line="240" w:lineRule="auto"/>
        <w:rPr>
          <w:rFonts w:ascii="Calibri" w:hAnsi="Calibri" w:cs="Calibri"/>
          <w:sz w:val="28"/>
          <w:szCs w:val="28"/>
        </w:rPr>
      </w:pPr>
      <w:r>
        <w:rPr>
          <w:rFonts w:ascii="Calibri" w:hAnsi="Calibri" w:cs="Calibri"/>
          <w:sz w:val="28"/>
          <w:szCs w:val="28"/>
        </w:rPr>
        <w:t>3</w:t>
      </w:r>
      <w:r w:rsidR="003760EF" w:rsidRPr="00EB4C1E">
        <w:rPr>
          <w:rFonts w:ascii="Calibri" w:hAnsi="Calibri" w:cs="Calibri"/>
          <w:sz w:val="28"/>
          <w:szCs w:val="28"/>
        </w:rPr>
        <w:t xml:space="preserve">) </w:t>
      </w:r>
      <w:r w:rsidR="004326E3" w:rsidRPr="00EB4C1E">
        <w:rPr>
          <w:rFonts w:ascii="Calibri" w:hAnsi="Calibri" w:cs="Calibri"/>
          <w:sz w:val="28"/>
          <w:szCs w:val="28"/>
        </w:rPr>
        <w:t xml:space="preserve">NHS England (2023). </w:t>
      </w:r>
      <w:r w:rsidR="004326E3" w:rsidRPr="00EB4C1E">
        <w:rPr>
          <w:rFonts w:ascii="Calibri" w:hAnsi="Calibri" w:cs="Calibri"/>
          <w:i/>
          <w:iCs/>
          <w:sz w:val="28"/>
          <w:szCs w:val="28"/>
        </w:rPr>
        <w:t>NHS England» 2023</w:t>
      </w:r>
      <w:r w:rsidR="004326E3" w:rsidRPr="00EB4C1E">
        <w:rPr>
          <w:rFonts w:ascii="Calibri" w:hAnsi="Calibri" w:cs="Calibri"/>
          <w:sz w:val="28"/>
          <w:szCs w:val="28"/>
        </w:rPr>
        <w:t>. [online] www.england.nhs.uk. Available at: https://www.england.nhs.uk/2023/.</w:t>
      </w:r>
    </w:p>
    <w:p w14:paraId="23F6F570" w14:textId="621A5416" w:rsidR="003760EF" w:rsidRDefault="00E10AE3" w:rsidP="00EB4C1E">
      <w:pPr>
        <w:spacing w:line="240" w:lineRule="auto"/>
        <w:rPr>
          <w:rFonts w:ascii="Calibri" w:hAnsi="Calibri" w:cs="Calibri"/>
          <w:sz w:val="28"/>
          <w:szCs w:val="28"/>
        </w:rPr>
      </w:pPr>
      <w:r>
        <w:rPr>
          <w:rFonts w:ascii="Calibri" w:hAnsi="Calibri" w:cs="Calibri"/>
          <w:sz w:val="28"/>
          <w:szCs w:val="28"/>
        </w:rPr>
        <w:t>4</w:t>
      </w:r>
      <w:r w:rsidR="004326E3" w:rsidRPr="00EB4C1E">
        <w:rPr>
          <w:rFonts w:ascii="Calibri" w:hAnsi="Calibri" w:cs="Calibri"/>
          <w:sz w:val="28"/>
          <w:szCs w:val="28"/>
        </w:rPr>
        <w:t>)</w:t>
      </w:r>
      <w:r w:rsidR="00AC4246" w:rsidRPr="00EB4C1E">
        <w:rPr>
          <w:rFonts w:ascii="Calibri" w:hAnsi="Calibri" w:cs="Calibri"/>
          <w:sz w:val="28"/>
          <w:szCs w:val="28"/>
        </w:rPr>
        <w:t xml:space="preserve"> </w:t>
      </w:r>
      <w:r w:rsidR="00EB4C1E" w:rsidRPr="00EB4C1E">
        <w:rPr>
          <w:rFonts w:ascii="Calibri" w:hAnsi="Calibri" w:cs="Calibri"/>
          <w:sz w:val="28"/>
          <w:szCs w:val="28"/>
        </w:rPr>
        <w:t xml:space="preserve">The Health Foundation (2024). Home | The Health Foundation. [online] The Health Foundation. Available at: </w:t>
      </w:r>
      <w:hyperlink r:id="rId8" w:history="1">
        <w:r w:rsidR="00A2254B" w:rsidRPr="004441A9">
          <w:rPr>
            <w:rStyle w:val="Hyperlink"/>
            <w:rFonts w:ascii="Calibri" w:hAnsi="Calibri" w:cs="Calibri"/>
            <w:sz w:val="28"/>
            <w:szCs w:val="28"/>
          </w:rPr>
          <w:t>https://www.health.org.uk/</w:t>
        </w:r>
      </w:hyperlink>
      <w:r w:rsidR="00EB4C1E" w:rsidRPr="00EB4C1E">
        <w:rPr>
          <w:rFonts w:ascii="Calibri" w:hAnsi="Calibri" w:cs="Calibri"/>
          <w:sz w:val="28"/>
          <w:szCs w:val="28"/>
        </w:rPr>
        <w:t>.</w:t>
      </w:r>
    </w:p>
    <w:p w14:paraId="76D89E7C" w14:textId="78E49A4A" w:rsidR="00A2254B" w:rsidRDefault="00E10AE3" w:rsidP="00EB4C1E">
      <w:pPr>
        <w:spacing w:line="240" w:lineRule="auto"/>
        <w:rPr>
          <w:rFonts w:ascii="Calibri" w:hAnsi="Calibri" w:cs="Calibri"/>
          <w:sz w:val="28"/>
          <w:szCs w:val="28"/>
        </w:rPr>
      </w:pPr>
      <w:r>
        <w:rPr>
          <w:rFonts w:ascii="Calibri" w:hAnsi="Calibri" w:cs="Calibri"/>
          <w:sz w:val="28"/>
          <w:szCs w:val="28"/>
        </w:rPr>
        <w:t>5</w:t>
      </w:r>
      <w:r w:rsidR="00FB72C0">
        <w:rPr>
          <w:rFonts w:ascii="Calibri" w:hAnsi="Calibri" w:cs="Calibri"/>
          <w:sz w:val="28"/>
          <w:szCs w:val="28"/>
        </w:rPr>
        <w:t>)</w:t>
      </w:r>
      <w:r w:rsidR="00FB72C0" w:rsidRPr="00FB72C0">
        <w:t xml:space="preserve"> </w:t>
      </w:r>
      <w:r w:rsidR="00FB72C0" w:rsidRPr="00FB72C0">
        <w:rPr>
          <w:rFonts w:ascii="Calibri" w:hAnsi="Calibri" w:cs="Calibri"/>
          <w:sz w:val="28"/>
          <w:szCs w:val="28"/>
        </w:rPr>
        <w:t>Coulter, A., Entwistle, V.A., Eccles, A., Ryan, S., Shepperd, S. and Perera, R. (2015). Personalised care planning for adults with chronic or long-term health conditions. Cochrane Database of Systematic Reviews, [online] 3(3). doi:https://doi.org/10.1002/14651858.cd010523.pub2.</w:t>
      </w:r>
    </w:p>
    <w:p w14:paraId="481CD853" w14:textId="1AC8C101" w:rsidR="00FB72C0" w:rsidRDefault="00E10AE3" w:rsidP="00EB4C1E">
      <w:pPr>
        <w:spacing w:line="240" w:lineRule="auto"/>
        <w:rPr>
          <w:rFonts w:ascii="Calibri" w:hAnsi="Calibri" w:cs="Calibri"/>
          <w:sz w:val="28"/>
          <w:szCs w:val="28"/>
        </w:rPr>
      </w:pPr>
      <w:r>
        <w:rPr>
          <w:rFonts w:ascii="Calibri" w:hAnsi="Calibri" w:cs="Calibri"/>
          <w:sz w:val="28"/>
          <w:szCs w:val="28"/>
        </w:rPr>
        <w:t>6</w:t>
      </w:r>
      <w:r w:rsidR="002051CA">
        <w:rPr>
          <w:rFonts w:ascii="Calibri" w:hAnsi="Calibri" w:cs="Calibri"/>
          <w:sz w:val="28"/>
          <w:szCs w:val="28"/>
        </w:rPr>
        <w:t>)</w:t>
      </w:r>
      <w:r w:rsidR="00121297" w:rsidRPr="00121297">
        <w:t xml:space="preserve"> </w:t>
      </w:r>
      <w:r w:rsidR="00121297" w:rsidRPr="00121297">
        <w:rPr>
          <w:rFonts w:ascii="Calibri" w:hAnsi="Calibri" w:cs="Calibri"/>
          <w:sz w:val="28"/>
          <w:szCs w:val="28"/>
        </w:rPr>
        <w:t xml:space="preserve">McCance, T. and McCormack, B. (2025). The person-centred nursing framework: A mid-range theory for nursing practice. Journal of Research in </w:t>
      </w:r>
      <w:r w:rsidR="00121297" w:rsidRPr="00121297">
        <w:rPr>
          <w:rFonts w:ascii="Calibri" w:hAnsi="Calibri" w:cs="Calibri"/>
          <w:sz w:val="28"/>
          <w:szCs w:val="28"/>
        </w:rPr>
        <w:lastRenderedPageBreak/>
        <w:t>Nursing, [online] 30(1), pp.47–60. doi:https://doi.org/10.1177/17449871241281428.</w:t>
      </w:r>
    </w:p>
    <w:p w14:paraId="02ECEF2D" w14:textId="15F09359" w:rsidR="00183E6A" w:rsidRDefault="00E10AE3" w:rsidP="00183E6A">
      <w:pPr>
        <w:spacing w:line="240" w:lineRule="auto"/>
        <w:rPr>
          <w:rFonts w:ascii="Calibri" w:hAnsi="Calibri" w:cs="Calibri"/>
          <w:sz w:val="28"/>
          <w:szCs w:val="28"/>
        </w:rPr>
      </w:pPr>
      <w:r>
        <w:rPr>
          <w:rFonts w:ascii="Calibri" w:hAnsi="Calibri" w:cs="Calibri"/>
          <w:sz w:val="28"/>
          <w:szCs w:val="28"/>
        </w:rPr>
        <w:t>7</w:t>
      </w:r>
      <w:r w:rsidR="00183E6A">
        <w:rPr>
          <w:rFonts w:ascii="Calibri" w:hAnsi="Calibri" w:cs="Calibri"/>
          <w:sz w:val="28"/>
          <w:szCs w:val="28"/>
        </w:rPr>
        <w:t>)</w:t>
      </w:r>
      <w:r w:rsidR="00183E6A" w:rsidRPr="00183E6A">
        <w:rPr>
          <w:rFonts w:ascii="Times New Roman" w:eastAsia="Times New Roman" w:hAnsi="Times New Roman" w:cs="Times New Roman"/>
          <w:kern w:val="0"/>
          <w:lang w:eastAsia="en-GB"/>
          <w14:ligatures w14:val="none"/>
        </w:rPr>
        <w:t xml:space="preserve"> </w:t>
      </w:r>
      <w:r w:rsidR="00183E6A" w:rsidRPr="00183E6A">
        <w:rPr>
          <w:rFonts w:ascii="Calibri" w:hAnsi="Calibri" w:cs="Calibri"/>
          <w:sz w:val="28"/>
          <w:szCs w:val="28"/>
        </w:rPr>
        <w:t xml:space="preserve">NICE (2025). </w:t>
      </w:r>
      <w:r w:rsidR="00183E6A" w:rsidRPr="00183E6A">
        <w:rPr>
          <w:rFonts w:ascii="Calibri" w:hAnsi="Calibri" w:cs="Calibri"/>
          <w:i/>
          <w:iCs/>
          <w:sz w:val="28"/>
          <w:szCs w:val="28"/>
        </w:rPr>
        <w:t>NICE | the National Institute for Health and Care Excellence</w:t>
      </w:r>
      <w:r w:rsidR="00183E6A" w:rsidRPr="00183E6A">
        <w:rPr>
          <w:rFonts w:ascii="Calibri" w:hAnsi="Calibri" w:cs="Calibri"/>
          <w:sz w:val="28"/>
          <w:szCs w:val="28"/>
        </w:rPr>
        <w:t xml:space="preserve">. [online] NICE. Available at: </w:t>
      </w:r>
      <w:hyperlink r:id="rId9" w:history="1">
        <w:r w:rsidR="009B6D46" w:rsidRPr="00174CBD">
          <w:rPr>
            <w:rStyle w:val="Hyperlink"/>
            <w:rFonts w:ascii="Calibri" w:hAnsi="Calibri" w:cs="Calibri"/>
            <w:sz w:val="28"/>
            <w:szCs w:val="28"/>
          </w:rPr>
          <w:t>https://www.nice.org.uk/</w:t>
        </w:r>
      </w:hyperlink>
      <w:r w:rsidR="00183E6A" w:rsidRPr="00183E6A">
        <w:rPr>
          <w:rFonts w:ascii="Calibri" w:hAnsi="Calibri" w:cs="Calibri"/>
          <w:sz w:val="28"/>
          <w:szCs w:val="28"/>
        </w:rPr>
        <w:t>.</w:t>
      </w:r>
    </w:p>
    <w:p w14:paraId="29F671A8" w14:textId="547885D6" w:rsidR="00282006" w:rsidRDefault="00E10AE3" w:rsidP="00282006">
      <w:pPr>
        <w:spacing w:line="240" w:lineRule="auto"/>
        <w:rPr>
          <w:rFonts w:ascii="Calibri" w:hAnsi="Calibri" w:cs="Calibri"/>
          <w:sz w:val="28"/>
          <w:szCs w:val="28"/>
        </w:rPr>
      </w:pPr>
      <w:r>
        <w:rPr>
          <w:rFonts w:ascii="Calibri" w:hAnsi="Calibri" w:cs="Calibri"/>
          <w:sz w:val="28"/>
          <w:szCs w:val="28"/>
        </w:rPr>
        <w:t>8</w:t>
      </w:r>
      <w:r w:rsidR="000D4A87">
        <w:rPr>
          <w:rFonts w:ascii="Calibri" w:hAnsi="Calibri" w:cs="Calibri"/>
          <w:sz w:val="28"/>
          <w:szCs w:val="28"/>
        </w:rPr>
        <w:t xml:space="preserve">) </w:t>
      </w:r>
      <w:r w:rsidR="00282006" w:rsidRPr="00282006">
        <w:rPr>
          <w:rFonts w:ascii="Calibri" w:hAnsi="Calibri" w:cs="Calibri"/>
          <w:sz w:val="28"/>
          <w:szCs w:val="28"/>
        </w:rPr>
        <w:t xml:space="preserve">Google.co.uk. (2025). </w:t>
      </w:r>
      <w:r w:rsidR="00282006" w:rsidRPr="00282006">
        <w:rPr>
          <w:rFonts w:ascii="Calibri" w:hAnsi="Calibri" w:cs="Calibri"/>
          <w:i/>
          <w:iCs/>
          <w:sz w:val="28"/>
          <w:szCs w:val="28"/>
        </w:rPr>
        <w:t>Google Scholar</w:t>
      </w:r>
      <w:r w:rsidR="00282006" w:rsidRPr="00282006">
        <w:rPr>
          <w:rFonts w:ascii="Calibri" w:hAnsi="Calibri" w:cs="Calibri"/>
          <w:sz w:val="28"/>
          <w:szCs w:val="28"/>
        </w:rPr>
        <w:t>. [online] Available at: https://scholar.google.co.uk/scholar?q=(McCormack+and+McCance [Accessed 27 Oct. 2025].</w:t>
      </w:r>
    </w:p>
    <w:p w14:paraId="06DEC8AF" w14:textId="1EABF7C6" w:rsidR="00282006" w:rsidRDefault="00D60313" w:rsidP="00282006">
      <w:pPr>
        <w:spacing w:line="240" w:lineRule="auto"/>
        <w:rPr>
          <w:rFonts w:ascii="Calibri" w:hAnsi="Calibri" w:cs="Calibri"/>
          <w:sz w:val="28"/>
          <w:szCs w:val="28"/>
        </w:rPr>
      </w:pPr>
      <w:r>
        <w:rPr>
          <w:rFonts w:ascii="Calibri" w:hAnsi="Calibri" w:cs="Calibri"/>
          <w:sz w:val="28"/>
          <w:szCs w:val="28"/>
        </w:rPr>
        <w:t>9</w:t>
      </w:r>
      <w:r w:rsidR="00AF460E">
        <w:rPr>
          <w:rFonts w:ascii="Calibri" w:hAnsi="Calibri" w:cs="Calibri"/>
          <w:sz w:val="28"/>
          <w:szCs w:val="28"/>
        </w:rPr>
        <w:t>)</w:t>
      </w:r>
      <w:r w:rsidR="005C2ABD" w:rsidRPr="005C2ABD">
        <w:t xml:space="preserve"> </w:t>
      </w:r>
      <w:r w:rsidR="005C2ABD" w:rsidRPr="005C2ABD">
        <w:rPr>
          <w:rFonts w:ascii="Calibri" w:hAnsi="Calibri" w:cs="Calibri"/>
          <w:sz w:val="28"/>
          <w:szCs w:val="28"/>
        </w:rPr>
        <w:t xml:space="preserve">Google Books. (2021). Fundamentals of Person-Centred Healthcare Practice. [online] Available at: </w:t>
      </w:r>
      <w:hyperlink r:id="rId10" w:history="1">
        <w:r w:rsidR="005C2ABD" w:rsidRPr="00174CBD">
          <w:rPr>
            <w:rStyle w:val="Hyperlink"/>
            <w:rFonts w:ascii="Calibri" w:hAnsi="Calibri" w:cs="Calibri"/>
            <w:sz w:val="28"/>
            <w:szCs w:val="28"/>
          </w:rPr>
          <w:t>https://books.google.co.uk/books?hl=en&amp;lr=&amp;id=KnYOEAAAQBAJ&amp;oi=fnd&amp;pg=PA17&amp;dq=McCormack+et+al</w:t>
        </w:r>
      </w:hyperlink>
      <w:r w:rsidR="005C2ABD" w:rsidRPr="005C2ABD">
        <w:rPr>
          <w:rFonts w:ascii="Calibri" w:hAnsi="Calibri" w:cs="Calibri"/>
          <w:sz w:val="28"/>
          <w:szCs w:val="28"/>
        </w:rPr>
        <w:t>..</w:t>
      </w:r>
    </w:p>
    <w:p w14:paraId="478A1776" w14:textId="72F0CF69" w:rsidR="002C4C48" w:rsidRDefault="00D60313" w:rsidP="003A64F1">
      <w:pPr>
        <w:spacing w:line="240" w:lineRule="auto"/>
        <w:rPr>
          <w:rFonts w:ascii="Calibri" w:hAnsi="Calibri" w:cs="Calibri"/>
          <w:sz w:val="28"/>
          <w:szCs w:val="28"/>
        </w:rPr>
      </w:pPr>
      <w:r>
        <w:rPr>
          <w:rFonts w:ascii="Calibri" w:hAnsi="Calibri" w:cs="Calibri"/>
          <w:sz w:val="28"/>
          <w:szCs w:val="28"/>
        </w:rPr>
        <w:t>10</w:t>
      </w:r>
      <w:r w:rsidR="005C2ABD">
        <w:rPr>
          <w:rFonts w:ascii="Calibri" w:hAnsi="Calibri" w:cs="Calibri"/>
          <w:sz w:val="28"/>
          <w:szCs w:val="28"/>
        </w:rPr>
        <w:t>)</w:t>
      </w:r>
      <w:r w:rsidR="003A64F1" w:rsidRPr="003A64F1">
        <w:rPr>
          <w:rFonts w:ascii="Times New Roman" w:eastAsia="Times New Roman" w:hAnsi="Times New Roman" w:cs="Times New Roman"/>
          <w:kern w:val="0"/>
          <w:lang w:eastAsia="en-GB"/>
          <w14:ligatures w14:val="none"/>
        </w:rPr>
        <w:t xml:space="preserve"> </w:t>
      </w:r>
      <w:r w:rsidR="003A64F1" w:rsidRPr="003A64F1">
        <w:rPr>
          <w:rFonts w:ascii="Calibri" w:hAnsi="Calibri" w:cs="Calibri"/>
          <w:sz w:val="28"/>
          <w:szCs w:val="28"/>
        </w:rPr>
        <w:t xml:space="preserve">Beauchamp, T. and Childress, J. (2019). Principles of Biomedical Ethics: Marking Its Fortieth Anniversary. </w:t>
      </w:r>
      <w:r w:rsidR="003A64F1" w:rsidRPr="003A64F1">
        <w:rPr>
          <w:rFonts w:ascii="Calibri" w:hAnsi="Calibri" w:cs="Calibri"/>
          <w:i/>
          <w:iCs/>
          <w:sz w:val="28"/>
          <w:szCs w:val="28"/>
        </w:rPr>
        <w:t>The American Journal of Bioethics</w:t>
      </w:r>
      <w:r w:rsidR="003A64F1" w:rsidRPr="003A64F1">
        <w:rPr>
          <w:rFonts w:ascii="Calibri" w:hAnsi="Calibri" w:cs="Calibri"/>
          <w:sz w:val="28"/>
          <w:szCs w:val="28"/>
        </w:rPr>
        <w:t>, [online] 19(11), pp.9–12. doi:https://doi.org/10.1080/15265161.2019.1665402.</w:t>
      </w:r>
    </w:p>
    <w:p w14:paraId="5EEE431C" w14:textId="4E7EC1DC" w:rsidR="002C4C48" w:rsidRDefault="002C4C48" w:rsidP="003A64F1">
      <w:pPr>
        <w:spacing w:line="240" w:lineRule="auto"/>
        <w:rPr>
          <w:rFonts w:ascii="Calibri" w:hAnsi="Calibri" w:cs="Calibri"/>
          <w:sz w:val="28"/>
          <w:szCs w:val="28"/>
        </w:rPr>
      </w:pPr>
      <w:r>
        <w:rPr>
          <w:rFonts w:ascii="Calibri" w:hAnsi="Calibri" w:cs="Calibri"/>
          <w:sz w:val="28"/>
          <w:szCs w:val="28"/>
        </w:rPr>
        <w:t>11)</w:t>
      </w:r>
      <w:r w:rsidR="0015262C" w:rsidRPr="0015262C">
        <w:t xml:space="preserve"> </w:t>
      </w:r>
      <w:r w:rsidR="0015262C" w:rsidRPr="0015262C">
        <w:rPr>
          <w:rFonts w:ascii="Calibri" w:hAnsi="Calibri" w:cs="Calibri"/>
          <w:sz w:val="28"/>
          <w:szCs w:val="28"/>
        </w:rPr>
        <w:t xml:space="preserve">NHS (2022) NHS England» 2022, www.england.nhs.uk. Available at: </w:t>
      </w:r>
      <w:hyperlink r:id="rId11" w:history="1">
        <w:r w:rsidR="0015262C" w:rsidRPr="00F16EF0">
          <w:rPr>
            <w:rStyle w:val="Hyperlink"/>
            <w:rFonts w:ascii="Calibri" w:hAnsi="Calibri" w:cs="Calibri"/>
            <w:sz w:val="28"/>
            <w:szCs w:val="28"/>
          </w:rPr>
          <w:t>https://www.england.nhs.uk/2022/</w:t>
        </w:r>
      </w:hyperlink>
      <w:r w:rsidR="0015262C" w:rsidRPr="0015262C">
        <w:rPr>
          <w:rFonts w:ascii="Calibri" w:hAnsi="Calibri" w:cs="Calibri"/>
          <w:sz w:val="28"/>
          <w:szCs w:val="28"/>
        </w:rPr>
        <w:t>.</w:t>
      </w:r>
    </w:p>
    <w:p w14:paraId="51026C8F" w14:textId="279579A9" w:rsidR="002C4C48" w:rsidRDefault="002C4C48" w:rsidP="003A64F1">
      <w:pPr>
        <w:spacing w:line="240" w:lineRule="auto"/>
        <w:rPr>
          <w:rFonts w:ascii="Calibri" w:hAnsi="Calibri" w:cs="Calibri"/>
          <w:sz w:val="28"/>
          <w:szCs w:val="28"/>
        </w:rPr>
      </w:pPr>
      <w:r>
        <w:rPr>
          <w:rFonts w:ascii="Calibri" w:hAnsi="Calibri" w:cs="Calibri"/>
          <w:sz w:val="28"/>
          <w:szCs w:val="28"/>
        </w:rPr>
        <w:t>12)</w:t>
      </w:r>
      <w:r w:rsidR="00E25E61" w:rsidRPr="00E25E61">
        <w:t xml:space="preserve"> </w:t>
      </w:r>
      <w:r w:rsidR="00E25E61" w:rsidRPr="00E25E61">
        <w:rPr>
          <w:rFonts w:ascii="Calibri" w:hAnsi="Calibri" w:cs="Calibri"/>
          <w:sz w:val="28"/>
          <w:szCs w:val="28"/>
        </w:rPr>
        <w:t xml:space="preserve">Curreri, N.A. (2019) ‘Partnership Working in Health and Social Care’, International Journal of Integrated Care, 19(2). Available at: </w:t>
      </w:r>
      <w:hyperlink r:id="rId12" w:history="1">
        <w:r w:rsidR="00E25E61" w:rsidRPr="00F16EF0">
          <w:rPr>
            <w:rStyle w:val="Hyperlink"/>
            <w:rFonts w:ascii="Calibri" w:hAnsi="Calibri" w:cs="Calibri"/>
            <w:sz w:val="28"/>
            <w:szCs w:val="28"/>
          </w:rPr>
          <w:t>https://doi.org/10.5334/ijic.4722</w:t>
        </w:r>
      </w:hyperlink>
      <w:r w:rsidR="00E25E61" w:rsidRPr="00E25E61">
        <w:rPr>
          <w:rFonts w:ascii="Calibri" w:hAnsi="Calibri" w:cs="Calibri"/>
          <w:sz w:val="28"/>
          <w:szCs w:val="28"/>
        </w:rPr>
        <w:t>.</w:t>
      </w:r>
    </w:p>
    <w:p w14:paraId="58F5E23A" w14:textId="77777777" w:rsidR="00596C00" w:rsidRDefault="00E25E61" w:rsidP="003A64F1">
      <w:pPr>
        <w:spacing w:line="240" w:lineRule="auto"/>
        <w:rPr>
          <w:rFonts w:ascii="Calibri" w:hAnsi="Calibri" w:cs="Calibri"/>
          <w:sz w:val="28"/>
          <w:szCs w:val="28"/>
        </w:rPr>
      </w:pPr>
      <w:r>
        <w:rPr>
          <w:rFonts w:ascii="Calibri" w:hAnsi="Calibri" w:cs="Calibri"/>
          <w:sz w:val="28"/>
          <w:szCs w:val="28"/>
        </w:rPr>
        <w:t>13)</w:t>
      </w:r>
      <w:r w:rsidR="00596C00" w:rsidRPr="00596C00">
        <w:t xml:space="preserve"> </w:t>
      </w:r>
      <w:r w:rsidR="00596C00" w:rsidRPr="00596C00">
        <w:rPr>
          <w:rFonts w:ascii="Calibri" w:hAnsi="Calibri" w:cs="Calibri"/>
          <w:sz w:val="28"/>
          <w:szCs w:val="28"/>
        </w:rPr>
        <w:t xml:space="preserve">Charles, A. et al. (2021) Developing place-based partnerships The foundation of effective integrated care systems. Available at: </w:t>
      </w:r>
      <w:hyperlink r:id="rId13" w:history="1">
        <w:r w:rsidR="00596C00" w:rsidRPr="00F16EF0">
          <w:rPr>
            <w:rStyle w:val="Hyperlink"/>
            <w:rFonts w:ascii="Calibri" w:hAnsi="Calibri" w:cs="Calibri"/>
            <w:sz w:val="28"/>
            <w:szCs w:val="28"/>
          </w:rPr>
          <w:t>https://assets.kingsfund.org.uk/f/256914/x/8dd1590aa1/developing_place_based_partnerships_2021.pdf</w:t>
        </w:r>
      </w:hyperlink>
      <w:r w:rsidR="00596C00" w:rsidRPr="00596C00">
        <w:rPr>
          <w:rFonts w:ascii="Calibri" w:hAnsi="Calibri" w:cs="Calibri"/>
          <w:sz w:val="28"/>
          <w:szCs w:val="28"/>
        </w:rPr>
        <w:t>.</w:t>
      </w:r>
    </w:p>
    <w:p w14:paraId="3AEAA1DA" w14:textId="0033A963" w:rsidR="00274A71" w:rsidRDefault="00274A71" w:rsidP="003A64F1">
      <w:pPr>
        <w:spacing w:line="240" w:lineRule="auto"/>
        <w:rPr>
          <w:rFonts w:ascii="Calibri" w:hAnsi="Calibri" w:cs="Calibri"/>
          <w:sz w:val="28"/>
          <w:szCs w:val="28"/>
        </w:rPr>
      </w:pPr>
      <w:r>
        <w:rPr>
          <w:rFonts w:ascii="Calibri" w:hAnsi="Calibri" w:cs="Calibri"/>
          <w:sz w:val="28"/>
          <w:szCs w:val="28"/>
        </w:rPr>
        <w:t>1</w:t>
      </w:r>
      <w:r w:rsidR="00C76400">
        <w:rPr>
          <w:rFonts w:ascii="Calibri" w:hAnsi="Calibri" w:cs="Calibri"/>
          <w:sz w:val="28"/>
          <w:szCs w:val="28"/>
        </w:rPr>
        <w:t>4</w:t>
      </w:r>
      <w:r>
        <w:rPr>
          <w:rFonts w:ascii="Calibri" w:hAnsi="Calibri" w:cs="Calibri"/>
          <w:sz w:val="28"/>
          <w:szCs w:val="28"/>
        </w:rPr>
        <w:t>)</w:t>
      </w:r>
      <w:r w:rsidRPr="00274A71">
        <w:t xml:space="preserve"> </w:t>
      </w:r>
      <w:r w:rsidRPr="00274A71">
        <w:rPr>
          <w:rFonts w:ascii="Calibri" w:hAnsi="Calibri" w:cs="Calibri"/>
          <w:sz w:val="28"/>
          <w:szCs w:val="28"/>
        </w:rPr>
        <w:t>NMC (2018). The Code: Professional Standards of Practice and Behaviour for nurses, Midwives and Nursing Associates. [online] Nursing and Midwifery council. Available at: https://www.nmc.org.uk/standards/code/.</w:t>
      </w:r>
    </w:p>
    <w:p w14:paraId="0BB78C93" w14:textId="5FF42340" w:rsidR="00FD2A6D" w:rsidRDefault="00946FFD" w:rsidP="00FD2A6D">
      <w:pPr>
        <w:spacing w:line="240" w:lineRule="auto"/>
        <w:rPr>
          <w:rFonts w:ascii="Calibri" w:hAnsi="Calibri" w:cs="Calibri"/>
          <w:sz w:val="28"/>
          <w:szCs w:val="28"/>
        </w:rPr>
      </w:pPr>
      <w:r>
        <w:rPr>
          <w:rFonts w:ascii="Calibri" w:hAnsi="Calibri" w:cs="Calibri"/>
          <w:sz w:val="28"/>
          <w:szCs w:val="28"/>
        </w:rPr>
        <w:t>1</w:t>
      </w:r>
      <w:r w:rsidR="00C76400">
        <w:rPr>
          <w:rFonts w:ascii="Calibri" w:hAnsi="Calibri" w:cs="Calibri"/>
          <w:sz w:val="28"/>
          <w:szCs w:val="28"/>
        </w:rPr>
        <w:t>5</w:t>
      </w:r>
      <w:r>
        <w:rPr>
          <w:rFonts w:ascii="Calibri" w:hAnsi="Calibri" w:cs="Calibri"/>
          <w:sz w:val="28"/>
          <w:szCs w:val="28"/>
        </w:rPr>
        <w:t>)</w:t>
      </w:r>
      <w:r w:rsidR="00FD2A6D" w:rsidRPr="00FD2A6D">
        <w:rPr>
          <w:rFonts w:ascii="Calibri" w:eastAsia="Times New Roman" w:hAnsi="Calibri" w:cs="Calibri"/>
          <w:kern w:val="0"/>
          <w14:ligatures w14:val="none"/>
        </w:rPr>
        <w:t xml:space="preserve"> </w:t>
      </w:r>
      <w:r w:rsidR="00FD2A6D" w:rsidRPr="00FD2A6D">
        <w:rPr>
          <w:rFonts w:ascii="Calibri" w:hAnsi="Calibri" w:cs="Calibri"/>
          <w:sz w:val="28"/>
          <w:szCs w:val="28"/>
        </w:rPr>
        <w:t xml:space="preserve">Coulter, A. and Oldham, J. (2016) Person-Centred Care What Is It and How Do We Get There Future Hospital Journal, 3, 114-116. - References - Scientific Research Publishing (no date) www.scirp.org. Available at: </w:t>
      </w:r>
      <w:hyperlink r:id="rId14" w:history="1">
        <w:r w:rsidR="00FD2A6D" w:rsidRPr="00F16EF0">
          <w:rPr>
            <w:rStyle w:val="Hyperlink"/>
            <w:rFonts w:ascii="Calibri" w:hAnsi="Calibri" w:cs="Calibri"/>
            <w:sz w:val="28"/>
            <w:szCs w:val="28"/>
          </w:rPr>
          <w:t>https://www.scirp.org/reference/referencespapers?referenceid=3077236</w:t>
        </w:r>
      </w:hyperlink>
      <w:r w:rsidR="00FD2A6D" w:rsidRPr="00FD2A6D">
        <w:rPr>
          <w:rFonts w:ascii="Calibri" w:hAnsi="Calibri" w:cs="Calibri"/>
          <w:sz w:val="28"/>
          <w:szCs w:val="28"/>
        </w:rPr>
        <w:t>.</w:t>
      </w:r>
    </w:p>
    <w:p w14:paraId="56372FC9" w14:textId="78EE273D" w:rsidR="006E276F" w:rsidRDefault="00FD2A6D" w:rsidP="006E276F">
      <w:pPr>
        <w:spacing w:line="240" w:lineRule="auto"/>
        <w:rPr>
          <w:rFonts w:ascii="Calibri" w:hAnsi="Calibri" w:cs="Calibri"/>
          <w:sz w:val="28"/>
          <w:szCs w:val="28"/>
        </w:rPr>
      </w:pPr>
      <w:r>
        <w:rPr>
          <w:rFonts w:ascii="Calibri" w:hAnsi="Calibri" w:cs="Calibri"/>
          <w:sz w:val="28"/>
          <w:szCs w:val="28"/>
        </w:rPr>
        <w:t>1</w:t>
      </w:r>
      <w:r w:rsidR="00C76400">
        <w:rPr>
          <w:rFonts w:ascii="Calibri" w:hAnsi="Calibri" w:cs="Calibri"/>
          <w:sz w:val="28"/>
          <w:szCs w:val="28"/>
        </w:rPr>
        <w:t>6</w:t>
      </w:r>
      <w:r>
        <w:rPr>
          <w:rFonts w:ascii="Calibri" w:hAnsi="Calibri" w:cs="Calibri"/>
          <w:sz w:val="28"/>
          <w:szCs w:val="28"/>
        </w:rPr>
        <w:t>)</w:t>
      </w:r>
      <w:r w:rsidR="006E276F" w:rsidRPr="006E276F">
        <w:rPr>
          <w:rFonts w:ascii="Times New Roman" w:eastAsia="Times New Roman" w:hAnsi="Times New Roman" w:cs="Times New Roman"/>
          <w:kern w:val="0"/>
          <w14:ligatures w14:val="none"/>
        </w:rPr>
        <w:t xml:space="preserve"> </w:t>
      </w:r>
      <w:r w:rsidR="006E276F" w:rsidRPr="006E276F">
        <w:rPr>
          <w:rFonts w:ascii="Calibri" w:hAnsi="Calibri" w:cs="Calibri"/>
          <w:sz w:val="28"/>
          <w:szCs w:val="28"/>
        </w:rPr>
        <w:t xml:space="preserve">NICE (2021) </w:t>
      </w:r>
      <w:r w:rsidR="006E276F" w:rsidRPr="006E276F">
        <w:rPr>
          <w:rFonts w:ascii="Calibri" w:hAnsi="Calibri" w:cs="Calibri"/>
          <w:i/>
          <w:iCs/>
          <w:sz w:val="28"/>
          <w:szCs w:val="28"/>
        </w:rPr>
        <w:t>NICE - Endorsed Clinical Guidelines 2021/2022 | Department of Health</w:t>
      </w:r>
      <w:r w:rsidR="006E276F" w:rsidRPr="006E276F">
        <w:rPr>
          <w:rFonts w:ascii="Calibri" w:hAnsi="Calibri" w:cs="Calibri"/>
          <w:sz w:val="28"/>
          <w:szCs w:val="28"/>
        </w:rPr>
        <w:t xml:space="preserve">, </w:t>
      </w:r>
      <w:r w:rsidR="006E276F" w:rsidRPr="006E276F">
        <w:rPr>
          <w:rFonts w:ascii="Calibri" w:hAnsi="Calibri" w:cs="Calibri"/>
          <w:i/>
          <w:iCs/>
          <w:sz w:val="28"/>
          <w:szCs w:val="28"/>
        </w:rPr>
        <w:t>Health</w:t>
      </w:r>
      <w:r w:rsidR="006E276F" w:rsidRPr="006E276F">
        <w:rPr>
          <w:rFonts w:ascii="Calibri" w:hAnsi="Calibri" w:cs="Calibri"/>
          <w:sz w:val="28"/>
          <w:szCs w:val="28"/>
        </w:rPr>
        <w:t xml:space="preserve">. Available at: </w:t>
      </w:r>
      <w:hyperlink r:id="rId15" w:history="1">
        <w:r w:rsidR="007C7AC6" w:rsidRPr="00F16EF0">
          <w:rPr>
            <w:rStyle w:val="Hyperlink"/>
            <w:rFonts w:ascii="Calibri" w:hAnsi="Calibri" w:cs="Calibri"/>
            <w:sz w:val="28"/>
            <w:szCs w:val="28"/>
          </w:rPr>
          <w:t>https://www.health-ni.gov.uk/articles/nice-endorsed-clinical-guidelines-20212022</w:t>
        </w:r>
      </w:hyperlink>
      <w:r w:rsidR="006E276F" w:rsidRPr="006E276F">
        <w:rPr>
          <w:rFonts w:ascii="Calibri" w:hAnsi="Calibri" w:cs="Calibri"/>
          <w:sz w:val="28"/>
          <w:szCs w:val="28"/>
        </w:rPr>
        <w:t>.</w:t>
      </w:r>
    </w:p>
    <w:p w14:paraId="0EB7E66F" w14:textId="1A5993B4" w:rsidR="007C7AC6" w:rsidRPr="007C7AC6" w:rsidRDefault="007C7AC6" w:rsidP="007C7AC6">
      <w:pPr>
        <w:spacing w:line="240" w:lineRule="auto"/>
        <w:rPr>
          <w:rFonts w:ascii="Calibri" w:hAnsi="Calibri" w:cs="Calibri"/>
          <w:sz w:val="28"/>
          <w:szCs w:val="28"/>
        </w:rPr>
      </w:pPr>
      <w:r>
        <w:rPr>
          <w:rFonts w:ascii="Calibri" w:hAnsi="Calibri" w:cs="Calibri"/>
          <w:sz w:val="28"/>
          <w:szCs w:val="28"/>
        </w:rPr>
        <w:t>1</w:t>
      </w:r>
      <w:r w:rsidR="00C76400">
        <w:rPr>
          <w:rFonts w:ascii="Calibri" w:hAnsi="Calibri" w:cs="Calibri"/>
          <w:sz w:val="28"/>
          <w:szCs w:val="28"/>
        </w:rPr>
        <w:t>7</w:t>
      </w:r>
      <w:r>
        <w:rPr>
          <w:rFonts w:ascii="Calibri" w:hAnsi="Calibri" w:cs="Calibri"/>
          <w:sz w:val="28"/>
          <w:szCs w:val="28"/>
        </w:rPr>
        <w:t xml:space="preserve">) </w:t>
      </w:r>
      <w:r w:rsidRPr="007C7AC6">
        <w:rPr>
          <w:rFonts w:ascii="Calibri" w:hAnsi="Calibri" w:cs="Calibri"/>
          <w:sz w:val="28"/>
          <w:szCs w:val="28"/>
        </w:rPr>
        <w:t xml:space="preserve">O’Daniel, M., &amp; Rosenstein, A. H. (2008). Professional communication and team collaboration. In Hughes, R.G. (Ed.), Patient Safety and Quality An </w:t>
      </w:r>
      <w:r w:rsidRPr="007C7AC6">
        <w:rPr>
          <w:rFonts w:ascii="Calibri" w:hAnsi="Calibri" w:cs="Calibri"/>
          <w:sz w:val="28"/>
          <w:szCs w:val="28"/>
        </w:rPr>
        <w:lastRenderedPageBreak/>
        <w:t>Evidence-Based Handbook for Nurses. Rockville, MD AHRQ Publication. - References - Scientific Research Publishing (2017) Scirp.org. Available at: https://www.scirp.org/reference/referencespapers?referenceid=670631.</w:t>
      </w:r>
    </w:p>
    <w:p w14:paraId="664F2F6F" w14:textId="400FF2C9" w:rsidR="007C7AC6" w:rsidRPr="006E276F" w:rsidRDefault="007C7AC6" w:rsidP="006E276F">
      <w:pPr>
        <w:spacing w:line="240" w:lineRule="auto"/>
        <w:rPr>
          <w:rFonts w:ascii="Calibri" w:hAnsi="Calibri" w:cs="Calibri"/>
          <w:sz w:val="28"/>
          <w:szCs w:val="28"/>
        </w:rPr>
      </w:pPr>
    </w:p>
    <w:p w14:paraId="50010AB6" w14:textId="1E311677" w:rsidR="00FD2A6D" w:rsidRPr="00FD2A6D" w:rsidRDefault="00FD2A6D" w:rsidP="00FD2A6D">
      <w:pPr>
        <w:spacing w:line="240" w:lineRule="auto"/>
        <w:rPr>
          <w:rFonts w:ascii="Calibri" w:hAnsi="Calibri" w:cs="Calibri"/>
          <w:sz w:val="28"/>
          <w:szCs w:val="28"/>
        </w:rPr>
      </w:pPr>
    </w:p>
    <w:p w14:paraId="0ABE99E6" w14:textId="1B988A71" w:rsidR="003A64F1" w:rsidRPr="003A64F1" w:rsidRDefault="003A64F1" w:rsidP="003A64F1">
      <w:pPr>
        <w:spacing w:line="240" w:lineRule="auto"/>
        <w:rPr>
          <w:rFonts w:ascii="Calibri" w:hAnsi="Calibri" w:cs="Calibri"/>
          <w:sz w:val="28"/>
          <w:szCs w:val="28"/>
        </w:rPr>
      </w:pPr>
    </w:p>
    <w:p w14:paraId="2F292A13" w14:textId="75BB2F97" w:rsidR="005C2ABD" w:rsidRPr="00282006" w:rsidRDefault="005C2ABD" w:rsidP="00282006">
      <w:pPr>
        <w:spacing w:line="240" w:lineRule="auto"/>
        <w:rPr>
          <w:rFonts w:ascii="Calibri" w:hAnsi="Calibri" w:cs="Calibri"/>
          <w:sz w:val="28"/>
          <w:szCs w:val="28"/>
        </w:rPr>
      </w:pPr>
    </w:p>
    <w:p w14:paraId="50BD7419" w14:textId="6E72F500" w:rsidR="009B6D46" w:rsidRPr="00183E6A" w:rsidRDefault="009B6D46" w:rsidP="00183E6A">
      <w:pPr>
        <w:spacing w:line="240" w:lineRule="auto"/>
        <w:rPr>
          <w:rFonts w:ascii="Calibri" w:hAnsi="Calibri" w:cs="Calibri"/>
          <w:sz w:val="28"/>
          <w:szCs w:val="28"/>
        </w:rPr>
      </w:pPr>
    </w:p>
    <w:p w14:paraId="0B02AEF3" w14:textId="77777777" w:rsidR="007C6E86" w:rsidRPr="00EB4C1E" w:rsidRDefault="007C6E86" w:rsidP="00EB4C1E">
      <w:pPr>
        <w:spacing w:line="240" w:lineRule="auto"/>
        <w:rPr>
          <w:rFonts w:ascii="Calibri" w:hAnsi="Calibri" w:cs="Calibri"/>
          <w:sz w:val="28"/>
          <w:szCs w:val="28"/>
        </w:rPr>
      </w:pPr>
    </w:p>
    <w:p w14:paraId="53408DFE" w14:textId="61F8CCBC" w:rsidR="00E10124" w:rsidRPr="00E10124" w:rsidRDefault="00E10124" w:rsidP="00E10124">
      <w:pPr>
        <w:spacing w:line="240" w:lineRule="auto"/>
        <w:rPr>
          <w:rFonts w:ascii="Calibri" w:hAnsi="Calibri" w:cs="Calibri"/>
          <w:sz w:val="28"/>
          <w:szCs w:val="28"/>
        </w:rPr>
      </w:pPr>
    </w:p>
    <w:p w14:paraId="2C5180D5" w14:textId="23965782" w:rsidR="00E10124" w:rsidRPr="00E10124" w:rsidRDefault="00E10124" w:rsidP="0043134A">
      <w:pPr>
        <w:spacing w:line="240" w:lineRule="auto"/>
        <w:rPr>
          <w:rFonts w:ascii="Calibri" w:hAnsi="Calibri" w:cs="Calibri"/>
          <w:b/>
          <w:bCs/>
          <w:sz w:val="28"/>
          <w:szCs w:val="28"/>
          <w:u w:val="single"/>
        </w:rPr>
      </w:pPr>
    </w:p>
    <w:sectPr w:rsidR="00E10124" w:rsidRPr="00E101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73A2E" w14:textId="77777777" w:rsidR="00713112" w:rsidRDefault="00713112" w:rsidP="00A624C8">
      <w:pPr>
        <w:spacing w:after="0" w:line="240" w:lineRule="auto"/>
      </w:pPr>
      <w:r>
        <w:separator/>
      </w:r>
    </w:p>
  </w:endnote>
  <w:endnote w:type="continuationSeparator" w:id="0">
    <w:p w14:paraId="0F771A5D" w14:textId="77777777" w:rsidR="00713112" w:rsidRDefault="00713112" w:rsidP="00A62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EB92C" w14:textId="77777777" w:rsidR="00713112" w:rsidRDefault="00713112" w:rsidP="00A624C8">
      <w:pPr>
        <w:spacing w:after="0" w:line="240" w:lineRule="auto"/>
      </w:pPr>
      <w:r>
        <w:separator/>
      </w:r>
    </w:p>
  </w:footnote>
  <w:footnote w:type="continuationSeparator" w:id="0">
    <w:p w14:paraId="1BF5FB7B" w14:textId="77777777" w:rsidR="00713112" w:rsidRDefault="00713112" w:rsidP="00A624C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33AA5ca" int2:invalidationBookmarkName="" int2:hashCode="sP6vq4u3+d9kVu" int2:id="75PM7AJP">
      <int2:state int2:value="Rejected" int2:type="style"/>
    </int2:bookmark>
    <int2:bookmark int2:bookmarkName="_Int_xO4hEC1h" int2:invalidationBookmarkName="" int2:hashCode="m6xPQ1ifpSbJX9" int2:id="EtNqVx2L">
      <int2:state int2:value="Rejected" int2:type="style"/>
    </int2:bookmark>
    <int2:bookmark int2:bookmarkName="_Int_3ajEPeho" int2:invalidationBookmarkName="" int2:hashCode="17buBtkQ2ZcQdL" int2:id="TMneT7KX">
      <int2:state int2:value="Rejected" int2:type="style"/>
    </int2:bookmark>
    <int2:bookmark int2:bookmarkName="_Int_8yksXLUC" int2:invalidationBookmarkName="" int2:hashCode="U1Z1UWh6ME+OO2" int2:id="pQnfipGQ">
      <int2:state int2:value="Rejected" int2:type="style"/>
    </int2:bookmark>
    <int2:bookmark int2:bookmarkName="_Int_9nvcyb7r" int2:invalidationBookmarkName="" int2:hashCode="qCD6Y6nf5rF+M/" int2:id="tAtBIIe9">
      <int2:state int2:value="Rejected" int2:type="style"/>
    </int2:bookmark>
    <int2:bookmark int2:bookmarkName="_Int_KrFUNIHi" int2:invalidationBookmarkName="" int2:hashCode="xpdeUJ/ontbKot" int2:id="tpUtojXP">
      <int2:state int2:value="Rejected" int2:type="style"/>
    </int2:bookmark>
    <int2:bookmark int2:bookmarkName="_Int_qlMdFqMP" int2:invalidationBookmarkName="" int2:hashCode="7L17dwNdXbWjmB" int2:id="z4xIkQMS">
      <int2:state int2:value="Rejected" int2:type="style"/>
    </int2:bookmark>
    <int2:bookmark int2:bookmarkName="_Int_1RUKDwJC" int2:invalidationBookmarkName="" int2:hashCode="q6x18dm+eLzEIN" int2:id="zZRYpX6M">
      <int2:state int2:value="Rejected" int2:type="style"/>
    </int2:bookmark>
    <int2:bookmark int2:bookmarkName="_Int_skxQihnT" int2:invalidationBookmarkName="" int2:hashCode="krc9jyctnkRZ9u" int2:id="zspY0VYt">
      <int2:state int2:value="Rejected" int2:type="style"/>
    </int2:bookmark>
    <int2:bookmark int2:bookmarkName="_Int_wMlOpCeQ" int2:invalidationBookmarkName="" int2:hashCode="KkyjIszA7JgU2O" int2:id="zwc4Ndy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B050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7F3946"/>
    <w:multiLevelType w:val="hybridMultilevel"/>
    <w:tmpl w:val="BC98B44E"/>
    <w:lvl w:ilvl="0" w:tplc="FFD2BCA6">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01929"/>
    <w:multiLevelType w:val="hybridMultilevel"/>
    <w:tmpl w:val="C2282C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5D62DB"/>
    <w:multiLevelType w:val="hybridMultilevel"/>
    <w:tmpl w:val="4F388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7321D"/>
    <w:multiLevelType w:val="hybridMultilevel"/>
    <w:tmpl w:val="9E96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5459B"/>
    <w:multiLevelType w:val="hybridMultilevel"/>
    <w:tmpl w:val="F7925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2E6179"/>
    <w:multiLevelType w:val="hybridMultilevel"/>
    <w:tmpl w:val="DE8EB1BC"/>
    <w:lvl w:ilvl="0" w:tplc="CCCEB7EC">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0B25E1"/>
    <w:multiLevelType w:val="hybridMultilevel"/>
    <w:tmpl w:val="AFF4BF9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56C2756"/>
    <w:multiLevelType w:val="hybridMultilevel"/>
    <w:tmpl w:val="9C12DA7E"/>
    <w:lvl w:ilvl="0" w:tplc="FFD2BCA6">
      <w:numFmt w:val="bullet"/>
      <w:lvlText w:val="•"/>
      <w:lvlJc w:val="left"/>
      <w:pPr>
        <w:ind w:left="1440" w:hanging="72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8C52B4C"/>
    <w:multiLevelType w:val="hybridMultilevel"/>
    <w:tmpl w:val="0A3CE4C8"/>
    <w:lvl w:ilvl="0" w:tplc="FFD2BCA6">
      <w:numFmt w:val="bullet"/>
      <w:lvlText w:val="•"/>
      <w:lvlJc w:val="left"/>
      <w:pPr>
        <w:ind w:left="1440" w:hanging="720"/>
      </w:pPr>
      <w:rPr>
        <w:rFonts w:ascii="Calibri" w:eastAsiaTheme="minorEastAsia" w:hAnsi="Calibri" w:cs="Calibr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6CC80F0D"/>
    <w:multiLevelType w:val="hybridMultilevel"/>
    <w:tmpl w:val="44468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030949">
    <w:abstractNumId w:val="3"/>
  </w:num>
  <w:num w:numId="2" w16cid:durableId="506019336">
    <w:abstractNumId w:val="1"/>
  </w:num>
  <w:num w:numId="3" w16cid:durableId="515509561">
    <w:abstractNumId w:val="8"/>
  </w:num>
  <w:num w:numId="4" w16cid:durableId="905184719">
    <w:abstractNumId w:val="9"/>
  </w:num>
  <w:num w:numId="5" w16cid:durableId="1976795043">
    <w:abstractNumId w:val="10"/>
  </w:num>
  <w:num w:numId="6" w16cid:durableId="468062256">
    <w:abstractNumId w:val="4"/>
  </w:num>
  <w:num w:numId="7" w16cid:durableId="1779179009">
    <w:abstractNumId w:val="5"/>
  </w:num>
  <w:num w:numId="8" w16cid:durableId="2054889816">
    <w:abstractNumId w:val="6"/>
  </w:num>
  <w:num w:numId="9" w16cid:durableId="147326461">
    <w:abstractNumId w:val="0"/>
  </w:num>
  <w:num w:numId="10" w16cid:durableId="1755544009">
    <w:abstractNumId w:val="7"/>
  </w:num>
  <w:num w:numId="11" w16cid:durableId="320550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C44"/>
    <w:rsid w:val="00005AA1"/>
    <w:rsid w:val="0000658C"/>
    <w:rsid w:val="000100DF"/>
    <w:rsid w:val="000131BA"/>
    <w:rsid w:val="00013DA6"/>
    <w:rsid w:val="00014E0C"/>
    <w:rsid w:val="00033C2B"/>
    <w:rsid w:val="00042F42"/>
    <w:rsid w:val="00046EB5"/>
    <w:rsid w:val="00054645"/>
    <w:rsid w:val="00054F0A"/>
    <w:rsid w:val="000630F7"/>
    <w:rsid w:val="0007365D"/>
    <w:rsid w:val="0008791B"/>
    <w:rsid w:val="00091153"/>
    <w:rsid w:val="0009234F"/>
    <w:rsid w:val="000925F7"/>
    <w:rsid w:val="000968A8"/>
    <w:rsid w:val="000A48B3"/>
    <w:rsid w:val="000A4D34"/>
    <w:rsid w:val="000A5D2A"/>
    <w:rsid w:val="000B6F17"/>
    <w:rsid w:val="000D0AF0"/>
    <w:rsid w:val="000D4A87"/>
    <w:rsid w:val="000D5C5E"/>
    <w:rsid w:val="000E3A5B"/>
    <w:rsid w:val="000F111F"/>
    <w:rsid w:val="000F71F6"/>
    <w:rsid w:val="00103C7A"/>
    <w:rsid w:val="001064C9"/>
    <w:rsid w:val="001103C0"/>
    <w:rsid w:val="00121284"/>
    <w:rsid w:val="00121297"/>
    <w:rsid w:val="00121E39"/>
    <w:rsid w:val="00125CB7"/>
    <w:rsid w:val="00131692"/>
    <w:rsid w:val="001342C0"/>
    <w:rsid w:val="0013669C"/>
    <w:rsid w:val="00136E71"/>
    <w:rsid w:val="001474AE"/>
    <w:rsid w:val="0015262C"/>
    <w:rsid w:val="00153AA5"/>
    <w:rsid w:val="00183E6A"/>
    <w:rsid w:val="0019108E"/>
    <w:rsid w:val="001951DA"/>
    <w:rsid w:val="001A3759"/>
    <w:rsid w:val="001B5736"/>
    <w:rsid w:val="001C2E03"/>
    <w:rsid w:val="001C54CD"/>
    <w:rsid w:val="001C6A8A"/>
    <w:rsid w:val="001E2118"/>
    <w:rsid w:val="001E6147"/>
    <w:rsid w:val="001F53B5"/>
    <w:rsid w:val="001F6020"/>
    <w:rsid w:val="00201491"/>
    <w:rsid w:val="002051CA"/>
    <w:rsid w:val="002162D7"/>
    <w:rsid w:val="00226474"/>
    <w:rsid w:val="00226543"/>
    <w:rsid w:val="00245CDA"/>
    <w:rsid w:val="00255A85"/>
    <w:rsid w:val="002600FB"/>
    <w:rsid w:val="002666B8"/>
    <w:rsid w:val="00274A71"/>
    <w:rsid w:val="002777D4"/>
    <w:rsid w:val="00282006"/>
    <w:rsid w:val="00283809"/>
    <w:rsid w:val="002917D4"/>
    <w:rsid w:val="00292B86"/>
    <w:rsid w:val="002C2BC3"/>
    <w:rsid w:val="002C4C48"/>
    <w:rsid w:val="002E0A58"/>
    <w:rsid w:val="002E122A"/>
    <w:rsid w:val="002E1B04"/>
    <w:rsid w:val="002E2591"/>
    <w:rsid w:val="002E40BD"/>
    <w:rsid w:val="002F330A"/>
    <w:rsid w:val="002F3F70"/>
    <w:rsid w:val="00301B85"/>
    <w:rsid w:val="003073B4"/>
    <w:rsid w:val="00313E26"/>
    <w:rsid w:val="003201CC"/>
    <w:rsid w:val="003232D9"/>
    <w:rsid w:val="00337216"/>
    <w:rsid w:val="003372C9"/>
    <w:rsid w:val="00343FB2"/>
    <w:rsid w:val="00354E6C"/>
    <w:rsid w:val="00355BEA"/>
    <w:rsid w:val="00362A95"/>
    <w:rsid w:val="003713A6"/>
    <w:rsid w:val="003760EF"/>
    <w:rsid w:val="0038354F"/>
    <w:rsid w:val="00392D11"/>
    <w:rsid w:val="003A64F1"/>
    <w:rsid w:val="003B0793"/>
    <w:rsid w:val="003C128F"/>
    <w:rsid w:val="003C276F"/>
    <w:rsid w:val="003D1485"/>
    <w:rsid w:val="003E091F"/>
    <w:rsid w:val="003F4353"/>
    <w:rsid w:val="003F5986"/>
    <w:rsid w:val="003F60E0"/>
    <w:rsid w:val="003F659E"/>
    <w:rsid w:val="00401F37"/>
    <w:rsid w:val="004116A6"/>
    <w:rsid w:val="00415061"/>
    <w:rsid w:val="0043134A"/>
    <w:rsid w:val="004326E3"/>
    <w:rsid w:val="00436C00"/>
    <w:rsid w:val="00440AA0"/>
    <w:rsid w:val="00444C8B"/>
    <w:rsid w:val="0047538A"/>
    <w:rsid w:val="00475AA0"/>
    <w:rsid w:val="00480204"/>
    <w:rsid w:val="00497BB2"/>
    <w:rsid w:val="004A43D6"/>
    <w:rsid w:val="004A6CB1"/>
    <w:rsid w:val="004B3148"/>
    <w:rsid w:val="004B4A53"/>
    <w:rsid w:val="004B5206"/>
    <w:rsid w:val="004C3243"/>
    <w:rsid w:val="004C780B"/>
    <w:rsid w:val="004E4E79"/>
    <w:rsid w:val="004E6834"/>
    <w:rsid w:val="004E7170"/>
    <w:rsid w:val="00501902"/>
    <w:rsid w:val="00521813"/>
    <w:rsid w:val="0052399E"/>
    <w:rsid w:val="0053119E"/>
    <w:rsid w:val="0053433A"/>
    <w:rsid w:val="00541DCF"/>
    <w:rsid w:val="005475B7"/>
    <w:rsid w:val="00550779"/>
    <w:rsid w:val="0055086C"/>
    <w:rsid w:val="00555889"/>
    <w:rsid w:val="00556773"/>
    <w:rsid w:val="005660DA"/>
    <w:rsid w:val="00571F9C"/>
    <w:rsid w:val="00572CDF"/>
    <w:rsid w:val="0057650C"/>
    <w:rsid w:val="00581F5C"/>
    <w:rsid w:val="00582E5E"/>
    <w:rsid w:val="00592A93"/>
    <w:rsid w:val="00596C00"/>
    <w:rsid w:val="00596EF9"/>
    <w:rsid w:val="005A0930"/>
    <w:rsid w:val="005A2C99"/>
    <w:rsid w:val="005A3C2E"/>
    <w:rsid w:val="005A515F"/>
    <w:rsid w:val="005A670A"/>
    <w:rsid w:val="005B1866"/>
    <w:rsid w:val="005B5D5C"/>
    <w:rsid w:val="005B6865"/>
    <w:rsid w:val="005B7E32"/>
    <w:rsid w:val="005C2A17"/>
    <w:rsid w:val="005C2ABD"/>
    <w:rsid w:val="005D56C7"/>
    <w:rsid w:val="005E28FC"/>
    <w:rsid w:val="005F0447"/>
    <w:rsid w:val="005F73B3"/>
    <w:rsid w:val="00601236"/>
    <w:rsid w:val="0060636F"/>
    <w:rsid w:val="006067A0"/>
    <w:rsid w:val="006124ED"/>
    <w:rsid w:val="0061306C"/>
    <w:rsid w:val="006171B8"/>
    <w:rsid w:val="00621E6B"/>
    <w:rsid w:val="006228C1"/>
    <w:rsid w:val="00623CC4"/>
    <w:rsid w:val="0062509E"/>
    <w:rsid w:val="00626FBA"/>
    <w:rsid w:val="00630C11"/>
    <w:rsid w:val="00641E3A"/>
    <w:rsid w:val="00652B26"/>
    <w:rsid w:val="006539D5"/>
    <w:rsid w:val="006777F7"/>
    <w:rsid w:val="0069169F"/>
    <w:rsid w:val="006929B2"/>
    <w:rsid w:val="00693D7F"/>
    <w:rsid w:val="00693E3A"/>
    <w:rsid w:val="00695998"/>
    <w:rsid w:val="0069760E"/>
    <w:rsid w:val="006A15D6"/>
    <w:rsid w:val="006A4B56"/>
    <w:rsid w:val="006B66D8"/>
    <w:rsid w:val="006C365D"/>
    <w:rsid w:val="006C3A0F"/>
    <w:rsid w:val="006D1D63"/>
    <w:rsid w:val="006D322C"/>
    <w:rsid w:val="006D481B"/>
    <w:rsid w:val="006D7E52"/>
    <w:rsid w:val="006E276F"/>
    <w:rsid w:val="006F54D4"/>
    <w:rsid w:val="007019A6"/>
    <w:rsid w:val="00703747"/>
    <w:rsid w:val="0070510E"/>
    <w:rsid w:val="007059F3"/>
    <w:rsid w:val="007061CC"/>
    <w:rsid w:val="00710A6E"/>
    <w:rsid w:val="00713112"/>
    <w:rsid w:val="00713C64"/>
    <w:rsid w:val="00714E01"/>
    <w:rsid w:val="007352B9"/>
    <w:rsid w:val="007359A4"/>
    <w:rsid w:val="007426E5"/>
    <w:rsid w:val="00743395"/>
    <w:rsid w:val="00753904"/>
    <w:rsid w:val="00755182"/>
    <w:rsid w:val="007554EC"/>
    <w:rsid w:val="0076084A"/>
    <w:rsid w:val="00761627"/>
    <w:rsid w:val="0076337F"/>
    <w:rsid w:val="00767684"/>
    <w:rsid w:val="0076786A"/>
    <w:rsid w:val="00773BDF"/>
    <w:rsid w:val="007775AA"/>
    <w:rsid w:val="00780615"/>
    <w:rsid w:val="00781C02"/>
    <w:rsid w:val="0078404D"/>
    <w:rsid w:val="00785506"/>
    <w:rsid w:val="00787AD3"/>
    <w:rsid w:val="00794F02"/>
    <w:rsid w:val="007A450F"/>
    <w:rsid w:val="007A7BEE"/>
    <w:rsid w:val="007B30A9"/>
    <w:rsid w:val="007B7813"/>
    <w:rsid w:val="007C0FCF"/>
    <w:rsid w:val="007C6E86"/>
    <w:rsid w:val="007C7AC6"/>
    <w:rsid w:val="007D39D2"/>
    <w:rsid w:val="007D3B40"/>
    <w:rsid w:val="007D422F"/>
    <w:rsid w:val="007D7A25"/>
    <w:rsid w:val="007D7D09"/>
    <w:rsid w:val="007E7384"/>
    <w:rsid w:val="00802361"/>
    <w:rsid w:val="00807826"/>
    <w:rsid w:val="0081435D"/>
    <w:rsid w:val="00817B9C"/>
    <w:rsid w:val="00823059"/>
    <w:rsid w:val="008233A2"/>
    <w:rsid w:val="00827F63"/>
    <w:rsid w:val="00834F29"/>
    <w:rsid w:val="008476AF"/>
    <w:rsid w:val="00852895"/>
    <w:rsid w:val="008569F2"/>
    <w:rsid w:val="00857CAB"/>
    <w:rsid w:val="00873605"/>
    <w:rsid w:val="00875860"/>
    <w:rsid w:val="00876ADB"/>
    <w:rsid w:val="00881D5B"/>
    <w:rsid w:val="00884E6B"/>
    <w:rsid w:val="00894DA5"/>
    <w:rsid w:val="00895687"/>
    <w:rsid w:val="00896418"/>
    <w:rsid w:val="008A6998"/>
    <w:rsid w:val="008A7F9E"/>
    <w:rsid w:val="008B0252"/>
    <w:rsid w:val="008B28BB"/>
    <w:rsid w:val="008B3B81"/>
    <w:rsid w:val="008B5CA7"/>
    <w:rsid w:val="008C107B"/>
    <w:rsid w:val="008C370F"/>
    <w:rsid w:val="008C6935"/>
    <w:rsid w:val="008C6A53"/>
    <w:rsid w:val="008D2177"/>
    <w:rsid w:val="008D4B9A"/>
    <w:rsid w:val="008D555F"/>
    <w:rsid w:val="008D6AD7"/>
    <w:rsid w:val="008E2297"/>
    <w:rsid w:val="008F0585"/>
    <w:rsid w:val="008F15BD"/>
    <w:rsid w:val="008F230D"/>
    <w:rsid w:val="008F2ED6"/>
    <w:rsid w:val="008F3EF4"/>
    <w:rsid w:val="00900B65"/>
    <w:rsid w:val="0091318B"/>
    <w:rsid w:val="0091403A"/>
    <w:rsid w:val="00921681"/>
    <w:rsid w:val="00925E1F"/>
    <w:rsid w:val="00927B78"/>
    <w:rsid w:val="009427AE"/>
    <w:rsid w:val="00946FFD"/>
    <w:rsid w:val="00950DB5"/>
    <w:rsid w:val="0095426B"/>
    <w:rsid w:val="00964746"/>
    <w:rsid w:val="00964B25"/>
    <w:rsid w:val="00966023"/>
    <w:rsid w:val="00970A90"/>
    <w:rsid w:val="009745A3"/>
    <w:rsid w:val="009774B2"/>
    <w:rsid w:val="00982998"/>
    <w:rsid w:val="00994ACF"/>
    <w:rsid w:val="00995960"/>
    <w:rsid w:val="00997ABF"/>
    <w:rsid w:val="009B0D2D"/>
    <w:rsid w:val="009B3A3B"/>
    <w:rsid w:val="009B6185"/>
    <w:rsid w:val="009B6D46"/>
    <w:rsid w:val="009B7533"/>
    <w:rsid w:val="009C0237"/>
    <w:rsid w:val="009C4243"/>
    <w:rsid w:val="009D74D3"/>
    <w:rsid w:val="009E1105"/>
    <w:rsid w:val="009E2340"/>
    <w:rsid w:val="009F6475"/>
    <w:rsid w:val="009F7225"/>
    <w:rsid w:val="00A028DA"/>
    <w:rsid w:val="00A0327E"/>
    <w:rsid w:val="00A11531"/>
    <w:rsid w:val="00A1467F"/>
    <w:rsid w:val="00A151A5"/>
    <w:rsid w:val="00A16E50"/>
    <w:rsid w:val="00A2254B"/>
    <w:rsid w:val="00A35E29"/>
    <w:rsid w:val="00A408FA"/>
    <w:rsid w:val="00A448E9"/>
    <w:rsid w:val="00A624C8"/>
    <w:rsid w:val="00A70412"/>
    <w:rsid w:val="00A71262"/>
    <w:rsid w:val="00A74F64"/>
    <w:rsid w:val="00A77E72"/>
    <w:rsid w:val="00A91E65"/>
    <w:rsid w:val="00A92E2A"/>
    <w:rsid w:val="00AC4246"/>
    <w:rsid w:val="00AE0CDB"/>
    <w:rsid w:val="00AF29E1"/>
    <w:rsid w:val="00AF314A"/>
    <w:rsid w:val="00AF460E"/>
    <w:rsid w:val="00AF6FBF"/>
    <w:rsid w:val="00B04BFC"/>
    <w:rsid w:val="00B11DEA"/>
    <w:rsid w:val="00B12A1E"/>
    <w:rsid w:val="00B13991"/>
    <w:rsid w:val="00B34277"/>
    <w:rsid w:val="00B410AE"/>
    <w:rsid w:val="00B44846"/>
    <w:rsid w:val="00B526CF"/>
    <w:rsid w:val="00B53B6D"/>
    <w:rsid w:val="00B73164"/>
    <w:rsid w:val="00B731BC"/>
    <w:rsid w:val="00B9091B"/>
    <w:rsid w:val="00B90DDA"/>
    <w:rsid w:val="00B977F5"/>
    <w:rsid w:val="00BA5524"/>
    <w:rsid w:val="00BB347E"/>
    <w:rsid w:val="00BB75B6"/>
    <w:rsid w:val="00BC5CD8"/>
    <w:rsid w:val="00BE1EA5"/>
    <w:rsid w:val="00BE4613"/>
    <w:rsid w:val="00BE64C9"/>
    <w:rsid w:val="00C12B8B"/>
    <w:rsid w:val="00C1650D"/>
    <w:rsid w:val="00C17A46"/>
    <w:rsid w:val="00C217B7"/>
    <w:rsid w:val="00C24233"/>
    <w:rsid w:val="00C254F6"/>
    <w:rsid w:val="00C32ADA"/>
    <w:rsid w:val="00C5519B"/>
    <w:rsid w:val="00C56FFE"/>
    <w:rsid w:val="00C60965"/>
    <w:rsid w:val="00C66AE5"/>
    <w:rsid w:val="00C670EF"/>
    <w:rsid w:val="00C76400"/>
    <w:rsid w:val="00C86B1B"/>
    <w:rsid w:val="00C90C74"/>
    <w:rsid w:val="00C9745B"/>
    <w:rsid w:val="00CA7217"/>
    <w:rsid w:val="00CB0725"/>
    <w:rsid w:val="00CC0330"/>
    <w:rsid w:val="00CC0D5D"/>
    <w:rsid w:val="00CC2AA6"/>
    <w:rsid w:val="00CC323B"/>
    <w:rsid w:val="00CC4D2E"/>
    <w:rsid w:val="00CD107B"/>
    <w:rsid w:val="00CD7A02"/>
    <w:rsid w:val="00CE7075"/>
    <w:rsid w:val="00CF5B58"/>
    <w:rsid w:val="00D026E4"/>
    <w:rsid w:val="00D04120"/>
    <w:rsid w:val="00D125C1"/>
    <w:rsid w:val="00D14C44"/>
    <w:rsid w:val="00D2032B"/>
    <w:rsid w:val="00D225F8"/>
    <w:rsid w:val="00D26D77"/>
    <w:rsid w:val="00D27C94"/>
    <w:rsid w:val="00D37E91"/>
    <w:rsid w:val="00D40E01"/>
    <w:rsid w:val="00D55D0E"/>
    <w:rsid w:val="00D60313"/>
    <w:rsid w:val="00D61A3D"/>
    <w:rsid w:val="00D67322"/>
    <w:rsid w:val="00D70298"/>
    <w:rsid w:val="00D728C1"/>
    <w:rsid w:val="00D8100E"/>
    <w:rsid w:val="00D822CD"/>
    <w:rsid w:val="00D86D7E"/>
    <w:rsid w:val="00D87952"/>
    <w:rsid w:val="00D94479"/>
    <w:rsid w:val="00D95F2D"/>
    <w:rsid w:val="00D96CCC"/>
    <w:rsid w:val="00DA2E6A"/>
    <w:rsid w:val="00DA38D9"/>
    <w:rsid w:val="00DA4E24"/>
    <w:rsid w:val="00DA7B74"/>
    <w:rsid w:val="00DC34C1"/>
    <w:rsid w:val="00DD7BF7"/>
    <w:rsid w:val="00DE5EFA"/>
    <w:rsid w:val="00DF5A44"/>
    <w:rsid w:val="00DF6A09"/>
    <w:rsid w:val="00E10124"/>
    <w:rsid w:val="00E10AE3"/>
    <w:rsid w:val="00E25E61"/>
    <w:rsid w:val="00E35F20"/>
    <w:rsid w:val="00E371F4"/>
    <w:rsid w:val="00E4363B"/>
    <w:rsid w:val="00E44BC4"/>
    <w:rsid w:val="00E55BA4"/>
    <w:rsid w:val="00E61694"/>
    <w:rsid w:val="00E67801"/>
    <w:rsid w:val="00E703D8"/>
    <w:rsid w:val="00E774FD"/>
    <w:rsid w:val="00E83EBA"/>
    <w:rsid w:val="00E86B0C"/>
    <w:rsid w:val="00EA1BBE"/>
    <w:rsid w:val="00EA40EC"/>
    <w:rsid w:val="00EA792C"/>
    <w:rsid w:val="00EA7F9B"/>
    <w:rsid w:val="00EB4108"/>
    <w:rsid w:val="00EB4C1E"/>
    <w:rsid w:val="00EB6250"/>
    <w:rsid w:val="00EB7146"/>
    <w:rsid w:val="00EC250C"/>
    <w:rsid w:val="00EC2D87"/>
    <w:rsid w:val="00ED1408"/>
    <w:rsid w:val="00ED1856"/>
    <w:rsid w:val="00ED6792"/>
    <w:rsid w:val="00EE7F2A"/>
    <w:rsid w:val="00EF73D3"/>
    <w:rsid w:val="00F031D0"/>
    <w:rsid w:val="00F05014"/>
    <w:rsid w:val="00F1661B"/>
    <w:rsid w:val="00F21DBA"/>
    <w:rsid w:val="00F34AD6"/>
    <w:rsid w:val="00F35773"/>
    <w:rsid w:val="00F421B9"/>
    <w:rsid w:val="00F577D5"/>
    <w:rsid w:val="00F60F49"/>
    <w:rsid w:val="00F70739"/>
    <w:rsid w:val="00F77552"/>
    <w:rsid w:val="00F819F9"/>
    <w:rsid w:val="00F84685"/>
    <w:rsid w:val="00F96822"/>
    <w:rsid w:val="00F9709D"/>
    <w:rsid w:val="00FA0316"/>
    <w:rsid w:val="00FA3646"/>
    <w:rsid w:val="00FB47F5"/>
    <w:rsid w:val="00FB72C0"/>
    <w:rsid w:val="00FB78B0"/>
    <w:rsid w:val="00FC1C88"/>
    <w:rsid w:val="00FD053F"/>
    <w:rsid w:val="00FD1311"/>
    <w:rsid w:val="00FD2A6D"/>
    <w:rsid w:val="00FD40C6"/>
    <w:rsid w:val="00FD6ECA"/>
    <w:rsid w:val="00FE7495"/>
    <w:rsid w:val="00FE7987"/>
    <w:rsid w:val="00FF1F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EA54E"/>
  <w15:chartTrackingRefBased/>
  <w15:docId w15:val="{F312BFB0-2EB5-4FBB-A8D9-63C6850B5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4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C44"/>
    <w:rPr>
      <w:rFonts w:eastAsiaTheme="majorEastAsia" w:cstheme="majorBidi"/>
      <w:color w:val="272727" w:themeColor="text1" w:themeTint="D8"/>
    </w:rPr>
  </w:style>
  <w:style w:type="paragraph" w:styleId="Title">
    <w:name w:val="Title"/>
    <w:basedOn w:val="Normal"/>
    <w:next w:val="Normal"/>
    <w:link w:val="TitleChar"/>
    <w:uiPriority w:val="10"/>
    <w:qFormat/>
    <w:rsid w:val="00D14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C44"/>
    <w:pPr>
      <w:spacing w:before="160"/>
      <w:jc w:val="center"/>
    </w:pPr>
    <w:rPr>
      <w:i/>
      <w:iCs/>
      <w:color w:val="404040" w:themeColor="text1" w:themeTint="BF"/>
    </w:rPr>
  </w:style>
  <w:style w:type="character" w:customStyle="1" w:styleId="QuoteChar">
    <w:name w:val="Quote Char"/>
    <w:basedOn w:val="DefaultParagraphFont"/>
    <w:link w:val="Quote"/>
    <w:uiPriority w:val="29"/>
    <w:rsid w:val="00D14C44"/>
    <w:rPr>
      <w:i/>
      <w:iCs/>
      <w:color w:val="404040" w:themeColor="text1" w:themeTint="BF"/>
    </w:rPr>
  </w:style>
  <w:style w:type="paragraph" w:styleId="ListParagraph">
    <w:name w:val="List Paragraph"/>
    <w:basedOn w:val="Normal"/>
    <w:uiPriority w:val="34"/>
    <w:qFormat/>
    <w:rsid w:val="00D14C44"/>
    <w:pPr>
      <w:ind w:left="720"/>
      <w:contextualSpacing/>
    </w:pPr>
  </w:style>
  <w:style w:type="character" w:styleId="IntenseEmphasis">
    <w:name w:val="Intense Emphasis"/>
    <w:basedOn w:val="DefaultParagraphFont"/>
    <w:uiPriority w:val="21"/>
    <w:qFormat/>
    <w:rsid w:val="00D14C44"/>
    <w:rPr>
      <w:i/>
      <w:iCs/>
      <w:color w:val="0F4761" w:themeColor="accent1" w:themeShade="BF"/>
    </w:rPr>
  </w:style>
  <w:style w:type="paragraph" w:styleId="IntenseQuote">
    <w:name w:val="Intense Quote"/>
    <w:basedOn w:val="Normal"/>
    <w:next w:val="Normal"/>
    <w:link w:val="IntenseQuoteChar"/>
    <w:uiPriority w:val="30"/>
    <w:qFormat/>
    <w:rsid w:val="00D14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C44"/>
    <w:rPr>
      <w:i/>
      <w:iCs/>
      <w:color w:val="0F4761" w:themeColor="accent1" w:themeShade="BF"/>
    </w:rPr>
  </w:style>
  <w:style w:type="character" w:styleId="IntenseReference">
    <w:name w:val="Intense Reference"/>
    <w:basedOn w:val="DefaultParagraphFont"/>
    <w:uiPriority w:val="32"/>
    <w:qFormat/>
    <w:rsid w:val="00D14C44"/>
    <w:rPr>
      <w:b/>
      <w:bCs/>
      <w:smallCaps/>
      <w:color w:val="0F4761" w:themeColor="accent1" w:themeShade="BF"/>
      <w:spacing w:val="5"/>
    </w:rPr>
  </w:style>
  <w:style w:type="paragraph" w:styleId="Header">
    <w:name w:val="header"/>
    <w:basedOn w:val="Normal"/>
    <w:link w:val="HeaderChar"/>
    <w:uiPriority w:val="99"/>
    <w:unhideWhenUsed/>
    <w:rsid w:val="00A62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4C8"/>
  </w:style>
  <w:style w:type="paragraph" w:styleId="Footer">
    <w:name w:val="footer"/>
    <w:basedOn w:val="Normal"/>
    <w:link w:val="FooterChar"/>
    <w:uiPriority w:val="99"/>
    <w:unhideWhenUsed/>
    <w:rsid w:val="00A62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4C8"/>
  </w:style>
  <w:style w:type="character" w:customStyle="1" w:styleId="s1">
    <w:name w:val="s1"/>
    <w:basedOn w:val="DefaultParagraphFont"/>
    <w:rsid w:val="00D87952"/>
  </w:style>
  <w:style w:type="paragraph" w:customStyle="1" w:styleId="p1">
    <w:name w:val="p1"/>
    <w:basedOn w:val="Normal"/>
    <w:rsid w:val="0062509E"/>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2">
    <w:name w:val="p2"/>
    <w:basedOn w:val="Normal"/>
    <w:rsid w:val="0062509E"/>
    <w:pPr>
      <w:spacing w:before="100" w:beforeAutospacing="1" w:after="100" w:afterAutospacing="1" w:line="240" w:lineRule="auto"/>
    </w:pPr>
    <w:rPr>
      <w:rFonts w:ascii="Times New Roman" w:hAnsi="Times New Roman" w:cs="Times New Roman"/>
      <w:kern w:val="0"/>
      <w:lang w:eastAsia="en-GB"/>
      <w14:ligatures w14:val="none"/>
    </w:rPr>
  </w:style>
  <w:style w:type="paragraph" w:styleId="NormalWeb">
    <w:name w:val="Normal (Web)"/>
    <w:basedOn w:val="Normal"/>
    <w:uiPriority w:val="99"/>
    <w:semiHidden/>
    <w:unhideWhenUsed/>
    <w:rsid w:val="00E10124"/>
    <w:rPr>
      <w:rFonts w:ascii="Times New Roman" w:hAnsi="Times New Roman" w:cs="Times New Roman"/>
    </w:rPr>
  </w:style>
  <w:style w:type="character" w:styleId="Hyperlink">
    <w:name w:val="Hyperlink"/>
    <w:basedOn w:val="DefaultParagraphFont"/>
    <w:uiPriority w:val="99"/>
    <w:unhideWhenUsed/>
    <w:rsid w:val="00E10124"/>
    <w:rPr>
      <w:color w:val="467886" w:themeColor="hyperlink"/>
      <w:u w:val="single"/>
    </w:rPr>
  </w:style>
  <w:style w:type="character" w:styleId="UnresolvedMention">
    <w:name w:val="Unresolved Mention"/>
    <w:basedOn w:val="DefaultParagraphFont"/>
    <w:uiPriority w:val="99"/>
    <w:semiHidden/>
    <w:unhideWhenUsed/>
    <w:rsid w:val="00E10124"/>
    <w:rPr>
      <w:color w:val="605E5C"/>
      <w:shd w:val="clear" w:color="auto" w:fill="E1DFDD"/>
    </w:rPr>
  </w:style>
  <w:style w:type="character" w:customStyle="1" w:styleId="s2">
    <w:name w:val="s2"/>
    <w:basedOn w:val="DefaultParagraphFont"/>
    <w:rsid w:val="00954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 TargetMode="External"/><Relationship Id="rId13" Type="http://schemas.openxmlformats.org/officeDocument/2006/relationships/hyperlink" Target="https://assets.kingsfund.org.uk/f/256914/x/8dd1590aa1/developing_place_based_partnerships_2021.pdf"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health.org.uk/" TargetMode="External"/><Relationship Id="rId12" Type="http://schemas.openxmlformats.org/officeDocument/2006/relationships/hyperlink" Target="https://doi.org/10.5334/ijic.472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2022/" TargetMode="External"/><Relationship Id="rId5" Type="http://schemas.openxmlformats.org/officeDocument/2006/relationships/footnotes" Target="footnotes.xml"/><Relationship Id="rId15" Type="http://schemas.openxmlformats.org/officeDocument/2006/relationships/hyperlink" Target="https://www.health-ni.gov.uk/articles/nice-endorsed-clinical-guidelines-20212022" TargetMode="External"/><Relationship Id="rId10" Type="http://schemas.openxmlformats.org/officeDocument/2006/relationships/hyperlink" Target="https://books.google.co.uk/books?hl=en&amp;lr=&amp;id=KnYOEAAAQBAJ&amp;oi=fnd&amp;pg=PA17&amp;dq=McCormack+et+al"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hyperlink" Target="https://www.scirp.org/reference/referencespapers?referenceid=3077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289</TotalTime>
  <Pages>8</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Kauser (2412108)</dc:creator>
  <cp:keywords/>
  <dc:description/>
  <cp:lastModifiedBy>Areeba Kauser (2412108)</cp:lastModifiedBy>
  <cp:revision>200</cp:revision>
  <dcterms:created xsi:type="dcterms:W3CDTF">2025-10-22T17:24:00Z</dcterms:created>
  <dcterms:modified xsi:type="dcterms:W3CDTF">2025-10-29T12:01:00Z</dcterms:modified>
</cp:coreProperties>
</file>