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39FD2" w14:textId="77777777" w:rsidR="00331504" w:rsidRDefault="00331504">
      <w:bookmarkStart w:id="0" w:name="_GoBack"/>
      <w:bookmarkEnd w:id="0"/>
      <w:r>
        <w:br w:type="page"/>
      </w:r>
    </w:p>
    <w:p w14:paraId="78C6F67B" w14:textId="77777777" w:rsidR="00331504" w:rsidRDefault="00331504">
      <w:r>
        <w:lastRenderedPageBreak/>
        <w:t>Content page</w:t>
      </w:r>
    </w:p>
    <w:p w14:paraId="03EAB98F" w14:textId="77777777" w:rsidR="00331504" w:rsidRDefault="0033150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36477748" w:history="1">
        <w:r w:rsidRPr="0074626B">
          <w:rPr>
            <w:rStyle w:val="Hyperlink"/>
            <w:noProof/>
          </w:rPr>
          <w:t>1</w:t>
        </w:r>
        <w:r>
          <w:rPr>
            <w:rFonts w:eastAsiaTheme="minorEastAsia"/>
            <w:noProof/>
            <w:lang w:eastAsia="en-GB"/>
          </w:rPr>
          <w:tab/>
        </w:r>
        <w:r w:rsidRPr="0074626B">
          <w:rPr>
            <w:rStyle w:val="Hyperlink"/>
            <w:noProof/>
          </w:rPr>
          <w:t>Introduction</w:t>
        </w:r>
        <w:r>
          <w:rPr>
            <w:noProof/>
            <w:webHidden/>
          </w:rPr>
          <w:tab/>
        </w:r>
        <w:r>
          <w:rPr>
            <w:noProof/>
            <w:webHidden/>
          </w:rPr>
          <w:fldChar w:fldCharType="begin"/>
        </w:r>
        <w:r>
          <w:rPr>
            <w:noProof/>
            <w:webHidden/>
          </w:rPr>
          <w:instrText xml:space="preserve"> PAGEREF _Toc536477748 \h </w:instrText>
        </w:r>
        <w:r>
          <w:rPr>
            <w:noProof/>
            <w:webHidden/>
          </w:rPr>
        </w:r>
        <w:r>
          <w:rPr>
            <w:noProof/>
            <w:webHidden/>
          </w:rPr>
          <w:fldChar w:fldCharType="separate"/>
        </w:r>
        <w:r>
          <w:rPr>
            <w:noProof/>
            <w:webHidden/>
          </w:rPr>
          <w:t>3</w:t>
        </w:r>
        <w:r>
          <w:rPr>
            <w:noProof/>
            <w:webHidden/>
          </w:rPr>
          <w:fldChar w:fldCharType="end"/>
        </w:r>
      </w:hyperlink>
    </w:p>
    <w:p w14:paraId="5EDD5393" w14:textId="77777777" w:rsidR="00331504" w:rsidRDefault="00946F23">
      <w:pPr>
        <w:pStyle w:val="TOC1"/>
        <w:tabs>
          <w:tab w:val="left" w:pos="440"/>
          <w:tab w:val="right" w:leader="dot" w:pos="9016"/>
        </w:tabs>
        <w:rPr>
          <w:rFonts w:eastAsiaTheme="minorEastAsia"/>
          <w:noProof/>
          <w:lang w:eastAsia="en-GB"/>
        </w:rPr>
      </w:pPr>
      <w:hyperlink w:anchor="_Toc536477749" w:history="1">
        <w:r w:rsidR="00331504" w:rsidRPr="0074626B">
          <w:rPr>
            <w:rStyle w:val="Hyperlink"/>
            <w:noProof/>
          </w:rPr>
          <w:t>2</w:t>
        </w:r>
        <w:r w:rsidR="00331504">
          <w:rPr>
            <w:rFonts w:eastAsiaTheme="minorEastAsia"/>
            <w:noProof/>
            <w:lang w:eastAsia="en-GB"/>
          </w:rPr>
          <w:tab/>
        </w:r>
        <w:r w:rsidR="00331504" w:rsidRPr="0074626B">
          <w:rPr>
            <w:rStyle w:val="Hyperlink"/>
            <w:noProof/>
          </w:rPr>
          <w:t>History</w:t>
        </w:r>
        <w:r w:rsidR="00331504">
          <w:rPr>
            <w:noProof/>
            <w:webHidden/>
          </w:rPr>
          <w:tab/>
        </w:r>
        <w:r w:rsidR="00331504">
          <w:rPr>
            <w:noProof/>
            <w:webHidden/>
          </w:rPr>
          <w:fldChar w:fldCharType="begin"/>
        </w:r>
        <w:r w:rsidR="00331504">
          <w:rPr>
            <w:noProof/>
            <w:webHidden/>
          </w:rPr>
          <w:instrText xml:space="preserve"> PAGEREF _Toc536477749 \h </w:instrText>
        </w:r>
        <w:r w:rsidR="00331504">
          <w:rPr>
            <w:noProof/>
            <w:webHidden/>
          </w:rPr>
        </w:r>
        <w:r w:rsidR="00331504">
          <w:rPr>
            <w:noProof/>
            <w:webHidden/>
          </w:rPr>
          <w:fldChar w:fldCharType="separate"/>
        </w:r>
        <w:r w:rsidR="00331504">
          <w:rPr>
            <w:noProof/>
            <w:webHidden/>
          </w:rPr>
          <w:t>4</w:t>
        </w:r>
        <w:r w:rsidR="00331504">
          <w:rPr>
            <w:noProof/>
            <w:webHidden/>
          </w:rPr>
          <w:fldChar w:fldCharType="end"/>
        </w:r>
      </w:hyperlink>
    </w:p>
    <w:p w14:paraId="6BDC2A2E" w14:textId="77777777" w:rsidR="00331504" w:rsidRDefault="00946F23">
      <w:pPr>
        <w:pStyle w:val="TOC1"/>
        <w:tabs>
          <w:tab w:val="left" w:pos="440"/>
          <w:tab w:val="right" w:leader="dot" w:pos="9016"/>
        </w:tabs>
        <w:rPr>
          <w:rFonts w:eastAsiaTheme="minorEastAsia"/>
          <w:noProof/>
          <w:lang w:eastAsia="en-GB"/>
        </w:rPr>
      </w:pPr>
      <w:hyperlink w:anchor="_Toc536477750" w:history="1">
        <w:r w:rsidR="00331504" w:rsidRPr="0074626B">
          <w:rPr>
            <w:rStyle w:val="Hyperlink"/>
            <w:noProof/>
          </w:rPr>
          <w:t>3</w:t>
        </w:r>
        <w:r w:rsidR="00331504">
          <w:rPr>
            <w:rFonts w:eastAsiaTheme="minorEastAsia"/>
            <w:noProof/>
            <w:lang w:eastAsia="en-GB"/>
          </w:rPr>
          <w:tab/>
        </w:r>
        <w:r w:rsidR="00331504" w:rsidRPr="0074626B">
          <w:rPr>
            <w:rStyle w:val="Hyperlink"/>
            <w:noProof/>
          </w:rPr>
          <w:t>Advantages of Casting</w:t>
        </w:r>
        <w:r w:rsidR="00331504">
          <w:rPr>
            <w:noProof/>
            <w:webHidden/>
          </w:rPr>
          <w:tab/>
        </w:r>
        <w:r w:rsidR="00331504">
          <w:rPr>
            <w:noProof/>
            <w:webHidden/>
          </w:rPr>
          <w:fldChar w:fldCharType="begin"/>
        </w:r>
        <w:r w:rsidR="00331504">
          <w:rPr>
            <w:noProof/>
            <w:webHidden/>
          </w:rPr>
          <w:instrText xml:space="preserve"> PAGEREF _Toc536477750 \h </w:instrText>
        </w:r>
        <w:r w:rsidR="00331504">
          <w:rPr>
            <w:noProof/>
            <w:webHidden/>
          </w:rPr>
        </w:r>
        <w:r w:rsidR="00331504">
          <w:rPr>
            <w:noProof/>
            <w:webHidden/>
          </w:rPr>
          <w:fldChar w:fldCharType="separate"/>
        </w:r>
        <w:r w:rsidR="00331504">
          <w:rPr>
            <w:noProof/>
            <w:webHidden/>
          </w:rPr>
          <w:t>5</w:t>
        </w:r>
        <w:r w:rsidR="00331504">
          <w:rPr>
            <w:noProof/>
            <w:webHidden/>
          </w:rPr>
          <w:fldChar w:fldCharType="end"/>
        </w:r>
      </w:hyperlink>
    </w:p>
    <w:p w14:paraId="784B299C" w14:textId="77777777" w:rsidR="00331504" w:rsidRDefault="00946F23">
      <w:pPr>
        <w:pStyle w:val="TOC1"/>
        <w:tabs>
          <w:tab w:val="left" w:pos="440"/>
          <w:tab w:val="right" w:leader="dot" w:pos="9016"/>
        </w:tabs>
        <w:rPr>
          <w:rFonts w:eastAsiaTheme="minorEastAsia"/>
          <w:noProof/>
          <w:lang w:eastAsia="en-GB"/>
        </w:rPr>
      </w:pPr>
      <w:hyperlink w:anchor="_Toc536477751" w:history="1">
        <w:r w:rsidR="00331504" w:rsidRPr="0074626B">
          <w:rPr>
            <w:rStyle w:val="Hyperlink"/>
            <w:noProof/>
          </w:rPr>
          <w:t>4</w:t>
        </w:r>
        <w:r w:rsidR="00331504">
          <w:rPr>
            <w:rFonts w:eastAsiaTheme="minorEastAsia"/>
            <w:noProof/>
            <w:lang w:eastAsia="en-GB"/>
          </w:rPr>
          <w:tab/>
        </w:r>
        <w:r w:rsidR="00331504" w:rsidRPr="0074626B">
          <w:rPr>
            <w:rStyle w:val="Hyperlink"/>
            <w:noProof/>
          </w:rPr>
          <w:t>Methodology</w:t>
        </w:r>
        <w:r w:rsidR="00331504">
          <w:rPr>
            <w:noProof/>
            <w:webHidden/>
          </w:rPr>
          <w:tab/>
        </w:r>
        <w:r w:rsidR="00331504">
          <w:rPr>
            <w:noProof/>
            <w:webHidden/>
          </w:rPr>
          <w:fldChar w:fldCharType="begin"/>
        </w:r>
        <w:r w:rsidR="00331504">
          <w:rPr>
            <w:noProof/>
            <w:webHidden/>
          </w:rPr>
          <w:instrText xml:space="preserve"> PAGEREF _Toc536477751 \h </w:instrText>
        </w:r>
        <w:r w:rsidR="00331504">
          <w:rPr>
            <w:noProof/>
            <w:webHidden/>
          </w:rPr>
        </w:r>
        <w:r w:rsidR="00331504">
          <w:rPr>
            <w:noProof/>
            <w:webHidden/>
          </w:rPr>
          <w:fldChar w:fldCharType="separate"/>
        </w:r>
        <w:r w:rsidR="00331504">
          <w:rPr>
            <w:noProof/>
            <w:webHidden/>
          </w:rPr>
          <w:t>6</w:t>
        </w:r>
        <w:r w:rsidR="00331504">
          <w:rPr>
            <w:noProof/>
            <w:webHidden/>
          </w:rPr>
          <w:fldChar w:fldCharType="end"/>
        </w:r>
      </w:hyperlink>
    </w:p>
    <w:p w14:paraId="76882C19" w14:textId="77777777" w:rsidR="00331504" w:rsidRDefault="00946F23">
      <w:pPr>
        <w:pStyle w:val="TOC1"/>
        <w:tabs>
          <w:tab w:val="left" w:pos="440"/>
          <w:tab w:val="right" w:leader="dot" w:pos="9016"/>
        </w:tabs>
        <w:rPr>
          <w:rFonts w:eastAsiaTheme="minorEastAsia"/>
          <w:noProof/>
          <w:lang w:eastAsia="en-GB"/>
        </w:rPr>
      </w:pPr>
      <w:hyperlink w:anchor="_Toc536477752" w:history="1">
        <w:r w:rsidR="00331504" w:rsidRPr="0074626B">
          <w:rPr>
            <w:rStyle w:val="Hyperlink"/>
            <w:noProof/>
          </w:rPr>
          <w:t>5</w:t>
        </w:r>
        <w:r w:rsidR="00331504">
          <w:rPr>
            <w:rFonts w:eastAsiaTheme="minorEastAsia"/>
            <w:noProof/>
            <w:lang w:eastAsia="en-GB"/>
          </w:rPr>
          <w:tab/>
        </w:r>
        <w:r w:rsidR="00331504" w:rsidRPr="0074626B">
          <w:rPr>
            <w:rStyle w:val="Hyperlink"/>
            <w:noProof/>
          </w:rPr>
          <w:t>Offer</w:t>
        </w:r>
        <w:r w:rsidR="00331504">
          <w:rPr>
            <w:noProof/>
            <w:webHidden/>
          </w:rPr>
          <w:tab/>
        </w:r>
        <w:r w:rsidR="00331504">
          <w:rPr>
            <w:noProof/>
            <w:webHidden/>
          </w:rPr>
          <w:fldChar w:fldCharType="begin"/>
        </w:r>
        <w:r w:rsidR="00331504">
          <w:rPr>
            <w:noProof/>
            <w:webHidden/>
          </w:rPr>
          <w:instrText xml:space="preserve"> PAGEREF _Toc536477752 \h </w:instrText>
        </w:r>
        <w:r w:rsidR="00331504">
          <w:rPr>
            <w:noProof/>
            <w:webHidden/>
          </w:rPr>
        </w:r>
        <w:r w:rsidR="00331504">
          <w:rPr>
            <w:noProof/>
            <w:webHidden/>
          </w:rPr>
          <w:fldChar w:fldCharType="separate"/>
        </w:r>
        <w:r w:rsidR="00331504">
          <w:rPr>
            <w:noProof/>
            <w:webHidden/>
          </w:rPr>
          <w:t>7</w:t>
        </w:r>
        <w:r w:rsidR="00331504">
          <w:rPr>
            <w:noProof/>
            <w:webHidden/>
          </w:rPr>
          <w:fldChar w:fldCharType="end"/>
        </w:r>
      </w:hyperlink>
    </w:p>
    <w:p w14:paraId="6110A09C" w14:textId="77777777" w:rsidR="00331504" w:rsidRDefault="00946F23">
      <w:pPr>
        <w:pStyle w:val="TOC1"/>
        <w:tabs>
          <w:tab w:val="left" w:pos="440"/>
          <w:tab w:val="right" w:leader="dot" w:pos="9016"/>
        </w:tabs>
        <w:rPr>
          <w:rFonts w:eastAsiaTheme="minorEastAsia"/>
          <w:noProof/>
          <w:lang w:eastAsia="en-GB"/>
        </w:rPr>
      </w:pPr>
      <w:hyperlink w:anchor="_Toc536477753" w:history="1">
        <w:r w:rsidR="00331504" w:rsidRPr="0074626B">
          <w:rPr>
            <w:rStyle w:val="Hyperlink"/>
            <w:noProof/>
          </w:rPr>
          <w:t>6</w:t>
        </w:r>
        <w:r w:rsidR="00331504">
          <w:rPr>
            <w:rFonts w:eastAsiaTheme="minorEastAsia"/>
            <w:noProof/>
            <w:lang w:eastAsia="en-GB"/>
          </w:rPr>
          <w:tab/>
        </w:r>
        <w:r w:rsidR="00331504" w:rsidRPr="0074626B">
          <w:rPr>
            <w:rStyle w:val="Hyperlink"/>
            <w:noProof/>
          </w:rPr>
          <w:t>Research</w:t>
        </w:r>
        <w:r w:rsidR="00331504">
          <w:rPr>
            <w:noProof/>
            <w:webHidden/>
          </w:rPr>
          <w:tab/>
        </w:r>
        <w:r w:rsidR="00331504">
          <w:rPr>
            <w:noProof/>
            <w:webHidden/>
          </w:rPr>
          <w:fldChar w:fldCharType="begin"/>
        </w:r>
        <w:r w:rsidR="00331504">
          <w:rPr>
            <w:noProof/>
            <w:webHidden/>
          </w:rPr>
          <w:instrText xml:space="preserve"> PAGEREF _Toc536477753 \h </w:instrText>
        </w:r>
        <w:r w:rsidR="00331504">
          <w:rPr>
            <w:noProof/>
            <w:webHidden/>
          </w:rPr>
        </w:r>
        <w:r w:rsidR="00331504">
          <w:rPr>
            <w:noProof/>
            <w:webHidden/>
          </w:rPr>
          <w:fldChar w:fldCharType="separate"/>
        </w:r>
        <w:r w:rsidR="00331504">
          <w:rPr>
            <w:noProof/>
            <w:webHidden/>
          </w:rPr>
          <w:t>8</w:t>
        </w:r>
        <w:r w:rsidR="00331504">
          <w:rPr>
            <w:noProof/>
            <w:webHidden/>
          </w:rPr>
          <w:fldChar w:fldCharType="end"/>
        </w:r>
      </w:hyperlink>
    </w:p>
    <w:p w14:paraId="55EE5F4E" w14:textId="77777777" w:rsidR="00331504" w:rsidRDefault="00946F23">
      <w:pPr>
        <w:pStyle w:val="TOC1"/>
        <w:tabs>
          <w:tab w:val="left" w:pos="440"/>
          <w:tab w:val="right" w:leader="dot" w:pos="9016"/>
        </w:tabs>
        <w:rPr>
          <w:rFonts w:eastAsiaTheme="minorEastAsia"/>
          <w:noProof/>
          <w:lang w:eastAsia="en-GB"/>
        </w:rPr>
      </w:pPr>
      <w:hyperlink w:anchor="_Toc536477754" w:history="1">
        <w:r w:rsidR="00331504" w:rsidRPr="0074626B">
          <w:rPr>
            <w:rStyle w:val="Hyperlink"/>
            <w:noProof/>
          </w:rPr>
          <w:t>7</w:t>
        </w:r>
        <w:r w:rsidR="00331504">
          <w:rPr>
            <w:rFonts w:eastAsiaTheme="minorEastAsia"/>
            <w:noProof/>
            <w:lang w:eastAsia="en-GB"/>
          </w:rPr>
          <w:tab/>
        </w:r>
        <w:r w:rsidR="00331504" w:rsidRPr="0074626B">
          <w:rPr>
            <w:rStyle w:val="Hyperlink"/>
            <w:noProof/>
          </w:rPr>
          <w:t>Conclusion</w:t>
        </w:r>
        <w:r w:rsidR="00331504">
          <w:rPr>
            <w:noProof/>
            <w:webHidden/>
          </w:rPr>
          <w:tab/>
        </w:r>
        <w:r w:rsidR="00331504">
          <w:rPr>
            <w:noProof/>
            <w:webHidden/>
          </w:rPr>
          <w:fldChar w:fldCharType="begin"/>
        </w:r>
        <w:r w:rsidR="00331504">
          <w:rPr>
            <w:noProof/>
            <w:webHidden/>
          </w:rPr>
          <w:instrText xml:space="preserve"> PAGEREF _Toc536477754 \h </w:instrText>
        </w:r>
        <w:r w:rsidR="00331504">
          <w:rPr>
            <w:noProof/>
            <w:webHidden/>
          </w:rPr>
        </w:r>
        <w:r w:rsidR="00331504">
          <w:rPr>
            <w:noProof/>
            <w:webHidden/>
          </w:rPr>
          <w:fldChar w:fldCharType="separate"/>
        </w:r>
        <w:r w:rsidR="00331504">
          <w:rPr>
            <w:noProof/>
            <w:webHidden/>
          </w:rPr>
          <w:t>9</w:t>
        </w:r>
        <w:r w:rsidR="00331504">
          <w:rPr>
            <w:noProof/>
            <w:webHidden/>
          </w:rPr>
          <w:fldChar w:fldCharType="end"/>
        </w:r>
      </w:hyperlink>
    </w:p>
    <w:p w14:paraId="34CB1CFC" w14:textId="77777777" w:rsidR="00331504" w:rsidRDefault="00946F23">
      <w:pPr>
        <w:pStyle w:val="TOC1"/>
        <w:tabs>
          <w:tab w:val="left" w:pos="440"/>
          <w:tab w:val="right" w:leader="dot" w:pos="9016"/>
        </w:tabs>
        <w:rPr>
          <w:rFonts w:eastAsiaTheme="minorEastAsia"/>
          <w:noProof/>
          <w:lang w:eastAsia="en-GB"/>
        </w:rPr>
      </w:pPr>
      <w:hyperlink w:anchor="_Toc536477755" w:history="1">
        <w:r w:rsidR="00331504" w:rsidRPr="0074626B">
          <w:rPr>
            <w:rStyle w:val="Hyperlink"/>
            <w:noProof/>
          </w:rPr>
          <w:t>8</w:t>
        </w:r>
        <w:r w:rsidR="00331504">
          <w:rPr>
            <w:rFonts w:eastAsiaTheme="minorEastAsia"/>
            <w:noProof/>
            <w:lang w:eastAsia="en-GB"/>
          </w:rPr>
          <w:tab/>
        </w:r>
        <w:r w:rsidR="00331504" w:rsidRPr="0074626B">
          <w:rPr>
            <w:rStyle w:val="Hyperlink"/>
            <w:noProof/>
          </w:rPr>
          <w:t>References</w:t>
        </w:r>
        <w:r w:rsidR="00331504">
          <w:rPr>
            <w:noProof/>
            <w:webHidden/>
          </w:rPr>
          <w:tab/>
        </w:r>
        <w:r w:rsidR="00331504">
          <w:rPr>
            <w:noProof/>
            <w:webHidden/>
          </w:rPr>
          <w:fldChar w:fldCharType="begin"/>
        </w:r>
        <w:r w:rsidR="00331504">
          <w:rPr>
            <w:noProof/>
            <w:webHidden/>
          </w:rPr>
          <w:instrText xml:space="preserve"> PAGEREF _Toc536477755 \h </w:instrText>
        </w:r>
        <w:r w:rsidR="00331504">
          <w:rPr>
            <w:noProof/>
            <w:webHidden/>
          </w:rPr>
        </w:r>
        <w:r w:rsidR="00331504">
          <w:rPr>
            <w:noProof/>
            <w:webHidden/>
          </w:rPr>
          <w:fldChar w:fldCharType="separate"/>
        </w:r>
        <w:r w:rsidR="00331504">
          <w:rPr>
            <w:noProof/>
            <w:webHidden/>
          </w:rPr>
          <w:t>10</w:t>
        </w:r>
        <w:r w:rsidR="00331504">
          <w:rPr>
            <w:noProof/>
            <w:webHidden/>
          </w:rPr>
          <w:fldChar w:fldCharType="end"/>
        </w:r>
      </w:hyperlink>
    </w:p>
    <w:p w14:paraId="6F23CDBB" w14:textId="77777777" w:rsidR="00331504" w:rsidRDefault="00331504">
      <w:r>
        <w:fldChar w:fldCharType="end"/>
      </w:r>
    </w:p>
    <w:p w14:paraId="4B986523" w14:textId="77777777" w:rsidR="00331504" w:rsidRDefault="00331504">
      <w:r>
        <w:br w:type="page"/>
      </w:r>
    </w:p>
    <w:p w14:paraId="306CC044" w14:textId="77777777" w:rsidR="00103B7A" w:rsidRDefault="00103B7A">
      <w:pPr>
        <w:sectPr w:rsidR="00103B7A" w:rsidSect="00331504">
          <w:pgSz w:w="11906" w:h="16838"/>
          <w:pgMar w:top="1440" w:right="1440" w:bottom="1440" w:left="1440" w:header="708" w:footer="708" w:gutter="0"/>
          <w:cols w:space="708"/>
          <w:titlePg/>
          <w:docGrid w:linePitch="360"/>
        </w:sectPr>
      </w:pPr>
    </w:p>
    <w:p w14:paraId="5718AE4B" w14:textId="77777777" w:rsidR="00331504" w:rsidRDefault="00ED7269" w:rsidP="00331504">
      <w:pPr>
        <w:pStyle w:val="Heading1"/>
      </w:pPr>
      <w:r>
        <w:lastRenderedPageBreak/>
        <w:t xml:space="preserve"> </w:t>
      </w:r>
      <w:bookmarkStart w:id="1" w:name="_Toc536477748"/>
      <w:r w:rsidR="00103B7A">
        <w:t>Introduction</w:t>
      </w:r>
      <w:bookmarkEnd w:id="1"/>
    </w:p>
    <w:p w14:paraId="68E358EC" w14:textId="77777777" w:rsidR="00A33C90" w:rsidRPr="00A33C90" w:rsidRDefault="00A33C90" w:rsidP="009C258A">
      <w:pPr>
        <w:jc w:val="both"/>
      </w:pPr>
      <w:r w:rsidRPr="00A33C90">
        <w:t>Casting is a manufacturing process where a metal or metal alloy, in the liquid state, is emptied into a mo</w:t>
      </w:r>
      <w:r w:rsidR="009C258A">
        <w:t>u</w:t>
      </w:r>
      <w:r w:rsidRPr="00A33C90">
        <w:t>ld with shape and measures corresponding to those of the part to be produced, the proposal start with a brief explaining the normal process of castings and its properties then it explains the two different methods of casting as a suggestion to improve surface quality, reduce waste and cost of the manufacturing process of bushes and sleeves.</w:t>
      </w:r>
    </w:p>
    <w:p w14:paraId="74D7423A" w14:textId="77777777" w:rsidR="00A33C90" w:rsidRPr="00A33C90" w:rsidRDefault="00A33C90" w:rsidP="009C258A">
      <w:pPr>
        <w:jc w:val="both"/>
      </w:pPr>
    </w:p>
    <w:p w14:paraId="0114ABE0" w14:textId="77777777" w:rsidR="00331504" w:rsidRDefault="00331504" w:rsidP="009C258A">
      <w:pPr>
        <w:jc w:val="both"/>
      </w:pPr>
    </w:p>
    <w:p w14:paraId="11126D25" w14:textId="77777777" w:rsidR="00331504" w:rsidRPr="00331504" w:rsidRDefault="00331504" w:rsidP="009C258A">
      <w:pPr>
        <w:jc w:val="both"/>
      </w:pPr>
    </w:p>
    <w:p w14:paraId="0AF1E3D6" w14:textId="77777777" w:rsidR="00ED7269" w:rsidRDefault="00ED7269" w:rsidP="009C258A">
      <w:pPr>
        <w:jc w:val="both"/>
      </w:pPr>
    </w:p>
    <w:p w14:paraId="7CBE3AFA" w14:textId="77777777" w:rsidR="00ED7269" w:rsidRDefault="00ED7269" w:rsidP="009C258A">
      <w:pPr>
        <w:jc w:val="both"/>
      </w:pPr>
      <w:r>
        <w:br w:type="page"/>
      </w:r>
    </w:p>
    <w:p w14:paraId="28E99427" w14:textId="77777777" w:rsidR="00ED7269" w:rsidRDefault="00ED7269" w:rsidP="009C258A">
      <w:pPr>
        <w:pStyle w:val="Heading1"/>
        <w:jc w:val="both"/>
      </w:pPr>
      <w:bookmarkStart w:id="2" w:name="_Toc536477749"/>
      <w:r>
        <w:lastRenderedPageBreak/>
        <w:t>History</w:t>
      </w:r>
      <w:bookmarkEnd w:id="2"/>
    </w:p>
    <w:p w14:paraId="23E559B0" w14:textId="77777777" w:rsidR="008F4704" w:rsidRDefault="00224CBC" w:rsidP="00224CBC">
      <w:r w:rsidRPr="00224CBC">
        <w:t>The metallurgy journey began with the discovery of copper in Anatolia (now Turkey). But in the early days the casting process did not yet exist. The objects were mo</w:t>
      </w:r>
      <w:r w:rsidR="008F4704">
        <w:t>u</w:t>
      </w:r>
      <w:r w:rsidRPr="00224CBC">
        <w:t>lded only at the base of the blow. It is believed that the inauguration of the metallurgy itself occurred entirely by chance. The most accepted theory is that by accident a copper ore has fallen into the coals of a furnace; the "</w:t>
      </w:r>
      <w:r w:rsidR="008F4704" w:rsidRPr="00224CBC">
        <w:t>eureka</w:t>
      </w:r>
      <w:r w:rsidRPr="00224CBC">
        <w:t xml:space="preserve">" occurred when someone noticed the melting and subsequent hardening of the material in a different form. </w:t>
      </w:r>
      <w:sdt>
        <w:sdtPr>
          <w:id w:val="192511131"/>
          <w:citation/>
        </w:sdtPr>
        <w:sdtEndPr/>
        <w:sdtContent>
          <w:r w:rsidR="0097560E">
            <w:fldChar w:fldCharType="begin"/>
          </w:r>
          <w:r w:rsidR="0097560E">
            <w:instrText xml:space="preserve"> CITATION Par15 \l 2057 </w:instrText>
          </w:r>
          <w:r w:rsidR="0097560E">
            <w:fldChar w:fldCharType="separate"/>
          </w:r>
          <w:r w:rsidR="0097560E">
            <w:rPr>
              <w:noProof/>
            </w:rPr>
            <w:t>(Pargaonkar, S.Prabhune, V.Patil, A.Deshapande, &amp; S.Y.Sonaye, 2015)</w:t>
          </w:r>
          <w:r w:rsidR="0097560E">
            <w:fldChar w:fldCharType="end"/>
          </w:r>
        </w:sdtContent>
      </w:sdt>
    </w:p>
    <w:p w14:paraId="30AE6D49" w14:textId="77777777" w:rsidR="00224CBC" w:rsidRDefault="00224CBC" w:rsidP="00224CBC">
      <w:r w:rsidRPr="00224CBC">
        <w:t xml:space="preserve">RAW MATERIAL: Copper deposits were common. These were mines located at a shallow depth and easy to identify thanks to the greenish </w:t>
      </w:r>
      <w:r w:rsidR="008F4704" w:rsidRPr="00224CBC">
        <w:t>colour</w:t>
      </w:r>
      <w:r w:rsidRPr="00224CBC">
        <w:t xml:space="preserve"> of the ore (the reddish </w:t>
      </w:r>
      <w:r w:rsidR="008F4704" w:rsidRPr="00224CBC">
        <w:t>colour</w:t>
      </w:r>
      <w:r w:rsidRPr="00224CBC">
        <w:t xml:space="preserve"> of the copper appears after working on the</w:t>
      </w:r>
      <w:r w:rsidR="008F4704">
        <w:t xml:space="preserve"> metal.</w:t>
      </w:r>
    </w:p>
    <w:p w14:paraId="2EA353C6" w14:textId="77777777" w:rsidR="008F4704" w:rsidRDefault="008F4704" w:rsidP="00224CBC">
      <w:r>
        <w:t xml:space="preserve">Casting: </w:t>
      </w:r>
      <w:r w:rsidRPr="008F4704">
        <w:t>The ore should be heated to temperatures between 650 and 700 ° C for the extraction of pure copper. Craftsmen were casting inside stone containers in open-hearth furnaces - soil holes lined with stones MOLDS AND FINISHING: The molten copper was poured into mo</w:t>
      </w:r>
      <w:r>
        <w:t>u</w:t>
      </w:r>
      <w:r w:rsidRPr="008F4704">
        <w:t>lds carved into the very rock from which the stone pieces had been removed. The objects were still shaped under the heat of bonfires. The finish was done by friction of stones of varied surfaces</w:t>
      </w:r>
      <w:sdt>
        <w:sdtPr>
          <w:id w:val="341986369"/>
          <w:citation/>
        </w:sdtPr>
        <w:sdtEndPr/>
        <w:sdtContent>
          <w:r w:rsidR="0097560E">
            <w:fldChar w:fldCharType="begin"/>
          </w:r>
          <w:r w:rsidR="0097560E">
            <w:instrText xml:space="preserve"> CITATION Gri10 \l 2057 </w:instrText>
          </w:r>
          <w:r w:rsidR="0097560E">
            <w:fldChar w:fldCharType="separate"/>
          </w:r>
          <w:r w:rsidR="0097560E">
            <w:rPr>
              <w:noProof/>
            </w:rPr>
            <w:t xml:space="preserve"> (Griffiths &amp; Kawai, 2010)</w:t>
          </w:r>
          <w:r w:rsidR="0097560E">
            <w:fldChar w:fldCharType="end"/>
          </w:r>
        </w:sdtContent>
      </w:sdt>
      <w:r w:rsidRPr="008F4704">
        <w:t xml:space="preserve">. </w:t>
      </w:r>
    </w:p>
    <w:p w14:paraId="4AD1ACFE" w14:textId="77777777" w:rsidR="008F4704" w:rsidRDefault="008F4704" w:rsidP="00224CBC">
      <w:r w:rsidRPr="008F4704">
        <w:t>AGE OF BRONZE - 3000 A.C.</w:t>
      </w:r>
    </w:p>
    <w:p w14:paraId="68E672D9" w14:textId="77777777" w:rsidR="008F4704" w:rsidRPr="008F4704" w:rsidRDefault="008F4704" w:rsidP="008F4704">
      <w:pPr>
        <w:rPr>
          <w:lang w:val="en"/>
        </w:rPr>
      </w:pPr>
      <w:r w:rsidRPr="008F4704">
        <w:rPr>
          <w:lang w:val="en"/>
        </w:rPr>
        <w:t>Brass - alloy of copper and arsenic or copper and tin - was initially produced in the Mesopotamian region (present-day Middle East). It is believed that their discovery was also accidental: when blacksmiths threw a copper ore into the fire that, luckily, was "contaminated" with arsenic or tin. The presence of these compounds greatly enhanced the durability of copper, making bronze a much harder and stronger metal. The introduction of bronze has had such an effect on the world that it is the definitive landmark for the end of the Stone Age.</w:t>
      </w:r>
    </w:p>
    <w:p w14:paraId="6BD0E238" w14:textId="77777777" w:rsidR="008F4704" w:rsidRPr="008F4704" w:rsidRDefault="008F4704" w:rsidP="008F4704">
      <w:pPr>
        <w:rPr>
          <w:lang w:val="en"/>
        </w:rPr>
      </w:pPr>
      <w:r w:rsidRPr="008F4704">
        <w:rPr>
          <w:lang w:val="en"/>
        </w:rPr>
        <w:t>RAW MATERIAL: As with copper ore, brass in the raw state was obtained by the so-called surface mining, being removed from mines or caves up to 100 meters deep</w:t>
      </w:r>
    </w:p>
    <w:p w14:paraId="4783740E" w14:textId="77777777" w:rsidR="008F4704" w:rsidRPr="008F4704" w:rsidRDefault="008F4704" w:rsidP="008F4704">
      <w:pPr>
        <w:rPr>
          <w:lang w:val="en"/>
        </w:rPr>
      </w:pPr>
      <w:r w:rsidRPr="008F4704">
        <w:rPr>
          <w:lang w:val="en"/>
        </w:rPr>
        <w:t>FOUNDRY: More elaborate furnaces, with stone walls, allowed to reach temperatures of up to 1,200 ºC. But the novelty was the very alloy of metals: the ore melted, the union of the two materials generated a new metal, of a much higher quality</w:t>
      </w:r>
    </w:p>
    <w:p w14:paraId="190824B7" w14:textId="77777777" w:rsidR="008F4704" w:rsidRPr="008F4704" w:rsidRDefault="008F4704" w:rsidP="008F4704">
      <w:pPr>
        <w:rPr>
          <w:lang w:val="en"/>
        </w:rPr>
      </w:pPr>
      <w:r w:rsidRPr="008F4704">
        <w:rPr>
          <w:lang w:val="en"/>
        </w:rPr>
        <w:t>MOLDS AND FINISH: The liquid bronze was placed in stone molds, already in the shape of the desired object. After the hardening of the material, the craftsmen hit the stone containers to remove the pieces. In the case of more complex objects, several molds were used together.</w:t>
      </w:r>
      <w:r w:rsidR="0097560E" w:rsidRPr="0097560E">
        <w:rPr>
          <w:rFonts w:ascii="Arial" w:hAnsi="Arial" w:cs="Arial"/>
          <w:color w:val="212121"/>
        </w:rPr>
        <w:t xml:space="preserve"> </w:t>
      </w:r>
      <w:r w:rsidR="0097560E" w:rsidRPr="0097560E">
        <w:t xml:space="preserve">The abundant metal </w:t>
      </w:r>
      <w:r w:rsidR="0097560E" w:rsidRPr="0097560E">
        <w:lastRenderedPageBreak/>
        <w:t xml:space="preserve">that reigned in the place of bronze Iron production began in the region of Anatolia (the same as copper). Your discovery is also a mystery. One hypothesis is that, unwittingly, rocks with iron ore have been placed in furnaces to aid in the melting of other metals, leaving pieces of molten iron as a remnant. Be that as it may, the iron spread rapidly, bringing deep impacts. For example, it boosted the formation of the first cities and began to build social strata that until then had no access to this apparatus. RAW MATERIAL: There is no clear evidence of when and how its extraction was discovered. But, like its predecessors, the iron was removed from surface deposits and mines, only in its case on a much larger scale. FOUNDRY: Iron ore was put together with coal in a forge. But as the forges did not reach the point </w:t>
      </w:r>
      <w:proofErr w:type="gramStart"/>
      <w:r w:rsidR="0097560E" w:rsidRPr="0097560E">
        <w:t>sufficient</w:t>
      </w:r>
      <w:proofErr w:type="gramEnd"/>
      <w:r w:rsidR="0097560E" w:rsidRPr="0097560E">
        <w:t xml:space="preserve"> to melt the iron (1530 ° C), a material filled with impurities was obtained. Then, the blacksmith worked on this material, varying the temperature, until obtaining a quality metal. MOLDS AND FINISHING: The objects already took on almost definitive shape with the cheek during the casting process. In the finishing, the irregularities were corrected, and, with the polishing, the pieces brilliance was guaranteed. THE COPPER MAN With you, </w:t>
      </w:r>
      <w:proofErr w:type="spellStart"/>
      <w:r w:rsidR="0097560E" w:rsidRPr="0097560E">
        <w:t>Öt</w:t>
      </w:r>
      <w:r w:rsidR="0097560E">
        <w:t>to</w:t>
      </w:r>
      <w:proofErr w:type="spellEnd"/>
      <w:r w:rsidR="0097560E" w:rsidRPr="0097560E">
        <w:t xml:space="preserve">, the oldest known representative of the metal era </w:t>
      </w:r>
      <w:proofErr w:type="gramStart"/>
      <w:r w:rsidR="0097560E" w:rsidRPr="0097560E">
        <w:t>In</w:t>
      </w:r>
      <w:proofErr w:type="gramEnd"/>
      <w:r w:rsidR="0097560E" w:rsidRPr="0097560E">
        <w:t xml:space="preserve"> 1991, the discovery of the frozen body of a man on a glacier in the </w:t>
      </w:r>
      <w:r w:rsidR="0097560E">
        <w:t>(</w:t>
      </w:r>
      <w:r w:rsidR="0097560E" w:rsidRPr="0097560E">
        <w:t>O</w:t>
      </w:r>
      <w:r w:rsidR="0097560E">
        <w:t>tto</w:t>
      </w:r>
      <w:r w:rsidR="0097560E" w:rsidRPr="0097560E">
        <w:t xml:space="preserve"> valley in the Austrian Alps left the scientific community in a state of flux. He was the earliest representative of the metal era who had heard of it. Nicknamed the </w:t>
      </w:r>
      <w:proofErr w:type="spellStart"/>
      <w:r w:rsidR="0097560E" w:rsidRPr="0097560E">
        <w:t>Öt</w:t>
      </w:r>
      <w:r w:rsidR="0097560E">
        <w:t>to</w:t>
      </w:r>
      <w:proofErr w:type="spellEnd"/>
      <w:r w:rsidR="0097560E" w:rsidRPr="0097560E">
        <w:t xml:space="preserve">, the "copper man" lived around 3350 BC and carried traces to prove its "metallic" origin: an </w:t>
      </w:r>
      <w:proofErr w:type="spellStart"/>
      <w:r w:rsidR="0097560E" w:rsidRPr="0097560E">
        <w:t>ax</w:t>
      </w:r>
      <w:proofErr w:type="spellEnd"/>
      <w:r w:rsidR="0097560E" w:rsidRPr="0097560E">
        <w:t xml:space="preserve"> with copper blade and hairs of arsenic. Scientific analysis revealed other details of his life, as well as his violent death. A chipped stone arrow found on her shoulder, for example, showed that </w:t>
      </w:r>
      <w:proofErr w:type="spellStart"/>
      <w:r w:rsidR="0097560E" w:rsidRPr="0097560E">
        <w:t>Öt</w:t>
      </w:r>
      <w:r w:rsidR="0097560E">
        <w:t>to</w:t>
      </w:r>
      <w:proofErr w:type="spellEnd"/>
      <w:r w:rsidR="0097560E" w:rsidRPr="0097560E">
        <w:t xml:space="preserve"> spent his last moments trying - in vain - to flee pursuers. TIMELINE 8000 BC Parallel to the beginning of the Polished Stone Age, some people already work copper 7000 BC Beginning of Chinese farming communities 6500 BC Creation of the Code of Hammurabi in Babylon 900 BC The Phoenicians are firmly established as a maritime power in the Mediterranean 753 </w:t>
      </w:r>
      <w:r w:rsidR="0097560E">
        <w:t>B</w:t>
      </w:r>
      <w:r w:rsidR="0097560E" w:rsidRPr="0097560E">
        <w:t xml:space="preserve">.C. Legendary Foundation of Rome 539 </w:t>
      </w:r>
      <w:r w:rsidR="0097560E">
        <w:t>B</w:t>
      </w:r>
      <w:r w:rsidR="0097560E" w:rsidRPr="0097560E">
        <w:t>.C.</w:t>
      </w:r>
      <w:r w:rsidR="0097560E" w:rsidRPr="0097560E">
        <w:rPr>
          <w:rFonts w:ascii="Arial" w:hAnsi="Arial" w:cs="Arial"/>
          <w:color w:val="212121"/>
        </w:rPr>
        <w:t xml:space="preserve"> </w:t>
      </w:r>
      <w:r w:rsidR="0097560E" w:rsidRPr="0097560E">
        <w:t xml:space="preserve">he Persian Empire was born under the command of King Cyrus II 323 </w:t>
      </w:r>
      <w:r w:rsidR="0097560E">
        <w:t>B</w:t>
      </w:r>
      <w:r w:rsidR="0097560E" w:rsidRPr="0097560E">
        <w:t>C. Death of Alexander the Great year 400 Iron Age Ends</w:t>
      </w:r>
      <w:r w:rsidR="0097560E">
        <w:t>.</w:t>
      </w:r>
    </w:p>
    <w:p w14:paraId="68753BF9" w14:textId="77777777" w:rsidR="008F4704" w:rsidRPr="008F4704" w:rsidRDefault="008F4704" w:rsidP="00224CBC">
      <w:pPr>
        <w:rPr>
          <w:lang w:val="en"/>
        </w:rPr>
      </w:pPr>
    </w:p>
    <w:p w14:paraId="748AA1D6" w14:textId="77777777" w:rsidR="00A33C90" w:rsidRPr="00A33C90" w:rsidRDefault="00A33C90" w:rsidP="009C258A">
      <w:pPr>
        <w:jc w:val="both"/>
      </w:pPr>
    </w:p>
    <w:p w14:paraId="056F7B8B" w14:textId="77777777" w:rsidR="00ED7269" w:rsidRDefault="00ED7269" w:rsidP="009C258A">
      <w:pPr>
        <w:jc w:val="both"/>
      </w:pPr>
      <w:r>
        <w:br w:type="page"/>
      </w:r>
    </w:p>
    <w:p w14:paraId="20E32D15" w14:textId="77777777" w:rsidR="00ED7269" w:rsidRDefault="00ED7269" w:rsidP="009C258A">
      <w:pPr>
        <w:pStyle w:val="Heading1"/>
        <w:jc w:val="both"/>
      </w:pPr>
      <w:bookmarkStart w:id="3" w:name="_Toc536477750"/>
      <w:r>
        <w:lastRenderedPageBreak/>
        <w:t>Advantages of Casting</w:t>
      </w:r>
      <w:bookmarkEnd w:id="3"/>
    </w:p>
    <w:p w14:paraId="46455133" w14:textId="77777777" w:rsidR="000513A9" w:rsidRPr="0090788A" w:rsidRDefault="000513A9" w:rsidP="009C258A">
      <w:pPr>
        <w:pStyle w:val="ListParagraph"/>
        <w:numPr>
          <w:ilvl w:val="0"/>
          <w:numId w:val="2"/>
        </w:numPr>
        <w:jc w:val="both"/>
        <w:rPr>
          <w:rFonts w:cs="Arial"/>
          <w:color w:val="212121"/>
        </w:rPr>
      </w:pPr>
      <w:r w:rsidRPr="0090788A">
        <w:rPr>
          <w:rFonts w:cs="Arial"/>
          <w:color w:val="212121"/>
        </w:rPr>
        <w:t>can present external and internal shapes from the simplest to the most complex</w:t>
      </w:r>
    </w:p>
    <w:p w14:paraId="6C48F1CF" w14:textId="77777777" w:rsidR="000513A9" w:rsidRPr="0090788A" w:rsidRDefault="000513A9" w:rsidP="009C258A">
      <w:pPr>
        <w:pStyle w:val="ListParagraph"/>
        <w:numPr>
          <w:ilvl w:val="0"/>
          <w:numId w:val="2"/>
        </w:numPr>
        <w:jc w:val="both"/>
      </w:pPr>
      <w:r w:rsidRPr="0090788A">
        <w:rPr>
          <w:rFonts w:cs="Arial"/>
          <w:color w:val="212121"/>
        </w:rPr>
        <w:t>They may be limited in size only by the restrictions of the facilities where they will be produced</w:t>
      </w:r>
    </w:p>
    <w:p w14:paraId="45717BB3" w14:textId="77777777" w:rsidR="000513A9" w:rsidRPr="0090788A" w:rsidRDefault="000513A9" w:rsidP="009C258A">
      <w:pPr>
        <w:pStyle w:val="ListParagraph"/>
        <w:numPr>
          <w:ilvl w:val="0"/>
          <w:numId w:val="2"/>
        </w:numPr>
        <w:jc w:val="both"/>
      </w:pPr>
      <w:r w:rsidRPr="0090788A">
        <w:rPr>
          <w:rFonts w:cs="Arial"/>
          <w:color w:val="212121"/>
        </w:rPr>
        <w:t>Can be produced within varied patterns of finish and dimensional tolerance (between ± 0,2 and 0,6 mm)</w:t>
      </w:r>
    </w:p>
    <w:p w14:paraId="2DA35247" w14:textId="77777777" w:rsidR="000513A9" w:rsidRPr="0090788A" w:rsidRDefault="000513A9" w:rsidP="009C258A">
      <w:pPr>
        <w:pStyle w:val="ListParagraph"/>
        <w:numPr>
          <w:ilvl w:val="0"/>
          <w:numId w:val="2"/>
        </w:numPr>
        <w:jc w:val="both"/>
      </w:pPr>
      <w:r w:rsidRPr="0090788A">
        <w:rPr>
          <w:rFonts w:cs="Arial"/>
          <w:color w:val="212121"/>
        </w:rPr>
        <w:t>It allows great savings in weight, because it allows the obtaining of walls with almost unlimited thicknesses.</w:t>
      </w:r>
    </w:p>
    <w:p w14:paraId="6D9835DF" w14:textId="77777777" w:rsidR="000513A9" w:rsidRPr="000513A9" w:rsidRDefault="000513A9" w:rsidP="009C258A">
      <w:pPr>
        <w:jc w:val="both"/>
      </w:pPr>
    </w:p>
    <w:p w14:paraId="0357A22D" w14:textId="77777777" w:rsidR="00ED7269" w:rsidRDefault="00ED7269" w:rsidP="009C258A">
      <w:pPr>
        <w:jc w:val="both"/>
      </w:pPr>
      <w:r>
        <w:br w:type="page"/>
      </w:r>
    </w:p>
    <w:p w14:paraId="53F55D0E" w14:textId="77777777" w:rsidR="00DB08D3" w:rsidRDefault="00ED7269" w:rsidP="009C258A">
      <w:pPr>
        <w:pStyle w:val="Heading1"/>
        <w:jc w:val="both"/>
      </w:pPr>
      <w:bookmarkStart w:id="4" w:name="_Toc536477751"/>
      <w:r>
        <w:lastRenderedPageBreak/>
        <w:t>Methodology</w:t>
      </w:r>
      <w:bookmarkEnd w:id="4"/>
    </w:p>
    <w:p w14:paraId="06FFD195" w14:textId="77777777" w:rsidR="000513A9" w:rsidRPr="003078B3" w:rsidRDefault="000513A9" w:rsidP="009C2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jc w:val="both"/>
        <w:rPr>
          <w:rFonts w:eastAsia="Times New Roman" w:cs="Arial"/>
          <w:color w:val="212121"/>
          <w:bdr w:val="none" w:sz="0" w:space="0" w:color="auto" w:frame="1"/>
          <w:lang w:val="en" w:eastAsia="en-GB"/>
        </w:rPr>
      </w:pPr>
      <w:r w:rsidRPr="003078B3">
        <w:rPr>
          <w:rFonts w:eastAsia="Times New Roman" w:cs="Arial"/>
          <w:color w:val="212121"/>
          <w:bdr w:val="none" w:sz="0" w:space="0" w:color="auto" w:frame="1"/>
          <w:lang w:val="en" w:eastAsia="en-GB"/>
        </w:rPr>
        <w:t>The prim</w:t>
      </w:r>
      <w:r w:rsidRPr="0090788A">
        <w:rPr>
          <w:rFonts w:eastAsia="Times New Roman" w:cs="Arial"/>
          <w:color w:val="212121"/>
          <w:bdr w:val="none" w:sz="0" w:space="0" w:color="auto" w:frame="1"/>
          <w:lang w:val="en" w:eastAsia="en-GB"/>
        </w:rPr>
        <w:t xml:space="preserve"> </w:t>
      </w:r>
      <w:r w:rsidRPr="003078B3">
        <w:rPr>
          <w:rFonts w:eastAsia="Times New Roman" w:cs="Arial"/>
          <w:color w:val="212121"/>
          <w:bdr w:val="none" w:sz="0" w:space="0" w:color="auto" w:frame="1"/>
          <w:lang w:val="en" w:eastAsia="en-GB"/>
        </w:rPr>
        <w:t xml:space="preserve">metallic material </w:t>
      </w:r>
      <w:r w:rsidRPr="0090788A">
        <w:rPr>
          <w:rFonts w:eastAsia="Times New Roman" w:cs="Arial"/>
          <w:color w:val="212121"/>
          <w:bdr w:val="none" w:sz="0" w:space="0" w:color="auto" w:frame="1"/>
          <w:lang w:val="en" w:eastAsia="en-GB"/>
        </w:rPr>
        <w:t>to produce</w:t>
      </w:r>
      <w:r w:rsidRPr="003078B3">
        <w:rPr>
          <w:rFonts w:eastAsia="Times New Roman" w:cs="Arial"/>
          <w:color w:val="212121"/>
          <w:bdr w:val="none" w:sz="0" w:space="0" w:color="auto" w:frame="1"/>
          <w:lang w:val="en" w:eastAsia="en-GB"/>
        </w:rPr>
        <w:t xml:space="preserve"> castings is</w:t>
      </w:r>
    </w:p>
    <w:p w14:paraId="1F17FF66" w14:textId="77777777" w:rsidR="000513A9" w:rsidRPr="003078B3" w:rsidRDefault="000513A9" w:rsidP="009C2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jc w:val="both"/>
        <w:rPr>
          <w:rFonts w:eastAsia="Times New Roman" w:cs="Arial"/>
          <w:color w:val="212121"/>
          <w:bdr w:val="none" w:sz="0" w:space="0" w:color="auto" w:frame="1"/>
          <w:lang w:val="en" w:eastAsia="en-GB"/>
        </w:rPr>
      </w:pPr>
      <w:r w:rsidRPr="003078B3">
        <w:rPr>
          <w:rFonts w:eastAsia="Times New Roman" w:cs="Arial"/>
          <w:color w:val="212121"/>
          <w:bdr w:val="none" w:sz="0" w:space="0" w:color="auto" w:frame="1"/>
          <w:lang w:val="en" w:eastAsia="en-GB"/>
        </w:rPr>
        <w:t>ferrous alloys (iron alloys and</w:t>
      </w:r>
    </w:p>
    <w:p w14:paraId="76AD9D5B" w14:textId="77777777" w:rsidR="000513A9" w:rsidRPr="003078B3" w:rsidRDefault="000513A9" w:rsidP="009C2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jc w:val="both"/>
        <w:rPr>
          <w:rFonts w:eastAsia="Times New Roman" w:cs="Arial"/>
          <w:color w:val="212121"/>
          <w:bdr w:val="none" w:sz="0" w:space="0" w:color="auto" w:frame="1"/>
          <w:lang w:val="en" w:eastAsia="en-GB"/>
        </w:rPr>
      </w:pPr>
      <w:r w:rsidRPr="003078B3">
        <w:rPr>
          <w:rFonts w:eastAsia="Times New Roman" w:cs="Arial"/>
          <w:color w:val="212121"/>
          <w:bdr w:val="none" w:sz="0" w:space="0" w:color="auto" w:frame="1"/>
          <w:lang w:val="en" w:eastAsia="en-GB"/>
        </w:rPr>
        <w:t>carbon and non-ferrous alloys (copper, aluminum, zinc and</w:t>
      </w:r>
    </w:p>
    <w:p w14:paraId="7D7A99D3" w14:textId="77777777" w:rsidR="000513A9" w:rsidRPr="003078B3" w:rsidRDefault="000513A9" w:rsidP="00224C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jc w:val="both"/>
        <w:rPr>
          <w:rFonts w:eastAsia="Times New Roman" w:cs="Arial"/>
          <w:color w:val="212121"/>
          <w:bdr w:val="none" w:sz="0" w:space="0" w:color="auto" w:frame="1"/>
          <w:lang w:val="en" w:eastAsia="en-GB"/>
        </w:rPr>
      </w:pPr>
      <w:r w:rsidRPr="003078B3">
        <w:rPr>
          <w:rFonts w:eastAsia="Times New Roman" w:cs="Arial"/>
          <w:color w:val="212121"/>
          <w:bdr w:val="none" w:sz="0" w:space="0" w:color="auto" w:frame="1"/>
          <w:lang w:val="en" w:eastAsia="en-GB"/>
        </w:rPr>
        <w:t>magnesium)</w:t>
      </w:r>
      <w:sdt>
        <w:sdtPr>
          <w:rPr>
            <w:rFonts w:eastAsia="Times New Roman" w:cs="Arial"/>
            <w:color w:val="212121"/>
            <w:bdr w:val="none" w:sz="0" w:space="0" w:color="auto" w:frame="1"/>
            <w:lang w:val="en" w:eastAsia="en-GB"/>
          </w:rPr>
          <w:id w:val="42647019"/>
          <w:citation/>
        </w:sdtPr>
        <w:sdtEndPr/>
        <w:sdtContent>
          <w:r w:rsidR="00224CBC">
            <w:rPr>
              <w:rFonts w:eastAsia="Times New Roman" w:cs="Arial"/>
              <w:color w:val="212121"/>
              <w:bdr w:val="none" w:sz="0" w:space="0" w:color="auto" w:frame="1"/>
              <w:lang w:val="en" w:eastAsia="en-GB"/>
            </w:rPr>
            <w:fldChar w:fldCharType="begin"/>
          </w:r>
          <w:r w:rsidR="00224CBC">
            <w:rPr>
              <w:rFonts w:eastAsia="Times New Roman" w:cs="Arial"/>
              <w:color w:val="212121"/>
              <w:bdr w:val="none" w:sz="0" w:space="0" w:color="auto" w:frame="1"/>
              <w:lang w:eastAsia="en-GB"/>
            </w:rPr>
            <w:instrText xml:space="preserve"> CITATION Par04 \l 2057 </w:instrText>
          </w:r>
          <w:r w:rsidR="00224CBC">
            <w:rPr>
              <w:rFonts w:eastAsia="Times New Roman" w:cs="Arial"/>
              <w:color w:val="212121"/>
              <w:bdr w:val="none" w:sz="0" w:space="0" w:color="auto" w:frame="1"/>
              <w:lang w:val="en" w:eastAsia="en-GB"/>
            </w:rPr>
            <w:fldChar w:fldCharType="separate"/>
          </w:r>
          <w:r w:rsidR="0097560E">
            <w:rPr>
              <w:rFonts w:eastAsia="Times New Roman" w:cs="Arial"/>
              <w:noProof/>
              <w:color w:val="212121"/>
              <w:bdr w:val="none" w:sz="0" w:space="0" w:color="auto" w:frame="1"/>
              <w:lang w:eastAsia="en-GB"/>
            </w:rPr>
            <w:t xml:space="preserve"> </w:t>
          </w:r>
          <w:r w:rsidR="0097560E" w:rsidRPr="0097560E">
            <w:rPr>
              <w:rFonts w:eastAsia="Times New Roman" w:cs="Arial"/>
              <w:noProof/>
              <w:color w:val="212121"/>
              <w:bdr w:val="none" w:sz="0" w:space="0" w:color="auto" w:frame="1"/>
              <w:lang w:eastAsia="en-GB"/>
            </w:rPr>
            <w:t>(Parashar, 2004)</w:t>
          </w:r>
          <w:r w:rsidR="00224CBC">
            <w:rPr>
              <w:rFonts w:eastAsia="Times New Roman" w:cs="Arial"/>
              <w:color w:val="212121"/>
              <w:bdr w:val="none" w:sz="0" w:space="0" w:color="auto" w:frame="1"/>
              <w:lang w:val="en" w:eastAsia="en-GB"/>
            </w:rPr>
            <w:fldChar w:fldCharType="end"/>
          </w:r>
        </w:sdtContent>
      </w:sdt>
    </w:p>
    <w:p w14:paraId="636C37E6" w14:textId="77777777" w:rsidR="000513A9" w:rsidRPr="003078B3" w:rsidRDefault="000513A9" w:rsidP="009C2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jc w:val="both"/>
        <w:rPr>
          <w:rFonts w:eastAsia="Times New Roman" w:cs="Arial"/>
          <w:color w:val="212121"/>
          <w:bdr w:val="none" w:sz="0" w:space="0" w:color="auto" w:frame="1"/>
          <w:lang w:val="en" w:eastAsia="en-GB"/>
        </w:rPr>
      </w:pPr>
      <w:r w:rsidRPr="003078B3">
        <w:rPr>
          <w:rFonts w:eastAsia="Times New Roman" w:cs="Arial"/>
          <w:color w:val="212121"/>
          <w:bdr w:val="none" w:sz="0" w:space="0" w:color="auto" w:frame="1"/>
          <w:lang w:val="en" w:eastAsia="en-GB"/>
        </w:rPr>
        <w:t>The process of manufacturing these parts by means of casting</w:t>
      </w:r>
    </w:p>
    <w:p w14:paraId="49A96352" w14:textId="77777777" w:rsidR="000513A9" w:rsidRPr="003078B3" w:rsidRDefault="000513A9" w:rsidP="009C2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jc w:val="both"/>
        <w:rPr>
          <w:rFonts w:eastAsia="Times New Roman" w:cs="Arial"/>
          <w:color w:val="212121"/>
          <w:bdr w:val="none" w:sz="0" w:space="0" w:color="auto" w:frame="1"/>
          <w:lang w:val="en" w:eastAsia="en-GB"/>
        </w:rPr>
      </w:pPr>
      <w:r w:rsidRPr="003078B3">
        <w:rPr>
          <w:rFonts w:eastAsia="Times New Roman" w:cs="Arial"/>
          <w:color w:val="212121"/>
          <w:bdr w:val="none" w:sz="0" w:space="0" w:color="auto" w:frame="1"/>
          <w:lang w:val="en" w:eastAsia="en-GB"/>
        </w:rPr>
        <w:t>can be summarized in the following operations:</w:t>
      </w:r>
    </w:p>
    <w:p w14:paraId="025428CB" w14:textId="77777777" w:rsidR="000513A9" w:rsidRPr="0090788A" w:rsidRDefault="000513A9" w:rsidP="009C258A">
      <w:pPr>
        <w:jc w:val="both"/>
        <w:rPr>
          <w:lang w:val="en"/>
        </w:rPr>
      </w:pPr>
    </w:p>
    <w:p w14:paraId="71ADABB7" w14:textId="77777777" w:rsidR="00A33C90" w:rsidRDefault="00A33C90" w:rsidP="009C258A">
      <w:pPr>
        <w:pStyle w:val="Heading2"/>
        <w:jc w:val="both"/>
      </w:pPr>
      <w:r>
        <w:t>Confection</w:t>
      </w:r>
    </w:p>
    <w:p w14:paraId="2EA17FA0" w14:textId="77777777" w:rsidR="000513A9" w:rsidRPr="003078B3" w:rsidRDefault="000513A9" w:rsidP="009C2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jc w:val="both"/>
        <w:rPr>
          <w:rFonts w:eastAsia="Times New Roman" w:cs="Arial"/>
          <w:color w:val="212121"/>
          <w:bdr w:val="none" w:sz="0" w:space="0" w:color="auto" w:frame="1"/>
          <w:lang w:val="en" w:eastAsia="en-GB"/>
        </w:rPr>
      </w:pPr>
      <w:r w:rsidRPr="003078B3">
        <w:rPr>
          <w:rFonts w:eastAsia="Times New Roman" w:cs="Arial"/>
          <w:color w:val="212121"/>
          <w:bdr w:val="none" w:sz="0" w:space="0" w:color="auto" w:frame="1"/>
          <w:lang w:val="en" w:eastAsia="en-GB"/>
        </w:rPr>
        <w:t>This step consists of building a</w:t>
      </w:r>
    </w:p>
    <w:p w14:paraId="04A9D626" w14:textId="77777777" w:rsidR="000513A9" w:rsidRPr="003078B3" w:rsidRDefault="000513A9" w:rsidP="009C2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jc w:val="both"/>
        <w:rPr>
          <w:rFonts w:eastAsia="Times New Roman" w:cs="Arial"/>
          <w:color w:val="212121"/>
          <w:bdr w:val="none" w:sz="0" w:space="0" w:color="auto" w:frame="1"/>
          <w:lang w:val="en" w:eastAsia="en-GB"/>
        </w:rPr>
      </w:pPr>
      <w:r w:rsidRPr="003078B3">
        <w:rPr>
          <w:rFonts w:eastAsia="Times New Roman" w:cs="Arial"/>
          <w:color w:val="212121"/>
          <w:bdr w:val="none" w:sz="0" w:space="0" w:color="auto" w:frame="1"/>
          <w:lang w:val="en" w:eastAsia="en-GB"/>
        </w:rPr>
        <w:t>model with the approximate shape of the part to be cast. That</w:t>
      </w:r>
    </w:p>
    <w:p w14:paraId="02892C0D" w14:textId="77777777" w:rsidR="000513A9" w:rsidRPr="003078B3" w:rsidRDefault="000513A9" w:rsidP="009C2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jc w:val="both"/>
        <w:rPr>
          <w:rFonts w:eastAsia="Times New Roman" w:cs="Arial"/>
          <w:color w:val="212121"/>
          <w:bdr w:val="none" w:sz="0" w:space="0" w:color="auto" w:frame="1"/>
          <w:lang w:val="en" w:eastAsia="en-GB"/>
        </w:rPr>
      </w:pPr>
      <w:r w:rsidRPr="003078B3">
        <w:rPr>
          <w:rFonts w:eastAsia="Times New Roman" w:cs="Arial"/>
          <w:color w:val="212121"/>
          <w:bdr w:val="none" w:sz="0" w:space="0" w:color="auto" w:frame="1"/>
          <w:lang w:val="en" w:eastAsia="en-GB"/>
        </w:rPr>
        <w:t>model will serve for the construction of the mold and its dimensions</w:t>
      </w:r>
    </w:p>
    <w:p w14:paraId="636BA3B2" w14:textId="77777777" w:rsidR="000513A9" w:rsidRPr="003078B3" w:rsidRDefault="000513A9" w:rsidP="009C2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jc w:val="both"/>
        <w:rPr>
          <w:rFonts w:eastAsia="Times New Roman" w:cs="Arial"/>
          <w:color w:val="212121"/>
          <w:bdr w:val="none" w:sz="0" w:space="0" w:color="auto" w:frame="1"/>
          <w:lang w:val="en" w:eastAsia="en-GB"/>
        </w:rPr>
      </w:pPr>
      <w:r w:rsidRPr="003078B3">
        <w:rPr>
          <w:rFonts w:eastAsia="Times New Roman" w:cs="Arial"/>
          <w:color w:val="212121"/>
          <w:bdr w:val="none" w:sz="0" w:space="0" w:color="auto" w:frame="1"/>
          <w:lang w:val="en" w:eastAsia="en-GB"/>
        </w:rPr>
        <w:t>must predict the contraction of the metal when it solidifies</w:t>
      </w:r>
    </w:p>
    <w:p w14:paraId="3373CD9E" w14:textId="77777777" w:rsidR="000513A9" w:rsidRPr="003078B3" w:rsidRDefault="000513A9" w:rsidP="009C2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jc w:val="both"/>
        <w:rPr>
          <w:rFonts w:eastAsia="Times New Roman" w:cs="Arial"/>
          <w:color w:val="212121"/>
          <w:bdr w:val="none" w:sz="0" w:space="0" w:color="auto" w:frame="1"/>
          <w:lang w:val="en" w:eastAsia="en-GB"/>
        </w:rPr>
      </w:pPr>
      <w:r w:rsidRPr="003078B3">
        <w:rPr>
          <w:rFonts w:eastAsia="Times New Roman" w:cs="Arial"/>
          <w:color w:val="212121"/>
          <w:bdr w:val="none" w:sz="0" w:space="0" w:color="auto" w:frame="1"/>
          <w:lang w:val="en" w:eastAsia="en-GB"/>
        </w:rPr>
        <w:t xml:space="preserve">as well as possible </w:t>
      </w:r>
      <w:r w:rsidRPr="0090788A">
        <w:rPr>
          <w:rFonts w:eastAsia="Times New Roman" w:cs="Arial"/>
          <w:color w:val="212121"/>
          <w:bdr w:val="none" w:sz="0" w:space="0" w:color="auto" w:frame="1"/>
          <w:lang w:val="en" w:eastAsia="en-GB"/>
        </w:rPr>
        <w:t>over metal</w:t>
      </w:r>
      <w:r w:rsidRPr="003078B3">
        <w:rPr>
          <w:rFonts w:eastAsia="Times New Roman" w:cs="Arial"/>
          <w:color w:val="212121"/>
          <w:bdr w:val="none" w:sz="0" w:space="0" w:color="auto" w:frame="1"/>
          <w:lang w:val="en" w:eastAsia="en-GB"/>
        </w:rPr>
        <w:t xml:space="preserve"> for subsequent machining</w:t>
      </w:r>
    </w:p>
    <w:p w14:paraId="7CA3EABB" w14:textId="77777777" w:rsidR="000513A9" w:rsidRPr="003078B3" w:rsidRDefault="000513A9" w:rsidP="009C2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jc w:val="both"/>
        <w:rPr>
          <w:rFonts w:eastAsia="Times New Roman" w:cs="Arial"/>
          <w:color w:val="212121"/>
          <w:lang w:eastAsia="en-GB"/>
        </w:rPr>
      </w:pPr>
      <w:r w:rsidRPr="003078B3">
        <w:rPr>
          <w:rFonts w:eastAsia="Times New Roman" w:cs="Arial"/>
          <w:color w:val="212121"/>
          <w:bdr w:val="none" w:sz="0" w:space="0" w:color="auto" w:frame="1"/>
          <w:lang w:val="en" w:eastAsia="en-GB"/>
        </w:rPr>
        <w:t>piece. It is made from wood, aluminum, steel</w:t>
      </w:r>
      <w:r w:rsidRPr="0090788A">
        <w:rPr>
          <w:rFonts w:eastAsia="Times New Roman" w:cs="Arial"/>
          <w:color w:val="212121"/>
          <w:bdr w:val="none" w:sz="0" w:space="0" w:color="auto" w:frame="1"/>
          <w:lang w:val="en" w:eastAsia="en-GB"/>
        </w:rPr>
        <w:t xml:space="preserve"> and plastic resin</w:t>
      </w:r>
      <w:r w:rsidR="0090788A">
        <w:rPr>
          <w:rFonts w:eastAsia="Times New Roman" w:cs="Arial"/>
          <w:color w:val="212121"/>
          <w:bdr w:val="none" w:sz="0" w:space="0" w:color="auto" w:frame="1"/>
          <w:lang w:val="en" w:eastAsia="en-GB"/>
        </w:rPr>
        <w:t>.</w:t>
      </w:r>
    </w:p>
    <w:p w14:paraId="3770FAF3" w14:textId="77777777" w:rsidR="000513A9" w:rsidRPr="000513A9" w:rsidRDefault="000513A9" w:rsidP="009C258A">
      <w:pPr>
        <w:jc w:val="both"/>
      </w:pPr>
    </w:p>
    <w:p w14:paraId="04580F3A" w14:textId="77777777" w:rsidR="00A33C90" w:rsidRDefault="00A33C90" w:rsidP="009C258A">
      <w:pPr>
        <w:pStyle w:val="Heading2"/>
        <w:jc w:val="both"/>
      </w:pPr>
      <w:r>
        <w:t>Mould</w:t>
      </w:r>
    </w:p>
    <w:p w14:paraId="414CDA78" w14:textId="77777777" w:rsidR="000513A9" w:rsidRPr="0090788A" w:rsidRDefault="000513A9" w:rsidP="009C258A">
      <w:pPr>
        <w:jc w:val="both"/>
        <w:rPr>
          <w:rFonts w:cs="Arial"/>
          <w:color w:val="212121"/>
        </w:rPr>
      </w:pPr>
      <w:r w:rsidRPr="0090788A">
        <w:rPr>
          <w:rFonts w:cs="Arial"/>
          <w:color w:val="212121"/>
        </w:rPr>
        <w:t>The mould is the device in which the molten metal is placed so that the desired part is obtained. It is made of refractory material composed of sand and binder. This material is moulded onto the model which, after being removed, leaves a cavity in the shape of the part to be cast. The moulding stage allows to distinguish the various casting processes, which are classified as follows:</w:t>
      </w:r>
    </w:p>
    <w:p w14:paraId="3C66027D" w14:textId="77777777" w:rsidR="000513A9" w:rsidRPr="0090788A" w:rsidRDefault="000513A9" w:rsidP="009C258A">
      <w:pPr>
        <w:jc w:val="both"/>
        <w:rPr>
          <w:rFonts w:cs="Arial"/>
          <w:color w:val="212121"/>
        </w:rPr>
      </w:pPr>
      <w:r w:rsidRPr="0090788A">
        <w:rPr>
          <w:rFonts w:cs="Arial"/>
          <w:color w:val="212121"/>
        </w:rPr>
        <w:t>sand moulding or temporary moulding by gravity</w:t>
      </w:r>
    </w:p>
    <w:p w14:paraId="307A4788" w14:textId="77777777" w:rsidR="000513A9" w:rsidRPr="0090788A" w:rsidRDefault="000513A9" w:rsidP="009C258A">
      <w:pPr>
        <w:jc w:val="both"/>
        <w:rPr>
          <w:rFonts w:cs="Arial"/>
          <w:color w:val="212121"/>
        </w:rPr>
      </w:pPr>
      <w:r w:rsidRPr="0090788A">
        <w:rPr>
          <w:rFonts w:cs="Arial"/>
          <w:color w:val="212121"/>
        </w:rPr>
        <w:t>dry sand</w:t>
      </w:r>
    </w:p>
    <w:p w14:paraId="5E17093E" w14:textId="77777777" w:rsidR="000513A9" w:rsidRPr="0090788A" w:rsidRDefault="000513A9" w:rsidP="009C258A">
      <w:pPr>
        <w:jc w:val="both"/>
        <w:rPr>
          <w:rFonts w:cs="Arial"/>
          <w:color w:val="212121"/>
        </w:rPr>
      </w:pPr>
      <w:r w:rsidRPr="0090788A">
        <w:rPr>
          <w:rFonts w:cs="Arial"/>
          <w:color w:val="212121"/>
        </w:rPr>
        <w:t>sand-cement moulding in metallic or permanent mould</w:t>
      </w:r>
    </w:p>
    <w:p w14:paraId="34CA6B63" w14:textId="77777777" w:rsidR="000513A9" w:rsidRPr="0090788A" w:rsidRDefault="000513A9" w:rsidP="009C258A">
      <w:pPr>
        <w:jc w:val="both"/>
        <w:rPr>
          <w:rFonts w:cs="Arial"/>
          <w:color w:val="212121"/>
        </w:rPr>
      </w:pPr>
      <w:r w:rsidRPr="0090788A">
        <w:rPr>
          <w:rFonts w:cs="Arial"/>
          <w:color w:val="212121"/>
        </w:rPr>
        <w:t>by gravity</w:t>
      </w:r>
    </w:p>
    <w:p w14:paraId="548682F7" w14:textId="77777777" w:rsidR="000513A9" w:rsidRPr="0090788A" w:rsidRDefault="000513A9" w:rsidP="009C258A">
      <w:pPr>
        <w:jc w:val="both"/>
        <w:rPr>
          <w:rFonts w:cs="Arial"/>
          <w:color w:val="212121"/>
        </w:rPr>
      </w:pPr>
      <w:r w:rsidRPr="0090788A">
        <w:rPr>
          <w:rFonts w:cs="Arial"/>
          <w:color w:val="212121"/>
        </w:rPr>
        <w:t>under pressure</w:t>
      </w:r>
    </w:p>
    <w:p w14:paraId="475B1AF1" w14:textId="77777777" w:rsidR="000513A9" w:rsidRPr="000513A9" w:rsidRDefault="000513A9" w:rsidP="009C258A">
      <w:pPr>
        <w:jc w:val="both"/>
      </w:pPr>
    </w:p>
    <w:p w14:paraId="0D2567E5" w14:textId="77777777" w:rsidR="00A33C90" w:rsidRDefault="00A33C90" w:rsidP="009C258A">
      <w:pPr>
        <w:pStyle w:val="Heading2"/>
        <w:jc w:val="both"/>
      </w:pPr>
      <w:r>
        <w:t>Breeding</w:t>
      </w:r>
    </w:p>
    <w:p w14:paraId="6F0F7595" w14:textId="77777777" w:rsidR="000513A9" w:rsidRPr="0090788A" w:rsidRDefault="000513A9" w:rsidP="009C258A">
      <w:pPr>
        <w:jc w:val="both"/>
        <w:rPr>
          <w:rFonts w:cs="Arial"/>
          <w:color w:val="212121"/>
        </w:rPr>
      </w:pPr>
      <w:r w:rsidRPr="0090788A">
        <w:rPr>
          <w:rFonts w:cs="Arial"/>
          <w:color w:val="212121"/>
        </w:rPr>
        <w:t>Male is a device, also made of sand, that has the purpose of forming the voids, holes and recesses of the piece. They are placed in the moulds before they are closed to receive the liquid metal.</w:t>
      </w:r>
    </w:p>
    <w:p w14:paraId="3F1EDA94" w14:textId="77777777" w:rsidR="00A33C90" w:rsidRDefault="00A33C90" w:rsidP="009C258A">
      <w:pPr>
        <w:pStyle w:val="Heading2"/>
        <w:jc w:val="both"/>
      </w:pPr>
      <w:r>
        <w:lastRenderedPageBreak/>
        <w:t>Fusion</w:t>
      </w:r>
    </w:p>
    <w:p w14:paraId="1DB42693" w14:textId="77777777" w:rsidR="000513A9" w:rsidRPr="0090788A" w:rsidRDefault="009C258A" w:rsidP="009C258A">
      <w:pPr>
        <w:jc w:val="both"/>
      </w:pPr>
      <w:r w:rsidRPr="0090788A">
        <w:rPr>
          <w:rFonts w:cs="Arial"/>
        </w:rPr>
        <w:t>It is the stage in which the melting of the metal happens. Leakage The casting is the filling of the mould with liquid metal</w:t>
      </w:r>
      <w:r w:rsidRPr="0090788A">
        <w:t>.</w:t>
      </w:r>
    </w:p>
    <w:p w14:paraId="2338A1D5" w14:textId="77777777" w:rsidR="00A33C90" w:rsidRDefault="00A33C90" w:rsidP="009C258A">
      <w:pPr>
        <w:pStyle w:val="Heading2"/>
        <w:jc w:val="both"/>
      </w:pPr>
      <w:r>
        <w:t>Demoulding</w:t>
      </w:r>
    </w:p>
    <w:p w14:paraId="4EA52658" w14:textId="77777777" w:rsidR="009C258A" w:rsidRPr="00F07C05" w:rsidRDefault="009C258A" w:rsidP="0090788A">
      <w:pPr>
        <w:pStyle w:val="ListParagraph"/>
        <w:ind w:left="420"/>
        <w:jc w:val="both"/>
        <w:rPr>
          <w:rFonts w:ascii="Arial" w:hAnsi="Arial" w:cs="Arial"/>
          <w:color w:val="212121"/>
        </w:rPr>
      </w:pPr>
      <w:r w:rsidRPr="0090788A">
        <w:rPr>
          <w:rFonts w:cs="Arial"/>
          <w:color w:val="212121"/>
        </w:rPr>
        <w:t xml:space="preserve">After a certain </w:t>
      </w:r>
      <w:proofErr w:type="gramStart"/>
      <w:r w:rsidRPr="0090788A">
        <w:rPr>
          <w:rFonts w:cs="Arial"/>
          <w:color w:val="212121"/>
        </w:rPr>
        <w:t>period</w:t>
      </w:r>
      <w:proofErr w:type="gramEnd"/>
      <w:r w:rsidRPr="0090788A">
        <w:rPr>
          <w:rFonts w:cs="Arial"/>
          <w:color w:val="212121"/>
        </w:rPr>
        <w:t xml:space="preserve"> the part solidifies within the mould, depending on the type of part, the type of mould and the metal (or alloy), it is withdrawn from the mould manually or by mechanical means</w:t>
      </w:r>
      <w:r w:rsidRPr="00F07C05">
        <w:rPr>
          <w:rFonts w:ascii="Arial" w:hAnsi="Arial" w:cs="Arial"/>
          <w:color w:val="212121"/>
        </w:rPr>
        <w:t>.</w:t>
      </w:r>
    </w:p>
    <w:p w14:paraId="30BCE020" w14:textId="77777777" w:rsidR="00A33C90" w:rsidRDefault="00A33C90" w:rsidP="009C258A">
      <w:pPr>
        <w:pStyle w:val="Heading2"/>
        <w:jc w:val="both"/>
      </w:pPr>
      <w:r>
        <w:t>Deburring</w:t>
      </w:r>
    </w:p>
    <w:p w14:paraId="58EF0384" w14:textId="77777777" w:rsidR="009C258A" w:rsidRPr="0090788A" w:rsidRDefault="00F719F0" w:rsidP="009C258A">
      <w:pPr>
        <w:jc w:val="both"/>
        <w:rPr>
          <w:rFonts w:cs="Arial"/>
        </w:rPr>
      </w:pPr>
      <w:r w:rsidRPr="0090788A">
        <w:rPr>
          <w:rFonts w:cs="Arial"/>
        </w:rPr>
        <w:t>The deburring is the withdrawal of the feed channels, massif and burrs that form during casting. It is performed when the part reaches temperatures close to those of the environment</w:t>
      </w:r>
      <w:r w:rsidR="009C258A" w:rsidRPr="0090788A">
        <w:rPr>
          <w:rFonts w:cs="Arial"/>
        </w:rPr>
        <w:t>.</w:t>
      </w:r>
    </w:p>
    <w:p w14:paraId="6466BB43" w14:textId="77777777" w:rsidR="00A33C90" w:rsidRDefault="00A33C90" w:rsidP="009C258A">
      <w:pPr>
        <w:pStyle w:val="Heading2"/>
        <w:jc w:val="both"/>
      </w:pPr>
      <w:r>
        <w:t>Cleaning</w:t>
      </w:r>
    </w:p>
    <w:p w14:paraId="542AF126" w14:textId="77777777" w:rsidR="009C258A" w:rsidRPr="009C258A" w:rsidRDefault="009C258A" w:rsidP="009C258A">
      <w:pPr>
        <w:jc w:val="both"/>
      </w:pPr>
      <w:r w:rsidRPr="009C258A">
        <w:t>The cleaning is necessary because the piece presents a series of incrustations of the sand used in the making of the mould. Usually it is made by means of abrasive jets.</w:t>
      </w:r>
    </w:p>
    <w:p w14:paraId="0E7229A8" w14:textId="77777777" w:rsidR="00A33C90" w:rsidRPr="00A33C90" w:rsidRDefault="00A33C90" w:rsidP="009C258A">
      <w:pPr>
        <w:jc w:val="both"/>
      </w:pPr>
    </w:p>
    <w:p w14:paraId="4CB4C641" w14:textId="77777777" w:rsidR="00DB08D3" w:rsidRDefault="00DB08D3" w:rsidP="009C258A">
      <w:pPr>
        <w:jc w:val="both"/>
      </w:pPr>
      <w:r>
        <w:br w:type="page"/>
      </w:r>
    </w:p>
    <w:p w14:paraId="4E269C9B" w14:textId="77777777" w:rsidR="00DB08D3" w:rsidRDefault="00ED7269" w:rsidP="009C258A">
      <w:pPr>
        <w:pStyle w:val="Heading1"/>
        <w:jc w:val="both"/>
      </w:pPr>
      <w:bookmarkStart w:id="5" w:name="_Toc536477752"/>
      <w:r>
        <w:lastRenderedPageBreak/>
        <w:t>Offer</w:t>
      </w:r>
      <w:bookmarkEnd w:id="5"/>
    </w:p>
    <w:p w14:paraId="3A52BCDA" w14:textId="77777777" w:rsidR="009C258A" w:rsidRPr="009C258A" w:rsidRDefault="009C258A" w:rsidP="009C258A">
      <w:pPr>
        <w:jc w:val="both"/>
      </w:pPr>
      <w:r>
        <w:t>The proposal is to use gravity die casting and investment casting</w:t>
      </w:r>
    </w:p>
    <w:p w14:paraId="1323C92C" w14:textId="77777777" w:rsidR="00A33C90" w:rsidRDefault="00A33C90" w:rsidP="009C258A">
      <w:pPr>
        <w:pStyle w:val="Heading2"/>
        <w:jc w:val="both"/>
      </w:pPr>
      <w:r>
        <w:t>Gravity Die</w:t>
      </w:r>
    </w:p>
    <w:p w14:paraId="5EE94585" w14:textId="77777777" w:rsidR="000513A9" w:rsidRPr="006A0F32" w:rsidRDefault="000513A9" w:rsidP="009C258A">
      <w:pPr>
        <w:spacing w:line="259" w:lineRule="auto"/>
        <w:jc w:val="both"/>
      </w:pPr>
      <w:r w:rsidRPr="006A0F32">
        <w:t>Gravity casting is a very simple process and consists of using the force of gravity to fill and solidify metal parts without the use of external forces. The use of sand mo</w:t>
      </w:r>
      <w:r w:rsidR="0090788A">
        <w:t>u</w:t>
      </w:r>
      <w:r w:rsidRPr="006A0F32">
        <w:t>lds or prototypes made in wax is quite common. These techniques, besides being reliable, is economical and effective. For a precise finish, the oven must be suitable for the chosen technique and the metals or alloys used. The time and temperature control should be meticulous. JUNG equipment meets the requirements of the most varied projects with the advantage of high energy and</w:t>
      </w:r>
    </w:p>
    <w:p w14:paraId="361CE36C" w14:textId="77777777" w:rsidR="000513A9" w:rsidRPr="000513A9" w:rsidRDefault="000513A9" w:rsidP="009C258A">
      <w:pPr>
        <w:spacing w:line="259" w:lineRule="auto"/>
        <w:jc w:val="both"/>
        <w:rPr>
          <w:b/>
          <w:sz w:val="32"/>
          <w:szCs w:val="32"/>
        </w:rPr>
      </w:pPr>
      <w:r w:rsidRPr="000513A9">
        <w:rPr>
          <w:b/>
          <w:sz w:val="32"/>
          <w:szCs w:val="32"/>
        </w:rPr>
        <w:t>Advantages</w:t>
      </w:r>
    </w:p>
    <w:p w14:paraId="0D4D737D" w14:textId="77777777" w:rsidR="000513A9" w:rsidRPr="006A0F32" w:rsidRDefault="000513A9" w:rsidP="009C258A">
      <w:pPr>
        <w:spacing w:line="259" w:lineRule="auto"/>
        <w:jc w:val="both"/>
      </w:pPr>
      <w:r w:rsidRPr="006A0F32">
        <w:t>•Good dimensional accuracy</w:t>
      </w:r>
    </w:p>
    <w:p w14:paraId="6F54404C" w14:textId="77777777" w:rsidR="000513A9" w:rsidRPr="006A0F32" w:rsidRDefault="000513A9" w:rsidP="009C258A">
      <w:pPr>
        <w:spacing w:line="259" w:lineRule="auto"/>
        <w:jc w:val="both"/>
      </w:pPr>
      <w:r w:rsidRPr="006A0F32">
        <w:t>•Smooth cast surfaces</w:t>
      </w:r>
    </w:p>
    <w:p w14:paraId="0E33A52A" w14:textId="77777777" w:rsidR="000513A9" w:rsidRPr="006A0F32" w:rsidRDefault="000513A9" w:rsidP="009C258A">
      <w:pPr>
        <w:spacing w:line="259" w:lineRule="auto"/>
        <w:jc w:val="both"/>
      </w:pPr>
      <w:r w:rsidRPr="006A0F32">
        <w:t>•Thinner walls can be cast as compared to sand</w:t>
      </w:r>
    </w:p>
    <w:p w14:paraId="6E53F1FB" w14:textId="77777777" w:rsidR="000513A9" w:rsidRPr="006A0F32" w:rsidRDefault="000513A9" w:rsidP="009C258A">
      <w:pPr>
        <w:spacing w:line="259" w:lineRule="auto"/>
        <w:jc w:val="both"/>
      </w:pPr>
      <w:r w:rsidRPr="006A0F32">
        <w:t>•Inserts can be cast-in (such as threaded inserts, heating elements, and high strength bearing surfaces).</w:t>
      </w:r>
    </w:p>
    <w:p w14:paraId="25770D17" w14:textId="77777777" w:rsidR="000513A9" w:rsidRPr="006A0F32" w:rsidRDefault="000513A9" w:rsidP="009C258A">
      <w:pPr>
        <w:spacing w:line="259" w:lineRule="auto"/>
        <w:jc w:val="both"/>
      </w:pPr>
      <w:r w:rsidRPr="006A0F32">
        <w:t>•Reduces or eliminates secondary machining operations.</w:t>
      </w:r>
    </w:p>
    <w:p w14:paraId="633DFC34" w14:textId="77777777" w:rsidR="000513A9" w:rsidRPr="006A0F32" w:rsidRDefault="000513A9" w:rsidP="009C258A">
      <w:pPr>
        <w:spacing w:line="259" w:lineRule="auto"/>
        <w:jc w:val="both"/>
      </w:pPr>
      <w:r w:rsidRPr="006A0F32">
        <w:t>•Rapid production rates.</w:t>
      </w:r>
    </w:p>
    <w:p w14:paraId="5C01305B" w14:textId="77777777" w:rsidR="000513A9" w:rsidRPr="006A0F32" w:rsidRDefault="000513A9" w:rsidP="009C258A">
      <w:pPr>
        <w:spacing w:line="259" w:lineRule="auto"/>
        <w:jc w:val="both"/>
      </w:pPr>
      <w:r w:rsidRPr="006A0F32">
        <w:t>•Casting tensile strength is higher than sand casting.</w:t>
      </w:r>
    </w:p>
    <w:p w14:paraId="34A8E841" w14:textId="77777777" w:rsidR="000513A9" w:rsidRPr="000513A9" w:rsidRDefault="000513A9" w:rsidP="009C258A">
      <w:pPr>
        <w:spacing w:line="259" w:lineRule="auto"/>
        <w:jc w:val="both"/>
        <w:rPr>
          <w:b/>
          <w:sz w:val="32"/>
          <w:szCs w:val="32"/>
        </w:rPr>
      </w:pPr>
      <w:r w:rsidRPr="000513A9">
        <w:rPr>
          <w:b/>
          <w:sz w:val="32"/>
          <w:szCs w:val="32"/>
        </w:rPr>
        <w:t>Disadvantages</w:t>
      </w:r>
    </w:p>
    <w:p w14:paraId="4EE2CD3F" w14:textId="77777777" w:rsidR="000513A9" w:rsidRPr="006A0F32" w:rsidRDefault="000513A9" w:rsidP="009C258A">
      <w:pPr>
        <w:spacing w:line="259" w:lineRule="auto"/>
        <w:jc w:val="both"/>
      </w:pPr>
      <w:r w:rsidRPr="006A0F32">
        <w:t>•High initial cost.</w:t>
      </w:r>
    </w:p>
    <w:p w14:paraId="6DE8B63C" w14:textId="77777777" w:rsidR="000513A9" w:rsidRPr="006A0F32" w:rsidRDefault="000513A9" w:rsidP="009C258A">
      <w:pPr>
        <w:spacing w:line="259" w:lineRule="auto"/>
        <w:jc w:val="both"/>
      </w:pPr>
      <w:r w:rsidRPr="006A0F32">
        <w:t>•A large production volume is needed to make this an economical alternative to other processes</w:t>
      </w:r>
    </w:p>
    <w:p w14:paraId="13A41F86" w14:textId="77777777" w:rsidR="000513A9" w:rsidRPr="000513A9" w:rsidRDefault="000513A9" w:rsidP="009C258A">
      <w:pPr>
        <w:spacing w:line="259" w:lineRule="auto"/>
        <w:jc w:val="both"/>
        <w:rPr>
          <w:b/>
          <w:sz w:val="32"/>
          <w:szCs w:val="32"/>
          <w:lang w:val="en-US"/>
        </w:rPr>
      </w:pPr>
      <w:r w:rsidRPr="000513A9">
        <w:rPr>
          <w:b/>
          <w:sz w:val="32"/>
          <w:szCs w:val="32"/>
        </w:rPr>
        <w:t>PROCESS</w:t>
      </w:r>
    </w:p>
    <w:p w14:paraId="1A5A17BF" w14:textId="77777777" w:rsidR="000513A9" w:rsidRPr="006A0F32" w:rsidRDefault="000513A9" w:rsidP="009C258A">
      <w:pPr>
        <w:spacing w:line="259" w:lineRule="auto"/>
        <w:jc w:val="both"/>
      </w:pPr>
      <w:r w:rsidRPr="006A0F32">
        <w:t>Gravity Die Casting employs cast iron moulds which allow aluminium &amp; zinc castings to be produced more accurately and cheaply than with sand castings.</w:t>
      </w:r>
    </w:p>
    <w:p w14:paraId="0D4DB97B" w14:textId="77777777" w:rsidR="000513A9" w:rsidRPr="006A0F32" w:rsidRDefault="000513A9" w:rsidP="009C258A">
      <w:pPr>
        <w:spacing w:line="259" w:lineRule="auto"/>
        <w:jc w:val="both"/>
      </w:pPr>
      <w:r w:rsidRPr="006A0F32">
        <w:t>•Tooling costs of gravity die casting are a fraction of those needed for high pressure die castings.</w:t>
      </w:r>
    </w:p>
    <w:p w14:paraId="79D154E9" w14:textId="77777777" w:rsidR="000513A9" w:rsidRPr="006A0F32" w:rsidRDefault="000513A9" w:rsidP="009C258A">
      <w:pPr>
        <w:spacing w:line="259" w:lineRule="auto"/>
        <w:jc w:val="both"/>
      </w:pPr>
      <w:r w:rsidRPr="006A0F32">
        <w:t>•The rapid chilling gives excellent mechanical properties whilst non-turbulent filling ensures production of heat treatable gravity castings with minimal porosity.</w:t>
      </w:r>
    </w:p>
    <w:p w14:paraId="6EB35572" w14:textId="77777777" w:rsidR="000513A9" w:rsidRPr="000513A9" w:rsidRDefault="000513A9" w:rsidP="009C258A">
      <w:pPr>
        <w:jc w:val="both"/>
      </w:pPr>
    </w:p>
    <w:p w14:paraId="70E1D858" w14:textId="77777777" w:rsidR="00A33C90" w:rsidRDefault="00A33C90" w:rsidP="009C258A">
      <w:pPr>
        <w:pStyle w:val="Heading2"/>
        <w:jc w:val="both"/>
      </w:pPr>
      <w:r>
        <w:t>Investment Casting</w:t>
      </w:r>
    </w:p>
    <w:p w14:paraId="23359165" w14:textId="77777777" w:rsidR="000513A9" w:rsidRPr="006A0F32" w:rsidRDefault="000513A9" w:rsidP="009C258A">
      <w:pPr>
        <w:spacing w:line="259" w:lineRule="auto"/>
        <w:jc w:val="both"/>
      </w:pPr>
      <w:r w:rsidRPr="006A0F32">
        <w:t>Also called lost wax casting</w:t>
      </w:r>
    </w:p>
    <w:p w14:paraId="5917990C" w14:textId="77777777" w:rsidR="000513A9" w:rsidRPr="006A0F32" w:rsidRDefault="000513A9" w:rsidP="009C258A">
      <w:pPr>
        <w:spacing w:line="259" w:lineRule="auto"/>
        <w:jc w:val="both"/>
      </w:pPr>
      <w:r w:rsidRPr="006A0F32">
        <w:t>Castings allow the production of components with accuracy, repeatability, versatility and integrity in a variety of metals and high-performance alloys</w:t>
      </w:r>
    </w:p>
    <w:p w14:paraId="79573487" w14:textId="77777777" w:rsidR="000513A9" w:rsidRPr="006A0F32" w:rsidRDefault="000513A9" w:rsidP="009C258A">
      <w:pPr>
        <w:spacing w:line="259" w:lineRule="auto"/>
        <w:jc w:val="both"/>
      </w:pPr>
      <w:r w:rsidRPr="006A0F32">
        <w:lastRenderedPageBreak/>
        <w:t>Process is generally used for small castings</w:t>
      </w:r>
    </w:p>
    <w:p w14:paraId="218710B6" w14:textId="77777777" w:rsidR="000513A9" w:rsidRPr="006A0F32" w:rsidRDefault="000513A9" w:rsidP="009C258A">
      <w:pPr>
        <w:spacing w:line="259" w:lineRule="auto"/>
        <w:jc w:val="both"/>
      </w:pPr>
      <w:r w:rsidRPr="006A0F32">
        <w:t>Steel castings of up to 300 kg and aluminium castings of up to 30 kg</w:t>
      </w:r>
    </w:p>
    <w:p w14:paraId="5598DEB9" w14:textId="77777777" w:rsidR="000513A9" w:rsidRPr="006A0F32" w:rsidRDefault="000513A9" w:rsidP="009C258A">
      <w:pPr>
        <w:spacing w:line="259" w:lineRule="auto"/>
        <w:jc w:val="both"/>
      </w:pPr>
      <w:r w:rsidRPr="006A0F32">
        <w:t>Can produce complicated shapes</w:t>
      </w:r>
    </w:p>
    <w:p w14:paraId="64A5396B" w14:textId="77777777" w:rsidR="000513A9" w:rsidRPr="006A0F32" w:rsidRDefault="000513A9" w:rsidP="009C258A">
      <w:pPr>
        <w:spacing w:line="259" w:lineRule="auto"/>
        <w:jc w:val="both"/>
      </w:pPr>
      <w:r w:rsidRPr="006A0F32">
        <w:t>Requires little surface finishing</w:t>
      </w:r>
    </w:p>
    <w:p w14:paraId="3198B263" w14:textId="77777777" w:rsidR="000513A9" w:rsidRDefault="000513A9" w:rsidP="009C258A">
      <w:pPr>
        <w:jc w:val="both"/>
      </w:pPr>
      <w:r w:rsidRPr="006A0F32">
        <w:t>Minor machining</w:t>
      </w:r>
    </w:p>
    <w:p w14:paraId="4A0044C0" w14:textId="77777777" w:rsidR="000513A9" w:rsidRPr="000513A9" w:rsidRDefault="000513A9" w:rsidP="009C258A">
      <w:pPr>
        <w:jc w:val="both"/>
        <w:rPr>
          <w:b/>
          <w:sz w:val="24"/>
          <w:szCs w:val="24"/>
          <w:lang w:val="en"/>
        </w:rPr>
      </w:pPr>
      <w:r w:rsidRPr="000513A9">
        <w:rPr>
          <w:b/>
          <w:sz w:val="24"/>
          <w:szCs w:val="24"/>
          <w:lang w:val="en"/>
        </w:rPr>
        <w:t>Advantages</w:t>
      </w:r>
    </w:p>
    <w:p w14:paraId="075A49DA" w14:textId="77777777" w:rsidR="000513A9" w:rsidRDefault="000513A9" w:rsidP="009C258A">
      <w:pPr>
        <w:jc w:val="both"/>
        <w:rPr>
          <w:lang w:val="en"/>
        </w:rPr>
      </w:pPr>
      <w:r w:rsidRPr="00AE6FB4">
        <w:rPr>
          <w:lang w:val="en"/>
        </w:rPr>
        <w:t>Form flexibility Tight dimensional tolerances</w:t>
      </w:r>
    </w:p>
    <w:p w14:paraId="2DCFEA57" w14:textId="77777777" w:rsidR="000513A9" w:rsidRDefault="000513A9" w:rsidP="009C258A">
      <w:pPr>
        <w:jc w:val="both"/>
        <w:rPr>
          <w:lang w:val="en"/>
        </w:rPr>
      </w:pPr>
      <w:r w:rsidRPr="00AE6FB4">
        <w:rPr>
          <w:lang w:val="en"/>
        </w:rPr>
        <w:t>High productivity High dimensional accuracy Good surface finish</w:t>
      </w:r>
    </w:p>
    <w:p w14:paraId="1C5DE3A6" w14:textId="77777777" w:rsidR="000513A9" w:rsidRDefault="000513A9" w:rsidP="009C258A">
      <w:pPr>
        <w:jc w:val="both"/>
        <w:rPr>
          <w:lang w:val="en"/>
        </w:rPr>
      </w:pPr>
      <w:r w:rsidRPr="00AE6FB4">
        <w:rPr>
          <w:lang w:val="en"/>
        </w:rPr>
        <w:t>Low cost compared to conventional machining</w:t>
      </w:r>
    </w:p>
    <w:p w14:paraId="58F31B30" w14:textId="77777777" w:rsidR="000513A9" w:rsidRDefault="000513A9" w:rsidP="009C258A">
      <w:pPr>
        <w:jc w:val="both"/>
        <w:rPr>
          <w:lang w:val="en"/>
        </w:rPr>
      </w:pPr>
      <w:r w:rsidRPr="00AE6FB4">
        <w:rPr>
          <w:lang w:val="en"/>
        </w:rPr>
        <w:t>Wide range of materials used</w:t>
      </w:r>
    </w:p>
    <w:p w14:paraId="0166F003" w14:textId="77777777" w:rsidR="000513A9" w:rsidRDefault="000513A9" w:rsidP="009C258A">
      <w:pPr>
        <w:jc w:val="both"/>
        <w:rPr>
          <w:lang w:val="en"/>
        </w:rPr>
      </w:pPr>
      <w:r w:rsidRPr="00AE6FB4">
        <w:rPr>
          <w:lang w:val="en"/>
        </w:rPr>
        <w:t>Parts without partition lines</w:t>
      </w:r>
    </w:p>
    <w:p w14:paraId="651241F5" w14:textId="77777777" w:rsidR="000513A9" w:rsidRPr="00AE6FB4" w:rsidRDefault="000513A9" w:rsidP="009C258A">
      <w:pPr>
        <w:spacing w:line="259" w:lineRule="auto"/>
        <w:jc w:val="both"/>
        <w:rPr>
          <w:lang w:val="en"/>
        </w:rPr>
      </w:pPr>
      <w:r w:rsidRPr="00AE6FB4">
        <w:rPr>
          <w:lang w:val="en"/>
        </w:rPr>
        <w:t>Minor thicknesses lower than those obtained by Shell Molding</w:t>
      </w:r>
    </w:p>
    <w:p w14:paraId="08794DEB" w14:textId="77777777" w:rsidR="000513A9" w:rsidRDefault="000513A9" w:rsidP="009C258A">
      <w:pPr>
        <w:jc w:val="both"/>
        <w:rPr>
          <w:b/>
          <w:sz w:val="24"/>
          <w:szCs w:val="24"/>
          <w:lang w:val="en"/>
        </w:rPr>
      </w:pPr>
      <w:r w:rsidRPr="000513A9">
        <w:rPr>
          <w:b/>
          <w:sz w:val="24"/>
          <w:szCs w:val="24"/>
          <w:lang w:val="en"/>
        </w:rPr>
        <w:t>Disadvantages</w:t>
      </w:r>
    </w:p>
    <w:p w14:paraId="30AEDD41" w14:textId="77777777" w:rsidR="000513A9" w:rsidRPr="009C258A" w:rsidRDefault="000513A9" w:rsidP="009C258A">
      <w:pPr>
        <w:jc w:val="both"/>
        <w:rPr>
          <w:b/>
          <w:sz w:val="24"/>
          <w:szCs w:val="24"/>
          <w:lang w:val="en"/>
        </w:rPr>
      </w:pPr>
      <w:r>
        <w:rPr>
          <w:lang w:val="en"/>
        </w:rPr>
        <w:t>It allows the production of</w:t>
      </w:r>
      <w:r w:rsidRPr="00AE6FB4">
        <w:rPr>
          <w:lang w:val="en"/>
        </w:rPr>
        <w:t xml:space="preserve"> Small and medium-sized parts Long and demanding process of obtaining the models</w:t>
      </w:r>
    </w:p>
    <w:p w14:paraId="3F6AD8E3" w14:textId="77777777" w:rsidR="000513A9" w:rsidRPr="006A0F32" w:rsidRDefault="000513A9" w:rsidP="009C258A">
      <w:pPr>
        <w:spacing w:line="259" w:lineRule="auto"/>
        <w:jc w:val="both"/>
      </w:pPr>
      <w:r w:rsidRPr="006A0F32">
        <w:t>A mould is used to prepare a wax pattern of the part to be made.</w:t>
      </w:r>
    </w:p>
    <w:p w14:paraId="010F40E1" w14:textId="77777777" w:rsidR="000513A9" w:rsidRDefault="000513A9" w:rsidP="009C258A">
      <w:pPr>
        <w:jc w:val="both"/>
      </w:pPr>
      <w:r w:rsidRPr="006A0F32">
        <w:t>The wax pattern is made using sand or gravity die casting.</w:t>
      </w:r>
    </w:p>
    <w:p w14:paraId="4138A4FF" w14:textId="77777777" w:rsidR="000513A9" w:rsidRPr="009C258A" w:rsidRDefault="000513A9" w:rsidP="009C258A">
      <w:pPr>
        <w:jc w:val="both"/>
        <w:rPr>
          <w:b/>
          <w:sz w:val="24"/>
          <w:szCs w:val="24"/>
        </w:rPr>
      </w:pPr>
      <w:r w:rsidRPr="009C258A">
        <w:rPr>
          <w:b/>
          <w:sz w:val="24"/>
          <w:szCs w:val="24"/>
        </w:rPr>
        <w:t>Process:</w:t>
      </w:r>
    </w:p>
    <w:p w14:paraId="351E9963" w14:textId="77777777" w:rsidR="000513A9" w:rsidRDefault="000513A9" w:rsidP="009C258A">
      <w:pPr>
        <w:jc w:val="both"/>
        <w:rPr>
          <w:lang w:val="en"/>
        </w:rPr>
      </w:pPr>
      <w:r w:rsidRPr="00865E88">
        <w:rPr>
          <w:lang w:val="en"/>
        </w:rPr>
        <w:t>1. Elaboration of the models in wax</w:t>
      </w:r>
    </w:p>
    <w:p w14:paraId="71EF4C98" w14:textId="77777777" w:rsidR="000513A9" w:rsidRDefault="000513A9" w:rsidP="009C258A">
      <w:pPr>
        <w:jc w:val="both"/>
        <w:rPr>
          <w:lang w:val="en"/>
        </w:rPr>
      </w:pPr>
      <w:r w:rsidRPr="00865E88">
        <w:rPr>
          <w:lang w:val="en"/>
        </w:rPr>
        <w:t>2. Construction of the model tree</w:t>
      </w:r>
    </w:p>
    <w:p w14:paraId="045A5710" w14:textId="77777777" w:rsidR="000513A9" w:rsidRDefault="000513A9" w:rsidP="009C258A">
      <w:pPr>
        <w:jc w:val="both"/>
        <w:rPr>
          <w:lang w:val="en"/>
        </w:rPr>
      </w:pPr>
      <w:r w:rsidRPr="00865E88">
        <w:rPr>
          <w:lang w:val="en"/>
        </w:rPr>
        <w:t>3. Immersion of the tree of models in a bath of refractory of refractory mud - primary coating)</w:t>
      </w:r>
    </w:p>
    <w:p w14:paraId="18CAAD66" w14:textId="77777777" w:rsidR="000513A9" w:rsidRDefault="000513A9" w:rsidP="009C258A">
      <w:pPr>
        <w:jc w:val="both"/>
        <w:rPr>
          <w:lang w:val="en"/>
        </w:rPr>
      </w:pPr>
      <w:r w:rsidRPr="00865E88">
        <w:rPr>
          <w:lang w:val="en"/>
        </w:rPr>
        <w:t>4. Deposition of layers of refractory material to constitute a body in ceramic shell self-resistant</w:t>
      </w:r>
    </w:p>
    <w:p w14:paraId="326AD874" w14:textId="77777777" w:rsidR="000513A9" w:rsidRDefault="000513A9" w:rsidP="009C258A">
      <w:pPr>
        <w:jc w:val="both"/>
        <w:rPr>
          <w:lang w:val="en"/>
        </w:rPr>
      </w:pPr>
      <w:r w:rsidRPr="00865E88">
        <w:rPr>
          <w:lang w:val="en"/>
        </w:rPr>
        <w:t>5. Destruction of the wax model by melting</w:t>
      </w:r>
    </w:p>
    <w:p w14:paraId="47FEAF09" w14:textId="77777777" w:rsidR="000513A9" w:rsidRDefault="000513A9" w:rsidP="009C258A">
      <w:pPr>
        <w:jc w:val="both"/>
        <w:rPr>
          <w:lang w:val="en"/>
        </w:rPr>
      </w:pPr>
      <w:r w:rsidRPr="00865E88">
        <w:rPr>
          <w:lang w:val="en"/>
        </w:rPr>
        <w:t>6. Baking of the ceramic material from the molding to completion of the clamping process</w:t>
      </w:r>
    </w:p>
    <w:p w14:paraId="108DBE65" w14:textId="77777777" w:rsidR="000513A9" w:rsidRDefault="000513A9" w:rsidP="009C258A">
      <w:pPr>
        <w:jc w:val="both"/>
        <w:rPr>
          <w:lang w:val="en"/>
        </w:rPr>
      </w:pPr>
      <w:r w:rsidRPr="00865E88">
        <w:rPr>
          <w:lang w:val="en"/>
        </w:rPr>
        <w:t>7. Leaking of the molten metal</w:t>
      </w:r>
    </w:p>
    <w:p w14:paraId="28CDDF2B" w14:textId="77777777" w:rsidR="000513A9" w:rsidRDefault="000513A9" w:rsidP="009C258A">
      <w:pPr>
        <w:jc w:val="both"/>
        <w:rPr>
          <w:lang w:val="en"/>
        </w:rPr>
      </w:pPr>
      <w:r w:rsidRPr="00865E88">
        <w:rPr>
          <w:lang w:val="en"/>
        </w:rPr>
        <w:t>8. Dropping of the molding</w:t>
      </w:r>
    </w:p>
    <w:p w14:paraId="7CF72A1E" w14:textId="77777777" w:rsidR="000513A9" w:rsidRPr="00865E88" w:rsidRDefault="000513A9" w:rsidP="009C258A">
      <w:pPr>
        <w:spacing w:line="259" w:lineRule="auto"/>
        <w:jc w:val="both"/>
      </w:pPr>
      <w:r w:rsidRPr="00865E88">
        <w:rPr>
          <w:lang w:val="en"/>
        </w:rPr>
        <w:lastRenderedPageBreak/>
        <w:t>9. Cutting of the gypsum, finishing of the parts and</w:t>
      </w:r>
      <w:r>
        <w:rPr>
          <w:lang w:val="en"/>
        </w:rPr>
        <w:t xml:space="preserve"> d</w:t>
      </w:r>
      <w:r w:rsidRPr="00865E88">
        <w:t>dimensional control</w:t>
      </w:r>
      <w:r>
        <w:rPr>
          <w:lang w:val="en"/>
        </w:rPr>
        <w:t>l</w:t>
      </w:r>
    </w:p>
    <w:p w14:paraId="3117B543" w14:textId="77777777" w:rsidR="000513A9" w:rsidRPr="000513A9" w:rsidRDefault="000513A9" w:rsidP="009C258A">
      <w:pPr>
        <w:jc w:val="both"/>
      </w:pPr>
    </w:p>
    <w:p w14:paraId="7591A89F" w14:textId="77777777" w:rsidR="00DB08D3" w:rsidRDefault="00DB08D3" w:rsidP="009C258A">
      <w:pPr>
        <w:jc w:val="both"/>
      </w:pPr>
      <w:r>
        <w:br w:type="page"/>
      </w:r>
    </w:p>
    <w:p w14:paraId="6FFEE16E" w14:textId="77777777" w:rsidR="00DB08D3" w:rsidRDefault="00ED7269" w:rsidP="009C258A">
      <w:pPr>
        <w:pStyle w:val="Heading1"/>
        <w:jc w:val="both"/>
      </w:pPr>
      <w:bookmarkStart w:id="6" w:name="_Toc536477753"/>
      <w:r>
        <w:lastRenderedPageBreak/>
        <w:t>Research</w:t>
      </w:r>
      <w:bookmarkEnd w:id="6"/>
    </w:p>
    <w:p w14:paraId="201B3AF7" w14:textId="77777777" w:rsidR="009C258A" w:rsidRDefault="009C258A" w:rsidP="009C258A">
      <w:pPr>
        <w:jc w:val="both"/>
      </w:pPr>
      <w:r>
        <w:t xml:space="preserve">Wax can be used to produce </w:t>
      </w:r>
      <w:r w:rsidRPr="00D14617">
        <w:t>parts for aircraft engines, stainless steel, heat resistant alloys</w:t>
      </w:r>
      <w:r>
        <w:t xml:space="preserve">, </w:t>
      </w:r>
      <w:r w:rsidRPr="00D14617">
        <w:t>aircraft combustion systems, stainless steel, aluminium alloys and heat resistant alloys; aircraft control instruments, aluminium and its alloys, copper-beryllium alloys, magnesium alloys, bronze silicon alloys</w:t>
      </w:r>
      <w:r>
        <w:t>.</w:t>
      </w:r>
      <w:r w:rsidRPr="00D14617">
        <w:t xml:space="preserve"> gas turbines, stainless steel, nickel alloys, heat and wear resistant alloys</w:t>
      </w:r>
      <w:r>
        <w:t>,</w:t>
      </w:r>
      <w:r w:rsidRPr="00D14617">
        <w:t xml:space="preserve"> in small armaments, of alloy steels, copperware; in operatizes machinery and accessories, in medical and dental equipment; in optical equipment, in textile equipment, in typewriters and office equipment, as well as in </w:t>
      </w:r>
      <w:r>
        <w:t>other applications.</w:t>
      </w:r>
    </w:p>
    <w:p w14:paraId="4FB1CEE6" w14:textId="77777777" w:rsidR="009C258A" w:rsidRPr="009C258A" w:rsidRDefault="009C258A" w:rsidP="009C258A">
      <w:pPr>
        <w:jc w:val="both"/>
      </w:pPr>
    </w:p>
    <w:p w14:paraId="735B3E18" w14:textId="77777777" w:rsidR="00DB08D3" w:rsidRDefault="00DB08D3" w:rsidP="009C258A">
      <w:pPr>
        <w:jc w:val="both"/>
      </w:pPr>
      <w:r>
        <w:br w:type="page"/>
      </w:r>
    </w:p>
    <w:p w14:paraId="0E6A182E" w14:textId="77777777" w:rsidR="00DB08D3" w:rsidRDefault="00ED7269" w:rsidP="009C258A">
      <w:pPr>
        <w:pStyle w:val="Heading1"/>
        <w:jc w:val="both"/>
      </w:pPr>
      <w:bookmarkStart w:id="7" w:name="_Toc536477754"/>
      <w:r>
        <w:lastRenderedPageBreak/>
        <w:t>Conclusion</w:t>
      </w:r>
      <w:bookmarkEnd w:id="7"/>
    </w:p>
    <w:p w14:paraId="172E6120" w14:textId="77777777" w:rsidR="009C258A" w:rsidRPr="0090788A" w:rsidRDefault="009C258A" w:rsidP="009C258A">
      <w:pPr>
        <w:jc w:val="both"/>
        <w:rPr>
          <w:rFonts w:cs="Arial"/>
          <w:color w:val="212121"/>
        </w:rPr>
      </w:pPr>
      <w:r w:rsidRPr="0090788A">
        <w:rPr>
          <w:rFonts w:cs="Arial"/>
          <w:color w:val="212121"/>
        </w:rPr>
        <w:t>The sand-casting process is the most widespread because pieces of all sizes and shapes-except the most complex-and almost any metal can be cast in sand. Casting in metal moulds produces a very fast contraction which, in some alloys of lesser mechanical resistance, can result in cracking. On the other hand, certain alloys have melting temperatures which can damage the metal moulds. However, casting in metal moulds gives better surface finishes, within narrower dimensional tolerances, with thinner sections and requires less machining than sand casting.</w:t>
      </w:r>
    </w:p>
    <w:p w14:paraId="6950B5E1" w14:textId="77777777" w:rsidR="009C258A" w:rsidRDefault="009C258A" w:rsidP="009C258A">
      <w:pPr>
        <w:jc w:val="both"/>
      </w:pPr>
    </w:p>
    <w:p w14:paraId="585E6DDA" w14:textId="77777777" w:rsidR="009C258A" w:rsidRPr="009C258A" w:rsidRDefault="009C258A" w:rsidP="009C258A">
      <w:pPr>
        <w:jc w:val="both"/>
      </w:pPr>
    </w:p>
    <w:p w14:paraId="39A91A5D" w14:textId="77777777" w:rsidR="00DB08D3" w:rsidRDefault="00DB08D3" w:rsidP="009C258A">
      <w:pPr>
        <w:jc w:val="both"/>
      </w:pPr>
      <w:r>
        <w:br w:type="page"/>
      </w:r>
    </w:p>
    <w:p w14:paraId="27653748" w14:textId="77777777" w:rsidR="00DB08D3" w:rsidRDefault="00DB08D3" w:rsidP="009C258A">
      <w:pPr>
        <w:pStyle w:val="Heading1"/>
        <w:jc w:val="both"/>
      </w:pPr>
      <w:bookmarkStart w:id="8" w:name="_Toc536477755"/>
      <w:r>
        <w:lastRenderedPageBreak/>
        <w:t>References</w:t>
      </w:r>
      <w:bookmarkEnd w:id="8"/>
    </w:p>
    <w:p w14:paraId="7106824C" w14:textId="77777777" w:rsidR="0097560E" w:rsidRDefault="00224CBC" w:rsidP="0097560E">
      <w:pPr>
        <w:pStyle w:val="Bibliography"/>
        <w:ind w:left="720" w:hanging="720"/>
        <w:rPr>
          <w:noProof/>
          <w:sz w:val="24"/>
          <w:szCs w:val="24"/>
        </w:rPr>
      </w:pPr>
      <w:r>
        <w:fldChar w:fldCharType="begin"/>
      </w:r>
      <w:r>
        <w:instrText xml:space="preserve"> BIBLIOGRAPHY  \l 2057 </w:instrText>
      </w:r>
      <w:r>
        <w:fldChar w:fldCharType="separate"/>
      </w:r>
      <w:r w:rsidR="0097560E">
        <w:rPr>
          <w:noProof/>
        </w:rPr>
        <w:t xml:space="preserve">Adeoti, M., Bongfa, B., &amp; Olaiya, K. A. (2015). Microstructural analysis of sand and gravity die cast aluminium scraps. </w:t>
      </w:r>
      <w:r w:rsidR="0097560E">
        <w:rPr>
          <w:i/>
          <w:iCs/>
          <w:noProof/>
        </w:rPr>
        <w:t>International Journal of Applied Science and Engineering Research, 4</w:t>
      </w:r>
      <w:r w:rsidR="0097560E">
        <w:rPr>
          <w:noProof/>
        </w:rPr>
        <w:t>(1), 57-67. Retrieved 1 28, 2019, from http://indianjournals.com/ijor.aspx?target=ijor:ijaser&amp;volume=4&amp;issue=1&amp;article=006&amp;type=pdf</w:t>
      </w:r>
    </w:p>
    <w:p w14:paraId="21C17FD8" w14:textId="77777777" w:rsidR="0097560E" w:rsidRDefault="0097560E" w:rsidP="0097560E">
      <w:pPr>
        <w:pStyle w:val="Bibliography"/>
        <w:ind w:left="720" w:hanging="720"/>
        <w:rPr>
          <w:noProof/>
        </w:rPr>
      </w:pPr>
      <w:r>
        <w:rPr>
          <w:noProof/>
        </w:rPr>
        <w:t xml:space="preserve">Fajkiel, A., Dudek, P., Walczak, W., &amp; Zawadzki, P. (2007). Improvement of quality of a gravity die casting made from aluminum bronze be application of numerical simulation. </w:t>
      </w:r>
      <w:r>
        <w:rPr>
          <w:i/>
          <w:iCs/>
          <w:noProof/>
        </w:rPr>
        <w:t>Archives of Foundry Engineering</w:t>
      </w:r>
      <w:r>
        <w:rPr>
          <w:noProof/>
        </w:rPr>
        <w:t>, 11-14. Retrieved 1 28, 2019, from http://yadda.icm.edu.pl/yadda/element/bwmeta1.element.baztech-article-bpz4-0013-0003</w:t>
      </w:r>
    </w:p>
    <w:p w14:paraId="17523A0B" w14:textId="77777777" w:rsidR="0097560E" w:rsidRDefault="0097560E" w:rsidP="0097560E">
      <w:pPr>
        <w:pStyle w:val="Bibliography"/>
        <w:ind w:left="720" w:hanging="720"/>
        <w:rPr>
          <w:noProof/>
        </w:rPr>
      </w:pPr>
      <w:r>
        <w:rPr>
          <w:noProof/>
        </w:rPr>
        <w:t xml:space="preserve">Griffiths, W. D., &amp; Kawai, K. (2010). The effect of increased pressure on interfacial heat transfer in the aluminium gravity die casting process. </w:t>
      </w:r>
      <w:r>
        <w:rPr>
          <w:i/>
          <w:iCs/>
          <w:noProof/>
        </w:rPr>
        <w:t>Journal of Materials Science, 45</w:t>
      </w:r>
      <w:r>
        <w:rPr>
          <w:noProof/>
        </w:rPr>
        <w:t>(9), 2330-2339. Retrieved 1 28, 2019, from https://link.springer.com/article/10.1007/s10853-009-4198-9</w:t>
      </w:r>
    </w:p>
    <w:p w14:paraId="488970CB" w14:textId="77777777" w:rsidR="0097560E" w:rsidRDefault="0097560E" w:rsidP="0097560E">
      <w:pPr>
        <w:pStyle w:val="Bibliography"/>
        <w:ind w:left="720" w:hanging="720"/>
        <w:rPr>
          <w:noProof/>
        </w:rPr>
      </w:pPr>
      <w:r>
        <w:rPr>
          <w:noProof/>
        </w:rPr>
        <w:t xml:space="preserve">Parashar, N. (2004). </w:t>
      </w:r>
      <w:r>
        <w:rPr>
          <w:i/>
          <w:iCs/>
          <w:noProof/>
        </w:rPr>
        <w:t>Elements of Manufacturing Processes.</w:t>
      </w:r>
      <w:r>
        <w:rPr>
          <w:noProof/>
        </w:rPr>
        <w:t xml:space="preserve"> Prentice-Hall of India Pvt.Ltd. Retrieved 1 28, 2019, from https://books.google.com/books?id=CU5-1iWZl6AC&amp;pg=PA234</w:t>
      </w:r>
    </w:p>
    <w:p w14:paraId="5BB8E972" w14:textId="77777777" w:rsidR="0097560E" w:rsidRDefault="0097560E" w:rsidP="0097560E">
      <w:pPr>
        <w:pStyle w:val="Bibliography"/>
        <w:ind w:left="720" w:hanging="720"/>
        <w:rPr>
          <w:noProof/>
        </w:rPr>
      </w:pPr>
      <w:r>
        <w:rPr>
          <w:noProof/>
        </w:rPr>
        <w:t xml:space="preserve">Pargaonkar, S. S., S.Prabhune, M., V.Patil, V., A.Deshapande, P., &amp; S.Y.Sonaye. (2015). Design of Vertical Gravity Die Casting Machine. </w:t>
      </w:r>
      <w:r>
        <w:rPr>
          <w:i/>
          <w:iCs/>
          <w:noProof/>
        </w:rPr>
        <w:t>International Journal for Scientific Research and Development, 3</w:t>
      </w:r>
      <w:r>
        <w:rPr>
          <w:noProof/>
        </w:rPr>
        <w:t>(3), 14-15. Retrieved 1 28, 2019, from http://ijsrd.com/articles/ijsrdv3i30061.pdf</w:t>
      </w:r>
    </w:p>
    <w:p w14:paraId="5FE0A21D" w14:textId="77777777" w:rsidR="0097560E" w:rsidRDefault="0097560E" w:rsidP="0097560E">
      <w:pPr>
        <w:pStyle w:val="Bibliography"/>
        <w:ind w:left="720" w:hanging="720"/>
        <w:rPr>
          <w:noProof/>
        </w:rPr>
      </w:pPr>
      <w:r>
        <w:rPr>
          <w:noProof/>
        </w:rPr>
        <w:t xml:space="preserve">Schrader, G. F., Elshennawy, A. K., &amp; Doyle, L. E. (2000). </w:t>
      </w:r>
      <w:r>
        <w:rPr>
          <w:i/>
          <w:iCs/>
          <w:noProof/>
        </w:rPr>
        <w:t>Manufacturing processes and materials.</w:t>
      </w:r>
      <w:r>
        <w:rPr>
          <w:noProof/>
        </w:rPr>
        <w:t xml:space="preserve"> SME. Retrieved 1 28, 2019, from https://books.google.com/?id=Nz2wXvmkAF0C&amp;pg=PT207</w:t>
      </w:r>
    </w:p>
    <w:p w14:paraId="47B81B5C" w14:textId="77777777" w:rsidR="00ED7269" w:rsidRDefault="00224CBC" w:rsidP="0097560E">
      <w:pPr>
        <w:jc w:val="both"/>
      </w:pPr>
      <w:r>
        <w:fldChar w:fldCharType="end"/>
      </w:r>
      <w:sdt>
        <w:sdtPr>
          <w:id w:val="-1028170302"/>
          <w:citation/>
        </w:sdtPr>
        <w:sdtEndPr/>
        <w:sdtContent>
          <w:r>
            <w:fldChar w:fldCharType="begin"/>
          </w:r>
          <w:r>
            <w:instrText xml:space="preserve"> CITATION Sch00 \l 2057 </w:instrText>
          </w:r>
          <w:r>
            <w:fldChar w:fldCharType="separate"/>
          </w:r>
          <w:r w:rsidR="0097560E">
            <w:rPr>
              <w:noProof/>
            </w:rPr>
            <w:t xml:space="preserve"> (Schrader, Elshennawy, &amp; Doyle, 2000)</w:t>
          </w:r>
          <w:r>
            <w:fldChar w:fldCharType="end"/>
          </w:r>
        </w:sdtContent>
      </w:sdt>
      <w:sdt>
        <w:sdtPr>
          <w:id w:val="147718402"/>
          <w:citation/>
        </w:sdtPr>
        <w:sdtEndPr/>
        <w:sdtContent>
          <w:r>
            <w:fldChar w:fldCharType="begin"/>
          </w:r>
          <w:r>
            <w:instrText xml:space="preserve"> CITATION Par15 \l 2057 </w:instrText>
          </w:r>
          <w:r>
            <w:fldChar w:fldCharType="separate"/>
          </w:r>
          <w:r w:rsidR="0097560E">
            <w:rPr>
              <w:noProof/>
            </w:rPr>
            <w:t xml:space="preserve"> (Pargaonkar, S.Prabhune, V.Patil, A.Deshapande, &amp; S.Y.Sonaye, 2015)</w:t>
          </w:r>
          <w:r>
            <w:fldChar w:fldCharType="end"/>
          </w:r>
        </w:sdtContent>
      </w:sdt>
      <w:sdt>
        <w:sdtPr>
          <w:id w:val="-630093673"/>
          <w:citation/>
        </w:sdtPr>
        <w:sdtEndPr/>
        <w:sdtContent>
          <w:r>
            <w:fldChar w:fldCharType="begin"/>
          </w:r>
          <w:r>
            <w:instrText xml:space="preserve"> CITATION Faj07 \l 2057 </w:instrText>
          </w:r>
          <w:r>
            <w:fldChar w:fldCharType="separate"/>
          </w:r>
          <w:r w:rsidR="0097560E">
            <w:rPr>
              <w:noProof/>
            </w:rPr>
            <w:t xml:space="preserve"> (Fajkiel, Dudek, Walczak, &amp; Zawadzki, 2007)</w:t>
          </w:r>
          <w:r>
            <w:fldChar w:fldCharType="end"/>
          </w:r>
        </w:sdtContent>
      </w:sdt>
      <w:sdt>
        <w:sdtPr>
          <w:id w:val="-898129631"/>
          <w:citation/>
        </w:sdtPr>
        <w:sdtEndPr/>
        <w:sdtContent>
          <w:r>
            <w:fldChar w:fldCharType="begin"/>
          </w:r>
          <w:r>
            <w:instrText xml:space="preserve"> CITATION Ade15 \l 2057 </w:instrText>
          </w:r>
          <w:r>
            <w:fldChar w:fldCharType="separate"/>
          </w:r>
          <w:r w:rsidR="0097560E">
            <w:rPr>
              <w:noProof/>
            </w:rPr>
            <w:t xml:space="preserve"> (Adeoti, Bongfa, &amp; Olaiya, 2015)</w:t>
          </w:r>
          <w:r>
            <w:fldChar w:fldCharType="end"/>
          </w:r>
        </w:sdtContent>
      </w:sdt>
    </w:p>
    <w:sectPr w:rsidR="00ED72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784F99" w14:textId="77777777" w:rsidR="00103B7A" w:rsidRDefault="00103B7A" w:rsidP="00103B7A">
      <w:pPr>
        <w:spacing w:after="0" w:line="240" w:lineRule="auto"/>
      </w:pPr>
      <w:r>
        <w:separator/>
      </w:r>
    </w:p>
  </w:endnote>
  <w:endnote w:type="continuationSeparator" w:id="0">
    <w:p w14:paraId="293A1172" w14:textId="77777777" w:rsidR="00103B7A" w:rsidRDefault="00103B7A" w:rsidP="00103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CA6870" w14:textId="77777777" w:rsidR="00103B7A" w:rsidRDefault="00103B7A" w:rsidP="00103B7A">
      <w:pPr>
        <w:spacing w:after="0" w:line="240" w:lineRule="auto"/>
      </w:pPr>
      <w:r>
        <w:separator/>
      </w:r>
    </w:p>
  </w:footnote>
  <w:footnote w:type="continuationSeparator" w:id="0">
    <w:p w14:paraId="4DB54B69" w14:textId="77777777" w:rsidR="00103B7A" w:rsidRDefault="00103B7A" w:rsidP="00103B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91175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50141DB"/>
    <w:multiLevelType w:val="hybridMultilevel"/>
    <w:tmpl w:val="53600622"/>
    <w:lvl w:ilvl="0" w:tplc="20E4465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269"/>
    <w:rsid w:val="000513A9"/>
    <w:rsid w:val="00103B7A"/>
    <w:rsid w:val="00224CBC"/>
    <w:rsid w:val="00331504"/>
    <w:rsid w:val="006E15D0"/>
    <w:rsid w:val="008F4704"/>
    <w:rsid w:val="0090788A"/>
    <w:rsid w:val="00946F23"/>
    <w:rsid w:val="0097560E"/>
    <w:rsid w:val="009C258A"/>
    <w:rsid w:val="00A33C90"/>
    <w:rsid w:val="00DB08D3"/>
    <w:rsid w:val="00ED7269"/>
    <w:rsid w:val="00F71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E41AD"/>
  <w15:chartTrackingRefBased/>
  <w15:docId w15:val="{B929102A-D99F-4191-94F0-234F79139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08D3"/>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3B7A"/>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03B7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03B7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03B7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03B7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03B7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03B7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03B7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8D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03B7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03B7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03B7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03B7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03B7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03B7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03B7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03B7A"/>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103B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B7A"/>
  </w:style>
  <w:style w:type="paragraph" w:styleId="Footer">
    <w:name w:val="footer"/>
    <w:basedOn w:val="Normal"/>
    <w:link w:val="FooterChar"/>
    <w:uiPriority w:val="99"/>
    <w:unhideWhenUsed/>
    <w:rsid w:val="00103B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B7A"/>
  </w:style>
  <w:style w:type="paragraph" w:styleId="TOC1">
    <w:name w:val="toc 1"/>
    <w:basedOn w:val="Normal"/>
    <w:next w:val="Normal"/>
    <w:autoRedefine/>
    <w:uiPriority w:val="39"/>
    <w:unhideWhenUsed/>
    <w:rsid w:val="00331504"/>
    <w:pPr>
      <w:spacing w:after="100"/>
    </w:pPr>
  </w:style>
  <w:style w:type="character" w:styleId="Hyperlink">
    <w:name w:val="Hyperlink"/>
    <w:basedOn w:val="DefaultParagraphFont"/>
    <w:uiPriority w:val="99"/>
    <w:unhideWhenUsed/>
    <w:rsid w:val="00331504"/>
    <w:rPr>
      <w:color w:val="0563C1" w:themeColor="hyperlink"/>
      <w:u w:val="single"/>
    </w:rPr>
  </w:style>
  <w:style w:type="paragraph" w:styleId="ListParagraph">
    <w:name w:val="List Paragraph"/>
    <w:basedOn w:val="Normal"/>
    <w:uiPriority w:val="34"/>
    <w:qFormat/>
    <w:rsid w:val="00A33C90"/>
    <w:pPr>
      <w:spacing w:line="259" w:lineRule="auto"/>
      <w:ind w:left="720"/>
      <w:contextualSpacing/>
    </w:pPr>
  </w:style>
  <w:style w:type="paragraph" w:styleId="Bibliography">
    <w:name w:val="Bibliography"/>
    <w:basedOn w:val="Normal"/>
    <w:next w:val="Normal"/>
    <w:uiPriority w:val="37"/>
    <w:unhideWhenUsed/>
    <w:rsid w:val="00224CBC"/>
  </w:style>
  <w:style w:type="character" w:styleId="CommentReference">
    <w:name w:val="annotation reference"/>
    <w:basedOn w:val="DefaultParagraphFont"/>
    <w:uiPriority w:val="99"/>
    <w:semiHidden/>
    <w:unhideWhenUsed/>
    <w:rsid w:val="0097560E"/>
    <w:rPr>
      <w:sz w:val="16"/>
      <w:szCs w:val="16"/>
    </w:rPr>
  </w:style>
  <w:style w:type="paragraph" w:styleId="CommentText">
    <w:name w:val="annotation text"/>
    <w:basedOn w:val="Normal"/>
    <w:link w:val="CommentTextChar"/>
    <w:uiPriority w:val="99"/>
    <w:semiHidden/>
    <w:unhideWhenUsed/>
    <w:rsid w:val="0097560E"/>
    <w:pPr>
      <w:spacing w:line="240" w:lineRule="auto"/>
    </w:pPr>
    <w:rPr>
      <w:sz w:val="20"/>
      <w:szCs w:val="20"/>
    </w:rPr>
  </w:style>
  <w:style w:type="character" w:customStyle="1" w:styleId="CommentTextChar">
    <w:name w:val="Comment Text Char"/>
    <w:basedOn w:val="DefaultParagraphFont"/>
    <w:link w:val="CommentText"/>
    <w:uiPriority w:val="99"/>
    <w:semiHidden/>
    <w:rsid w:val="0097560E"/>
    <w:rPr>
      <w:sz w:val="20"/>
      <w:szCs w:val="20"/>
    </w:rPr>
  </w:style>
  <w:style w:type="paragraph" w:styleId="CommentSubject">
    <w:name w:val="annotation subject"/>
    <w:basedOn w:val="CommentText"/>
    <w:next w:val="CommentText"/>
    <w:link w:val="CommentSubjectChar"/>
    <w:uiPriority w:val="99"/>
    <w:semiHidden/>
    <w:unhideWhenUsed/>
    <w:rsid w:val="0097560E"/>
    <w:rPr>
      <w:b/>
      <w:bCs/>
    </w:rPr>
  </w:style>
  <w:style w:type="character" w:customStyle="1" w:styleId="CommentSubjectChar">
    <w:name w:val="Comment Subject Char"/>
    <w:basedOn w:val="CommentTextChar"/>
    <w:link w:val="CommentSubject"/>
    <w:uiPriority w:val="99"/>
    <w:semiHidden/>
    <w:rsid w:val="0097560E"/>
    <w:rPr>
      <w:b/>
      <w:bCs/>
      <w:sz w:val="20"/>
      <w:szCs w:val="20"/>
    </w:rPr>
  </w:style>
  <w:style w:type="character" w:styleId="UnresolvedMention">
    <w:name w:val="Unresolved Mention"/>
    <w:basedOn w:val="DefaultParagraphFont"/>
    <w:uiPriority w:val="99"/>
    <w:semiHidden/>
    <w:unhideWhenUsed/>
    <w:rsid w:val="0097560E"/>
    <w:rPr>
      <w:color w:val="605E5C"/>
      <w:shd w:val="clear" w:color="auto" w:fill="E1DFDD"/>
    </w:rPr>
  </w:style>
  <w:style w:type="paragraph" w:styleId="BalloonText">
    <w:name w:val="Balloon Text"/>
    <w:basedOn w:val="Normal"/>
    <w:link w:val="BalloonTextChar"/>
    <w:uiPriority w:val="99"/>
    <w:semiHidden/>
    <w:unhideWhenUsed/>
    <w:rsid w:val="009756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56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5101">
      <w:bodyDiv w:val="1"/>
      <w:marLeft w:val="0"/>
      <w:marRight w:val="0"/>
      <w:marTop w:val="0"/>
      <w:marBottom w:val="0"/>
      <w:divBdr>
        <w:top w:val="none" w:sz="0" w:space="0" w:color="auto"/>
        <w:left w:val="none" w:sz="0" w:space="0" w:color="auto"/>
        <w:bottom w:val="none" w:sz="0" w:space="0" w:color="auto"/>
        <w:right w:val="none" w:sz="0" w:space="0" w:color="auto"/>
      </w:divBdr>
    </w:div>
    <w:div w:id="79570037">
      <w:bodyDiv w:val="1"/>
      <w:marLeft w:val="0"/>
      <w:marRight w:val="0"/>
      <w:marTop w:val="0"/>
      <w:marBottom w:val="0"/>
      <w:divBdr>
        <w:top w:val="none" w:sz="0" w:space="0" w:color="auto"/>
        <w:left w:val="none" w:sz="0" w:space="0" w:color="auto"/>
        <w:bottom w:val="none" w:sz="0" w:space="0" w:color="auto"/>
        <w:right w:val="none" w:sz="0" w:space="0" w:color="auto"/>
      </w:divBdr>
    </w:div>
    <w:div w:id="121390753">
      <w:bodyDiv w:val="1"/>
      <w:marLeft w:val="0"/>
      <w:marRight w:val="0"/>
      <w:marTop w:val="0"/>
      <w:marBottom w:val="0"/>
      <w:divBdr>
        <w:top w:val="none" w:sz="0" w:space="0" w:color="auto"/>
        <w:left w:val="none" w:sz="0" w:space="0" w:color="auto"/>
        <w:bottom w:val="none" w:sz="0" w:space="0" w:color="auto"/>
        <w:right w:val="none" w:sz="0" w:space="0" w:color="auto"/>
      </w:divBdr>
    </w:div>
    <w:div w:id="145317596">
      <w:bodyDiv w:val="1"/>
      <w:marLeft w:val="0"/>
      <w:marRight w:val="0"/>
      <w:marTop w:val="0"/>
      <w:marBottom w:val="0"/>
      <w:divBdr>
        <w:top w:val="none" w:sz="0" w:space="0" w:color="auto"/>
        <w:left w:val="none" w:sz="0" w:space="0" w:color="auto"/>
        <w:bottom w:val="none" w:sz="0" w:space="0" w:color="auto"/>
        <w:right w:val="none" w:sz="0" w:space="0" w:color="auto"/>
      </w:divBdr>
    </w:div>
    <w:div w:id="204102108">
      <w:bodyDiv w:val="1"/>
      <w:marLeft w:val="0"/>
      <w:marRight w:val="0"/>
      <w:marTop w:val="0"/>
      <w:marBottom w:val="0"/>
      <w:divBdr>
        <w:top w:val="none" w:sz="0" w:space="0" w:color="auto"/>
        <w:left w:val="none" w:sz="0" w:space="0" w:color="auto"/>
        <w:bottom w:val="none" w:sz="0" w:space="0" w:color="auto"/>
        <w:right w:val="none" w:sz="0" w:space="0" w:color="auto"/>
      </w:divBdr>
    </w:div>
    <w:div w:id="229535265">
      <w:bodyDiv w:val="1"/>
      <w:marLeft w:val="0"/>
      <w:marRight w:val="0"/>
      <w:marTop w:val="0"/>
      <w:marBottom w:val="0"/>
      <w:divBdr>
        <w:top w:val="none" w:sz="0" w:space="0" w:color="auto"/>
        <w:left w:val="none" w:sz="0" w:space="0" w:color="auto"/>
        <w:bottom w:val="none" w:sz="0" w:space="0" w:color="auto"/>
        <w:right w:val="none" w:sz="0" w:space="0" w:color="auto"/>
      </w:divBdr>
    </w:div>
    <w:div w:id="328140755">
      <w:bodyDiv w:val="1"/>
      <w:marLeft w:val="0"/>
      <w:marRight w:val="0"/>
      <w:marTop w:val="0"/>
      <w:marBottom w:val="0"/>
      <w:divBdr>
        <w:top w:val="none" w:sz="0" w:space="0" w:color="auto"/>
        <w:left w:val="none" w:sz="0" w:space="0" w:color="auto"/>
        <w:bottom w:val="none" w:sz="0" w:space="0" w:color="auto"/>
        <w:right w:val="none" w:sz="0" w:space="0" w:color="auto"/>
      </w:divBdr>
      <w:divsChild>
        <w:div w:id="443811350">
          <w:marLeft w:val="0"/>
          <w:marRight w:val="0"/>
          <w:marTop w:val="0"/>
          <w:marBottom w:val="0"/>
          <w:divBdr>
            <w:top w:val="none" w:sz="0" w:space="0" w:color="auto"/>
            <w:left w:val="none" w:sz="0" w:space="0" w:color="auto"/>
            <w:bottom w:val="none" w:sz="0" w:space="0" w:color="auto"/>
            <w:right w:val="none" w:sz="0" w:space="0" w:color="auto"/>
          </w:divBdr>
        </w:div>
      </w:divsChild>
    </w:div>
    <w:div w:id="351496439">
      <w:bodyDiv w:val="1"/>
      <w:marLeft w:val="0"/>
      <w:marRight w:val="0"/>
      <w:marTop w:val="0"/>
      <w:marBottom w:val="0"/>
      <w:divBdr>
        <w:top w:val="none" w:sz="0" w:space="0" w:color="auto"/>
        <w:left w:val="none" w:sz="0" w:space="0" w:color="auto"/>
        <w:bottom w:val="none" w:sz="0" w:space="0" w:color="auto"/>
        <w:right w:val="none" w:sz="0" w:space="0" w:color="auto"/>
      </w:divBdr>
    </w:div>
    <w:div w:id="411977555">
      <w:bodyDiv w:val="1"/>
      <w:marLeft w:val="0"/>
      <w:marRight w:val="0"/>
      <w:marTop w:val="0"/>
      <w:marBottom w:val="0"/>
      <w:divBdr>
        <w:top w:val="none" w:sz="0" w:space="0" w:color="auto"/>
        <w:left w:val="none" w:sz="0" w:space="0" w:color="auto"/>
        <w:bottom w:val="none" w:sz="0" w:space="0" w:color="auto"/>
        <w:right w:val="none" w:sz="0" w:space="0" w:color="auto"/>
      </w:divBdr>
    </w:div>
    <w:div w:id="441993802">
      <w:bodyDiv w:val="1"/>
      <w:marLeft w:val="0"/>
      <w:marRight w:val="0"/>
      <w:marTop w:val="0"/>
      <w:marBottom w:val="0"/>
      <w:divBdr>
        <w:top w:val="none" w:sz="0" w:space="0" w:color="auto"/>
        <w:left w:val="none" w:sz="0" w:space="0" w:color="auto"/>
        <w:bottom w:val="none" w:sz="0" w:space="0" w:color="auto"/>
        <w:right w:val="none" w:sz="0" w:space="0" w:color="auto"/>
      </w:divBdr>
    </w:div>
    <w:div w:id="446581164">
      <w:bodyDiv w:val="1"/>
      <w:marLeft w:val="0"/>
      <w:marRight w:val="0"/>
      <w:marTop w:val="0"/>
      <w:marBottom w:val="0"/>
      <w:divBdr>
        <w:top w:val="none" w:sz="0" w:space="0" w:color="auto"/>
        <w:left w:val="none" w:sz="0" w:space="0" w:color="auto"/>
        <w:bottom w:val="none" w:sz="0" w:space="0" w:color="auto"/>
        <w:right w:val="none" w:sz="0" w:space="0" w:color="auto"/>
      </w:divBdr>
    </w:div>
    <w:div w:id="532234045">
      <w:bodyDiv w:val="1"/>
      <w:marLeft w:val="0"/>
      <w:marRight w:val="0"/>
      <w:marTop w:val="0"/>
      <w:marBottom w:val="0"/>
      <w:divBdr>
        <w:top w:val="none" w:sz="0" w:space="0" w:color="auto"/>
        <w:left w:val="none" w:sz="0" w:space="0" w:color="auto"/>
        <w:bottom w:val="none" w:sz="0" w:space="0" w:color="auto"/>
        <w:right w:val="none" w:sz="0" w:space="0" w:color="auto"/>
      </w:divBdr>
    </w:div>
    <w:div w:id="563949991">
      <w:bodyDiv w:val="1"/>
      <w:marLeft w:val="0"/>
      <w:marRight w:val="0"/>
      <w:marTop w:val="0"/>
      <w:marBottom w:val="0"/>
      <w:divBdr>
        <w:top w:val="none" w:sz="0" w:space="0" w:color="auto"/>
        <w:left w:val="none" w:sz="0" w:space="0" w:color="auto"/>
        <w:bottom w:val="none" w:sz="0" w:space="0" w:color="auto"/>
        <w:right w:val="none" w:sz="0" w:space="0" w:color="auto"/>
      </w:divBdr>
    </w:div>
    <w:div w:id="590745805">
      <w:bodyDiv w:val="1"/>
      <w:marLeft w:val="0"/>
      <w:marRight w:val="0"/>
      <w:marTop w:val="0"/>
      <w:marBottom w:val="0"/>
      <w:divBdr>
        <w:top w:val="none" w:sz="0" w:space="0" w:color="auto"/>
        <w:left w:val="none" w:sz="0" w:space="0" w:color="auto"/>
        <w:bottom w:val="none" w:sz="0" w:space="0" w:color="auto"/>
        <w:right w:val="none" w:sz="0" w:space="0" w:color="auto"/>
      </w:divBdr>
    </w:div>
    <w:div w:id="617564475">
      <w:bodyDiv w:val="1"/>
      <w:marLeft w:val="0"/>
      <w:marRight w:val="0"/>
      <w:marTop w:val="0"/>
      <w:marBottom w:val="0"/>
      <w:divBdr>
        <w:top w:val="none" w:sz="0" w:space="0" w:color="auto"/>
        <w:left w:val="none" w:sz="0" w:space="0" w:color="auto"/>
        <w:bottom w:val="none" w:sz="0" w:space="0" w:color="auto"/>
        <w:right w:val="none" w:sz="0" w:space="0" w:color="auto"/>
      </w:divBdr>
    </w:div>
    <w:div w:id="621424264">
      <w:bodyDiv w:val="1"/>
      <w:marLeft w:val="0"/>
      <w:marRight w:val="0"/>
      <w:marTop w:val="0"/>
      <w:marBottom w:val="0"/>
      <w:divBdr>
        <w:top w:val="none" w:sz="0" w:space="0" w:color="auto"/>
        <w:left w:val="none" w:sz="0" w:space="0" w:color="auto"/>
        <w:bottom w:val="none" w:sz="0" w:space="0" w:color="auto"/>
        <w:right w:val="none" w:sz="0" w:space="0" w:color="auto"/>
      </w:divBdr>
    </w:div>
    <w:div w:id="629554515">
      <w:bodyDiv w:val="1"/>
      <w:marLeft w:val="0"/>
      <w:marRight w:val="0"/>
      <w:marTop w:val="0"/>
      <w:marBottom w:val="0"/>
      <w:divBdr>
        <w:top w:val="none" w:sz="0" w:space="0" w:color="auto"/>
        <w:left w:val="none" w:sz="0" w:space="0" w:color="auto"/>
        <w:bottom w:val="none" w:sz="0" w:space="0" w:color="auto"/>
        <w:right w:val="none" w:sz="0" w:space="0" w:color="auto"/>
      </w:divBdr>
    </w:div>
    <w:div w:id="665597033">
      <w:bodyDiv w:val="1"/>
      <w:marLeft w:val="0"/>
      <w:marRight w:val="0"/>
      <w:marTop w:val="0"/>
      <w:marBottom w:val="0"/>
      <w:divBdr>
        <w:top w:val="none" w:sz="0" w:space="0" w:color="auto"/>
        <w:left w:val="none" w:sz="0" w:space="0" w:color="auto"/>
        <w:bottom w:val="none" w:sz="0" w:space="0" w:color="auto"/>
        <w:right w:val="none" w:sz="0" w:space="0" w:color="auto"/>
      </w:divBdr>
    </w:div>
    <w:div w:id="668212691">
      <w:bodyDiv w:val="1"/>
      <w:marLeft w:val="0"/>
      <w:marRight w:val="0"/>
      <w:marTop w:val="0"/>
      <w:marBottom w:val="0"/>
      <w:divBdr>
        <w:top w:val="none" w:sz="0" w:space="0" w:color="auto"/>
        <w:left w:val="none" w:sz="0" w:space="0" w:color="auto"/>
        <w:bottom w:val="none" w:sz="0" w:space="0" w:color="auto"/>
        <w:right w:val="none" w:sz="0" w:space="0" w:color="auto"/>
      </w:divBdr>
    </w:div>
    <w:div w:id="776488983">
      <w:bodyDiv w:val="1"/>
      <w:marLeft w:val="0"/>
      <w:marRight w:val="0"/>
      <w:marTop w:val="0"/>
      <w:marBottom w:val="0"/>
      <w:divBdr>
        <w:top w:val="none" w:sz="0" w:space="0" w:color="auto"/>
        <w:left w:val="none" w:sz="0" w:space="0" w:color="auto"/>
        <w:bottom w:val="none" w:sz="0" w:space="0" w:color="auto"/>
        <w:right w:val="none" w:sz="0" w:space="0" w:color="auto"/>
      </w:divBdr>
    </w:div>
    <w:div w:id="803238564">
      <w:bodyDiv w:val="1"/>
      <w:marLeft w:val="0"/>
      <w:marRight w:val="0"/>
      <w:marTop w:val="0"/>
      <w:marBottom w:val="0"/>
      <w:divBdr>
        <w:top w:val="none" w:sz="0" w:space="0" w:color="auto"/>
        <w:left w:val="none" w:sz="0" w:space="0" w:color="auto"/>
        <w:bottom w:val="none" w:sz="0" w:space="0" w:color="auto"/>
        <w:right w:val="none" w:sz="0" w:space="0" w:color="auto"/>
      </w:divBdr>
    </w:div>
    <w:div w:id="868640015">
      <w:bodyDiv w:val="1"/>
      <w:marLeft w:val="0"/>
      <w:marRight w:val="0"/>
      <w:marTop w:val="0"/>
      <w:marBottom w:val="0"/>
      <w:divBdr>
        <w:top w:val="none" w:sz="0" w:space="0" w:color="auto"/>
        <w:left w:val="none" w:sz="0" w:space="0" w:color="auto"/>
        <w:bottom w:val="none" w:sz="0" w:space="0" w:color="auto"/>
        <w:right w:val="none" w:sz="0" w:space="0" w:color="auto"/>
      </w:divBdr>
    </w:div>
    <w:div w:id="870997265">
      <w:bodyDiv w:val="1"/>
      <w:marLeft w:val="0"/>
      <w:marRight w:val="0"/>
      <w:marTop w:val="0"/>
      <w:marBottom w:val="0"/>
      <w:divBdr>
        <w:top w:val="none" w:sz="0" w:space="0" w:color="auto"/>
        <w:left w:val="none" w:sz="0" w:space="0" w:color="auto"/>
        <w:bottom w:val="none" w:sz="0" w:space="0" w:color="auto"/>
        <w:right w:val="none" w:sz="0" w:space="0" w:color="auto"/>
      </w:divBdr>
    </w:div>
    <w:div w:id="924650016">
      <w:bodyDiv w:val="1"/>
      <w:marLeft w:val="0"/>
      <w:marRight w:val="0"/>
      <w:marTop w:val="0"/>
      <w:marBottom w:val="0"/>
      <w:divBdr>
        <w:top w:val="none" w:sz="0" w:space="0" w:color="auto"/>
        <w:left w:val="none" w:sz="0" w:space="0" w:color="auto"/>
        <w:bottom w:val="none" w:sz="0" w:space="0" w:color="auto"/>
        <w:right w:val="none" w:sz="0" w:space="0" w:color="auto"/>
      </w:divBdr>
    </w:div>
    <w:div w:id="987124001">
      <w:bodyDiv w:val="1"/>
      <w:marLeft w:val="0"/>
      <w:marRight w:val="0"/>
      <w:marTop w:val="0"/>
      <w:marBottom w:val="0"/>
      <w:divBdr>
        <w:top w:val="none" w:sz="0" w:space="0" w:color="auto"/>
        <w:left w:val="none" w:sz="0" w:space="0" w:color="auto"/>
        <w:bottom w:val="none" w:sz="0" w:space="0" w:color="auto"/>
        <w:right w:val="none" w:sz="0" w:space="0" w:color="auto"/>
      </w:divBdr>
    </w:div>
    <w:div w:id="1085494222">
      <w:bodyDiv w:val="1"/>
      <w:marLeft w:val="0"/>
      <w:marRight w:val="0"/>
      <w:marTop w:val="0"/>
      <w:marBottom w:val="0"/>
      <w:divBdr>
        <w:top w:val="none" w:sz="0" w:space="0" w:color="auto"/>
        <w:left w:val="none" w:sz="0" w:space="0" w:color="auto"/>
        <w:bottom w:val="none" w:sz="0" w:space="0" w:color="auto"/>
        <w:right w:val="none" w:sz="0" w:space="0" w:color="auto"/>
      </w:divBdr>
    </w:div>
    <w:div w:id="1159273594">
      <w:bodyDiv w:val="1"/>
      <w:marLeft w:val="0"/>
      <w:marRight w:val="0"/>
      <w:marTop w:val="0"/>
      <w:marBottom w:val="0"/>
      <w:divBdr>
        <w:top w:val="none" w:sz="0" w:space="0" w:color="auto"/>
        <w:left w:val="none" w:sz="0" w:space="0" w:color="auto"/>
        <w:bottom w:val="none" w:sz="0" w:space="0" w:color="auto"/>
        <w:right w:val="none" w:sz="0" w:space="0" w:color="auto"/>
      </w:divBdr>
    </w:div>
    <w:div w:id="1171292022">
      <w:bodyDiv w:val="1"/>
      <w:marLeft w:val="0"/>
      <w:marRight w:val="0"/>
      <w:marTop w:val="0"/>
      <w:marBottom w:val="0"/>
      <w:divBdr>
        <w:top w:val="none" w:sz="0" w:space="0" w:color="auto"/>
        <w:left w:val="none" w:sz="0" w:space="0" w:color="auto"/>
        <w:bottom w:val="none" w:sz="0" w:space="0" w:color="auto"/>
        <w:right w:val="none" w:sz="0" w:space="0" w:color="auto"/>
      </w:divBdr>
    </w:div>
    <w:div w:id="1272399084">
      <w:bodyDiv w:val="1"/>
      <w:marLeft w:val="0"/>
      <w:marRight w:val="0"/>
      <w:marTop w:val="0"/>
      <w:marBottom w:val="0"/>
      <w:divBdr>
        <w:top w:val="none" w:sz="0" w:space="0" w:color="auto"/>
        <w:left w:val="none" w:sz="0" w:space="0" w:color="auto"/>
        <w:bottom w:val="none" w:sz="0" w:space="0" w:color="auto"/>
        <w:right w:val="none" w:sz="0" w:space="0" w:color="auto"/>
      </w:divBdr>
    </w:div>
    <w:div w:id="1314331527">
      <w:bodyDiv w:val="1"/>
      <w:marLeft w:val="0"/>
      <w:marRight w:val="0"/>
      <w:marTop w:val="0"/>
      <w:marBottom w:val="0"/>
      <w:divBdr>
        <w:top w:val="none" w:sz="0" w:space="0" w:color="auto"/>
        <w:left w:val="none" w:sz="0" w:space="0" w:color="auto"/>
        <w:bottom w:val="none" w:sz="0" w:space="0" w:color="auto"/>
        <w:right w:val="none" w:sz="0" w:space="0" w:color="auto"/>
      </w:divBdr>
    </w:div>
    <w:div w:id="1344284792">
      <w:bodyDiv w:val="1"/>
      <w:marLeft w:val="0"/>
      <w:marRight w:val="0"/>
      <w:marTop w:val="0"/>
      <w:marBottom w:val="0"/>
      <w:divBdr>
        <w:top w:val="none" w:sz="0" w:space="0" w:color="auto"/>
        <w:left w:val="none" w:sz="0" w:space="0" w:color="auto"/>
        <w:bottom w:val="none" w:sz="0" w:space="0" w:color="auto"/>
        <w:right w:val="none" w:sz="0" w:space="0" w:color="auto"/>
      </w:divBdr>
    </w:div>
    <w:div w:id="1428960756">
      <w:bodyDiv w:val="1"/>
      <w:marLeft w:val="0"/>
      <w:marRight w:val="0"/>
      <w:marTop w:val="0"/>
      <w:marBottom w:val="0"/>
      <w:divBdr>
        <w:top w:val="none" w:sz="0" w:space="0" w:color="auto"/>
        <w:left w:val="none" w:sz="0" w:space="0" w:color="auto"/>
        <w:bottom w:val="none" w:sz="0" w:space="0" w:color="auto"/>
        <w:right w:val="none" w:sz="0" w:space="0" w:color="auto"/>
      </w:divBdr>
    </w:div>
    <w:div w:id="1499035647">
      <w:bodyDiv w:val="1"/>
      <w:marLeft w:val="0"/>
      <w:marRight w:val="0"/>
      <w:marTop w:val="0"/>
      <w:marBottom w:val="0"/>
      <w:divBdr>
        <w:top w:val="none" w:sz="0" w:space="0" w:color="auto"/>
        <w:left w:val="none" w:sz="0" w:space="0" w:color="auto"/>
        <w:bottom w:val="none" w:sz="0" w:space="0" w:color="auto"/>
        <w:right w:val="none" w:sz="0" w:space="0" w:color="auto"/>
      </w:divBdr>
    </w:div>
    <w:div w:id="1542472413">
      <w:bodyDiv w:val="1"/>
      <w:marLeft w:val="0"/>
      <w:marRight w:val="0"/>
      <w:marTop w:val="0"/>
      <w:marBottom w:val="0"/>
      <w:divBdr>
        <w:top w:val="none" w:sz="0" w:space="0" w:color="auto"/>
        <w:left w:val="none" w:sz="0" w:space="0" w:color="auto"/>
        <w:bottom w:val="none" w:sz="0" w:space="0" w:color="auto"/>
        <w:right w:val="none" w:sz="0" w:space="0" w:color="auto"/>
      </w:divBdr>
    </w:div>
    <w:div w:id="1661693515">
      <w:bodyDiv w:val="1"/>
      <w:marLeft w:val="0"/>
      <w:marRight w:val="0"/>
      <w:marTop w:val="0"/>
      <w:marBottom w:val="0"/>
      <w:divBdr>
        <w:top w:val="none" w:sz="0" w:space="0" w:color="auto"/>
        <w:left w:val="none" w:sz="0" w:space="0" w:color="auto"/>
        <w:bottom w:val="none" w:sz="0" w:space="0" w:color="auto"/>
        <w:right w:val="none" w:sz="0" w:space="0" w:color="auto"/>
      </w:divBdr>
    </w:div>
    <w:div w:id="1676691170">
      <w:bodyDiv w:val="1"/>
      <w:marLeft w:val="0"/>
      <w:marRight w:val="0"/>
      <w:marTop w:val="0"/>
      <w:marBottom w:val="0"/>
      <w:divBdr>
        <w:top w:val="none" w:sz="0" w:space="0" w:color="auto"/>
        <w:left w:val="none" w:sz="0" w:space="0" w:color="auto"/>
        <w:bottom w:val="none" w:sz="0" w:space="0" w:color="auto"/>
        <w:right w:val="none" w:sz="0" w:space="0" w:color="auto"/>
      </w:divBdr>
    </w:div>
    <w:div w:id="1705867343">
      <w:bodyDiv w:val="1"/>
      <w:marLeft w:val="0"/>
      <w:marRight w:val="0"/>
      <w:marTop w:val="0"/>
      <w:marBottom w:val="0"/>
      <w:divBdr>
        <w:top w:val="none" w:sz="0" w:space="0" w:color="auto"/>
        <w:left w:val="none" w:sz="0" w:space="0" w:color="auto"/>
        <w:bottom w:val="none" w:sz="0" w:space="0" w:color="auto"/>
        <w:right w:val="none" w:sz="0" w:space="0" w:color="auto"/>
      </w:divBdr>
    </w:div>
    <w:div w:id="1805922752">
      <w:bodyDiv w:val="1"/>
      <w:marLeft w:val="0"/>
      <w:marRight w:val="0"/>
      <w:marTop w:val="0"/>
      <w:marBottom w:val="0"/>
      <w:divBdr>
        <w:top w:val="none" w:sz="0" w:space="0" w:color="auto"/>
        <w:left w:val="none" w:sz="0" w:space="0" w:color="auto"/>
        <w:bottom w:val="none" w:sz="0" w:space="0" w:color="auto"/>
        <w:right w:val="none" w:sz="0" w:space="0" w:color="auto"/>
      </w:divBdr>
    </w:div>
    <w:div w:id="1810126345">
      <w:bodyDiv w:val="1"/>
      <w:marLeft w:val="0"/>
      <w:marRight w:val="0"/>
      <w:marTop w:val="0"/>
      <w:marBottom w:val="0"/>
      <w:divBdr>
        <w:top w:val="none" w:sz="0" w:space="0" w:color="auto"/>
        <w:left w:val="none" w:sz="0" w:space="0" w:color="auto"/>
        <w:bottom w:val="none" w:sz="0" w:space="0" w:color="auto"/>
        <w:right w:val="none" w:sz="0" w:space="0" w:color="auto"/>
      </w:divBdr>
    </w:div>
    <w:div w:id="1814715680">
      <w:bodyDiv w:val="1"/>
      <w:marLeft w:val="0"/>
      <w:marRight w:val="0"/>
      <w:marTop w:val="0"/>
      <w:marBottom w:val="0"/>
      <w:divBdr>
        <w:top w:val="none" w:sz="0" w:space="0" w:color="auto"/>
        <w:left w:val="none" w:sz="0" w:space="0" w:color="auto"/>
        <w:bottom w:val="none" w:sz="0" w:space="0" w:color="auto"/>
        <w:right w:val="none" w:sz="0" w:space="0" w:color="auto"/>
      </w:divBdr>
    </w:div>
    <w:div w:id="1837452101">
      <w:bodyDiv w:val="1"/>
      <w:marLeft w:val="0"/>
      <w:marRight w:val="0"/>
      <w:marTop w:val="0"/>
      <w:marBottom w:val="0"/>
      <w:divBdr>
        <w:top w:val="none" w:sz="0" w:space="0" w:color="auto"/>
        <w:left w:val="none" w:sz="0" w:space="0" w:color="auto"/>
        <w:bottom w:val="none" w:sz="0" w:space="0" w:color="auto"/>
        <w:right w:val="none" w:sz="0" w:space="0" w:color="auto"/>
      </w:divBdr>
    </w:div>
    <w:div w:id="1875390045">
      <w:bodyDiv w:val="1"/>
      <w:marLeft w:val="0"/>
      <w:marRight w:val="0"/>
      <w:marTop w:val="0"/>
      <w:marBottom w:val="0"/>
      <w:divBdr>
        <w:top w:val="none" w:sz="0" w:space="0" w:color="auto"/>
        <w:left w:val="none" w:sz="0" w:space="0" w:color="auto"/>
        <w:bottom w:val="none" w:sz="0" w:space="0" w:color="auto"/>
        <w:right w:val="none" w:sz="0" w:space="0" w:color="auto"/>
      </w:divBdr>
    </w:div>
    <w:div w:id="2022660478">
      <w:bodyDiv w:val="1"/>
      <w:marLeft w:val="0"/>
      <w:marRight w:val="0"/>
      <w:marTop w:val="0"/>
      <w:marBottom w:val="0"/>
      <w:divBdr>
        <w:top w:val="none" w:sz="0" w:space="0" w:color="auto"/>
        <w:left w:val="none" w:sz="0" w:space="0" w:color="auto"/>
        <w:bottom w:val="none" w:sz="0" w:space="0" w:color="auto"/>
        <w:right w:val="none" w:sz="0" w:space="0" w:color="auto"/>
      </w:divBdr>
    </w:div>
    <w:div w:id="209486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Par04</b:Tag>
    <b:SourceType>Book</b:SourceType>
    <b:Guid>{F84C4B9A-3DC6-4427-9FE1-734C6E821234}</b:Guid>
    <b:Author>
      <b:Author>
        <b:NameList xmlns:msxsl="urn:schemas-microsoft-com:xslt" xmlns:b="http://schemas.openxmlformats.org/officeDocument/2006/bibliography">
          <b:Person>
            <b:Last>Parashar</b:Last>
            <b:First>Nagendra</b:First>
            <b:Middle/>
          </b:Person>
        </b:NameList>
      </b:Author>
    </b:Author>
    <b:Title>Elements of Manufacturing Processes</b:Title>
    <b:Year>2004</b:Year>
    <b:City/>
    <b:StateProvince/>
    <b:CountryRegion/>
    <b:Publisher>Prentice-Hall of India Pvt.Ltd</b:Publisher>
    <b:Volume/>
    <b:NumberVolumes/>
    <b:ShortTitle/>
    <b:StandardNumber/>
    <b:Pages>234</b:Pages>
    <b:Edition/>
    <b:Comments/>
    <b:Medium/>
    <b:YearAccessed>2019</b:YearAccessed>
    <b:MonthAccessed>1</b:MonthAccessed>
    <b:DayAccessed>28</b:DayAccessed>
    <b:URL>https://books.google.com/books?id=CU5-1iWZl6AC&amp;pg=PA234</b:URL>
    <b:DOI/>
    <b:RefOrder>3</b:RefOrder>
  </b:Source>
  <b:Source>
    <b:Tag>Sch00</b:Tag>
    <b:SourceType>Book</b:SourceType>
    <b:Guid>{DB19C738-23DC-48A6-8937-06E2E0FABD0D}</b:Guid>
    <b:Author>
      <b:Author>
        <b:NameList xmlns:msxsl="urn:schemas-microsoft-com:xslt" xmlns:b="http://schemas.openxmlformats.org/officeDocument/2006/bibliography">
          <b:Person>
            <b:Last>Schrader</b:Last>
            <b:First>George</b:First>
            <b:Middle>F.</b:Middle>
          </b:Person>
          <b:Person>
            <b:Last>Elshennawy</b:Last>
            <b:First>Ahmad</b:First>
            <b:Middle>K.</b:Middle>
          </b:Person>
          <b:Person>
            <b:Last>Doyle</b:Last>
            <b:First>Lawrence</b:First>
            <b:Middle>E.</b:Middle>
          </b:Person>
        </b:NameList>
      </b:Author>
    </b:Author>
    <b:Title>Manufacturing processes and materials</b:Title>
    <b:Year>2000</b:Year>
    <b:City/>
    <b:StateProvince/>
    <b:CountryRegion/>
    <b:Publisher>SME</b:Publisher>
    <b:Volume/>
    <b:NumberVolumes/>
    <b:ShortTitle/>
    <b:StandardNumber/>
    <b:Pages>186</b:Pages>
    <b:Edition/>
    <b:Comments/>
    <b:Medium/>
    <b:YearAccessed>2019</b:YearAccessed>
    <b:MonthAccessed>1</b:MonthAccessed>
    <b:DayAccessed>28</b:DayAccessed>
    <b:URL>https://books.google.com/?id=Nz2wXvmkAF0C&amp;pg=PT207</b:URL>
    <b:DOI/>
    <b:RefOrder>4</b:RefOrder>
  </b:Source>
  <b:Source>
    <b:Tag>Par15</b:Tag>
    <b:SourceType>JournalArticle</b:SourceType>
    <b:Guid>{4DE1EA9F-8819-4178-9E12-E515777170DB}</b:Guid>
    <b:Author>
      <b:Author>
        <b:NameList xmlns:msxsl="urn:schemas-microsoft-com:xslt" xmlns:b="http://schemas.openxmlformats.org/officeDocument/2006/bibliography">
          <b:Person>
            <b:Last>Pargaonkar</b:Last>
            <b:First>Shravan</b:First>
            <b:Middle>S.</b:Middle>
          </b:Person>
          <b:Person>
            <b:Last>S.Prabhune</b:Last>
            <b:First>Mangesh</b:First>
            <b:Middle/>
          </b:Person>
          <b:Person>
            <b:Last>V.Patil</b:Last>
            <b:First>Vinaya</b:First>
            <b:Middle/>
          </b:Person>
          <b:Person>
            <b:Last>A.Deshapande</b:Last>
            <b:First>Prachi</b:First>
            <b:Middle/>
          </b:Person>
          <b:Person>
            <b:Last>S.Y.Sonaye</b:Last>
            <b:First/>
            <b:Middle/>
          </b:Person>
        </b:NameList>
      </b:Author>
    </b:Author>
    <b:Title>Design of Vertical Gravity Die Casting Machine</b:Title>
    <b:JournalName>International Journal for Scientific Research and Development</b:JournalName>
    <b:City/>
    <b:Year>2015</b:Year>
    <b:Month/>
    <b:Day/>
    <b:Pages>14-15</b:Pages>
    <b:Publisher/>
    <b:Volume>3</b:Volume>
    <b:Issue>3</b:Issue>
    <b:ShortTitle/>
    <b:StandardNumber/>
    <b:Comments/>
    <b:Medium/>
    <b:YearAccessed>2019</b:YearAccessed>
    <b:MonthAccessed>1</b:MonthAccessed>
    <b:DayAccessed>28</b:DayAccessed>
    <b:URL>http://ijsrd.com/articles/ijsrdv3i30061.pdf</b:URL>
    <b:DOI/>
    <b:RefOrder>1</b:RefOrder>
  </b:Source>
  <b:Source>
    <b:Tag>Faj07</b:Tag>
    <b:SourceType>JournalArticle</b:SourceType>
    <b:Guid>{9651E45F-28B3-45C2-95F1-2D9EB0B40C0C}</b:Guid>
    <b:Author>
      <b:Author>
        <b:NameList xmlns:msxsl="urn:schemas-microsoft-com:xslt" xmlns:b="http://schemas.openxmlformats.org/officeDocument/2006/bibliography">
          <b:Person>
            <b:Last>Fajkiel</b:Last>
            <b:First>A.</b:First>
            <b:Middle/>
          </b:Person>
          <b:Person>
            <b:Last>Dudek</b:Last>
            <b:First>P.</b:First>
            <b:Middle/>
          </b:Person>
          <b:Person>
            <b:Last>Walczak</b:Last>
            <b:First>W.</b:First>
            <b:Middle/>
          </b:Person>
          <b:Person>
            <b:Last>Zawadzki</b:Last>
            <b:First>P.</b:First>
            <b:Middle/>
          </b:Person>
        </b:NameList>
      </b:Author>
    </b:Author>
    <b:Title>Improvement of quality of a gravity die casting made from aluminum bronze be application of numerical simulation</b:Title>
    <b:JournalName>Archives of Foundry Engineering</b:JournalName>
    <b:City/>
    <b:Year>2007</b:Year>
    <b:Month/>
    <b:Day/>
    <b:Pages>11-14</b:Pages>
    <b:Publisher/>
    <b:Volume/>
    <b:Issue/>
    <b:ShortTitle/>
    <b:StandardNumber/>
    <b:Comments/>
    <b:Medium/>
    <b:YearAccessed>2019</b:YearAccessed>
    <b:MonthAccessed>1</b:MonthAccessed>
    <b:DayAccessed>28</b:DayAccessed>
    <b:URL>http://yadda.icm.edu.pl/yadda/element/bwmeta1.element.baztech-article-bpz4-0013-0003</b:URL>
    <b:DOI/>
    <b:RefOrder>5</b:RefOrder>
  </b:Source>
  <b:Source>
    <b:Tag>Ade15</b:Tag>
    <b:SourceType>JournalArticle</b:SourceType>
    <b:Guid>{B7605751-2F11-4023-918B-C55377C15DF4}</b:Guid>
    <b:Author>
      <b:Author>
        <b:NameList xmlns:msxsl="urn:schemas-microsoft-com:xslt" xmlns:b="http://schemas.openxmlformats.org/officeDocument/2006/bibliography">
          <b:Person>
            <b:Last>Adeoti</b:Last>
            <b:First>M.O.</b:First>
            <b:Middle/>
          </b:Person>
          <b:Person>
            <b:Last>Bongfa</b:Last>
            <b:First>Binfa</b:First>
            <b:Middle/>
          </b:Person>
          <b:Person>
            <b:Last>Olaiya</b:Last>
            <b:First>K.</b:First>
            <b:Middle>A.</b:Middle>
          </b:Person>
        </b:NameList>
      </b:Author>
    </b:Author>
    <b:Title>Microstructural analysis of sand and gravity die cast aluminium scraps</b:Title>
    <b:JournalName>International Journal of Applied Science and Engineering Research</b:JournalName>
    <b:City/>
    <b:Year>2015</b:Year>
    <b:Month/>
    <b:Day/>
    <b:Pages>57-67</b:Pages>
    <b:Publisher/>
    <b:Volume>4</b:Volume>
    <b:Issue>1</b:Issue>
    <b:ShortTitle/>
    <b:StandardNumber/>
    <b:Comments/>
    <b:Medium/>
    <b:YearAccessed>2019</b:YearAccessed>
    <b:MonthAccessed>1</b:MonthAccessed>
    <b:DayAccessed>28</b:DayAccessed>
    <b:URL>http://indianjournals.com/ijor.aspx?target=ijor:ijaser&amp;volume=4&amp;issue=1&amp;article=006&amp;type=pdf</b:URL>
    <b:DOI/>
    <b:RefOrder>6</b:RefOrder>
  </b:Source>
  <b:Source>
    <b:Tag>Gri10</b:Tag>
    <b:SourceType>JournalArticle</b:SourceType>
    <b:Guid>{E1D7C4AF-28EE-4474-834B-A20C3BC0359F}</b:Guid>
    <b:Author>
      <b:Author>
        <b:NameList xmlns:msxsl="urn:schemas-microsoft-com:xslt" xmlns:b="http://schemas.openxmlformats.org/officeDocument/2006/bibliography">
          <b:Person>
            <b:Last>Griffiths</b:Last>
            <b:First>W.</b:First>
            <b:Middle>D.</b:Middle>
          </b:Person>
          <b:Person>
            <b:Last>Kawai</b:Last>
            <b:First>K</b:First>
            <b:Middle/>
          </b:Person>
        </b:NameList>
      </b:Author>
    </b:Author>
    <b:Title>The effect of increased pressure on interfacial heat transfer in the aluminium gravity die casting process</b:Title>
    <b:JournalName>Journal of Materials Science</b:JournalName>
    <b:City/>
    <b:Year>2010</b:Year>
    <b:Month/>
    <b:Day/>
    <b:Pages>2330-2339</b:Pages>
    <b:Publisher/>
    <b:Volume>45</b:Volume>
    <b:Issue>9</b:Issue>
    <b:ShortTitle/>
    <b:StandardNumber/>
    <b:Comments/>
    <b:Medium/>
    <b:YearAccessed>2019</b:YearAccessed>
    <b:MonthAccessed>1</b:MonthAccessed>
    <b:DayAccessed>28</b:DayAccessed>
    <b:URL>https://link.springer.com/article/10.1007/s10853-009-4198-9</b:URL>
    <b:DOI/>
    <b:RefOrder>2</b:RefOrder>
  </b:Source>
</b:Sources>
</file>

<file path=customXml/itemProps1.xml><?xml version="1.0" encoding="utf-8"?>
<ds:datastoreItem xmlns:ds="http://schemas.openxmlformats.org/officeDocument/2006/customXml" ds:itemID="{FE931148-BCCB-4D4C-8FBC-CFDFAB8A1FE0}">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2211</Words>
  <Characters>12608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Marques andre (1704218)</dc:creator>
  <cp:keywords/>
  <dc:description/>
  <cp:lastModifiedBy>Claudia Marques andre (1704218)</cp:lastModifiedBy>
  <cp:revision>3</cp:revision>
  <dcterms:created xsi:type="dcterms:W3CDTF">2019-01-29T00:04:00Z</dcterms:created>
  <dcterms:modified xsi:type="dcterms:W3CDTF">2019-01-29T00:26:00Z</dcterms:modified>
</cp:coreProperties>
</file>