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4F87CF8F" w:rsidR="00CA12DC" w:rsidRPr="00FE7642" w:rsidRDefault="00845C61" w:rsidP="007E4DA3">
            <w:pPr>
              <w:rPr>
                <w:rFonts w:cs="Arial"/>
                <w:sz w:val="24"/>
                <w:szCs w:val="24"/>
              </w:rPr>
            </w:pPr>
            <w:proofErr w:type="spellStart"/>
            <w:r>
              <w:rPr>
                <w:rFonts w:cs="Arial"/>
                <w:sz w:val="24"/>
                <w:szCs w:val="24"/>
              </w:rPr>
              <w:t>Dr.</w:t>
            </w:r>
            <w:proofErr w:type="spellEnd"/>
            <w:r>
              <w:rPr>
                <w:rFonts w:cs="Arial"/>
                <w:sz w:val="24"/>
                <w:szCs w:val="24"/>
              </w:rPr>
              <w:t xml:space="preserve"> Laila Surani</w:t>
            </w: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2CE596AA" w14:textId="77777777" w:rsidR="002B11CF" w:rsidRPr="002B11CF" w:rsidRDefault="002B11CF" w:rsidP="002B11CF">
            <w:pPr>
              <w:pStyle w:val="pf0"/>
              <w:rPr>
                <w:rFonts w:ascii="Arial" w:hAnsi="Arial" w:cs="Arial"/>
              </w:rPr>
            </w:pPr>
            <w:r w:rsidRPr="002B11CF">
              <w:rPr>
                <w:rStyle w:val="cf01"/>
                <w:rFonts w:ascii="Arial" w:hAnsi="Arial" w:cs="Arial"/>
                <w:sz w:val="24"/>
                <w:szCs w:val="24"/>
              </w:rPr>
              <w:t xml:space="preserve">UWTSD, Institute of </w:t>
            </w:r>
            <w:proofErr w:type="gramStart"/>
            <w:r w:rsidRPr="002B11CF">
              <w:rPr>
                <w:rStyle w:val="cf01"/>
                <w:rFonts w:ascii="Arial" w:hAnsi="Arial" w:cs="Arial"/>
                <w:sz w:val="24"/>
                <w:szCs w:val="24"/>
              </w:rPr>
              <w:t>Inner City</w:t>
            </w:r>
            <w:proofErr w:type="gramEnd"/>
            <w:r w:rsidRPr="002B11CF">
              <w:rPr>
                <w:rStyle w:val="cf01"/>
                <w:rFonts w:ascii="Arial" w:hAnsi="Arial" w:cs="Arial"/>
                <w:sz w:val="24"/>
                <w:szCs w:val="24"/>
              </w:rPr>
              <w:t xml:space="preserve"> Learning (IICL), London campus</w:t>
            </w:r>
          </w:p>
          <w:p w14:paraId="671BEFE3" w14:textId="5CA5C2F1" w:rsidR="00CA12DC" w:rsidRPr="00FE7642" w:rsidRDefault="00CA12DC" w:rsidP="00845C61">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2436BFCA" w:rsidR="00CA12DC" w:rsidRPr="00FE7642" w:rsidRDefault="00845C61" w:rsidP="007E4DA3">
            <w:pPr>
              <w:rPr>
                <w:rFonts w:cs="Arial"/>
                <w:sz w:val="24"/>
                <w:szCs w:val="24"/>
              </w:rPr>
            </w:pPr>
            <w:r>
              <w:rPr>
                <w:rFonts w:cs="Arial"/>
                <w:sz w:val="24"/>
                <w:szCs w:val="24"/>
              </w:rPr>
              <w:t>Lecturer</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70AA72A7" w:rsidR="00CA12DC" w:rsidRPr="00FE7642" w:rsidRDefault="00845C61" w:rsidP="007E4DA3">
            <w:pPr>
              <w:rPr>
                <w:rFonts w:cs="Arial"/>
                <w:sz w:val="24"/>
                <w:szCs w:val="24"/>
              </w:rPr>
            </w:pPr>
            <w:r>
              <w:rPr>
                <w:rFonts w:cs="Arial"/>
                <w:sz w:val="24"/>
                <w:szCs w:val="24"/>
              </w:rPr>
              <w:t>Lecturer</w:t>
            </w:r>
            <w:r w:rsidR="003C4071">
              <w:rPr>
                <w:rFonts w:cs="Arial"/>
                <w:sz w:val="24"/>
                <w:szCs w:val="24"/>
              </w:rPr>
              <w:t xml:space="preserve">, </w:t>
            </w:r>
            <w:r>
              <w:rPr>
                <w:rFonts w:cs="Arial"/>
                <w:sz w:val="24"/>
                <w:szCs w:val="24"/>
              </w:rPr>
              <w:t>Module leader</w:t>
            </w:r>
            <w:r w:rsidR="003C4071">
              <w:rPr>
                <w:rFonts w:cs="Arial"/>
                <w:sz w:val="24"/>
                <w:szCs w:val="24"/>
              </w:rPr>
              <w:t>, Academic Tutor</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6773EF03" w:rsidR="007E4DA3" w:rsidRPr="00FE7642" w:rsidRDefault="007E4DA3" w:rsidP="007E4DA3">
            <w:pPr>
              <w:rPr>
                <w:rFonts w:cs="Arial"/>
                <w:b/>
                <w:sz w:val="24"/>
                <w:szCs w:val="24"/>
              </w:rPr>
            </w:pPr>
            <w:r>
              <w:rPr>
                <w:rFonts w:cs="Arial"/>
                <w:b/>
                <w:sz w:val="24"/>
                <w:szCs w:val="24"/>
              </w:rPr>
              <w:t xml:space="preserve">Yes    </w:t>
            </w:r>
            <w:r w:rsidR="00845C61">
              <w:rPr>
                <w:rFonts w:ascii="Times New Roman" w:hAnsi="Times New Roman"/>
                <w:b/>
                <w:sz w:val="24"/>
                <w:szCs w:val="24"/>
              </w:rPr>
              <w:t>√</w:t>
            </w:r>
            <w:r>
              <w:rPr>
                <w:rFonts w:cs="Arial"/>
                <w:b/>
                <w:sz w:val="24"/>
                <w:szCs w:val="24"/>
              </w:rPr>
              <w:t xml:space="preserve">                         No </w:t>
            </w:r>
            <w:r>
              <w:rPr>
                <w:rFonts w:ascii="MS Gothic" w:eastAsia="MS Gothic" w:hAnsi="MS Gothic" w:cs="Arial" w:hint="eastAsia"/>
                <w:b/>
                <w:sz w:val="24"/>
                <w:szCs w:val="24"/>
              </w:rPr>
              <w:t>☐</w:t>
            </w:r>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2DA1178F" w:rsidR="00161D34" w:rsidRDefault="00EE45FB" w:rsidP="007E4DA3">
            <w:pPr>
              <w:rPr>
                <w:rFonts w:cs="Arial"/>
                <w:b/>
                <w:sz w:val="24"/>
                <w:szCs w:val="24"/>
              </w:rPr>
            </w:pPr>
            <w:r>
              <w:rPr>
                <w:rFonts w:cs="Arial"/>
                <w:b/>
                <w:sz w:val="24"/>
                <w:szCs w:val="24"/>
              </w:rPr>
              <w:t>17</w:t>
            </w:r>
            <w:r w:rsidRPr="00EE45FB">
              <w:rPr>
                <w:rFonts w:cs="Arial"/>
                <w:b/>
                <w:sz w:val="24"/>
                <w:szCs w:val="24"/>
                <w:vertAlign w:val="superscript"/>
              </w:rPr>
              <w:t>th</w:t>
            </w:r>
            <w:r>
              <w:rPr>
                <w:rFonts w:cs="Arial"/>
                <w:b/>
                <w:sz w:val="24"/>
                <w:szCs w:val="24"/>
              </w:rPr>
              <w:t xml:space="preserve"> June</w:t>
            </w:r>
            <w:r w:rsidR="007735CC">
              <w:rPr>
                <w:rFonts w:cs="Arial"/>
                <w:b/>
                <w:sz w:val="24"/>
                <w:szCs w:val="24"/>
              </w:rPr>
              <w:t xml:space="preserve"> 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9EE45BC" w14:textId="77777777" w:rsidR="002B11CF" w:rsidRPr="002B11CF" w:rsidRDefault="00513423" w:rsidP="002B11CF">
            <w:pPr>
              <w:pStyle w:val="Heading2"/>
              <w:shd w:val="clear" w:color="auto" w:fill="FFFFFF"/>
              <w:spacing w:before="0" w:after="450"/>
              <w:rPr>
                <w:rFonts w:ascii="Arial" w:eastAsia="Times New Roman" w:hAnsi="Arial" w:cs="Arial"/>
                <w:b/>
                <w:bCs/>
                <w:color w:val="auto"/>
                <w:sz w:val="24"/>
                <w:szCs w:val="24"/>
              </w:rPr>
            </w:pPr>
            <w:r w:rsidRPr="002B11CF">
              <w:rPr>
                <w:rFonts w:ascii="Arial" w:hAnsi="Arial" w:cs="Arial"/>
                <w:b/>
                <w:color w:val="auto"/>
                <w:sz w:val="24"/>
                <w:szCs w:val="24"/>
              </w:rPr>
              <w:t>Dr Eleni</w:t>
            </w:r>
            <w:r w:rsidR="002B11CF" w:rsidRPr="002B11CF">
              <w:rPr>
                <w:rFonts w:ascii="Arial" w:hAnsi="Arial" w:cs="Arial"/>
                <w:b/>
                <w:color w:val="auto"/>
                <w:sz w:val="24"/>
                <w:szCs w:val="24"/>
              </w:rPr>
              <w:t xml:space="preserve"> </w:t>
            </w:r>
            <w:proofErr w:type="spellStart"/>
            <w:r w:rsidR="002B11CF" w:rsidRPr="002B11CF">
              <w:rPr>
                <w:rFonts w:ascii="Arial" w:eastAsia="Times New Roman" w:hAnsi="Arial" w:cs="Arial"/>
                <w:b/>
                <w:bCs/>
                <w:color w:val="auto"/>
                <w:sz w:val="24"/>
                <w:szCs w:val="24"/>
              </w:rPr>
              <w:t>Koutsogeorgou</w:t>
            </w:r>
            <w:proofErr w:type="spellEnd"/>
          </w:p>
          <w:p w14:paraId="5598388B" w14:textId="24F61258" w:rsidR="00B5152A" w:rsidRDefault="00B5152A" w:rsidP="007E4DA3">
            <w:pPr>
              <w:rPr>
                <w:rFonts w:cs="Arial"/>
                <w:b/>
                <w:sz w:val="24"/>
                <w:szCs w:val="24"/>
              </w:rPr>
            </w:pP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 xml:space="preserve">Core </w:t>
            </w:r>
            <w:proofErr w:type="gramStart"/>
            <w:r w:rsidRPr="00FE7642">
              <w:rPr>
                <w:rFonts w:cs="Arial"/>
                <w:b/>
                <w:sz w:val="24"/>
                <w:szCs w:val="24"/>
              </w:rPr>
              <w:t>Knowledge</w:t>
            </w:r>
            <w:proofErr w:type="gramEnd"/>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lastRenderedPageBreak/>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6B039B50" w:rsidR="001C6B3E" w:rsidRPr="00FE7642" w:rsidRDefault="00872D8B">
      <w:pPr>
        <w:rPr>
          <w:rFonts w:cs="Arial"/>
        </w:rPr>
      </w:pPr>
      <w:r>
        <w:rPr>
          <w:rFonts w:cs="Arial"/>
        </w:rPr>
        <w:lastRenderedPageBreak/>
        <w:t>-</w:t>
      </w: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 xml:space="preserve">General Principles to consider in preparing you </w:t>
            </w:r>
            <w:proofErr w:type="gramStart"/>
            <w:r w:rsidRPr="00FE7642">
              <w:rPr>
                <w:rFonts w:cs="Arial"/>
                <w:b/>
                <w:sz w:val="24"/>
                <w:szCs w:val="24"/>
                <w:u w:val="single"/>
              </w:rPr>
              <w:t>application</w:t>
            </w:r>
            <w:proofErr w:type="gramEnd"/>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proofErr w:type="gramStart"/>
            <w:r w:rsidRPr="00FE7642">
              <w:rPr>
                <w:rFonts w:ascii="Arial" w:hAnsi="Arial" w:cs="Arial"/>
                <w:sz w:val="24"/>
                <w:szCs w:val="24"/>
              </w:rPr>
              <w:t>discipline</w:t>
            </w:r>
            <w:proofErr w:type="gramEnd"/>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FE7642">
              <w:rPr>
                <w:rFonts w:ascii="Arial" w:hAnsi="Arial" w:cs="Arial"/>
                <w:sz w:val="24"/>
                <w:szCs w:val="24"/>
              </w:rPr>
              <w:t>roles</w:t>
            </w:r>
            <w:proofErr w:type="gramEnd"/>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proofErr w:type="gramStart"/>
            <w:r w:rsidRPr="00FE7642">
              <w:rPr>
                <w:rFonts w:ascii="Arial" w:hAnsi="Arial" w:cs="Arial"/>
                <w:sz w:val="24"/>
                <w:szCs w:val="24"/>
              </w:rPr>
              <w:t>in the area of</w:t>
            </w:r>
            <w:proofErr w:type="gramEnd"/>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tc>
          <w:tcPr>
            <w:tcW w:w="10456" w:type="dxa"/>
          </w:tcPr>
          <w:p w14:paraId="269074F0" w14:textId="77777777" w:rsidR="00D8778C" w:rsidRDefault="00D8778C">
            <w:pPr>
              <w:jc w:val="both"/>
              <w:rPr>
                <w:rFonts w:cs="Arial"/>
                <w:b/>
                <w:sz w:val="28"/>
                <w:szCs w:val="28"/>
              </w:rPr>
            </w:pPr>
            <w:r>
              <w:rPr>
                <w:rFonts w:cs="Arial"/>
                <w:b/>
                <w:sz w:val="28"/>
                <w:szCs w:val="28"/>
              </w:rPr>
              <w:t xml:space="preserve">Context Statement </w:t>
            </w:r>
          </w:p>
          <w:p w14:paraId="0EE2EB10" w14:textId="77777777" w:rsidR="00D8778C" w:rsidRDefault="00D8778C">
            <w:pPr>
              <w:jc w:val="both"/>
              <w:rPr>
                <w:rFonts w:cs="Arial"/>
                <w:b/>
                <w:sz w:val="28"/>
                <w:szCs w:val="28"/>
              </w:rPr>
            </w:pPr>
          </w:p>
          <w:p w14:paraId="3260906B" w14:textId="3B820EE3" w:rsidR="00D8778C" w:rsidRPr="00EA7467" w:rsidRDefault="00D8778C">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pPr>
              <w:jc w:val="both"/>
              <w:rPr>
                <w:rFonts w:cs="Arial"/>
                <w:sz w:val="24"/>
                <w:szCs w:val="24"/>
              </w:rPr>
            </w:pPr>
          </w:p>
        </w:tc>
      </w:tr>
      <w:tr w:rsidR="00D8778C" w:rsidRPr="00D77198" w14:paraId="19FF4464" w14:textId="77777777">
        <w:tc>
          <w:tcPr>
            <w:tcW w:w="10456" w:type="dxa"/>
          </w:tcPr>
          <w:p w14:paraId="73044655" w14:textId="77777777" w:rsidR="00D8778C" w:rsidRPr="00D77198" w:rsidRDefault="00D8778C">
            <w:pPr>
              <w:jc w:val="both"/>
              <w:rPr>
                <w:rFonts w:cs="Arial"/>
                <w:b/>
                <w:sz w:val="24"/>
                <w:szCs w:val="24"/>
                <w:u w:val="single"/>
              </w:rPr>
            </w:pPr>
            <w:r w:rsidRPr="00D77198">
              <w:rPr>
                <w:rFonts w:cs="Arial"/>
                <w:b/>
                <w:sz w:val="24"/>
                <w:szCs w:val="24"/>
                <w:u w:val="single"/>
              </w:rPr>
              <w:t xml:space="preserve">Write your evidence </w:t>
            </w:r>
            <w:proofErr w:type="gramStart"/>
            <w:r w:rsidRPr="00D77198">
              <w:rPr>
                <w:rFonts w:cs="Arial"/>
                <w:b/>
                <w:sz w:val="24"/>
                <w:szCs w:val="24"/>
                <w:u w:val="single"/>
              </w:rPr>
              <w:t>here</w:t>
            </w:r>
            <w:proofErr w:type="gramEnd"/>
          </w:p>
          <w:p w14:paraId="060B2DEF" w14:textId="77777777" w:rsidR="00D8778C" w:rsidRPr="00D77198" w:rsidRDefault="00D8778C">
            <w:pPr>
              <w:jc w:val="both"/>
              <w:rPr>
                <w:rFonts w:cs="Arial"/>
                <w:sz w:val="24"/>
                <w:szCs w:val="24"/>
              </w:rPr>
            </w:pPr>
          </w:p>
          <w:p w14:paraId="5EF9C873" w14:textId="5DF712A3" w:rsidR="00EE45FB" w:rsidRPr="00EE45FB" w:rsidRDefault="00EE45FB" w:rsidP="00EE45FB">
            <w:pPr>
              <w:outlineLvl w:val="0"/>
              <w:rPr>
                <w:rFonts w:ascii="Times New Roman" w:hAnsi="Times New Roman"/>
                <w:sz w:val="24"/>
                <w:szCs w:val="24"/>
              </w:rPr>
            </w:pPr>
            <w:r w:rsidRPr="00EE45FB">
              <w:rPr>
                <w:rFonts w:ascii="Times New Roman" w:hAnsi="Times New Roman"/>
                <w:sz w:val="24"/>
                <w:szCs w:val="24"/>
              </w:rPr>
              <w:t xml:space="preserve">I am </w:t>
            </w:r>
            <w:proofErr w:type="spellStart"/>
            <w:r w:rsidRPr="00EE45FB">
              <w:rPr>
                <w:rFonts w:ascii="Times New Roman" w:hAnsi="Times New Roman"/>
                <w:sz w:val="24"/>
                <w:szCs w:val="24"/>
              </w:rPr>
              <w:t>Dr.</w:t>
            </w:r>
            <w:proofErr w:type="spellEnd"/>
            <w:r w:rsidRPr="00EE45FB">
              <w:rPr>
                <w:rFonts w:ascii="Times New Roman" w:hAnsi="Times New Roman"/>
                <w:sz w:val="24"/>
                <w:szCs w:val="24"/>
              </w:rPr>
              <w:t xml:space="preserve"> Laila Surani. I have a PhD degree in Public Health and a Master of Science in Public Health. I have also done my </w:t>
            </w:r>
            <w:proofErr w:type="gramStart"/>
            <w:r w:rsidRPr="00EE45FB">
              <w:rPr>
                <w:rFonts w:ascii="Times New Roman" w:hAnsi="Times New Roman"/>
                <w:sz w:val="24"/>
                <w:szCs w:val="24"/>
              </w:rPr>
              <w:t xml:space="preserve">Master’s in </w:t>
            </w:r>
            <w:r w:rsidR="00415B58">
              <w:rPr>
                <w:rFonts w:ascii="Times New Roman" w:hAnsi="Times New Roman"/>
                <w:sz w:val="24"/>
                <w:szCs w:val="24"/>
              </w:rPr>
              <w:t>I</w:t>
            </w:r>
            <w:r w:rsidRPr="00EE45FB">
              <w:rPr>
                <w:rFonts w:ascii="Times New Roman" w:hAnsi="Times New Roman"/>
                <w:sz w:val="24"/>
                <w:szCs w:val="24"/>
              </w:rPr>
              <w:t xml:space="preserve">nternational </w:t>
            </w:r>
            <w:r w:rsidR="00415B58">
              <w:rPr>
                <w:rFonts w:ascii="Times New Roman" w:hAnsi="Times New Roman"/>
                <w:sz w:val="24"/>
                <w:szCs w:val="24"/>
              </w:rPr>
              <w:t>R</w:t>
            </w:r>
            <w:r w:rsidRPr="00EE45FB">
              <w:rPr>
                <w:rFonts w:ascii="Times New Roman" w:hAnsi="Times New Roman"/>
                <w:sz w:val="24"/>
                <w:szCs w:val="24"/>
              </w:rPr>
              <w:t>elations</w:t>
            </w:r>
            <w:proofErr w:type="gramEnd"/>
            <w:r w:rsidRPr="00EE45FB">
              <w:rPr>
                <w:rFonts w:ascii="Times New Roman" w:hAnsi="Times New Roman"/>
                <w:sz w:val="24"/>
                <w:szCs w:val="24"/>
              </w:rPr>
              <w:t xml:space="preserve"> and my Bachelor's in Sociology and Education. Besides that, I have earned </w:t>
            </w:r>
            <w:r w:rsidR="00415B58">
              <w:rPr>
                <w:rFonts w:ascii="Times New Roman" w:hAnsi="Times New Roman"/>
                <w:sz w:val="24"/>
                <w:szCs w:val="24"/>
              </w:rPr>
              <w:t>D</w:t>
            </w:r>
            <w:r w:rsidRPr="00EE45FB">
              <w:rPr>
                <w:rFonts w:ascii="Times New Roman" w:hAnsi="Times New Roman"/>
                <w:sz w:val="24"/>
                <w:szCs w:val="24"/>
              </w:rPr>
              <w:t>iploma in Nursing (professional degree). Moreover, I have conducted various research projects on Mental Health, Ageing, quality of life, and well-being.</w:t>
            </w:r>
          </w:p>
          <w:p w14:paraId="0247CAE7" w14:textId="77777777" w:rsidR="00EE45FB" w:rsidRPr="00EE45FB" w:rsidRDefault="00EE45FB" w:rsidP="00EE45FB">
            <w:pPr>
              <w:outlineLvl w:val="0"/>
              <w:rPr>
                <w:rFonts w:ascii="Times New Roman" w:hAnsi="Times New Roman"/>
                <w:sz w:val="24"/>
                <w:szCs w:val="24"/>
              </w:rPr>
            </w:pPr>
          </w:p>
          <w:p w14:paraId="2FADC3DF" w14:textId="3FBE4AC9" w:rsidR="00EE45FB" w:rsidRPr="00EE45FB" w:rsidRDefault="00EE45FB" w:rsidP="00EE45FB">
            <w:pPr>
              <w:outlineLvl w:val="0"/>
              <w:rPr>
                <w:rFonts w:ascii="Times New Roman" w:hAnsi="Times New Roman"/>
                <w:sz w:val="24"/>
                <w:szCs w:val="24"/>
              </w:rPr>
            </w:pPr>
            <w:r w:rsidRPr="00EE45FB">
              <w:rPr>
                <w:rFonts w:ascii="Times New Roman" w:hAnsi="Times New Roman"/>
                <w:sz w:val="24"/>
                <w:szCs w:val="24"/>
              </w:rPr>
              <w:t>I have held the post of lecturer for the last 17 months as an hourly-based lecturer at the University of Wales Trinity Saint David, Regent College, and the University of East London. I teach Health and social care and Public Health modules. As a lecturer, I have contributed to developing the curriculum for Level 4 on Introduction to Public Health. I have also reviewed the course material and modified it with different activities. I teach Level 4, 5, 6, and 7 students. Besides teaching, I supervise dissertations for levels 6 at the University of Wales Trinity Saint David and level 7 at the University of East London. Furthermore, I have collaborated with other lecturers and academics to improve teaching methods and expand my knowledge regularly.</w:t>
            </w:r>
          </w:p>
          <w:p w14:paraId="384007C5" w14:textId="77777777" w:rsidR="00EE45FB" w:rsidRPr="00EE45FB" w:rsidRDefault="00EE45FB" w:rsidP="00EE45FB">
            <w:pPr>
              <w:outlineLvl w:val="0"/>
              <w:rPr>
                <w:rFonts w:ascii="Times New Roman" w:hAnsi="Times New Roman"/>
                <w:sz w:val="24"/>
                <w:szCs w:val="24"/>
              </w:rPr>
            </w:pPr>
          </w:p>
          <w:p w14:paraId="0B76EE88" w14:textId="271B40F3" w:rsidR="00EE45FB" w:rsidRPr="00EE45FB" w:rsidRDefault="00EE45FB" w:rsidP="00EE45FB">
            <w:pPr>
              <w:outlineLvl w:val="0"/>
              <w:rPr>
                <w:rFonts w:ascii="Times New Roman" w:hAnsi="Times New Roman"/>
                <w:sz w:val="24"/>
                <w:szCs w:val="24"/>
              </w:rPr>
            </w:pPr>
            <w:r w:rsidRPr="00EE45FB">
              <w:rPr>
                <w:rFonts w:ascii="Times New Roman" w:hAnsi="Times New Roman"/>
                <w:sz w:val="24"/>
                <w:szCs w:val="24"/>
              </w:rPr>
              <w:t xml:space="preserve">Also, regularly, I provide support to students and colleagues. I have also reviewed the assessment criteria for each term with my </w:t>
            </w:r>
            <w:r w:rsidR="00415B58">
              <w:rPr>
                <w:rFonts w:ascii="Times New Roman" w:hAnsi="Times New Roman"/>
                <w:sz w:val="24"/>
                <w:szCs w:val="24"/>
              </w:rPr>
              <w:t>P</w:t>
            </w:r>
            <w:r w:rsidRPr="00EE45FB">
              <w:rPr>
                <w:rFonts w:ascii="Times New Roman" w:hAnsi="Times New Roman"/>
                <w:sz w:val="24"/>
                <w:szCs w:val="24"/>
              </w:rPr>
              <w:t xml:space="preserve">rogramme manager and </w:t>
            </w:r>
            <w:r w:rsidR="00415B58">
              <w:rPr>
                <w:rFonts w:ascii="Times New Roman" w:hAnsi="Times New Roman"/>
                <w:sz w:val="24"/>
                <w:szCs w:val="24"/>
              </w:rPr>
              <w:t>A</w:t>
            </w:r>
            <w:r w:rsidRPr="00EE45FB">
              <w:rPr>
                <w:rFonts w:ascii="Times New Roman" w:hAnsi="Times New Roman"/>
                <w:sz w:val="24"/>
                <w:szCs w:val="24"/>
              </w:rPr>
              <w:t>cademic director.</w:t>
            </w:r>
          </w:p>
          <w:p w14:paraId="6CA98256" w14:textId="77777777" w:rsidR="00EE45FB" w:rsidRPr="00EE45FB" w:rsidRDefault="00EE45FB" w:rsidP="00EE45FB">
            <w:pPr>
              <w:outlineLvl w:val="0"/>
              <w:rPr>
                <w:rFonts w:ascii="Times New Roman" w:hAnsi="Times New Roman"/>
                <w:sz w:val="24"/>
                <w:szCs w:val="24"/>
              </w:rPr>
            </w:pPr>
          </w:p>
          <w:p w14:paraId="5F1A9627" w14:textId="3DFA2084" w:rsidR="00D8778C" w:rsidRPr="00D77198" w:rsidRDefault="00EE45FB" w:rsidP="00EE45FB">
            <w:pPr>
              <w:outlineLvl w:val="0"/>
              <w:rPr>
                <w:rFonts w:cs="Arial"/>
              </w:rPr>
            </w:pPr>
            <w:r w:rsidRPr="00EE45FB">
              <w:rPr>
                <w:rFonts w:ascii="Times New Roman" w:hAnsi="Times New Roman"/>
                <w:sz w:val="24"/>
                <w:szCs w:val="24"/>
              </w:rPr>
              <w:t>Besides that, I have been an academic tutor, supporting students in their learning and completing their assignments with full confidence. I have also been a module leader, and the responsibility included conducting all monitoring and reviewing of the module's activities as per the students' feedback from January 2022 to date.</w:t>
            </w: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w:t>
      </w:r>
      <w:proofErr w:type="gramStart"/>
      <w:r w:rsidRPr="327778CB">
        <w:rPr>
          <w:rFonts w:cs="Arial"/>
          <w:sz w:val="24"/>
          <w:szCs w:val="24"/>
        </w:rPr>
        <w:t>and</w:t>
      </w:r>
      <w:r w:rsidR="004F687F" w:rsidRPr="327778CB">
        <w:rPr>
          <w:rFonts w:cs="Arial"/>
          <w:sz w:val="24"/>
          <w:szCs w:val="24"/>
        </w:rPr>
        <w:t>,</w:t>
      </w:r>
      <w:proofErr w:type="gramEnd"/>
      <w:r w:rsidR="004F687F" w:rsidRPr="327778CB">
        <w:rPr>
          <w:rFonts w:cs="Arial"/>
          <w:sz w:val="24"/>
          <w:szCs w:val="24"/>
        </w:rPr>
        <w:t xml:space="preserve">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proofErr w:type="gramStart"/>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w:t>
      </w:r>
      <w:proofErr w:type="gramEnd"/>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w:t>
            </w:r>
            <w:proofErr w:type="gramStart"/>
            <w:r w:rsidR="005F1278" w:rsidRPr="00FE7642">
              <w:rPr>
                <w:rFonts w:cs="Arial"/>
                <w:b/>
                <w:sz w:val="28"/>
                <w:szCs w:val="28"/>
              </w:rPr>
              <w:t>study</w:t>
            </w:r>
            <w:proofErr w:type="gramEnd"/>
            <w:r w:rsidR="005F1278" w:rsidRPr="00FE7642">
              <w:rPr>
                <w:rFonts w:cs="Arial"/>
                <w:b/>
                <w:sz w:val="28"/>
                <w:szCs w:val="28"/>
              </w:rPr>
              <w:t xml:space="preserve">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 xml:space="preserve">Identify how you contribute to the design and planning of effective, valuable learning </w:t>
            </w:r>
            <w:proofErr w:type="gramStart"/>
            <w:r w:rsidRPr="00FE7642">
              <w:rPr>
                <w:rFonts w:cs="Arial"/>
                <w:sz w:val="24"/>
                <w:szCs w:val="24"/>
              </w:rPr>
              <w:t>experiences</w:t>
            </w:r>
            <w:proofErr w:type="gramEnd"/>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proofErr w:type="gramStart"/>
            <w:r w:rsidR="00CA12DC" w:rsidRPr="00FE7642">
              <w:rPr>
                <w:rFonts w:ascii="Arial" w:hAnsi="Arial" w:cs="Arial"/>
                <w:sz w:val="20"/>
                <w:szCs w:val="20"/>
              </w:rPr>
              <w:t>course</w:t>
            </w:r>
            <w:proofErr w:type="gramEnd"/>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2B18A0" w:rsidRDefault="00CA12DC" w:rsidP="007E4DA3">
            <w:pPr>
              <w:jc w:val="both"/>
              <w:rPr>
                <w:rFonts w:cs="Arial"/>
                <w:sz w:val="20"/>
                <w:szCs w:val="20"/>
              </w:rPr>
            </w:pPr>
            <w:r w:rsidRPr="002B18A0">
              <w:rPr>
                <w:rFonts w:cs="Arial"/>
                <w:sz w:val="20"/>
                <w:szCs w:val="20"/>
                <w:u w:val="single"/>
              </w:rPr>
              <w:t>Evidence might include:</w:t>
            </w:r>
          </w:p>
          <w:p w14:paraId="671BF028" w14:textId="77777777" w:rsidR="00AC5818" w:rsidRPr="002B18A0" w:rsidRDefault="00CA12DC"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Development and enhancement of session plans</w:t>
            </w:r>
          </w:p>
          <w:p w14:paraId="671BF029" w14:textId="77777777" w:rsidR="00CA12DC" w:rsidRPr="002B18A0" w:rsidRDefault="00AC5818"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Identifying and planning different kinds of interaction with learners in various contexts</w:t>
            </w:r>
          </w:p>
          <w:p w14:paraId="671BF02A" w14:textId="77777777" w:rsidR="00CA12DC" w:rsidRPr="002B18A0" w:rsidRDefault="00CA12DC"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Design or redesign</w:t>
            </w:r>
            <w:r w:rsidR="00AC5818" w:rsidRPr="002B18A0">
              <w:rPr>
                <w:rFonts w:ascii="Arial" w:hAnsi="Arial" w:cs="Arial"/>
                <w:sz w:val="20"/>
                <w:szCs w:val="20"/>
              </w:rPr>
              <w:t xml:space="preserve"> curricula,</w:t>
            </w:r>
            <w:r w:rsidRPr="002B18A0">
              <w:rPr>
                <w:rFonts w:ascii="Arial" w:hAnsi="Arial" w:cs="Arial"/>
                <w:sz w:val="20"/>
                <w:szCs w:val="20"/>
              </w:rPr>
              <w:t xml:space="preserve"> </w:t>
            </w:r>
            <w:proofErr w:type="gramStart"/>
            <w:r w:rsidRPr="002B18A0">
              <w:rPr>
                <w:rFonts w:ascii="Arial" w:hAnsi="Arial" w:cs="Arial"/>
                <w:sz w:val="20"/>
                <w:szCs w:val="20"/>
              </w:rPr>
              <w:t>modules</w:t>
            </w:r>
            <w:proofErr w:type="gramEnd"/>
            <w:r w:rsidRPr="002B18A0">
              <w:rPr>
                <w:rFonts w:ascii="Arial" w:hAnsi="Arial" w:cs="Arial"/>
                <w:sz w:val="20"/>
                <w:szCs w:val="20"/>
              </w:rPr>
              <w:t xml:space="preserve"> or programmes</w:t>
            </w:r>
          </w:p>
          <w:p w14:paraId="671BF02B" w14:textId="77777777" w:rsidR="00CA12DC" w:rsidRPr="002B18A0" w:rsidRDefault="00CA12DC"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Involvement in validation panels</w:t>
            </w:r>
          </w:p>
          <w:p w14:paraId="671BF02C" w14:textId="77777777" w:rsidR="00CA12DC" w:rsidRPr="002B18A0" w:rsidRDefault="00CA12DC"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Use of individual’s learning materials by others (</w:t>
            </w:r>
            <w:proofErr w:type="gramStart"/>
            <w:r w:rsidRPr="002B18A0">
              <w:rPr>
                <w:rFonts w:ascii="Arial" w:hAnsi="Arial" w:cs="Arial"/>
                <w:sz w:val="20"/>
                <w:szCs w:val="20"/>
              </w:rPr>
              <w:t>e.g.</w:t>
            </w:r>
            <w:proofErr w:type="gramEnd"/>
            <w:r w:rsidRPr="002B18A0">
              <w:rPr>
                <w:rFonts w:ascii="Arial" w:hAnsi="Arial" w:cs="Arial"/>
                <w:sz w:val="20"/>
                <w:szCs w:val="20"/>
              </w:rPr>
              <w:t xml:space="preserve"> within/beyond own institution)</w:t>
            </w:r>
          </w:p>
          <w:p w14:paraId="671BF02D" w14:textId="77777777" w:rsidR="00AC5818" w:rsidRPr="002B18A0" w:rsidRDefault="00AC5818" w:rsidP="00CA12DC">
            <w:pPr>
              <w:pStyle w:val="ListParagraph"/>
              <w:numPr>
                <w:ilvl w:val="0"/>
                <w:numId w:val="1"/>
              </w:numPr>
              <w:spacing w:after="0" w:line="240" w:lineRule="auto"/>
              <w:ind w:left="414" w:hanging="357"/>
              <w:rPr>
                <w:rFonts w:ascii="Arial" w:hAnsi="Arial" w:cs="Arial"/>
                <w:sz w:val="20"/>
                <w:szCs w:val="20"/>
              </w:rPr>
            </w:pPr>
            <w:r w:rsidRPr="002B18A0">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2B18A0" w:rsidRDefault="00CA12DC" w:rsidP="007E4DA3">
            <w:pPr>
              <w:rPr>
                <w:rFonts w:cs="Arial"/>
                <w:sz w:val="20"/>
                <w:szCs w:val="20"/>
              </w:rPr>
            </w:pPr>
          </w:p>
        </w:tc>
      </w:tr>
      <w:tr w:rsidR="00AC5818" w:rsidRPr="00FE7642" w14:paraId="671BF03A" w14:textId="77777777" w:rsidTr="00AC5818">
        <w:tc>
          <w:tcPr>
            <w:tcW w:w="10598" w:type="dxa"/>
            <w:gridSpan w:val="2"/>
          </w:tcPr>
          <w:p w14:paraId="692AB2B3" w14:textId="77777777" w:rsidR="00F46AE3" w:rsidRPr="00D55594" w:rsidRDefault="00F46AE3" w:rsidP="00F46AE3">
            <w:pPr>
              <w:pStyle w:val="NormalWeb"/>
              <w:rPr>
                <w:rFonts w:cs="Arial"/>
                <w:b/>
                <w:bCs/>
              </w:rPr>
            </w:pPr>
            <w:r w:rsidRPr="00F46AE3">
              <w:rPr>
                <w:rFonts w:cs="Arial"/>
              </w:rPr>
              <w:t xml:space="preserve">  </w:t>
            </w:r>
            <w:r w:rsidRPr="00415B58">
              <w:rPr>
                <w:rFonts w:cs="Arial"/>
                <w:b/>
                <w:bCs/>
                <w:u w:val="single"/>
              </w:rPr>
              <w:t>Write your evidence here</w:t>
            </w:r>
            <w:r w:rsidRPr="00D55594">
              <w:rPr>
                <w:rFonts w:cs="Arial"/>
                <w:b/>
                <w:bCs/>
              </w:rPr>
              <w:t>.</w:t>
            </w:r>
          </w:p>
          <w:p w14:paraId="674BF7ED" w14:textId="179B6718" w:rsidR="004E1729" w:rsidRPr="004E1729" w:rsidRDefault="00232DD8" w:rsidP="004E1729">
            <w:pPr>
              <w:pStyle w:val="NormalWeb"/>
              <w:rPr>
                <w:rFonts w:cs="Arial"/>
              </w:rPr>
            </w:pPr>
            <w:r>
              <w:t>As part of the teaching and learning process, it has always been important to demonstrate high levels of professionalism, values, innovation, and competence.</w:t>
            </w:r>
            <w:r w:rsidR="004E1729" w:rsidRPr="004E1729">
              <w:rPr>
                <w:rFonts w:cs="Arial"/>
              </w:rPr>
              <w:t xml:space="preserve"> Keeping this in mind, I changed the learning methods that enhanced students' inclusivity in learning; for example, introduction to Physiology is one of the modules that most students are learning for the first time. Explaining Anatomy and Physiology through a slide presentation was not enough; this was assessed when, towards the end of the session, I asked students how they found the strategies for learning Anatomy and Physiology, and they identified if there could be a skeleton that they could touch and understand the names of the bones, which would be good. Therefore, I requested the management buy a dummy of the human body so students could place different organs in their proper places and understand the structure of the human body. As it was observed, students found it difficult to understand the Anatomy of the human body before using a dummy. But having a dummy allowed them to take all the organs out and fit them back into the dummy, discovering its location and dimensions. The method's effectiveness was evaluated towards the end of the term as well, by taking formative feedback about the module and its strategy. At the end of the session, </w:t>
            </w:r>
            <w:r w:rsidR="004E1729" w:rsidRPr="004E1729">
              <w:rPr>
                <w:rFonts w:cs="Arial"/>
              </w:rPr>
              <w:lastRenderedPageBreak/>
              <w:t>the students responded positively and asked to continue to use this method in the future, as this had made student's learning simpler and more interesting. The literature also suggests that</w:t>
            </w:r>
            <w:r>
              <w:rPr>
                <w:rFonts w:cs="Arial"/>
              </w:rPr>
              <w:t xml:space="preserve"> s</w:t>
            </w:r>
            <w:r w:rsidRPr="00232DD8">
              <w:rPr>
                <w:rFonts w:cs="Arial"/>
              </w:rPr>
              <w:t>tudents learn more effectively when multiple pedagogical resources are incorporated together to complement one another</w:t>
            </w:r>
            <w:r w:rsidR="004E1729" w:rsidRPr="004E1729">
              <w:rPr>
                <w:rFonts w:cs="Arial"/>
              </w:rPr>
              <w:t xml:space="preserve"> (</w:t>
            </w:r>
            <w:proofErr w:type="spellStart"/>
            <w:r w:rsidR="004E1729" w:rsidRPr="004E1729">
              <w:rPr>
                <w:rFonts w:cs="Arial"/>
              </w:rPr>
              <w:t>Estai</w:t>
            </w:r>
            <w:proofErr w:type="spellEnd"/>
            <w:r w:rsidR="004E1729" w:rsidRPr="004E1729">
              <w:rPr>
                <w:rFonts w:cs="Arial"/>
              </w:rPr>
              <w:t xml:space="preserve"> and Bunt 2016). (V4, K2)</w:t>
            </w:r>
          </w:p>
          <w:p w14:paraId="24F35558" w14:textId="77777777" w:rsidR="004E1729" w:rsidRPr="004E1729" w:rsidRDefault="004E1729" w:rsidP="004E1729">
            <w:pPr>
              <w:pStyle w:val="NormalWeb"/>
              <w:rPr>
                <w:rFonts w:cs="Arial"/>
              </w:rPr>
            </w:pPr>
            <w:r w:rsidRPr="004E1729">
              <w:rPr>
                <w:rFonts w:cs="Arial"/>
              </w:rPr>
              <w:t>Moreover, in BSc Health and Social Care term 2, I had started teaching the Children, Young People, and Families (CYF) module for the first time. In the initial two weeks, the presentation had some relevant videos and questions to ask students to involve them in the class discussion and create an inclusive environment. However, I observed that some students felt shy about sharing their points of view in the large group; therefore, from week 3, I started making small groups and giving them research articles related to the topic, such as the vulnerability of children. And I had observed that the students who were not participating in class discussions were more confident discussing in small groups. Previous studies also suggest that working in groups improves emotional, interpersonal, and psychological health by learning other people's perspectives (Gunderson and Moore 2008). And towards the end of the module, I observed that the students who were less participating and sharing views in the class started participating in the class.</w:t>
            </w:r>
          </w:p>
          <w:p w14:paraId="5F6D966E" w14:textId="77777777" w:rsidR="004E1729" w:rsidRPr="004E1729" w:rsidRDefault="004E1729" w:rsidP="004E1729">
            <w:pPr>
              <w:pStyle w:val="NormalWeb"/>
              <w:rPr>
                <w:rFonts w:cs="Arial"/>
              </w:rPr>
            </w:pPr>
            <w:r w:rsidRPr="004E1729">
              <w:rPr>
                <w:rFonts w:cs="Arial"/>
              </w:rPr>
              <w:t>Moreover, as a module leader for CYF, I reviewed the material and slide presentation. I found that the slides were not presented coherently, and there was a lack of activities offered in the module. I discussed this issue with my Programme manager, then prepared learning material and delivered it to the class (V1, K2).</w:t>
            </w:r>
          </w:p>
          <w:p w14:paraId="0EEC6921" w14:textId="2EC1D812" w:rsidR="004E1729" w:rsidRPr="004E1729" w:rsidRDefault="004E1729" w:rsidP="004E1729">
            <w:pPr>
              <w:pStyle w:val="NormalWeb"/>
              <w:rPr>
                <w:rFonts w:cs="Arial"/>
              </w:rPr>
            </w:pPr>
            <w:r w:rsidRPr="004E1729">
              <w:rPr>
                <w:rFonts w:cs="Arial"/>
              </w:rPr>
              <w:t xml:space="preserve">I had the opportunity to develop a new module, Introduction to Public Health with the team at the University of Wales, Trinity Saint David. Because the module was first introduced to level 4 students in London, it was critical to consider the educational, professional, and cultural backgrounds of the students studying public health for the first time. As a member of the module development team for Introduction to Public Health, I discussed the material and content with the Birmingham team, who were leading the module. I was explicitly given two essential topics to develop, 1) the </w:t>
            </w:r>
            <w:r w:rsidR="00415B58">
              <w:rPr>
                <w:rFonts w:cs="Arial"/>
              </w:rPr>
              <w:t>P</w:t>
            </w:r>
            <w:r w:rsidRPr="004E1729">
              <w:rPr>
                <w:rFonts w:cs="Arial"/>
              </w:rPr>
              <w:t xml:space="preserve">riorities and challenges of </w:t>
            </w:r>
            <w:r w:rsidR="00415B58">
              <w:rPr>
                <w:rFonts w:cs="Arial"/>
              </w:rPr>
              <w:t>P</w:t>
            </w:r>
            <w:r w:rsidRPr="004E1729">
              <w:rPr>
                <w:rFonts w:cs="Arial"/>
              </w:rPr>
              <w:t xml:space="preserve">ublic </w:t>
            </w:r>
            <w:r w:rsidR="00415B58">
              <w:rPr>
                <w:rFonts w:cs="Arial"/>
              </w:rPr>
              <w:t>H</w:t>
            </w:r>
            <w:r w:rsidRPr="004E1729">
              <w:rPr>
                <w:rFonts w:cs="Arial"/>
              </w:rPr>
              <w:t xml:space="preserve">ealth in the UK and 2) the </w:t>
            </w:r>
            <w:r w:rsidR="00415B58">
              <w:rPr>
                <w:rFonts w:cs="Arial"/>
              </w:rPr>
              <w:t>D</w:t>
            </w:r>
            <w:r w:rsidRPr="004E1729">
              <w:rPr>
                <w:rFonts w:cs="Arial"/>
              </w:rPr>
              <w:t xml:space="preserve">eterminants of </w:t>
            </w:r>
            <w:r w:rsidR="00415B58">
              <w:rPr>
                <w:rFonts w:cs="Arial"/>
              </w:rPr>
              <w:t>H</w:t>
            </w:r>
            <w:r w:rsidRPr="004E1729">
              <w:rPr>
                <w:rFonts w:cs="Arial"/>
              </w:rPr>
              <w:t xml:space="preserve">ealth. After creating the slide presentation, I shared the teaching materials, references, and resources with the team lead, and based on her feedback, to make teaching more inclusive, I added small group work, where students were supposed to sit in small groups to discuss the public health challenges in the UK. Also, I included various interactive activities. For example, students were asked to search the </w:t>
            </w:r>
            <w:r w:rsidR="00415B58">
              <w:rPr>
                <w:rFonts w:cs="Arial"/>
              </w:rPr>
              <w:t>P</w:t>
            </w:r>
            <w:r w:rsidRPr="004E1729">
              <w:rPr>
                <w:rFonts w:cs="Arial"/>
              </w:rPr>
              <w:t xml:space="preserve">ublic </w:t>
            </w:r>
            <w:r w:rsidR="00415B58">
              <w:rPr>
                <w:rFonts w:cs="Arial"/>
              </w:rPr>
              <w:t>H</w:t>
            </w:r>
            <w:r w:rsidRPr="004E1729">
              <w:rPr>
                <w:rFonts w:cs="Arial"/>
              </w:rPr>
              <w:t>ealth terminologies in the classroom and share them with a large group. The students were also allowed to discuss communicable and non-communicable diseases and share their personal experiences with different diseases if they had ever come across them in their lives. Further, the module team leader shared the assignment briefs with the entire curriculum developer team, which we all agreed upon. For assignment one, I was asked by the team leader to develop a case study on infectious diseases. I designed four case studies on four communicable diseases for the summative assignment, which were appreciated by the entire team. (V3, K3)</w:t>
            </w:r>
          </w:p>
          <w:p w14:paraId="578308FF" w14:textId="7DBBC3D8" w:rsidR="001E1623" w:rsidRDefault="004E1729" w:rsidP="004E1729">
            <w:pPr>
              <w:pStyle w:val="NormalWeb"/>
              <w:rPr>
                <w:rFonts w:cs="Arial"/>
              </w:rPr>
            </w:pPr>
            <w:r w:rsidRPr="004E1729">
              <w:rPr>
                <w:rFonts w:cs="Arial"/>
              </w:rPr>
              <w:t xml:space="preserve">Besides that, I had reviewed the assignment briefs for Community Care Development, </w:t>
            </w:r>
            <w:r w:rsidR="00415B58">
              <w:rPr>
                <w:rFonts w:cs="Arial"/>
              </w:rPr>
              <w:t xml:space="preserve">Living with Care for older people, Introduction to Physiology, Introduction to Public </w:t>
            </w:r>
            <w:r w:rsidR="00232DD8">
              <w:rPr>
                <w:rFonts w:cs="Arial"/>
              </w:rPr>
              <w:t>Health, Problem</w:t>
            </w:r>
            <w:r w:rsidRPr="004E1729">
              <w:rPr>
                <w:rFonts w:cs="Arial"/>
              </w:rPr>
              <w:t>-Solving, and Decision-Making using module descriptors and discussed them with the programme manager (V3, K3).</w:t>
            </w:r>
          </w:p>
          <w:p w14:paraId="7EDA6F33" w14:textId="77777777" w:rsidR="001E1623" w:rsidRDefault="001E1623" w:rsidP="004D5E3E">
            <w:pPr>
              <w:pStyle w:val="NormalWeb"/>
              <w:rPr>
                <w:rFonts w:cs="Arial"/>
              </w:rPr>
            </w:pPr>
          </w:p>
          <w:p w14:paraId="30FBACAE" w14:textId="77777777" w:rsidR="001E1623" w:rsidRDefault="001E1623" w:rsidP="004D5E3E">
            <w:pPr>
              <w:pStyle w:val="NormalWeb"/>
              <w:rPr>
                <w:rFonts w:cs="Arial"/>
              </w:rPr>
            </w:pPr>
          </w:p>
          <w:p w14:paraId="52F4B790" w14:textId="77777777" w:rsidR="001E1623" w:rsidRDefault="001E1623" w:rsidP="004D5E3E">
            <w:pPr>
              <w:pStyle w:val="NormalWeb"/>
              <w:rPr>
                <w:rFonts w:cs="Arial"/>
              </w:rPr>
            </w:pPr>
          </w:p>
          <w:p w14:paraId="671BF039" w14:textId="2115A20F" w:rsidR="001E1623" w:rsidRPr="00FE7642" w:rsidRDefault="001E1623" w:rsidP="004D5E3E">
            <w:pPr>
              <w:pStyle w:val="NormalWeb"/>
              <w:rPr>
                <w:rFonts w:cs="Arial"/>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2B63F33A"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w:t>
            </w:r>
            <w:r w:rsidR="00232DD8" w:rsidRPr="00FE7642">
              <w:rPr>
                <w:rFonts w:cs="Arial"/>
                <w:b/>
                <w:sz w:val="28"/>
                <w:szCs w:val="28"/>
              </w:rPr>
              <w:t>learning.</w:t>
            </w:r>
            <w:r w:rsidR="005F1278" w:rsidRPr="00FE7642">
              <w:rPr>
                <w:rFonts w:cs="Arial"/>
                <w:b/>
                <w:sz w:val="28"/>
                <w:szCs w:val="28"/>
              </w:rPr>
              <w:t xml:space="preserve">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bookmarkStart w:id="0" w:name="_Hlk124089045"/>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proofErr w:type="gramStart"/>
            <w:r w:rsidRPr="00FE7642">
              <w:rPr>
                <w:rFonts w:ascii="Arial" w:hAnsi="Arial" w:cs="Arial"/>
                <w:sz w:val="20"/>
                <w:szCs w:val="20"/>
              </w:rPr>
              <w:t>tutorial</w:t>
            </w:r>
            <w:proofErr w:type="gramEnd"/>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w:t>
            </w:r>
            <w:proofErr w:type="gramStart"/>
            <w:r w:rsidRPr="00FE7642">
              <w:rPr>
                <w:rFonts w:ascii="Arial" w:hAnsi="Arial" w:cs="Arial"/>
                <w:sz w:val="20"/>
                <w:szCs w:val="20"/>
              </w:rPr>
              <w:t>e.g.</w:t>
            </w:r>
            <w:proofErr w:type="gramEnd"/>
            <w:r w:rsidRPr="00FE7642">
              <w:rPr>
                <w:rFonts w:ascii="Arial" w:hAnsi="Arial" w:cs="Arial"/>
                <w:sz w:val="20"/>
                <w:szCs w:val="20"/>
              </w:rPr>
              <w:t xml:space="preserve">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bookmarkEnd w:id="0"/>
      <w:tr w:rsidR="005F1278" w:rsidRPr="00FE7642" w14:paraId="671BF058" w14:textId="77777777" w:rsidTr="17E3805D">
        <w:tc>
          <w:tcPr>
            <w:tcW w:w="10598" w:type="dxa"/>
            <w:gridSpan w:val="2"/>
          </w:tcPr>
          <w:p w14:paraId="628AD578" w14:textId="77777777" w:rsidR="004E1729" w:rsidRPr="004E1729" w:rsidRDefault="004E1729" w:rsidP="004E1729">
            <w:pPr>
              <w:pStyle w:val="NormalWeb"/>
              <w:rPr>
                <w:rFonts w:cs="Arial"/>
                <w:b/>
                <w:bCs/>
                <w:u w:val="single"/>
              </w:rPr>
            </w:pPr>
            <w:r w:rsidRPr="004E1729">
              <w:rPr>
                <w:rFonts w:cs="Arial"/>
                <w:b/>
                <w:bCs/>
                <w:u w:val="single"/>
              </w:rPr>
              <w:t>Write your evidence here.</w:t>
            </w:r>
          </w:p>
          <w:p w14:paraId="52B26C2D" w14:textId="7DED22FD" w:rsidR="004E1729" w:rsidRPr="004E1729" w:rsidRDefault="004E1729" w:rsidP="004E1729">
            <w:pPr>
              <w:pStyle w:val="NormalWeb"/>
              <w:rPr>
                <w:rFonts w:cs="Arial"/>
              </w:rPr>
            </w:pPr>
            <w:r w:rsidRPr="004E1729">
              <w:rPr>
                <w:rFonts w:cs="Arial"/>
              </w:rPr>
              <w:t xml:space="preserve">During COVID time, I used hybrid learning. I had used interactive </w:t>
            </w:r>
            <w:r w:rsidR="00755757">
              <w:rPr>
                <w:rFonts w:cs="Arial"/>
              </w:rPr>
              <w:t xml:space="preserve">activities </w:t>
            </w:r>
            <w:r w:rsidRPr="004E1729">
              <w:rPr>
                <w:rFonts w:cs="Arial"/>
              </w:rPr>
              <w:t xml:space="preserve">online to teach my students Physiology, where I asked all the students who were present for the face-to-face class to bring up their laptops and those who were online to work on their devices. I shared the link for the puzzle game to learn the anatomy and physiology of different human systems and allowed them to work for 20 minutes. Later, towards the end of the session, feedback was taken on how the students found the puzzle activity. And students had mentioned that this method was very effective in making them understand and learn anatomy and physiology effectively. Though online technologies and the Internet are very common in education, </w:t>
            </w:r>
            <w:r w:rsidR="00755757">
              <w:rPr>
                <w:rFonts w:cs="Arial"/>
              </w:rPr>
              <w:t xml:space="preserve">but </w:t>
            </w:r>
            <w:r w:rsidRPr="004E1729">
              <w:rPr>
                <w:rFonts w:cs="Arial"/>
              </w:rPr>
              <w:t xml:space="preserve">the blending of face-to-face </w:t>
            </w:r>
            <w:r w:rsidR="00755757">
              <w:rPr>
                <w:rFonts w:cs="Arial"/>
              </w:rPr>
              <w:t xml:space="preserve">and </w:t>
            </w:r>
            <w:r w:rsidRPr="004E1729">
              <w:rPr>
                <w:rFonts w:cs="Arial"/>
              </w:rPr>
              <w:t xml:space="preserve">online teaching environments </w:t>
            </w:r>
            <w:r w:rsidR="00755757" w:rsidRPr="004E1729">
              <w:rPr>
                <w:rFonts w:cs="Arial"/>
              </w:rPr>
              <w:t>suggests</w:t>
            </w:r>
            <w:r w:rsidRPr="004E1729">
              <w:rPr>
                <w:rFonts w:cs="Arial"/>
              </w:rPr>
              <w:t xml:space="preserve"> a shift in how learners are delivered instruction and engaged in the learning process.</w:t>
            </w:r>
            <w:r w:rsidR="00232DD8">
              <w:t xml:space="preserve"> It is important to recommit creating an ideal learning environment for students and incorporating new pedagogies and technologies, where appropriate, because of this shift</w:t>
            </w:r>
            <w:r w:rsidRPr="004E1729">
              <w:rPr>
                <w:rFonts w:cs="Arial"/>
              </w:rPr>
              <w:t xml:space="preserve"> (</w:t>
            </w:r>
            <w:proofErr w:type="spellStart"/>
            <w:r w:rsidRPr="004E1729">
              <w:rPr>
                <w:rFonts w:cs="Arial"/>
              </w:rPr>
              <w:t>Rovai</w:t>
            </w:r>
            <w:proofErr w:type="spellEnd"/>
            <w:r w:rsidRPr="004E1729">
              <w:rPr>
                <w:rFonts w:cs="Arial"/>
              </w:rPr>
              <w:t xml:space="preserve"> &amp; Jordan, 2004, p. 2).</w:t>
            </w:r>
          </w:p>
          <w:p w14:paraId="167833E6" w14:textId="4D4321C3" w:rsidR="004E1729" w:rsidRPr="004E1729" w:rsidRDefault="004E1729" w:rsidP="004E1729">
            <w:pPr>
              <w:pStyle w:val="NormalWeb"/>
              <w:rPr>
                <w:rFonts w:cs="Arial"/>
              </w:rPr>
            </w:pPr>
            <w:r w:rsidRPr="004E1729">
              <w:rPr>
                <w:rFonts w:cs="Arial"/>
              </w:rPr>
              <w:t>Moreover, student feedback in higher education plays a significant role in the learning process. It has a massive impact on teaching and helps</w:t>
            </w:r>
            <w:r w:rsidR="00F203BC">
              <w:rPr>
                <w:rFonts w:cs="Arial"/>
              </w:rPr>
              <w:t xml:space="preserve"> to</w:t>
            </w:r>
            <w:r w:rsidRPr="004E1729">
              <w:rPr>
                <w:rFonts w:cs="Arial"/>
              </w:rPr>
              <w:t xml:space="preserve"> improve courses. For example, when I taught an Introduction to Research to BSC HSC students and taught them how to synthesise with critical thinking and write up a systematic review through a slide presentation, towards the end of the day, I asked the students if they had understood. The students found this a little difficult and requested that this be discussed in the next week's session. They had suggested that it would be worth it if there could be more engagement in learning how to synthesise research articles in secondary research. I had considered the feedback of the students and used different methods of teaching. For example, to help students understand how to analyse and synthesise, I divided students into small groups and gave them an article on data analysis and synthesis to read and discuss in the small group and then share with the large group. This activity allowed students to understand the critical concept of data synthesis as the article was intense and explained with examples. At the end of the session, the response was overwhelmingly positive, which helped students understand the concept of data synthesis. And this was observed in students' summative assessments, where students had a systematic synthesis and analysis of their research topic and scored good marks. The study suggests that student feedback improves teaching effectiveness. Also, it provides a few concrete ideas for improving instructional effectiveness or learning outcomes or changing the curriculum or course objectives (</w:t>
            </w:r>
            <w:proofErr w:type="spellStart"/>
            <w:r w:rsidRPr="004E1729">
              <w:rPr>
                <w:rFonts w:cs="Arial"/>
              </w:rPr>
              <w:t>Gormally</w:t>
            </w:r>
            <w:proofErr w:type="spellEnd"/>
            <w:r w:rsidRPr="004E1729">
              <w:rPr>
                <w:rFonts w:cs="Arial"/>
              </w:rPr>
              <w:t>, Evans, and Brickman, 2014).</w:t>
            </w:r>
          </w:p>
          <w:p w14:paraId="1C6BBC39" w14:textId="77777777" w:rsidR="004E1729" w:rsidRPr="004E1729" w:rsidRDefault="004E1729" w:rsidP="004E1729">
            <w:pPr>
              <w:pStyle w:val="NormalWeb"/>
              <w:rPr>
                <w:rFonts w:cs="Arial"/>
              </w:rPr>
            </w:pPr>
          </w:p>
          <w:p w14:paraId="33572949" w14:textId="26AB919A" w:rsidR="004E1729" w:rsidRPr="004E1729" w:rsidRDefault="004E1729" w:rsidP="004E1729">
            <w:pPr>
              <w:pStyle w:val="NormalWeb"/>
              <w:rPr>
                <w:rFonts w:cs="Arial"/>
              </w:rPr>
            </w:pPr>
            <w:r w:rsidRPr="004E1729">
              <w:rPr>
                <w:rFonts w:cs="Arial"/>
              </w:rPr>
              <w:lastRenderedPageBreak/>
              <w:t>Another example is teaching Introduction to Public Health (IPH) to level 4 cohort 1, who were studying for the first time. After completing each session, feedback was taken from the students to see if they had found the content and teaching helpful. And students recommended that if more examples of infectious diseases and non-infectious diseases were included, it would be easier for them to understand Public Health issues. This was considered, and I added more examples for students to understand. Also, when teaching the surveillance system towards the end of the session, a student suggested that it would be easier for them to understand if I could share any videos on the surveillance system. I appreciated the student's feedback, and the following week I started recapping the previous week's work with the video on surveillance systems. I could see the difference in the learning while looking at the marks of the summative assessment of IPH when students had discussed communicable and non-communicable diseases in their assignments. The research has also suggested</w:t>
            </w:r>
            <w:r w:rsidR="003C78EA">
              <w:rPr>
                <w:rFonts w:cs="Arial"/>
              </w:rPr>
              <w:t xml:space="preserve"> that g</w:t>
            </w:r>
            <w:r w:rsidR="003C78EA" w:rsidRPr="003C78EA">
              <w:rPr>
                <w:rFonts w:cs="Arial"/>
              </w:rPr>
              <w:t>etting students involved in the learning process increases their attention and focus, which leads to better critical thinking</w:t>
            </w:r>
            <w:r w:rsidR="003C78EA" w:rsidRPr="003C78EA">
              <w:rPr>
                <w:rFonts w:cs="Arial"/>
              </w:rPr>
              <w:t xml:space="preserve"> </w:t>
            </w:r>
            <w:r w:rsidRPr="004E1729">
              <w:rPr>
                <w:rFonts w:cs="Arial"/>
              </w:rPr>
              <w:t>(</w:t>
            </w:r>
            <w:proofErr w:type="spellStart"/>
            <w:r w:rsidRPr="004E1729">
              <w:rPr>
                <w:rFonts w:cs="Arial"/>
              </w:rPr>
              <w:t>Caram</w:t>
            </w:r>
            <w:proofErr w:type="spellEnd"/>
            <w:r w:rsidRPr="004E1729">
              <w:rPr>
                <w:rFonts w:cs="Arial"/>
              </w:rPr>
              <w:t>, and Davis 2005).</w:t>
            </w:r>
          </w:p>
          <w:p w14:paraId="4284D2DE" w14:textId="77777777" w:rsidR="00F46AE3" w:rsidRDefault="004E1729" w:rsidP="004E1729">
            <w:pPr>
              <w:pStyle w:val="NormalWeb"/>
              <w:rPr>
                <w:rFonts w:cs="Arial"/>
              </w:rPr>
            </w:pPr>
            <w:r w:rsidRPr="004E1729">
              <w:rPr>
                <w:rFonts w:cs="Arial"/>
              </w:rPr>
              <w:t>Furthermore, peer feedback plays a vital role in teaching and learning. Initially, when I started teaching Public Health Policy, my class was observed by a peer observer. After the class, I had been given feedback that it is good to engage students by asking questions, and when they reply, it is also good to appreciate their answer, but it is also important to repeat the answer and paraphrase it, so students get a clear picture of the correct answer. This feedback was considered, allowing me to observe students more confidently when I repeated their answers with appreciation. Moreover, I had also observed the class of another fellow lecturer who was teaching Public Health Policy, where the lecturer focused more on the slide show teaching different public health policies in the UK. After the peer observation, I had suggested that after sharing some slides on policies, the students would be divided into small groups and asked to find out more about these policies and share them with the large group. That will allow students to analyse the policies more critically. This feedback was received positively by the lecturer. The research has suggested peer review is an effective way to provide feedback on learning and teaching and a valuable strategy for academic development and enhancing the quality of education (Chalmers and Hunt 2016) (V3, K3).</w:t>
            </w:r>
          </w:p>
          <w:p w14:paraId="671BF057" w14:textId="3778503D" w:rsidR="004E1729" w:rsidRPr="00FE7642" w:rsidRDefault="004E1729" w:rsidP="004E1729">
            <w:pPr>
              <w:pStyle w:val="NormalWeb"/>
              <w:rPr>
                <w:rFonts w:cs="Arial"/>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w:t>
            </w:r>
            <w:proofErr w:type="gramStart"/>
            <w:r w:rsidR="005407DE" w:rsidRPr="00FE7642">
              <w:rPr>
                <w:rFonts w:cs="Arial"/>
                <w:b/>
                <w:sz w:val="28"/>
                <w:szCs w:val="28"/>
              </w:rPr>
              <w:t>learners</w:t>
            </w:r>
            <w:proofErr w:type="gramEnd"/>
            <w:r w:rsidR="005407DE" w:rsidRPr="00FE7642">
              <w:rPr>
                <w:rFonts w:cs="Arial"/>
                <w:b/>
                <w:sz w:val="28"/>
                <w:szCs w:val="28"/>
              </w:rPr>
              <w:t xml:space="preserve">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w:t>
            </w:r>
            <w:proofErr w:type="gramStart"/>
            <w:r w:rsidR="005407DE" w:rsidRPr="00FE7642">
              <w:rPr>
                <w:rFonts w:cs="Arial"/>
                <w:sz w:val="24"/>
                <w:szCs w:val="24"/>
              </w:rPr>
              <w:t>formal</w:t>
            </w:r>
            <w:proofErr w:type="gramEnd"/>
            <w:r w:rsidR="005407DE" w:rsidRPr="00FE7642">
              <w:rPr>
                <w:rFonts w:cs="Arial"/>
                <w:sz w:val="24"/>
                <w:szCs w:val="24"/>
              </w:rPr>
              <w:t xml:space="preserve">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Engagement in formal quality assurance processes relating to </w:t>
            </w:r>
            <w:proofErr w:type="gramStart"/>
            <w:r w:rsidRPr="00FE7642">
              <w:rPr>
                <w:rFonts w:ascii="Arial" w:hAnsi="Arial" w:cs="Arial"/>
                <w:sz w:val="20"/>
                <w:szCs w:val="20"/>
              </w:rPr>
              <w:t>assessment</w:t>
            </w:r>
            <w:proofErr w:type="gramEnd"/>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42F5497F" w14:textId="77777777" w:rsidR="00132E31" w:rsidRDefault="00132E31" w:rsidP="00132E31">
            <w:pPr>
              <w:pStyle w:val="NormalWeb"/>
              <w:rPr>
                <w:color w:val="252525"/>
              </w:rPr>
            </w:pPr>
            <w:r>
              <w:rPr>
                <w:rStyle w:val="Strong"/>
                <w:color w:val="252525"/>
                <w:u w:val="single"/>
              </w:rPr>
              <w:t xml:space="preserve">Write your evidence </w:t>
            </w:r>
            <w:proofErr w:type="gramStart"/>
            <w:r>
              <w:rPr>
                <w:rStyle w:val="Strong"/>
                <w:color w:val="252525"/>
                <w:u w:val="single"/>
              </w:rPr>
              <w:t>here</w:t>
            </w:r>
            <w:proofErr w:type="gramEnd"/>
          </w:p>
          <w:p w14:paraId="1C025A1F" w14:textId="33774CF5" w:rsidR="00FA794C" w:rsidRPr="00FA794C" w:rsidRDefault="00FA794C" w:rsidP="00FA794C">
            <w:pPr>
              <w:pStyle w:val="NormalWeb"/>
              <w:rPr>
                <w:rFonts w:cs="Arial"/>
              </w:rPr>
            </w:pPr>
            <w:r w:rsidRPr="00FA794C">
              <w:rPr>
                <w:rFonts w:cs="Arial"/>
              </w:rPr>
              <w:t xml:space="preserve">I consistently go to the teaching and marking standardisation meeting with the Module Leader and Project Manager before the start of the term. This guarantees that everyone knows the marking standards, which must be consistent with the module's learning objective. Moreover, </w:t>
            </w:r>
            <w:r w:rsidR="00232DD8" w:rsidRPr="00FA794C">
              <w:rPr>
                <w:rFonts w:cs="Arial"/>
              </w:rPr>
              <w:t>formative,</w:t>
            </w:r>
            <w:r w:rsidRPr="00FA794C">
              <w:rPr>
                <w:rFonts w:cs="Arial"/>
              </w:rPr>
              <w:t xml:space="preserve"> and summative comments are crucial in higher education. So, I made sure to discuss the assignments in week three with students so they could start working on them. I always ensure that students email me their draft assignments at least 15 days before the assignment is due to receive constructive feedback. Also, I give each week 30 minutes towards the end of the class to give face-to-face formative feedback in the classroom, allowing students to become more confident. The study also suggests that ‘students were satisfied with their interactions when the lecturer provided constructive feedback and when they had more opportunities to discuss it with course instructors’ (Quinlan., 2021).</w:t>
            </w:r>
          </w:p>
          <w:p w14:paraId="6512B7D8" w14:textId="66F80780" w:rsidR="00FA794C" w:rsidRPr="00FA794C" w:rsidRDefault="00FA794C" w:rsidP="00FA794C">
            <w:pPr>
              <w:pStyle w:val="NormalWeb"/>
              <w:rPr>
                <w:rFonts w:cs="Arial"/>
              </w:rPr>
            </w:pPr>
            <w:r w:rsidRPr="00FA794C">
              <w:rPr>
                <w:rFonts w:cs="Arial"/>
              </w:rPr>
              <w:t>Additionally, I have noticed that students who have worked on their formative feedback have achieved good marks in their summative assignments. The study also suggests ‘effective formative feedback: clear identification of strengths and weaknesses, clear suggestions for improvement, constructive and motivating, and finally, being well timed so students can change behaviour accordingly for future learning and assessment' (</w:t>
            </w:r>
            <w:proofErr w:type="spellStart"/>
            <w:r w:rsidRPr="00FA794C">
              <w:rPr>
                <w:rFonts w:cs="Arial"/>
              </w:rPr>
              <w:t>Deeprose</w:t>
            </w:r>
            <w:proofErr w:type="spellEnd"/>
            <w:r w:rsidRPr="00FA794C">
              <w:rPr>
                <w:rFonts w:cs="Arial"/>
              </w:rPr>
              <w:t xml:space="preserve"> and Armitage, 2005). Along with formative feedback, productive feedback on the summative assignment also allows students to improve their work quality for the final assignment. For example, I make sure to write summative feedback on more details on each marking grid, so if a student has an understanding and knowledge of the subject but has not done their critical analysis, then the feedback has been written, and it is suggested to follow the instruction in future assignments. This allows students to identify their strengths and weaknesses. The study suggests that </w:t>
            </w:r>
            <w:r w:rsidR="003C78EA" w:rsidRPr="003C78EA">
              <w:rPr>
                <w:rFonts w:cs="Arial"/>
              </w:rPr>
              <w:t>it</w:t>
            </w:r>
            <w:r w:rsidR="003C78EA" w:rsidRPr="003C78EA">
              <w:rPr>
                <w:rFonts w:cs="Arial"/>
              </w:rPr>
              <w:t xml:space="preserve"> is important that students receive detailed feedback, addressing both their performance and learning, as well as the assessment criteria's aims and objectives</w:t>
            </w:r>
            <w:r w:rsidR="003C78EA" w:rsidRPr="003C78EA">
              <w:rPr>
                <w:rFonts w:cs="Arial"/>
              </w:rPr>
              <w:t xml:space="preserve"> </w:t>
            </w:r>
            <w:r w:rsidRPr="00FA794C">
              <w:rPr>
                <w:rFonts w:cs="Arial"/>
              </w:rPr>
              <w:t>(Evan., 2013).</w:t>
            </w:r>
          </w:p>
          <w:p w14:paraId="6C233000" w14:textId="17716D45" w:rsidR="00FA794C" w:rsidRPr="00FA794C" w:rsidRDefault="00FA794C" w:rsidP="00FA794C">
            <w:pPr>
              <w:pStyle w:val="NormalWeb"/>
              <w:rPr>
                <w:rFonts w:cs="Arial"/>
              </w:rPr>
            </w:pPr>
            <w:r w:rsidRPr="00FA794C">
              <w:rPr>
                <w:rFonts w:cs="Arial"/>
              </w:rPr>
              <w:t xml:space="preserve"> I have also been moderating students' summative assignments, following the guidelines given by the assessment team. Moderation is an integral part of the marking process because it affirms the second marker's quality check on the given marks. According to the guidelines, the assessment team selects six assignments based on the students marking. Students who get the lowest marks and the student who receives the highest marks by the first marker. While moderating, if I had found that the marks had been given higher or lower by the first marker, then the marks that I had suggested, along with the reasons for changing the marks of the first marker, had been written in a moderating sheet, </w:t>
            </w:r>
            <w:r w:rsidR="00F06B99">
              <w:rPr>
                <w:rFonts w:cs="Arial"/>
              </w:rPr>
              <w:t xml:space="preserve">and then </w:t>
            </w:r>
            <w:r w:rsidRPr="00FA794C">
              <w:rPr>
                <w:rFonts w:cs="Arial"/>
              </w:rPr>
              <w:t>discussed with the first marker, and, on mutual understanding, the marks had been finalised with equity. The study suggests the need for moderation to be considered an integral part of the teaching and learning process (</w:t>
            </w:r>
            <w:proofErr w:type="spellStart"/>
            <w:r w:rsidRPr="00FA794C">
              <w:rPr>
                <w:rFonts w:cs="Arial"/>
              </w:rPr>
              <w:t>Beutel</w:t>
            </w:r>
            <w:proofErr w:type="spellEnd"/>
            <w:r w:rsidRPr="00FA794C">
              <w:rPr>
                <w:rFonts w:cs="Arial"/>
              </w:rPr>
              <w:t xml:space="preserve">, Adie, and Lloyd, 2017). I moderate two modules from the BSc and certificate Health and </w:t>
            </w:r>
            <w:r w:rsidR="00F06B99">
              <w:rPr>
                <w:rFonts w:cs="Arial"/>
              </w:rPr>
              <w:t>S</w:t>
            </w:r>
            <w:r w:rsidRPr="00FA794C">
              <w:rPr>
                <w:rFonts w:cs="Arial"/>
              </w:rPr>
              <w:t xml:space="preserve">ocial care modules each term. The modules include Introduction to Public Health, Introduction to Physiology, </w:t>
            </w:r>
            <w:r w:rsidRPr="00FA794C">
              <w:rPr>
                <w:rFonts w:cs="Arial"/>
              </w:rPr>
              <w:lastRenderedPageBreak/>
              <w:t>Children, Young People and Family, Introduction to Health and Social Care, and Introduction to Research.</w:t>
            </w:r>
          </w:p>
          <w:p w14:paraId="671BF075" w14:textId="0B23F794" w:rsidR="00CF0CB0" w:rsidRPr="00FE7642" w:rsidRDefault="00FA794C" w:rsidP="00FA794C">
            <w:pPr>
              <w:pStyle w:val="NormalWeb"/>
              <w:rPr>
                <w:rFonts w:cs="Arial"/>
              </w:rPr>
            </w:pPr>
            <w:r w:rsidRPr="00FA794C">
              <w:rPr>
                <w:rFonts w:cs="Arial"/>
              </w:rPr>
              <w:t>Furthermore, I have supervised Health and Social BSc students at the University of Wales Trinity Saint David and Public Health Level 7 students at the University of East London for the last 18 months. I meet with students once a week to help them plan, focus, and work on their research projects to ensure that they finish their work on time and present an effective and quality piece of research. I guide students through a search for relevant literature, methodology analysis, and discussion. I give students ongoing feedback, which provides an opportunity to work on my feedback.</w:t>
            </w:r>
          </w:p>
        </w:tc>
      </w:tr>
    </w:tbl>
    <w:p w14:paraId="2970DED3" w14:textId="605DFA41" w:rsidR="007E55A3" w:rsidRDefault="00FE7D78" w:rsidP="00CA12DC">
      <w:pPr>
        <w:jc w:val="both"/>
        <w:rPr>
          <w:rFonts w:cs="Arial"/>
          <w:sz w:val="24"/>
          <w:szCs w:val="24"/>
        </w:rPr>
        <w:sectPr w:rsidR="007E55A3" w:rsidSect="00C86610">
          <w:pgSz w:w="11906" w:h="16838"/>
          <w:pgMar w:top="720" w:right="720" w:bottom="720" w:left="720" w:header="708" w:footer="708" w:gutter="0"/>
          <w:cols w:space="708"/>
          <w:docGrid w:linePitch="360"/>
        </w:sectPr>
      </w:pPr>
      <w:r>
        <w:rPr>
          <w:rFonts w:cs="Arial"/>
          <w:sz w:val="24"/>
          <w:szCs w:val="24"/>
        </w:rPr>
        <w:lastRenderedPageBreak/>
        <w:t xml:space="preserve"> </w:t>
      </w: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DA0916">
        <w:tc>
          <w:tcPr>
            <w:tcW w:w="10456"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w:t>
            </w:r>
            <w:proofErr w:type="gramStart"/>
            <w:r w:rsidR="005407DE" w:rsidRPr="00FE7642">
              <w:rPr>
                <w:rFonts w:cs="Arial"/>
                <w:b/>
                <w:sz w:val="28"/>
                <w:szCs w:val="28"/>
              </w:rPr>
              <w:t>guidance</w:t>
            </w:r>
            <w:proofErr w:type="gramEnd"/>
            <w:r w:rsidR="005407DE" w:rsidRPr="00FE7642">
              <w:rPr>
                <w:rFonts w:cs="Arial"/>
                <w:b/>
                <w:sz w:val="28"/>
                <w:szCs w:val="28"/>
              </w:rPr>
              <w:t xml:space="preserv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DA0916">
        <w:tc>
          <w:tcPr>
            <w:tcW w:w="4999"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w:t>
            </w:r>
            <w:proofErr w:type="gramStart"/>
            <w:r w:rsidRPr="00FE7642">
              <w:rPr>
                <w:rFonts w:ascii="Arial" w:hAnsi="Arial" w:cs="Arial"/>
                <w:sz w:val="20"/>
                <w:szCs w:val="20"/>
              </w:rPr>
              <w:t>e.g.</w:t>
            </w:r>
            <w:proofErr w:type="gramEnd"/>
            <w:r w:rsidRPr="00FE7642">
              <w:rPr>
                <w:rFonts w:ascii="Arial" w:hAnsi="Arial" w:cs="Arial"/>
                <w:sz w:val="20"/>
                <w:szCs w:val="20"/>
              </w:rPr>
              <w:t xml:space="preserve">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457"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DA0916">
        <w:tc>
          <w:tcPr>
            <w:tcW w:w="10456" w:type="dxa"/>
            <w:gridSpan w:val="2"/>
          </w:tcPr>
          <w:p w14:paraId="3574D419" w14:textId="77777777" w:rsidR="00FA794C" w:rsidRDefault="00FA794C" w:rsidP="00FA794C">
            <w:pPr>
              <w:pStyle w:val="NormalWeb"/>
              <w:rPr>
                <w:color w:val="252525"/>
              </w:rPr>
            </w:pPr>
            <w:r w:rsidRPr="00FA794C">
              <w:rPr>
                <w:rFonts w:cs="Arial"/>
              </w:rPr>
              <w:t> </w:t>
            </w:r>
            <w:r>
              <w:rPr>
                <w:rStyle w:val="Strong"/>
                <w:color w:val="252525"/>
                <w:u w:val="single"/>
              </w:rPr>
              <w:t xml:space="preserve">Write your evidence </w:t>
            </w:r>
            <w:proofErr w:type="gramStart"/>
            <w:r>
              <w:rPr>
                <w:rStyle w:val="Strong"/>
                <w:color w:val="252525"/>
                <w:u w:val="single"/>
              </w:rPr>
              <w:t>here</w:t>
            </w:r>
            <w:proofErr w:type="gramEnd"/>
          </w:p>
          <w:p w14:paraId="41BF5014" w14:textId="105F6C09" w:rsidR="00FA794C" w:rsidRPr="00FA794C" w:rsidRDefault="00FA794C" w:rsidP="00FA794C">
            <w:pPr>
              <w:pStyle w:val="NormalWeb"/>
              <w:rPr>
                <w:rFonts w:cs="Arial"/>
              </w:rPr>
            </w:pPr>
            <w:r w:rsidRPr="00FA794C">
              <w:rPr>
                <w:rFonts w:cs="Arial"/>
              </w:rPr>
              <w:t>I had encountered students who had learning disabilities, such as dyslexia, during my teaching tenure. Although the institution supports these students, giving them access to a welcoming environment where they can build their self-esteem and confidence</w:t>
            </w:r>
            <w:r w:rsidR="00E64134">
              <w:rPr>
                <w:rFonts w:cs="Arial"/>
              </w:rPr>
              <w:t>.</w:t>
            </w:r>
            <w:r w:rsidRPr="00FA794C">
              <w:rPr>
                <w:rFonts w:cs="Arial"/>
              </w:rPr>
              <w:t xml:space="preserve"> I found that giving those students more responsibility and immersing them in different activities, such as small group discussions and quizzes, boosted their learning and helped them feel proud of their achievements. So, for instance, when asked to introduce themselves on the first day of class while stating their names and profession, one of my students stated that she was dyslexic. I made sure that this student participated in every activity in class. I have also integrated videos into my teaching and learning, as the literature suggests that students with </w:t>
            </w:r>
            <w:r w:rsidR="003575A5">
              <w:t xml:space="preserve">People with learning disabilities find videos more helpful than lectures because they are visually stimulating </w:t>
            </w:r>
            <w:r w:rsidRPr="00FA794C">
              <w:rPr>
                <w:rFonts w:cs="Arial"/>
              </w:rPr>
              <w:t>(Robson., 2019). Additionally, I gave the student 15 minutes each week at the end of class to talk with me about what student had learned. The student was also permitted to record our conversation. Moreover, the student was given a "study buddy" from the class with whom the student was much more comfortable discussing day-to-day learning, which helped the student feel more confident. Furthermore, teaching Children, Young children and Family students were buddied in pairs and discussed and learned from each other. Students who were shy or hesitant to participate in class discussions on day one began to do so by the end of week five. According to the previous study, various instructional strategies can support students' academic success despite a perceived impairment (</w:t>
            </w:r>
            <w:proofErr w:type="spellStart"/>
            <w:r w:rsidRPr="00FA794C">
              <w:rPr>
                <w:rFonts w:cs="Arial"/>
              </w:rPr>
              <w:t>Lipka</w:t>
            </w:r>
            <w:proofErr w:type="spellEnd"/>
            <w:r w:rsidRPr="00FA794C">
              <w:rPr>
                <w:rFonts w:cs="Arial"/>
              </w:rPr>
              <w:t xml:space="preserve"> et al, 2019).</w:t>
            </w:r>
          </w:p>
          <w:p w14:paraId="5984C901" w14:textId="03B9D843" w:rsidR="00FA794C" w:rsidRPr="00FA794C" w:rsidRDefault="00FA794C" w:rsidP="00FA794C">
            <w:pPr>
              <w:pStyle w:val="NormalWeb"/>
              <w:rPr>
                <w:rFonts w:cs="Arial"/>
              </w:rPr>
            </w:pPr>
            <w:r w:rsidRPr="00FA794C">
              <w:rPr>
                <w:rFonts w:cs="Arial"/>
              </w:rPr>
              <w:t xml:space="preserve">As a module leader, I had also considered making learning inclusive for all the students who have any learning disability like dyslexia or do not have confidence in discussing in the classroom. So, for example, I usually teach my students in small groups or pairs by giving them a research article or case study and asking them to discuss it in their group before sharing it with the larger group; this allows students to get more insight into the subject as the students in small group discussion shared their personal experiences, which they were not very comfortable sharing in a large group and did not feel shy to discuss with the fellow students. Even students with disabilities shared their views and asked questions </w:t>
            </w:r>
            <w:r w:rsidR="00E64134">
              <w:rPr>
                <w:rFonts w:cs="Arial"/>
              </w:rPr>
              <w:t>to</w:t>
            </w:r>
            <w:r w:rsidRPr="00FA794C">
              <w:rPr>
                <w:rFonts w:cs="Arial"/>
              </w:rPr>
              <w:t xml:space="preserve"> their peers if anything was not understood. The example of inclusivity was shared with the other lecturer, who was also teaching the same module to another group, and she appreciated it. The literature also suggests that inclusive and welcoming learning environments value individual learners and diverse learning communities (Hewett et al., 2017).</w:t>
            </w:r>
          </w:p>
          <w:p w14:paraId="671BF08E" w14:textId="58C7132D" w:rsidR="00FA794C" w:rsidRPr="00614E25" w:rsidRDefault="00FA794C" w:rsidP="00FA794C">
            <w:pPr>
              <w:pStyle w:val="NormalWeb"/>
              <w:rPr>
                <w:rFonts w:cs="Arial"/>
              </w:rPr>
            </w:pPr>
            <w:r w:rsidRPr="00FA794C">
              <w:rPr>
                <w:rFonts w:cs="Arial"/>
              </w:rPr>
              <w:lastRenderedPageBreak/>
              <w:t xml:space="preserve">Furthermore, when teaching CYF to BSc HSC students, I chose a random pair of students and asked them to be each other's peers, and I assisted them in searching for case studies of vulnerable children around the world and preparing PowerPoint presentations. I also guided them on how they would assist each other in their learning. For example, I told them they should discuss the case studies, present them in the classroom, and debate with other pairs of students. After this activity, the students had very positive feedback, and they shared their views on peer-to-peer learning and identified it as one of the best ways to learn from each other's knowledge and experience. The previous study also suggested that peer-to-peer education in higher education institutions has positively influenced students' learning. It also encourages students to see each other's perspectives </w:t>
            </w:r>
            <w:r w:rsidR="00232DD8" w:rsidRPr="00FA794C">
              <w:rPr>
                <w:rFonts w:cs="Arial"/>
              </w:rPr>
              <w:t>to</w:t>
            </w:r>
            <w:r w:rsidRPr="00FA794C">
              <w:rPr>
                <w:rFonts w:cs="Arial"/>
              </w:rPr>
              <w:t xml:space="preserve"> progress in their knowledge (</w:t>
            </w:r>
            <w:proofErr w:type="spellStart"/>
            <w:r w:rsidRPr="00FA794C">
              <w:rPr>
                <w:rFonts w:cs="Arial"/>
              </w:rPr>
              <w:t>Juedes</w:t>
            </w:r>
            <w:proofErr w:type="spellEnd"/>
            <w:r w:rsidRPr="00FA794C">
              <w:rPr>
                <w:rFonts w:cs="Arial"/>
              </w:rPr>
              <w:t>, 2010). (V1, V2, K3).</w:t>
            </w:r>
          </w:p>
        </w:tc>
      </w:tr>
    </w:tbl>
    <w:p w14:paraId="36896803" w14:textId="77777777" w:rsidR="007E55A3" w:rsidRDefault="007E55A3" w:rsidP="00CA12DC">
      <w:pPr>
        <w:jc w:val="both"/>
        <w:rPr>
          <w:rFonts w:cs="Arial"/>
          <w:sz w:val="24"/>
          <w:szCs w:val="24"/>
        </w:rPr>
      </w:pPr>
    </w:p>
    <w:p w14:paraId="671BF092" w14:textId="77777777" w:rsidR="00CA12DC" w:rsidRDefault="00CA12DC" w:rsidP="00CA12DC">
      <w:pPr>
        <w:jc w:val="both"/>
        <w:rPr>
          <w:rFonts w:cs="Arial"/>
          <w:sz w:val="24"/>
          <w:szCs w:val="24"/>
        </w:rPr>
      </w:pPr>
    </w:p>
    <w:p w14:paraId="48341EF3" w14:textId="77777777" w:rsidR="00CF0CB0" w:rsidRPr="00FE7642" w:rsidRDefault="00CF0CB0"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w:t>
            </w:r>
            <w:proofErr w:type="gramStart"/>
            <w:r w:rsidR="00E0025F" w:rsidRPr="00FE7642">
              <w:rPr>
                <w:rFonts w:cs="Arial"/>
                <w:b/>
                <w:sz w:val="28"/>
                <w:szCs w:val="28"/>
              </w:rPr>
              <w:t>development</w:t>
            </w:r>
            <w:proofErr w:type="gramEnd"/>
            <w:r w:rsidR="00E0025F" w:rsidRPr="00FE7642">
              <w:rPr>
                <w:rFonts w:cs="Arial"/>
                <w:b/>
                <w:sz w:val="28"/>
                <w:szCs w:val="28"/>
              </w:rPr>
              <w:t xml:space="preserve">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Participation in a range of activities to extend professional </w:t>
            </w:r>
            <w:proofErr w:type="gramStart"/>
            <w:r w:rsidRPr="00FE7642">
              <w:rPr>
                <w:rFonts w:ascii="Arial" w:hAnsi="Arial" w:cs="Arial"/>
                <w:sz w:val="20"/>
                <w:szCs w:val="20"/>
              </w:rPr>
              <w:t>learning</w:t>
            </w:r>
            <w:proofErr w:type="gramEnd"/>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Regular departmental meetings where the discussion is about learning and teaching </w:t>
            </w:r>
            <w:proofErr w:type="gramStart"/>
            <w:r w:rsidRPr="00FE7642">
              <w:rPr>
                <w:rFonts w:ascii="Arial" w:hAnsi="Arial" w:cs="Arial"/>
                <w:sz w:val="20"/>
                <w:szCs w:val="20"/>
              </w:rPr>
              <w:t>issues</w:t>
            </w:r>
            <w:proofErr w:type="gramEnd"/>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Portfolios related to academic/professional </w:t>
            </w:r>
            <w:proofErr w:type="gramStart"/>
            <w:r w:rsidRPr="00FE7642">
              <w:rPr>
                <w:rFonts w:ascii="Arial" w:hAnsi="Arial" w:cs="Arial"/>
                <w:sz w:val="20"/>
                <w:szCs w:val="20"/>
              </w:rPr>
              <w:t>development</w:t>
            </w:r>
            <w:proofErr w:type="gramEnd"/>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Exemplars of proactive changes in teaching/supporting learning based on own learning and research/scholarly </w:t>
            </w:r>
            <w:proofErr w:type="gramStart"/>
            <w:r w:rsidRPr="00FE7642">
              <w:rPr>
                <w:rFonts w:ascii="Arial" w:hAnsi="Arial" w:cs="Arial"/>
                <w:sz w:val="20"/>
                <w:szCs w:val="20"/>
              </w:rPr>
              <w:t>activity</w:t>
            </w:r>
            <w:proofErr w:type="gramEnd"/>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3E751D82" w14:textId="77777777" w:rsidR="005A3EAB" w:rsidRDefault="005A3EAB" w:rsidP="005A3EAB">
            <w:pPr>
              <w:pStyle w:val="NormalWeb"/>
              <w:rPr>
                <w:color w:val="252525"/>
              </w:rPr>
            </w:pPr>
            <w:r>
              <w:rPr>
                <w:rStyle w:val="Strong"/>
                <w:color w:val="252525"/>
                <w:u w:val="single"/>
              </w:rPr>
              <w:t>Write your evidence here</w:t>
            </w:r>
            <w:r>
              <w:rPr>
                <w:color w:val="252525"/>
              </w:rPr>
              <w:t>.</w:t>
            </w:r>
          </w:p>
          <w:p w14:paraId="6264EAE7" w14:textId="62823AA7" w:rsidR="005A3EAB" w:rsidRDefault="005A3EAB" w:rsidP="005A3EAB">
            <w:pPr>
              <w:pStyle w:val="NormalWeb"/>
              <w:rPr>
                <w:color w:val="252525"/>
              </w:rPr>
            </w:pPr>
            <w:r>
              <w:rPr>
                <w:color w:val="252525"/>
              </w:rPr>
              <w:t> I had attended various CPD trainings to improve my teaching and learning skills, including "Best Practise in Marking," "Moderation and Standardisation Workshops," "HEA Fellowship Training," and peer observation training. In addition, I have attended academic workshops and formal and informal meetings with the programme manager to discuss effective teaching and marking in each term.</w:t>
            </w:r>
          </w:p>
          <w:p w14:paraId="54948A3E" w14:textId="77777777" w:rsidR="005A3EAB" w:rsidRDefault="005A3EAB" w:rsidP="005A3EAB">
            <w:pPr>
              <w:pStyle w:val="NormalWeb"/>
              <w:rPr>
                <w:color w:val="252525"/>
              </w:rPr>
            </w:pPr>
            <w:r>
              <w:rPr>
                <w:color w:val="252525"/>
              </w:rPr>
              <w:t xml:space="preserve">I have been observed for my teaching and given feedback on improving my teaching and learning further. For example, my public health policy class was observed by a peer observer, and in her feedback, she told me 'the feedback students were receiving after asking them the question was useful because it was affirming—"very good, you have answered very well"—but it could be good for me to paraphrase the student's answers and the actual answer that I was expecting from the student'. I made sure to apply this method in the future. The study suggests that peer observation and coaching could be powerful tools for professional development. It allows teachers to improve their teaching practises by learning from peers </w:t>
            </w:r>
            <w:r>
              <w:rPr>
                <w:color w:val="252525"/>
              </w:rPr>
              <w:lastRenderedPageBreak/>
              <w:t>and adopting self-reflection (Yee 2016). Also, it assists teachers to 'reflect on practise, share successful practises and suggestions, and/or learn from and with colleagues' (Schechter and Rosenfeld 2008).</w:t>
            </w:r>
          </w:p>
          <w:p w14:paraId="61883CB2" w14:textId="605B0B0F" w:rsidR="005A3EAB" w:rsidRDefault="005A3EAB" w:rsidP="005A3EAB">
            <w:pPr>
              <w:pStyle w:val="NormalWeb"/>
              <w:rPr>
                <w:color w:val="252525"/>
              </w:rPr>
            </w:pPr>
            <w:r>
              <w:rPr>
                <w:color w:val="252525"/>
              </w:rPr>
              <w:t xml:space="preserve">Moreover, I have recently joined the Institute of Health and Social Care Management. The networking allowed me to join various interest groups, such as the Living with Conditions and Frailty Special Interest Group, and I will also be presenting on the quality of life of older adults in one of the interest groups in July. The discussions in the interest group enhanced my learning in health and social care, and I incorporated the health and social care challenges into my teaching. Furthermore, I have conducted research on the quality of life and well-being of older adults. I have also published research articles on the cross-cultural adaptation of the CASP quality of life, gender inequality and quality of life, and the psychosocial impact on the quality of life of older adults. While teaching </w:t>
            </w:r>
            <w:r w:rsidR="00CE0777">
              <w:rPr>
                <w:color w:val="252525"/>
              </w:rPr>
              <w:t>modules on</w:t>
            </w:r>
            <w:r>
              <w:rPr>
                <w:color w:val="252525"/>
              </w:rPr>
              <w:t xml:space="preserve"> Living with Care </w:t>
            </w:r>
            <w:r w:rsidR="00CE0777">
              <w:rPr>
                <w:color w:val="252525"/>
              </w:rPr>
              <w:t>O</w:t>
            </w:r>
            <w:r>
              <w:rPr>
                <w:color w:val="252525"/>
              </w:rPr>
              <w:t xml:space="preserve">lder </w:t>
            </w:r>
            <w:r w:rsidR="00CE0777">
              <w:rPr>
                <w:color w:val="252525"/>
              </w:rPr>
              <w:t>P</w:t>
            </w:r>
            <w:r>
              <w:rPr>
                <w:color w:val="252525"/>
              </w:rPr>
              <w:t>eople</w:t>
            </w:r>
            <w:r w:rsidR="00CE0777">
              <w:rPr>
                <w:color w:val="252525"/>
              </w:rPr>
              <w:t xml:space="preserve"> and Community Care Development, I share all </w:t>
            </w:r>
            <w:r>
              <w:rPr>
                <w:color w:val="252525"/>
              </w:rPr>
              <w:t xml:space="preserve">the related findings of my research with the students. Also, the </w:t>
            </w:r>
            <w:r w:rsidR="00CE0777">
              <w:rPr>
                <w:color w:val="252525"/>
              </w:rPr>
              <w:t xml:space="preserve">relevant findings </w:t>
            </w:r>
            <w:r>
              <w:rPr>
                <w:color w:val="252525"/>
              </w:rPr>
              <w:t xml:space="preserve">of my research on </w:t>
            </w:r>
            <w:r w:rsidR="00CE0777">
              <w:rPr>
                <w:color w:val="252525"/>
              </w:rPr>
              <w:t>G</w:t>
            </w:r>
            <w:r>
              <w:rPr>
                <w:color w:val="252525"/>
              </w:rPr>
              <w:t xml:space="preserve">ender </w:t>
            </w:r>
            <w:r w:rsidR="00CE0777">
              <w:rPr>
                <w:color w:val="252525"/>
              </w:rPr>
              <w:t>I</w:t>
            </w:r>
            <w:r>
              <w:rPr>
                <w:color w:val="252525"/>
              </w:rPr>
              <w:t xml:space="preserve">nequality and </w:t>
            </w:r>
            <w:r w:rsidR="00CE0777">
              <w:rPr>
                <w:color w:val="252525"/>
              </w:rPr>
              <w:t>C</w:t>
            </w:r>
            <w:r>
              <w:rPr>
                <w:color w:val="252525"/>
              </w:rPr>
              <w:t xml:space="preserve">ommunity </w:t>
            </w:r>
            <w:r w:rsidR="00CE0777">
              <w:rPr>
                <w:color w:val="252525"/>
              </w:rPr>
              <w:t>D</w:t>
            </w:r>
            <w:r>
              <w:rPr>
                <w:color w:val="252525"/>
              </w:rPr>
              <w:t xml:space="preserve">evelopment were shared in teaching CYF, </w:t>
            </w:r>
            <w:r w:rsidR="00CE0777">
              <w:rPr>
                <w:color w:val="252525"/>
              </w:rPr>
              <w:t>P</w:t>
            </w:r>
            <w:r>
              <w:rPr>
                <w:color w:val="252525"/>
              </w:rPr>
              <w:t xml:space="preserve">ublic </w:t>
            </w:r>
            <w:r w:rsidR="00CE0777">
              <w:rPr>
                <w:color w:val="252525"/>
              </w:rPr>
              <w:t>H</w:t>
            </w:r>
            <w:r>
              <w:rPr>
                <w:color w:val="252525"/>
              </w:rPr>
              <w:t xml:space="preserve">ealth, and </w:t>
            </w:r>
            <w:r w:rsidR="00CE0777">
              <w:rPr>
                <w:color w:val="252525"/>
              </w:rPr>
              <w:t>C</w:t>
            </w:r>
            <w:r>
              <w:rPr>
                <w:color w:val="252525"/>
              </w:rPr>
              <w:t xml:space="preserve">ommunity </w:t>
            </w:r>
            <w:r w:rsidR="00CE0777">
              <w:rPr>
                <w:color w:val="252525"/>
              </w:rPr>
              <w:t>C</w:t>
            </w:r>
            <w:r>
              <w:rPr>
                <w:color w:val="252525"/>
              </w:rPr>
              <w:t xml:space="preserve">are </w:t>
            </w:r>
            <w:r w:rsidR="00CE0777">
              <w:rPr>
                <w:color w:val="252525"/>
              </w:rPr>
              <w:t>D</w:t>
            </w:r>
            <w:r>
              <w:rPr>
                <w:color w:val="252525"/>
              </w:rPr>
              <w:t>evelopment. Sharing my scholarly work with students would have enhanced their learning.</w:t>
            </w:r>
          </w:p>
          <w:p w14:paraId="428D6024" w14:textId="77777777" w:rsidR="005A3EAB" w:rsidRDefault="005A3EAB" w:rsidP="005A3EAB">
            <w:pPr>
              <w:pStyle w:val="NormalWeb"/>
              <w:rPr>
                <w:color w:val="252525"/>
              </w:rPr>
            </w:pPr>
            <w:r>
              <w:rPr>
                <w:color w:val="252525"/>
              </w:rPr>
              <w:t>I am also a member of the International Federation on Ageing, and I attend Global Café, where scholars in the field come up with the challenges of older adults in the world, such as understanding the definitions of mistreatment against older adults, supporting cities and communities in being an age-friendly environment. Attending such seminars and discussions allows me to enhance my learning, which I incorporate into my teaching when I teach modules on Care for older people to level 6 BSC HSC students (A5, V3, V4, K1).</w:t>
            </w:r>
          </w:p>
          <w:p w14:paraId="44AE18FF" w14:textId="77777777" w:rsidR="005A3EAB" w:rsidRDefault="005A3EAB" w:rsidP="005A3EAB">
            <w:pPr>
              <w:pStyle w:val="NormalWeb"/>
              <w:rPr>
                <w:color w:val="252525"/>
              </w:rPr>
            </w:pPr>
            <w:r>
              <w:rPr>
                <w:color w:val="252525"/>
              </w:rPr>
              <w:t> </w:t>
            </w:r>
          </w:p>
          <w:p w14:paraId="020699C3" w14:textId="77777777" w:rsidR="003E21FC" w:rsidRDefault="003E21FC" w:rsidP="0036140D">
            <w:pPr>
              <w:pStyle w:val="NormalWeb"/>
              <w:rPr>
                <w:rFonts w:cs="Arial"/>
              </w:rPr>
            </w:pPr>
          </w:p>
          <w:p w14:paraId="508D05F1" w14:textId="77777777" w:rsidR="005A3EAB" w:rsidRDefault="005A3EAB" w:rsidP="0036140D">
            <w:pPr>
              <w:pStyle w:val="NormalWeb"/>
              <w:rPr>
                <w:rFonts w:cs="Arial"/>
              </w:rPr>
            </w:pPr>
          </w:p>
          <w:p w14:paraId="59CAF58A" w14:textId="77777777" w:rsidR="005A3EAB" w:rsidRDefault="005A3EAB" w:rsidP="0036140D">
            <w:pPr>
              <w:pStyle w:val="NormalWeb"/>
              <w:rPr>
                <w:rFonts w:cs="Arial"/>
              </w:rPr>
            </w:pPr>
          </w:p>
          <w:p w14:paraId="12CAE873" w14:textId="77777777" w:rsidR="005A3EAB" w:rsidRDefault="005A3EAB" w:rsidP="0036140D">
            <w:pPr>
              <w:pStyle w:val="NormalWeb"/>
              <w:rPr>
                <w:rFonts w:cs="Arial"/>
              </w:rPr>
            </w:pPr>
          </w:p>
          <w:p w14:paraId="671BF0B5" w14:textId="052C48DB" w:rsidR="005A3EAB" w:rsidRPr="00FE7642" w:rsidRDefault="005A3EAB" w:rsidP="0036140D">
            <w:pPr>
              <w:pStyle w:val="NormalWeb"/>
              <w:rPr>
                <w:rFonts w:cs="Arial"/>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Pr="006C3E36" w:rsidRDefault="00411FBC" w:rsidP="00CA12DC">
            <w:pPr>
              <w:jc w:val="both"/>
              <w:rPr>
                <w:rFonts w:cs="Arial"/>
                <w:bCs/>
                <w:sz w:val="24"/>
                <w:szCs w:val="24"/>
              </w:rPr>
            </w:pPr>
          </w:p>
          <w:p w14:paraId="231CEB42" w14:textId="77777777" w:rsidR="000D2D70" w:rsidRPr="00132E31" w:rsidRDefault="000D2D70" w:rsidP="000D2D70">
            <w:pPr>
              <w:pStyle w:val="NormalWeb"/>
              <w:shd w:val="clear" w:color="auto" w:fill="FFFFFF"/>
              <w:spacing w:before="0" w:beforeAutospacing="0" w:after="360" w:afterAutospacing="0"/>
              <w:textAlignment w:val="baseline"/>
              <w:rPr>
                <w:color w:val="222222"/>
                <w:shd w:val="clear" w:color="auto" w:fill="FFFFFF"/>
              </w:rPr>
            </w:pPr>
            <w:r w:rsidRPr="00132E31">
              <w:rPr>
                <w:color w:val="222222"/>
                <w:shd w:val="clear" w:color="auto" w:fill="FFFFFF"/>
              </w:rPr>
              <w:t xml:space="preserve">Atkinson, D. and Lim, S.L., 2013. Improving assessment processes in Higher Education: Student and teacher perceptions of the effectiveness of a rubric embedded in </w:t>
            </w:r>
            <w:proofErr w:type="gramStart"/>
            <w:r w:rsidRPr="00132E31">
              <w:rPr>
                <w:color w:val="222222"/>
                <w:shd w:val="clear" w:color="auto" w:fill="FFFFFF"/>
              </w:rPr>
              <w:t>a</w:t>
            </w:r>
            <w:proofErr w:type="gramEnd"/>
            <w:r w:rsidRPr="00132E31">
              <w:rPr>
                <w:color w:val="222222"/>
                <w:shd w:val="clear" w:color="auto" w:fill="FFFFFF"/>
              </w:rPr>
              <w:t xml:space="preserve"> LMS. Australasian Journal of Educational Technology, 29(5).</w:t>
            </w:r>
          </w:p>
          <w:p w14:paraId="277A0A63" w14:textId="77777777" w:rsidR="000D2D70" w:rsidRPr="00132E31" w:rsidRDefault="000D2D70" w:rsidP="000D2D70">
            <w:pPr>
              <w:rPr>
                <w:rFonts w:ascii="Times New Roman" w:hAnsi="Times New Roman"/>
                <w:color w:val="222222"/>
                <w:sz w:val="24"/>
                <w:szCs w:val="24"/>
                <w:shd w:val="clear" w:color="auto" w:fill="FFFFFF"/>
              </w:rPr>
            </w:pPr>
            <w:proofErr w:type="spellStart"/>
            <w:r w:rsidRPr="00132E31">
              <w:rPr>
                <w:rFonts w:ascii="Times New Roman" w:hAnsi="Times New Roman"/>
                <w:color w:val="222222"/>
                <w:sz w:val="24"/>
                <w:szCs w:val="24"/>
                <w:shd w:val="clear" w:color="auto" w:fill="FFFFFF"/>
              </w:rPr>
              <w:t>Azizan</w:t>
            </w:r>
            <w:proofErr w:type="spellEnd"/>
            <w:r w:rsidRPr="00132E31">
              <w:rPr>
                <w:rFonts w:ascii="Times New Roman" w:hAnsi="Times New Roman"/>
                <w:color w:val="222222"/>
                <w:sz w:val="24"/>
                <w:szCs w:val="24"/>
                <w:shd w:val="clear" w:color="auto" w:fill="FFFFFF"/>
              </w:rPr>
              <w:t>, F.Z., 2010. Blended learning in higher education institution in Malaysia. In Proceedings of regional conference on knowledge integration in ICT (Vol. 10, pp. 454-466).</w:t>
            </w:r>
          </w:p>
          <w:p w14:paraId="0FED2F6A" w14:textId="77777777" w:rsidR="000D2D70" w:rsidRPr="00132E31" w:rsidRDefault="000D2D70" w:rsidP="000D2D70">
            <w:pPr>
              <w:pStyle w:val="NormalWeb"/>
              <w:shd w:val="clear" w:color="auto" w:fill="FFFFFF"/>
              <w:spacing w:before="0" w:beforeAutospacing="0" w:after="360" w:afterAutospacing="0"/>
              <w:textAlignment w:val="baseline"/>
              <w:rPr>
                <w:color w:val="222222"/>
                <w:shd w:val="clear" w:color="auto" w:fill="FFFFFF"/>
              </w:rPr>
            </w:pPr>
            <w:r w:rsidRPr="00132E31">
              <w:rPr>
                <w:color w:val="222222"/>
                <w:shd w:val="clear" w:color="auto" w:fill="FFFFFF"/>
              </w:rPr>
              <w:t xml:space="preserve">Black, P. and </w:t>
            </w:r>
            <w:proofErr w:type="spellStart"/>
            <w:r w:rsidRPr="00132E31">
              <w:rPr>
                <w:color w:val="222222"/>
                <w:shd w:val="clear" w:color="auto" w:fill="FFFFFF"/>
              </w:rPr>
              <w:t>Wiliam</w:t>
            </w:r>
            <w:proofErr w:type="spellEnd"/>
            <w:r w:rsidRPr="00132E31">
              <w:rPr>
                <w:color w:val="222222"/>
                <w:shd w:val="clear" w:color="auto" w:fill="FFFFFF"/>
              </w:rPr>
              <w:t>, D., 2018. Classroom assessment and pedagogy. Assessment in education: Principles, policy &amp; practice, 25(6), pp.551-575.</w:t>
            </w:r>
          </w:p>
          <w:p w14:paraId="7A4E31F4" w14:textId="3F5D1454" w:rsidR="002D71F0" w:rsidRPr="00132E31" w:rsidRDefault="002D71F0" w:rsidP="000D2D70">
            <w:pPr>
              <w:pStyle w:val="NormalWeb"/>
              <w:shd w:val="clear" w:color="auto" w:fill="FFFFFF"/>
              <w:spacing w:before="0" w:beforeAutospacing="0" w:after="360" w:afterAutospacing="0"/>
              <w:textAlignment w:val="baseline"/>
              <w:rPr>
                <w:color w:val="222222"/>
                <w:shd w:val="clear" w:color="auto" w:fill="FFFFFF"/>
              </w:rPr>
            </w:pPr>
            <w:proofErr w:type="spellStart"/>
            <w:r w:rsidRPr="00132E31">
              <w:rPr>
                <w:color w:val="222222"/>
                <w:shd w:val="clear" w:color="auto" w:fill="FFFFFF"/>
              </w:rPr>
              <w:t>Beutel</w:t>
            </w:r>
            <w:proofErr w:type="spellEnd"/>
            <w:r w:rsidRPr="00132E31">
              <w:rPr>
                <w:color w:val="222222"/>
                <w:shd w:val="clear" w:color="auto" w:fill="FFFFFF"/>
              </w:rPr>
              <w:t>, D., Adie, L. and Lloyd, M., 2017. Assessment moderation in an Australian context: processes, practices, and challenges. Teaching in Higher Education, 22(1), pp.1-14.</w:t>
            </w:r>
          </w:p>
          <w:p w14:paraId="1940B8DF" w14:textId="77777777" w:rsidR="000D2D70" w:rsidRPr="00132E31" w:rsidRDefault="000D2D70" w:rsidP="000D2D70">
            <w:pPr>
              <w:pStyle w:val="NormalWeb"/>
              <w:shd w:val="clear" w:color="auto" w:fill="FFFFFF"/>
              <w:spacing w:before="0" w:beforeAutospacing="0" w:after="360" w:afterAutospacing="0"/>
              <w:textAlignment w:val="baseline"/>
              <w:rPr>
                <w:color w:val="222222"/>
                <w:shd w:val="clear" w:color="auto" w:fill="FFFFFF"/>
              </w:rPr>
            </w:pPr>
            <w:r w:rsidRPr="00132E31">
              <w:rPr>
                <w:color w:val="222222"/>
                <w:shd w:val="clear" w:color="auto" w:fill="FFFFFF"/>
              </w:rPr>
              <w:t xml:space="preserve">Byrne, J., Brown, H. and </w:t>
            </w:r>
            <w:proofErr w:type="spellStart"/>
            <w:r w:rsidRPr="00132E31">
              <w:rPr>
                <w:color w:val="222222"/>
                <w:shd w:val="clear" w:color="auto" w:fill="FFFFFF"/>
              </w:rPr>
              <w:t>Challen</w:t>
            </w:r>
            <w:proofErr w:type="spellEnd"/>
            <w:r w:rsidRPr="00132E31">
              <w:rPr>
                <w:color w:val="222222"/>
                <w:shd w:val="clear" w:color="auto" w:fill="FFFFFF"/>
              </w:rPr>
              <w:t>, D., 2010. Peer development as an alternative to peer observation: A tool to enhance professional development. International Journal for Academic Development, 15(3), pp.215-228.</w:t>
            </w:r>
          </w:p>
          <w:p w14:paraId="2A270668" w14:textId="77777777" w:rsidR="00F9641B" w:rsidRPr="00132E31" w:rsidRDefault="000D2D70" w:rsidP="00F9641B">
            <w:pPr>
              <w:pStyle w:val="NormalWeb"/>
              <w:shd w:val="clear" w:color="auto" w:fill="FFFFFF"/>
              <w:spacing w:before="0" w:beforeAutospacing="0" w:after="360" w:afterAutospacing="0"/>
              <w:textAlignment w:val="baseline"/>
              <w:rPr>
                <w:color w:val="222222"/>
                <w:shd w:val="clear" w:color="auto" w:fill="FFFFFF"/>
              </w:rPr>
            </w:pPr>
            <w:r w:rsidRPr="00132E31">
              <w:rPr>
                <w:color w:val="222222"/>
                <w:shd w:val="clear" w:color="auto" w:fill="FFFFFF"/>
              </w:rPr>
              <w:t>Chalmers, D. and Hunt, L., 2016. Evaluation of teaching. HERDSA Review of Higher Education, 3(27), pp.25-55.</w:t>
            </w:r>
          </w:p>
          <w:p w14:paraId="715A6339" w14:textId="57A88461" w:rsidR="00B05CB2" w:rsidRPr="00F77864" w:rsidRDefault="00B05CB2" w:rsidP="00F9641B">
            <w:pPr>
              <w:pStyle w:val="NormalWeb"/>
              <w:shd w:val="clear" w:color="auto" w:fill="FFFFFF"/>
              <w:spacing w:before="0" w:beforeAutospacing="0" w:after="360" w:afterAutospacing="0"/>
              <w:textAlignment w:val="baseline"/>
              <w:rPr>
                <w:color w:val="252525"/>
              </w:rPr>
            </w:pPr>
            <w:proofErr w:type="spellStart"/>
            <w:r w:rsidRPr="00132E31">
              <w:rPr>
                <w:color w:val="252525"/>
              </w:rPr>
              <w:t>Caram</w:t>
            </w:r>
            <w:proofErr w:type="spellEnd"/>
            <w:r w:rsidRPr="00132E31">
              <w:rPr>
                <w:color w:val="252525"/>
              </w:rPr>
              <w:t xml:space="preserve">, C.A. and Davis, P.B., 2005. Inviting student engagement with questioning. </w:t>
            </w:r>
            <w:r w:rsidRPr="00F77864">
              <w:rPr>
                <w:rStyle w:val="Emphasis"/>
                <w:i w:val="0"/>
                <w:iCs w:val="0"/>
                <w:color w:val="252525"/>
              </w:rPr>
              <w:t>Kappa Delta Pi Record</w:t>
            </w:r>
            <w:r w:rsidRPr="00F77864">
              <w:rPr>
                <w:color w:val="252525"/>
              </w:rPr>
              <w:t>, </w:t>
            </w:r>
            <w:r w:rsidRPr="00F77864">
              <w:rPr>
                <w:rStyle w:val="Emphasis"/>
                <w:i w:val="0"/>
                <w:iCs w:val="0"/>
                <w:color w:val="252525"/>
              </w:rPr>
              <w:t>42</w:t>
            </w:r>
            <w:r w:rsidRPr="00F77864">
              <w:rPr>
                <w:color w:val="252525"/>
              </w:rPr>
              <w:t>(1), pp.19-23.</w:t>
            </w:r>
          </w:p>
          <w:p w14:paraId="2D15D330" w14:textId="77777777" w:rsidR="00726304" w:rsidRPr="00132E31" w:rsidRDefault="00726304" w:rsidP="00726304">
            <w:pPr>
              <w:pStyle w:val="NormalWeb"/>
              <w:shd w:val="clear" w:color="auto" w:fill="FFFFFF"/>
              <w:spacing w:before="0" w:beforeAutospacing="0" w:after="360" w:afterAutospacing="0"/>
              <w:textAlignment w:val="baseline"/>
              <w:rPr>
                <w:color w:val="222222"/>
                <w:shd w:val="clear" w:color="auto" w:fill="FFFFFF"/>
              </w:rPr>
            </w:pPr>
            <w:proofErr w:type="spellStart"/>
            <w:r w:rsidRPr="00132E31">
              <w:rPr>
                <w:color w:val="222222"/>
                <w:shd w:val="clear" w:color="auto" w:fill="FFFFFF"/>
              </w:rPr>
              <w:t>Deeprose</w:t>
            </w:r>
            <w:proofErr w:type="spellEnd"/>
            <w:r w:rsidRPr="00132E31">
              <w:rPr>
                <w:color w:val="222222"/>
                <w:shd w:val="clear" w:color="auto" w:fill="FFFFFF"/>
              </w:rPr>
              <w:t>, C. and Armitage, C., 2005. Giving formative feedback in higher education. Psychology Learning &amp; Teaching, 4(1), pp.43-46.</w:t>
            </w:r>
          </w:p>
          <w:p w14:paraId="2A9DFAE8" w14:textId="6C630077" w:rsidR="00F06B6C" w:rsidRPr="00132E31" w:rsidRDefault="00F06B6C" w:rsidP="00726304">
            <w:pPr>
              <w:pStyle w:val="NormalWeb"/>
              <w:shd w:val="clear" w:color="auto" w:fill="FFFFFF"/>
              <w:spacing w:before="0" w:beforeAutospacing="0" w:after="360" w:afterAutospacing="0"/>
              <w:textAlignment w:val="baseline"/>
              <w:rPr>
                <w:color w:val="252525"/>
              </w:rPr>
            </w:pPr>
            <w:proofErr w:type="spellStart"/>
            <w:r w:rsidRPr="00F77864">
              <w:rPr>
                <w:color w:val="252525"/>
              </w:rPr>
              <w:t>Estai</w:t>
            </w:r>
            <w:proofErr w:type="spellEnd"/>
            <w:r w:rsidRPr="00F77864">
              <w:rPr>
                <w:color w:val="252525"/>
              </w:rPr>
              <w:t xml:space="preserve">, M. and Bunt, S., 2016. </w:t>
            </w:r>
            <w:r w:rsidRPr="00132E31">
              <w:rPr>
                <w:color w:val="252525"/>
              </w:rPr>
              <w:t xml:space="preserve">Best teaching practices in anatomy education: A critical review. </w:t>
            </w:r>
            <w:r w:rsidRPr="00132E31">
              <w:rPr>
                <w:rStyle w:val="Emphasis"/>
                <w:i w:val="0"/>
                <w:iCs w:val="0"/>
                <w:color w:val="252525"/>
              </w:rPr>
              <w:t>Annals of Anatomy-</w:t>
            </w:r>
            <w:proofErr w:type="spellStart"/>
            <w:r w:rsidRPr="00132E31">
              <w:rPr>
                <w:rStyle w:val="Emphasis"/>
                <w:i w:val="0"/>
                <w:iCs w:val="0"/>
                <w:color w:val="252525"/>
              </w:rPr>
              <w:t>Anatomischer</w:t>
            </w:r>
            <w:proofErr w:type="spellEnd"/>
            <w:r w:rsidRPr="00132E31">
              <w:rPr>
                <w:rStyle w:val="Emphasis"/>
                <w:i w:val="0"/>
                <w:iCs w:val="0"/>
                <w:color w:val="252525"/>
              </w:rPr>
              <w:t xml:space="preserve"> Anzeiger</w:t>
            </w:r>
            <w:r w:rsidRPr="00132E31">
              <w:rPr>
                <w:color w:val="252525"/>
              </w:rPr>
              <w:t>, </w:t>
            </w:r>
            <w:r w:rsidRPr="00132E31">
              <w:rPr>
                <w:rStyle w:val="Emphasis"/>
                <w:i w:val="0"/>
                <w:iCs w:val="0"/>
                <w:color w:val="252525"/>
              </w:rPr>
              <w:t>208</w:t>
            </w:r>
            <w:r w:rsidRPr="00132E31">
              <w:rPr>
                <w:color w:val="252525"/>
              </w:rPr>
              <w:t>, pp.151-157.</w:t>
            </w:r>
          </w:p>
          <w:p w14:paraId="45884400" w14:textId="29CFFE97" w:rsidR="0001651E" w:rsidRPr="00132E31" w:rsidRDefault="0001651E" w:rsidP="00726304">
            <w:pPr>
              <w:pStyle w:val="NormalWeb"/>
              <w:shd w:val="clear" w:color="auto" w:fill="FFFFFF"/>
              <w:spacing w:before="0" w:beforeAutospacing="0" w:after="360" w:afterAutospacing="0"/>
              <w:textAlignment w:val="baseline"/>
              <w:rPr>
                <w:color w:val="252525"/>
              </w:rPr>
            </w:pPr>
            <w:r w:rsidRPr="00132E31">
              <w:rPr>
                <w:color w:val="222222"/>
                <w:shd w:val="clear" w:color="auto" w:fill="FFFFFF"/>
              </w:rPr>
              <w:t>Evans, C., 2013. Making sense of assessment feedback in higher education. Review of educational research, 83(1), pp.70-120.</w:t>
            </w:r>
          </w:p>
          <w:p w14:paraId="5DEBEB05" w14:textId="7E0E8E02" w:rsidR="00F06B6C" w:rsidRPr="00132E31" w:rsidRDefault="00F06B6C" w:rsidP="00F9641B">
            <w:pPr>
              <w:pStyle w:val="NormalWeb"/>
              <w:shd w:val="clear" w:color="auto" w:fill="FFFFFF"/>
              <w:spacing w:before="0" w:beforeAutospacing="0" w:after="360" w:afterAutospacing="0"/>
              <w:textAlignment w:val="baseline"/>
              <w:rPr>
                <w:color w:val="222222"/>
                <w:shd w:val="clear" w:color="auto" w:fill="FFFFFF"/>
              </w:rPr>
            </w:pPr>
            <w:r w:rsidRPr="00132E31">
              <w:rPr>
                <w:color w:val="252525"/>
              </w:rPr>
              <w:t xml:space="preserve">Gunderson, D.E. and Moore, J.D., 2008. Group learning pedagogy and group selection. </w:t>
            </w:r>
            <w:r w:rsidRPr="00132E31">
              <w:rPr>
                <w:rStyle w:val="Emphasis"/>
                <w:i w:val="0"/>
                <w:iCs w:val="0"/>
                <w:color w:val="252525"/>
              </w:rPr>
              <w:t>International Journal of Construction Education and Research</w:t>
            </w:r>
            <w:r w:rsidRPr="00132E31">
              <w:rPr>
                <w:color w:val="252525"/>
              </w:rPr>
              <w:t>, </w:t>
            </w:r>
            <w:r w:rsidRPr="00132E31">
              <w:rPr>
                <w:rStyle w:val="Emphasis"/>
                <w:i w:val="0"/>
                <w:iCs w:val="0"/>
                <w:color w:val="252525"/>
              </w:rPr>
              <w:t>4</w:t>
            </w:r>
            <w:r w:rsidRPr="00132E31">
              <w:rPr>
                <w:color w:val="252525"/>
              </w:rPr>
              <w:t>(1), pp.34-45.</w:t>
            </w:r>
          </w:p>
          <w:p w14:paraId="38AEF78E" w14:textId="77777777" w:rsidR="000D2D70" w:rsidRPr="00132E31" w:rsidRDefault="000D2D70" w:rsidP="000D2D70">
            <w:pPr>
              <w:pStyle w:val="NormalWeb"/>
              <w:shd w:val="clear" w:color="auto" w:fill="FFFFFF"/>
              <w:spacing w:before="0" w:beforeAutospacing="0" w:after="360" w:afterAutospacing="0"/>
              <w:textAlignment w:val="baseline"/>
            </w:pPr>
            <w:r w:rsidRPr="00132E31">
              <w:rPr>
                <w:color w:val="222222"/>
                <w:shd w:val="clear" w:color="auto" w:fill="FFFFFF"/>
              </w:rPr>
              <w:t>Gregory, R., 2021. Dyslexia in higher education. Educational Research and Reviews, 16(4), pp.125-135.</w:t>
            </w:r>
          </w:p>
          <w:p w14:paraId="2B5BD383" w14:textId="77777777" w:rsidR="000D2D70" w:rsidRPr="00132E31" w:rsidRDefault="000D2D70" w:rsidP="000D2D70">
            <w:pPr>
              <w:pStyle w:val="NormalWeb"/>
              <w:shd w:val="clear" w:color="auto" w:fill="FFFFFF"/>
              <w:spacing w:before="0" w:beforeAutospacing="0" w:after="360" w:afterAutospacing="0"/>
              <w:textAlignment w:val="baseline"/>
              <w:rPr>
                <w:color w:val="222222"/>
                <w:shd w:val="clear" w:color="auto" w:fill="FFFFFF"/>
              </w:rPr>
            </w:pPr>
            <w:proofErr w:type="spellStart"/>
            <w:r w:rsidRPr="00132E31">
              <w:rPr>
                <w:color w:val="222222"/>
                <w:shd w:val="clear" w:color="auto" w:fill="FFFFFF"/>
              </w:rPr>
              <w:t>Gormally</w:t>
            </w:r>
            <w:proofErr w:type="spellEnd"/>
            <w:r w:rsidRPr="00132E31">
              <w:rPr>
                <w:color w:val="222222"/>
                <w:shd w:val="clear" w:color="auto" w:fill="FFFFFF"/>
              </w:rPr>
              <w:t>, C., Evans, M. and Brickman, P., 2014. Feedback about teaching in higher ed: Neglected opportunities to promote change. CBE—Life Sciences Education, 13(2), pp.187-199.)</w:t>
            </w:r>
          </w:p>
          <w:p w14:paraId="7CCE02A8" w14:textId="77777777" w:rsidR="000D2D70" w:rsidRPr="00132E31" w:rsidRDefault="000D2D70" w:rsidP="000D2D70">
            <w:pPr>
              <w:rPr>
                <w:rFonts w:ascii="Times New Roman" w:hAnsi="Times New Roman"/>
                <w:sz w:val="24"/>
                <w:szCs w:val="24"/>
              </w:rPr>
            </w:pPr>
            <w:r w:rsidRPr="00132E31">
              <w:rPr>
                <w:rFonts w:ascii="Times New Roman" w:hAnsi="Times New Roman"/>
                <w:sz w:val="24"/>
                <w:szCs w:val="24"/>
              </w:rPr>
              <w:t>Han, F., 2021. The relations between teaching strategies, students’ engagement in learning, and teachers’ self-concept. </w:t>
            </w:r>
            <w:r w:rsidRPr="00132E31">
              <w:rPr>
                <w:rStyle w:val="Emphasis"/>
                <w:rFonts w:ascii="Times New Roman" w:hAnsi="Times New Roman"/>
                <w:i w:val="0"/>
                <w:iCs w:val="0"/>
                <w:color w:val="252525"/>
                <w:sz w:val="24"/>
                <w:szCs w:val="24"/>
              </w:rPr>
              <w:t>Sustainability</w:t>
            </w:r>
            <w:r w:rsidRPr="00132E31">
              <w:rPr>
                <w:rFonts w:ascii="Times New Roman" w:hAnsi="Times New Roman"/>
                <w:sz w:val="24"/>
                <w:szCs w:val="24"/>
              </w:rPr>
              <w:t>, </w:t>
            </w:r>
            <w:r w:rsidRPr="00132E31">
              <w:rPr>
                <w:rStyle w:val="Emphasis"/>
                <w:rFonts w:ascii="Times New Roman" w:hAnsi="Times New Roman"/>
                <w:i w:val="0"/>
                <w:iCs w:val="0"/>
                <w:color w:val="252525"/>
                <w:sz w:val="24"/>
                <w:szCs w:val="24"/>
              </w:rPr>
              <w:t>13</w:t>
            </w:r>
            <w:r w:rsidRPr="00132E31">
              <w:rPr>
                <w:rFonts w:ascii="Times New Roman" w:hAnsi="Times New Roman"/>
                <w:sz w:val="24"/>
                <w:szCs w:val="24"/>
              </w:rPr>
              <w:t>(9), p.5020.</w:t>
            </w:r>
          </w:p>
          <w:p w14:paraId="72714033" w14:textId="77777777" w:rsidR="00D05E25" w:rsidRPr="00132E31" w:rsidRDefault="00D05E25" w:rsidP="000D2D70">
            <w:pPr>
              <w:rPr>
                <w:rFonts w:ascii="Times New Roman" w:hAnsi="Times New Roman"/>
                <w:sz w:val="24"/>
                <w:szCs w:val="24"/>
              </w:rPr>
            </w:pPr>
          </w:p>
          <w:p w14:paraId="383D21E1" w14:textId="1DFFA479" w:rsidR="00D05E25" w:rsidRPr="00132E31" w:rsidRDefault="00D05E25" w:rsidP="000D2D70">
            <w:pPr>
              <w:rPr>
                <w:rFonts w:ascii="Times New Roman" w:hAnsi="Times New Roman"/>
                <w:sz w:val="24"/>
                <w:szCs w:val="24"/>
              </w:rPr>
            </w:pPr>
            <w:r w:rsidRPr="00132E31">
              <w:rPr>
                <w:rFonts w:ascii="Times New Roman" w:hAnsi="Times New Roman"/>
                <w:color w:val="222222"/>
                <w:sz w:val="24"/>
                <w:szCs w:val="24"/>
                <w:shd w:val="clear" w:color="auto" w:fill="FFFFFF"/>
              </w:rPr>
              <w:t xml:space="preserve">Hewett, R., Douglas, G., </w:t>
            </w:r>
            <w:proofErr w:type="spellStart"/>
            <w:r w:rsidRPr="00132E31">
              <w:rPr>
                <w:rFonts w:ascii="Times New Roman" w:hAnsi="Times New Roman"/>
                <w:color w:val="222222"/>
                <w:sz w:val="24"/>
                <w:szCs w:val="24"/>
                <w:shd w:val="clear" w:color="auto" w:fill="FFFFFF"/>
              </w:rPr>
              <w:t>McLinden</w:t>
            </w:r>
            <w:proofErr w:type="spellEnd"/>
            <w:r w:rsidRPr="00132E31">
              <w:rPr>
                <w:rFonts w:ascii="Times New Roman" w:hAnsi="Times New Roman"/>
                <w:color w:val="222222"/>
                <w:sz w:val="24"/>
                <w:szCs w:val="24"/>
                <w:shd w:val="clear" w:color="auto" w:fill="FFFFFF"/>
              </w:rPr>
              <w:t>, M. and Keil, S., 2017. Developing an inclusive learning environment for students with visual impairment in higher education: Progressive mutual accommodation and learner experiences in the United Kingdom. European journal of special needs education, 32(1), pp.89-109.</w:t>
            </w:r>
          </w:p>
          <w:p w14:paraId="4C3D5D75" w14:textId="77777777" w:rsidR="00D05E25" w:rsidRPr="00132E31" w:rsidRDefault="00D05E25" w:rsidP="000D2D70">
            <w:pPr>
              <w:rPr>
                <w:rFonts w:ascii="Times New Roman" w:hAnsi="Times New Roman"/>
                <w:sz w:val="24"/>
                <w:szCs w:val="24"/>
              </w:rPr>
            </w:pPr>
          </w:p>
          <w:p w14:paraId="0648DE79" w14:textId="77777777" w:rsidR="000D2D70" w:rsidRPr="00132E31" w:rsidRDefault="000D2D70" w:rsidP="000D2D70">
            <w:pPr>
              <w:rPr>
                <w:rFonts w:ascii="Times New Roman" w:hAnsi="Times New Roman"/>
                <w:sz w:val="24"/>
                <w:szCs w:val="24"/>
                <w:shd w:val="clear" w:color="auto" w:fill="FFFFFF"/>
              </w:rPr>
            </w:pPr>
            <w:r w:rsidRPr="00132E31">
              <w:rPr>
                <w:rFonts w:ascii="Times New Roman" w:hAnsi="Times New Roman"/>
                <w:sz w:val="24"/>
                <w:szCs w:val="24"/>
                <w:shd w:val="clear" w:color="auto" w:fill="FFFFFF"/>
              </w:rPr>
              <w:lastRenderedPageBreak/>
              <w:t>Hollander, J.A., 2002. Learning to discuss: Strategies for improving the quality of class discussion. Teaching Sociology, pp.317-327.</w:t>
            </w:r>
          </w:p>
          <w:p w14:paraId="348B69C0" w14:textId="77777777" w:rsidR="000D2D70" w:rsidRPr="00132E31" w:rsidRDefault="000D2D70" w:rsidP="000D2D70">
            <w:pPr>
              <w:shd w:val="clear" w:color="auto" w:fill="FFFFFF"/>
              <w:textAlignment w:val="baseline"/>
              <w:rPr>
                <w:rFonts w:ascii="Times New Roman" w:hAnsi="Times New Roman"/>
                <w:color w:val="3A3A3A"/>
                <w:sz w:val="24"/>
                <w:szCs w:val="24"/>
              </w:rPr>
            </w:pPr>
            <w:proofErr w:type="spellStart"/>
            <w:r w:rsidRPr="00132E31">
              <w:rPr>
                <w:rFonts w:ascii="Times New Roman" w:hAnsi="Times New Roman"/>
                <w:color w:val="222222"/>
                <w:sz w:val="24"/>
                <w:szCs w:val="24"/>
                <w:shd w:val="clear" w:color="auto" w:fill="FFFFFF"/>
              </w:rPr>
              <w:t>Juedes</w:t>
            </w:r>
            <w:proofErr w:type="spellEnd"/>
            <w:r w:rsidRPr="00132E31">
              <w:rPr>
                <w:rFonts w:ascii="Times New Roman" w:hAnsi="Times New Roman"/>
                <w:color w:val="222222"/>
                <w:sz w:val="24"/>
                <w:szCs w:val="24"/>
                <w:shd w:val="clear" w:color="auto" w:fill="FFFFFF"/>
              </w:rPr>
              <w:t>, J.M., 2010. Outcomes of peer education on student learning in higher education. Journal of Student Affairs, 20(2011), p.77.</w:t>
            </w:r>
          </w:p>
          <w:p w14:paraId="6364C184" w14:textId="77777777" w:rsidR="000D2D70" w:rsidRPr="00132E31" w:rsidRDefault="000D2D70" w:rsidP="000D2D70">
            <w:pPr>
              <w:rPr>
                <w:rFonts w:ascii="Times New Roman" w:hAnsi="Times New Roman"/>
                <w:sz w:val="24"/>
                <w:szCs w:val="24"/>
                <w:shd w:val="clear" w:color="auto" w:fill="FFFFFF"/>
              </w:rPr>
            </w:pPr>
          </w:p>
          <w:p w14:paraId="2B60CBD5" w14:textId="77777777" w:rsidR="000D2D70" w:rsidRPr="00132E31" w:rsidRDefault="000D2D70" w:rsidP="000D2D70">
            <w:pPr>
              <w:rPr>
                <w:rFonts w:ascii="Times New Roman" w:hAnsi="Times New Roman"/>
                <w:color w:val="222222"/>
                <w:sz w:val="24"/>
                <w:szCs w:val="24"/>
                <w:shd w:val="clear" w:color="auto" w:fill="FFFFFF"/>
              </w:rPr>
            </w:pPr>
            <w:proofErr w:type="spellStart"/>
            <w:r w:rsidRPr="00132E31">
              <w:rPr>
                <w:rFonts w:ascii="Times New Roman" w:hAnsi="Times New Roman"/>
                <w:color w:val="222222"/>
                <w:sz w:val="24"/>
                <w:szCs w:val="24"/>
                <w:shd w:val="clear" w:color="auto" w:fill="FFFFFF"/>
              </w:rPr>
              <w:t>Kohoutek</w:t>
            </w:r>
            <w:proofErr w:type="spellEnd"/>
            <w:r w:rsidRPr="00132E31">
              <w:rPr>
                <w:rFonts w:ascii="Times New Roman" w:hAnsi="Times New Roman"/>
                <w:color w:val="222222"/>
                <w:sz w:val="24"/>
                <w:szCs w:val="24"/>
                <w:shd w:val="clear" w:color="auto" w:fill="FFFFFF"/>
              </w:rPr>
              <w:t xml:space="preserve">, J., 2014. European standards for quality assurance and institutional practices of student assessment in the UK, the </w:t>
            </w:r>
            <w:proofErr w:type="gramStart"/>
            <w:r w:rsidRPr="00132E31">
              <w:rPr>
                <w:rFonts w:ascii="Times New Roman" w:hAnsi="Times New Roman"/>
                <w:color w:val="222222"/>
                <w:sz w:val="24"/>
                <w:szCs w:val="24"/>
                <w:shd w:val="clear" w:color="auto" w:fill="FFFFFF"/>
              </w:rPr>
              <w:t>Netherlands</w:t>
            </w:r>
            <w:proofErr w:type="gramEnd"/>
            <w:r w:rsidRPr="00132E31">
              <w:rPr>
                <w:rFonts w:ascii="Times New Roman" w:hAnsi="Times New Roman"/>
                <w:color w:val="222222"/>
                <w:sz w:val="24"/>
                <w:szCs w:val="24"/>
                <w:shd w:val="clear" w:color="auto" w:fill="FFFFFF"/>
              </w:rPr>
              <w:t xml:space="preserve"> and the Czech Republic. Assessment &amp; Evaluation in Higher Education, 39(3), pp.310-325.</w:t>
            </w:r>
          </w:p>
          <w:p w14:paraId="3B786CEA" w14:textId="77777777" w:rsidR="000D2D70" w:rsidRPr="00132E31" w:rsidRDefault="000D2D70" w:rsidP="000D2D70">
            <w:pPr>
              <w:rPr>
                <w:rFonts w:ascii="Times New Roman" w:hAnsi="Times New Roman"/>
                <w:sz w:val="24"/>
                <w:szCs w:val="24"/>
              </w:rPr>
            </w:pPr>
            <w:r w:rsidRPr="00132E31">
              <w:rPr>
                <w:rFonts w:ascii="Times New Roman" w:hAnsi="Times New Roman"/>
                <w:sz w:val="24"/>
                <w:szCs w:val="24"/>
              </w:rPr>
              <w:t xml:space="preserve">La </w:t>
            </w:r>
            <w:proofErr w:type="spellStart"/>
            <w:r w:rsidRPr="00132E31">
              <w:rPr>
                <w:rFonts w:ascii="Times New Roman" w:hAnsi="Times New Roman"/>
                <w:sz w:val="24"/>
                <w:szCs w:val="24"/>
              </w:rPr>
              <w:t>Prade</w:t>
            </w:r>
            <w:proofErr w:type="spellEnd"/>
            <w:r w:rsidRPr="00132E31">
              <w:rPr>
                <w:rFonts w:ascii="Times New Roman" w:hAnsi="Times New Roman"/>
                <w:sz w:val="24"/>
                <w:szCs w:val="24"/>
              </w:rPr>
              <w:t xml:space="preserve">, K., </w:t>
            </w:r>
            <w:proofErr w:type="spellStart"/>
            <w:r w:rsidRPr="00132E31">
              <w:rPr>
                <w:rFonts w:ascii="Times New Roman" w:hAnsi="Times New Roman"/>
                <w:sz w:val="24"/>
                <w:szCs w:val="24"/>
              </w:rPr>
              <w:t>Gilpatrick</w:t>
            </w:r>
            <w:proofErr w:type="spellEnd"/>
            <w:r w:rsidRPr="00132E31">
              <w:rPr>
                <w:rFonts w:ascii="Times New Roman" w:hAnsi="Times New Roman"/>
                <w:sz w:val="24"/>
                <w:szCs w:val="24"/>
              </w:rPr>
              <w:t xml:space="preserve">, M. and Perkins, D., 2014. Impact of reflective practice on online teaching performance in higher education. </w:t>
            </w:r>
            <w:r w:rsidRPr="00132E31">
              <w:rPr>
                <w:rStyle w:val="Emphasis"/>
                <w:rFonts w:ascii="Times New Roman" w:hAnsi="Times New Roman"/>
                <w:i w:val="0"/>
                <w:iCs w:val="0"/>
                <w:color w:val="252525"/>
                <w:sz w:val="24"/>
                <w:szCs w:val="24"/>
              </w:rPr>
              <w:t>Journal of Online Learning and Teaching</w:t>
            </w:r>
            <w:r w:rsidRPr="00132E31">
              <w:rPr>
                <w:rFonts w:ascii="Times New Roman" w:hAnsi="Times New Roman"/>
                <w:sz w:val="24"/>
                <w:szCs w:val="24"/>
              </w:rPr>
              <w:t>, </w:t>
            </w:r>
            <w:r w:rsidRPr="00132E31">
              <w:rPr>
                <w:rStyle w:val="Emphasis"/>
                <w:rFonts w:ascii="Times New Roman" w:hAnsi="Times New Roman"/>
                <w:i w:val="0"/>
                <w:iCs w:val="0"/>
                <w:color w:val="252525"/>
                <w:sz w:val="24"/>
                <w:szCs w:val="24"/>
              </w:rPr>
              <w:t>10</w:t>
            </w:r>
            <w:r w:rsidRPr="00132E31">
              <w:rPr>
                <w:rFonts w:ascii="Times New Roman" w:hAnsi="Times New Roman"/>
                <w:sz w:val="24"/>
                <w:szCs w:val="24"/>
              </w:rPr>
              <w:t>(4), p.625.</w:t>
            </w:r>
          </w:p>
          <w:p w14:paraId="3416EDDD" w14:textId="77777777" w:rsidR="00B05CB2" w:rsidRPr="00132E31" w:rsidRDefault="00B05CB2" w:rsidP="000D2D70">
            <w:pPr>
              <w:rPr>
                <w:rFonts w:ascii="Times New Roman" w:hAnsi="Times New Roman"/>
                <w:sz w:val="24"/>
                <w:szCs w:val="24"/>
              </w:rPr>
            </w:pPr>
          </w:p>
          <w:p w14:paraId="7206DBE2" w14:textId="169DE0A6" w:rsidR="00B05CB2" w:rsidRPr="00132E31" w:rsidRDefault="00B05CB2" w:rsidP="000D2D70">
            <w:pPr>
              <w:rPr>
                <w:rFonts w:ascii="Times New Roman" w:hAnsi="Times New Roman"/>
                <w:color w:val="252525"/>
                <w:sz w:val="24"/>
                <w:szCs w:val="24"/>
              </w:rPr>
            </w:pPr>
            <w:r w:rsidRPr="00132E31">
              <w:rPr>
                <w:rFonts w:ascii="Times New Roman" w:hAnsi="Times New Roman"/>
                <w:color w:val="252525"/>
                <w:sz w:val="24"/>
                <w:szCs w:val="24"/>
              </w:rPr>
              <w:t xml:space="preserve"> Liu, N.F. and Carless, D., 2006 Peer feedback: the learning element of peer assessment. </w:t>
            </w:r>
            <w:r w:rsidRPr="00132E31">
              <w:rPr>
                <w:rStyle w:val="Emphasis"/>
                <w:rFonts w:ascii="Times New Roman" w:hAnsi="Times New Roman"/>
                <w:i w:val="0"/>
                <w:iCs w:val="0"/>
                <w:color w:val="252525"/>
                <w:sz w:val="24"/>
                <w:szCs w:val="24"/>
              </w:rPr>
              <w:t>Teaching in Higher education</w:t>
            </w:r>
            <w:r w:rsidRPr="00132E31">
              <w:rPr>
                <w:rFonts w:ascii="Times New Roman" w:hAnsi="Times New Roman"/>
                <w:color w:val="252525"/>
                <w:sz w:val="24"/>
                <w:szCs w:val="24"/>
              </w:rPr>
              <w:t>, </w:t>
            </w:r>
            <w:r w:rsidRPr="00132E31">
              <w:rPr>
                <w:rStyle w:val="Emphasis"/>
                <w:rFonts w:ascii="Times New Roman" w:hAnsi="Times New Roman"/>
                <w:i w:val="0"/>
                <w:iCs w:val="0"/>
                <w:color w:val="252525"/>
                <w:sz w:val="24"/>
                <w:szCs w:val="24"/>
              </w:rPr>
              <w:t>11</w:t>
            </w:r>
            <w:r w:rsidRPr="00132E31">
              <w:rPr>
                <w:rFonts w:ascii="Times New Roman" w:hAnsi="Times New Roman"/>
                <w:color w:val="252525"/>
                <w:sz w:val="24"/>
                <w:szCs w:val="24"/>
              </w:rPr>
              <w:t>(3), pp.279-</w:t>
            </w:r>
            <w:proofErr w:type="gramStart"/>
            <w:r w:rsidRPr="00132E31">
              <w:rPr>
                <w:rFonts w:ascii="Times New Roman" w:hAnsi="Times New Roman"/>
                <w:color w:val="252525"/>
                <w:sz w:val="24"/>
                <w:szCs w:val="24"/>
              </w:rPr>
              <w:t>290 )</w:t>
            </w:r>
            <w:proofErr w:type="gramEnd"/>
            <w:r w:rsidRPr="00132E31">
              <w:rPr>
                <w:rFonts w:ascii="Times New Roman" w:hAnsi="Times New Roman"/>
                <w:color w:val="252525"/>
                <w:sz w:val="24"/>
                <w:szCs w:val="24"/>
              </w:rPr>
              <w:t xml:space="preserve"> So</w:t>
            </w:r>
          </w:p>
          <w:p w14:paraId="2E241DE0" w14:textId="77777777" w:rsidR="00614E25" w:rsidRPr="00132E31" w:rsidRDefault="00614E25" w:rsidP="000D2D70">
            <w:pPr>
              <w:rPr>
                <w:rFonts w:ascii="Times New Roman" w:hAnsi="Times New Roman"/>
                <w:color w:val="252525"/>
                <w:sz w:val="24"/>
                <w:szCs w:val="24"/>
              </w:rPr>
            </w:pPr>
          </w:p>
          <w:p w14:paraId="2336BB2E" w14:textId="3F4157D7" w:rsidR="00274F49" w:rsidRPr="00274F49" w:rsidRDefault="00274F49" w:rsidP="00274F49">
            <w:pPr>
              <w:pStyle w:val="Heading1"/>
              <w:spacing w:before="0" w:after="120"/>
              <w:rPr>
                <w:rFonts w:ascii="Times New Roman" w:hAnsi="Times New Roman" w:cs="Times New Roman"/>
                <w:color w:val="auto"/>
                <w:sz w:val="24"/>
                <w:szCs w:val="24"/>
              </w:rPr>
            </w:pPr>
            <w:proofErr w:type="spellStart"/>
            <w:r w:rsidRPr="00132E31">
              <w:rPr>
                <w:rFonts w:ascii="Times New Roman" w:eastAsia="Times New Roman" w:hAnsi="Times New Roman" w:cs="Times New Roman"/>
                <w:color w:val="auto"/>
                <w:spacing w:val="-11"/>
                <w:kern w:val="36"/>
                <w:sz w:val="24"/>
                <w:szCs w:val="24"/>
              </w:rPr>
              <w:t>Robson.,L</w:t>
            </w:r>
            <w:proofErr w:type="spellEnd"/>
            <w:r w:rsidRPr="00132E31">
              <w:rPr>
                <w:rFonts w:ascii="Times New Roman" w:eastAsia="Times New Roman" w:hAnsi="Times New Roman" w:cs="Times New Roman"/>
                <w:color w:val="auto"/>
                <w:spacing w:val="-11"/>
                <w:kern w:val="36"/>
                <w:sz w:val="24"/>
                <w:szCs w:val="24"/>
              </w:rPr>
              <w:t xml:space="preserve"> (2019) </w:t>
            </w:r>
            <w:r w:rsidRPr="00274F49">
              <w:rPr>
                <w:rFonts w:ascii="Times New Roman" w:hAnsi="Times New Roman" w:cs="Times New Roman"/>
                <w:color w:val="auto"/>
                <w:sz w:val="24"/>
                <w:szCs w:val="24"/>
              </w:rPr>
              <w:t>Effective use of lecture capture and inclusive education</w:t>
            </w:r>
            <w:r w:rsidRPr="00132E31">
              <w:rPr>
                <w:rFonts w:ascii="Times New Roman" w:hAnsi="Times New Roman" w:cs="Times New Roman"/>
                <w:color w:val="auto"/>
                <w:sz w:val="24"/>
                <w:szCs w:val="24"/>
              </w:rPr>
              <w:t xml:space="preserve"> URL Available; </w:t>
            </w:r>
            <w:hyperlink r:id="rId13" w:history="1">
              <w:r w:rsidRPr="00132E31">
                <w:rPr>
                  <w:rFonts w:ascii="Times New Roman" w:eastAsia="Times New Roman" w:hAnsi="Times New Roman" w:cs="Times New Roman"/>
                  <w:color w:val="auto"/>
                  <w:sz w:val="24"/>
                  <w:szCs w:val="24"/>
                  <w:u w:val="single"/>
                </w:rPr>
                <w:t>Teaching and Learning Conference 2019: Effective use of lecture capture and inclusive education | Advance HE (advance-he.ac.uk)</w:t>
              </w:r>
            </w:hyperlink>
          </w:p>
          <w:p w14:paraId="059D79D7" w14:textId="77777777" w:rsidR="00274F49" w:rsidRPr="00132E31" w:rsidRDefault="00274F49" w:rsidP="000D2D70">
            <w:pPr>
              <w:rPr>
                <w:rFonts w:ascii="Times New Roman" w:hAnsi="Times New Roman"/>
                <w:color w:val="252525"/>
                <w:sz w:val="24"/>
                <w:szCs w:val="24"/>
              </w:rPr>
            </w:pPr>
          </w:p>
          <w:p w14:paraId="632DC675" w14:textId="7441239B" w:rsidR="00614E25" w:rsidRPr="00132E31" w:rsidRDefault="00614E25" w:rsidP="000D2D70">
            <w:pPr>
              <w:rPr>
                <w:rFonts w:ascii="Times New Roman" w:hAnsi="Times New Roman"/>
                <w:sz w:val="24"/>
                <w:szCs w:val="24"/>
              </w:rPr>
            </w:pPr>
            <w:proofErr w:type="spellStart"/>
            <w:r w:rsidRPr="00132E31">
              <w:rPr>
                <w:rFonts w:ascii="Times New Roman" w:hAnsi="Times New Roman"/>
                <w:color w:val="222222"/>
                <w:sz w:val="24"/>
                <w:szCs w:val="24"/>
                <w:shd w:val="clear" w:color="auto" w:fill="FFFFFF"/>
              </w:rPr>
              <w:t>Lipka</w:t>
            </w:r>
            <w:proofErr w:type="spellEnd"/>
            <w:r w:rsidRPr="00132E31">
              <w:rPr>
                <w:rFonts w:ascii="Times New Roman" w:hAnsi="Times New Roman"/>
                <w:color w:val="222222"/>
                <w:sz w:val="24"/>
                <w:szCs w:val="24"/>
                <w:shd w:val="clear" w:color="auto" w:fill="FFFFFF"/>
              </w:rPr>
              <w:t xml:space="preserve">, O., </w:t>
            </w:r>
            <w:proofErr w:type="spellStart"/>
            <w:r w:rsidRPr="00132E31">
              <w:rPr>
                <w:rFonts w:ascii="Times New Roman" w:hAnsi="Times New Roman"/>
                <w:color w:val="222222"/>
                <w:sz w:val="24"/>
                <w:szCs w:val="24"/>
                <w:shd w:val="clear" w:color="auto" w:fill="FFFFFF"/>
              </w:rPr>
              <w:t>Forkosh</w:t>
            </w:r>
            <w:proofErr w:type="spellEnd"/>
            <w:r w:rsidRPr="00132E31">
              <w:rPr>
                <w:rFonts w:ascii="Times New Roman" w:hAnsi="Times New Roman"/>
                <w:color w:val="222222"/>
                <w:sz w:val="24"/>
                <w:szCs w:val="24"/>
                <w:shd w:val="clear" w:color="auto" w:fill="FFFFFF"/>
              </w:rPr>
              <w:t xml:space="preserve"> Baruch, A. and Meer, Y., 2019. Academic support model for post-secondary school students with learning disabilities: student and instructor perceptions. International Journal of Inclusive Education, 23(2), pp.142-157.</w:t>
            </w:r>
          </w:p>
          <w:p w14:paraId="69D9B577" w14:textId="77777777" w:rsidR="00B05CB2" w:rsidRPr="00132E31" w:rsidRDefault="00B05CB2" w:rsidP="000D2D70">
            <w:pPr>
              <w:rPr>
                <w:rFonts w:ascii="Times New Roman" w:hAnsi="Times New Roman"/>
                <w:sz w:val="24"/>
                <w:szCs w:val="24"/>
              </w:rPr>
            </w:pPr>
          </w:p>
          <w:p w14:paraId="15F7323D" w14:textId="77777777" w:rsidR="000D2D70" w:rsidRPr="00132E31" w:rsidRDefault="000D2D70" w:rsidP="000D2D70">
            <w:pPr>
              <w:rPr>
                <w:rFonts w:ascii="Times New Roman" w:hAnsi="Times New Roman"/>
                <w:color w:val="222222"/>
                <w:sz w:val="24"/>
                <w:szCs w:val="24"/>
                <w:shd w:val="clear" w:color="auto" w:fill="FFFFFF"/>
              </w:rPr>
            </w:pPr>
            <w:r w:rsidRPr="00132E31">
              <w:rPr>
                <w:rFonts w:ascii="Times New Roman" w:hAnsi="Times New Roman"/>
                <w:color w:val="222222"/>
                <w:sz w:val="24"/>
                <w:szCs w:val="24"/>
                <w:shd w:val="clear" w:color="auto" w:fill="FFFFFF"/>
              </w:rPr>
              <w:t>Rendon, L.I., 1994. Validating culturally diverse students: Toward a new model of learning and student development. Innovative higher education, 19(1), pp.33-51.</w:t>
            </w:r>
          </w:p>
          <w:p w14:paraId="474F10D9" w14:textId="77777777" w:rsidR="000D2D70" w:rsidRPr="00132E31" w:rsidRDefault="000D2D70" w:rsidP="000D2D70">
            <w:pPr>
              <w:rPr>
                <w:rFonts w:ascii="Times New Roman" w:hAnsi="Times New Roman"/>
                <w:sz w:val="24"/>
                <w:szCs w:val="24"/>
              </w:rPr>
            </w:pPr>
          </w:p>
          <w:p w14:paraId="3F4621A2" w14:textId="70244D53" w:rsidR="000D2D70" w:rsidRPr="00132E31" w:rsidRDefault="000D2D70" w:rsidP="000D2D70">
            <w:pPr>
              <w:rPr>
                <w:rFonts w:ascii="Times New Roman" w:hAnsi="Times New Roman"/>
                <w:sz w:val="24"/>
                <w:szCs w:val="24"/>
                <w:shd w:val="clear" w:color="auto" w:fill="FFFFFF"/>
              </w:rPr>
            </w:pPr>
            <w:proofErr w:type="spellStart"/>
            <w:r w:rsidRPr="00132E31">
              <w:rPr>
                <w:rFonts w:ascii="Times New Roman" w:hAnsi="Times New Roman"/>
                <w:sz w:val="24"/>
                <w:szCs w:val="24"/>
                <w:shd w:val="clear" w:color="auto" w:fill="FFFFFF"/>
              </w:rPr>
              <w:t>Savery</w:t>
            </w:r>
            <w:proofErr w:type="spellEnd"/>
            <w:r w:rsidRPr="00132E31">
              <w:rPr>
                <w:rFonts w:ascii="Times New Roman" w:hAnsi="Times New Roman"/>
                <w:sz w:val="24"/>
                <w:szCs w:val="24"/>
                <w:shd w:val="clear" w:color="auto" w:fill="FFFFFF"/>
              </w:rPr>
              <w:t>, J.R. and Duffy, T.M., 1995. Problem based learning: An instructional model and its constructivist framework. Educational technology, 35(5), pp.31-38.),</w:t>
            </w:r>
          </w:p>
          <w:p w14:paraId="5EABCEA8" w14:textId="77777777" w:rsidR="00B05CB2" w:rsidRPr="00132E31" w:rsidRDefault="00B05CB2" w:rsidP="00B05CB2">
            <w:pPr>
              <w:pStyle w:val="NormalWeb"/>
              <w:rPr>
                <w:color w:val="252525"/>
              </w:rPr>
            </w:pPr>
            <w:r w:rsidRPr="00132E31">
              <w:rPr>
                <w:color w:val="252525"/>
              </w:rPr>
              <w:t xml:space="preserve">Schechter, C., Sykes, I. and Rosenfeld, J., 2008. Learning from success as leverage for school learning: Lessons from a national programme in Israel. </w:t>
            </w:r>
            <w:r w:rsidRPr="00132E31">
              <w:rPr>
                <w:rStyle w:val="Emphasis"/>
                <w:i w:val="0"/>
                <w:iCs w:val="0"/>
                <w:color w:val="252525"/>
              </w:rPr>
              <w:t>International Journal of Leadership in Education</w:t>
            </w:r>
            <w:r w:rsidRPr="00132E31">
              <w:rPr>
                <w:color w:val="252525"/>
              </w:rPr>
              <w:t>, </w:t>
            </w:r>
            <w:r w:rsidRPr="00132E31">
              <w:rPr>
                <w:rStyle w:val="Emphasis"/>
                <w:i w:val="0"/>
                <w:iCs w:val="0"/>
                <w:color w:val="252525"/>
              </w:rPr>
              <w:t>11</w:t>
            </w:r>
            <w:r w:rsidRPr="00132E31">
              <w:rPr>
                <w:color w:val="252525"/>
              </w:rPr>
              <w:t>(3), pp.301-318.</w:t>
            </w:r>
          </w:p>
          <w:p w14:paraId="72AB73CC" w14:textId="77777777" w:rsidR="00B05CB2" w:rsidRPr="00132E31" w:rsidRDefault="00B05CB2" w:rsidP="000D2D70">
            <w:pPr>
              <w:rPr>
                <w:rFonts w:ascii="Times New Roman" w:hAnsi="Times New Roman"/>
                <w:sz w:val="24"/>
                <w:szCs w:val="24"/>
                <w:shd w:val="clear" w:color="auto" w:fill="FFFFFF"/>
              </w:rPr>
            </w:pPr>
          </w:p>
          <w:p w14:paraId="57A7E292" w14:textId="0AB76944" w:rsidR="00B05CB2" w:rsidRPr="00132E31" w:rsidRDefault="00674EF7" w:rsidP="000D2D70">
            <w:pPr>
              <w:rPr>
                <w:rFonts w:ascii="Times New Roman" w:hAnsi="Times New Roman"/>
                <w:sz w:val="24"/>
                <w:szCs w:val="24"/>
                <w:shd w:val="clear" w:color="auto" w:fill="FFFFFF"/>
              </w:rPr>
            </w:pPr>
            <w:r w:rsidRPr="00132E31">
              <w:rPr>
                <w:rFonts w:ascii="Times New Roman" w:hAnsi="Times New Roman"/>
                <w:sz w:val="24"/>
                <w:szCs w:val="24"/>
              </w:rPr>
              <w:t xml:space="preserve">Quinlan., K (2021) Impacts of higher education assessment and feedback policy and practice on students: a review of the literature URL Available; </w:t>
            </w:r>
            <w:hyperlink r:id="rId14" w:history="1">
              <w:proofErr w:type="spellStart"/>
              <w:r w:rsidRPr="00132E31">
                <w:rPr>
                  <w:rFonts w:ascii="Times New Roman" w:hAnsi="Times New Roman"/>
                  <w:sz w:val="24"/>
                  <w:szCs w:val="24"/>
                  <w:u w:val="single"/>
                </w:rPr>
                <w:t>AdvHE_Assessment</w:t>
              </w:r>
              <w:proofErr w:type="spellEnd"/>
              <w:r w:rsidRPr="00132E31">
                <w:rPr>
                  <w:rFonts w:ascii="Times New Roman" w:hAnsi="Times New Roman"/>
                  <w:sz w:val="24"/>
                  <w:szCs w:val="24"/>
                  <w:u w:val="single"/>
                </w:rPr>
                <w:t xml:space="preserve"> and </w:t>
              </w:r>
              <w:proofErr w:type="spellStart"/>
              <w:r w:rsidRPr="00132E31">
                <w:rPr>
                  <w:rFonts w:ascii="Times New Roman" w:hAnsi="Times New Roman"/>
                  <w:sz w:val="24"/>
                  <w:szCs w:val="24"/>
                  <w:u w:val="single"/>
                </w:rPr>
                <w:t>Feedback_Literature</w:t>
              </w:r>
              <w:proofErr w:type="spellEnd"/>
              <w:r w:rsidRPr="00132E31">
                <w:rPr>
                  <w:rFonts w:ascii="Times New Roman" w:hAnsi="Times New Roman"/>
                  <w:sz w:val="24"/>
                  <w:szCs w:val="24"/>
                  <w:u w:val="single"/>
                </w:rPr>
                <w:t xml:space="preserve"> Review_2016-2021_1652888346.pdf</w:t>
              </w:r>
            </w:hyperlink>
          </w:p>
          <w:p w14:paraId="3BB75520" w14:textId="77777777" w:rsidR="002B18A0" w:rsidRPr="00132E31" w:rsidRDefault="002B18A0" w:rsidP="000D2D70">
            <w:pPr>
              <w:rPr>
                <w:rFonts w:ascii="Times New Roman" w:hAnsi="Times New Roman"/>
                <w:sz w:val="24"/>
                <w:szCs w:val="24"/>
                <w:shd w:val="clear" w:color="auto" w:fill="FFFFFF"/>
              </w:rPr>
            </w:pPr>
          </w:p>
          <w:p w14:paraId="4057E7C5" w14:textId="77777777" w:rsidR="000D2D70" w:rsidRPr="00132E31" w:rsidRDefault="000D2D70" w:rsidP="000D2D70">
            <w:pPr>
              <w:pStyle w:val="NormalWeb"/>
              <w:shd w:val="clear" w:color="auto" w:fill="FFFFFF"/>
              <w:spacing w:before="0" w:beforeAutospacing="0" w:after="360" w:afterAutospacing="0"/>
              <w:textAlignment w:val="baseline"/>
              <w:rPr>
                <w:color w:val="222222"/>
                <w:shd w:val="clear" w:color="auto" w:fill="FFFFFF"/>
              </w:rPr>
            </w:pPr>
            <w:r w:rsidRPr="00132E31">
              <w:rPr>
                <w:color w:val="222222"/>
                <w:shd w:val="clear" w:color="auto" w:fill="FFFFFF"/>
              </w:rPr>
              <w:t xml:space="preserve">Sambell, K., 2016. Assessment and feedback in higher education: considerable room for </w:t>
            </w:r>
            <w:proofErr w:type="gramStart"/>
            <w:r w:rsidRPr="00132E31">
              <w:rPr>
                <w:color w:val="222222"/>
                <w:shd w:val="clear" w:color="auto" w:fill="FFFFFF"/>
              </w:rPr>
              <w:t>improvement?.</w:t>
            </w:r>
            <w:proofErr w:type="gramEnd"/>
            <w:r w:rsidRPr="00132E31">
              <w:rPr>
                <w:color w:val="222222"/>
                <w:shd w:val="clear" w:color="auto" w:fill="FFFFFF"/>
              </w:rPr>
              <w:t> Student Engagement in Higher Education, 1(1).)</w:t>
            </w:r>
          </w:p>
          <w:p w14:paraId="459770AB" w14:textId="371EF2C2" w:rsidR="00411FBC" w:rsidRPr="00411FBC" w:rsidRDefault="000D2D70" w:rsidP="002B18A0">
            <w:pPr>
              <w:pStyle w:val="NormalWeb"/>
              <w:shd w:val="clear" w:color="auto" w:fill="FFFFFF"/>
              <w:spacing w:before="0" w:beforeAutospacing="0" w:after="360" w:afterAutospacing="0"/>
              <w:textAlignment w:val="baseline"/>
              <w:rPr>
                <w:rFonts w:cs="Arial"/>
                <w:bCs/>
              </w:rPr>
            </w:pPr>
            <w:r w:rsidRPr="00132E31">
              <w:rPr>
                <w:color w:val="222222"/>
                <w:shd w:val="clear" w:color="auto" w:fill="FFFFFF"/>
              </w:rPr>
              <w:t>Yee, L.W., 2016. Peer coaching for improvement of teaching and learning. Journal of Interdisciplinary Research in Education (JIRE) ISSN, 2232, p.0180.</w:t>
            </w: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proofErr w:type="gramStart"/>
      <w:r w:rsidRPr="00FE7642">
        <w:rPr>
          <w:rFonts w:cs="Arial"/>
          <w:sz w:val="24"/>
          <w:szCs w:val="24"/>
        </w:rPr>
        <w:t>in a position</w:t>
      </w:r>
      <w:proofErr w:type="gramEnd"/>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proofErr w:type="gramStart"/>
      <w:r w:rsidRPr="009F67B9">
        <w:rPr>
          <w:rFonts w:cs="Arial"/>
          <w:b/>
          <w:sz w:val="24"/>
          <w:szCs w:val="24"/>
        </w:rPr>
        <w:t>Fellow</w:t>
      </w:r>
      <w:proofErr w:type="gramEnd"/>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2"/>
        <w:gridCol w:w="5894"/>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2F474668" w:rsidR="00CA12DC" w:rsidRPr="00B343E8" w:rsidRDefault="00654C48" w:rsidP="007E4DA3">
            <w:pPr>
              <w:jc w:val="both"/>
              <w:rPr>
                <w:rFonts w:cs="Arial"/>
                <w:sz w:val="24"/>
                <w:szCs w:val="24"/>
              </w:rPr>
            </w:pPr>
            <w:r w:rsidRPr="00B343E8">
              <w:rPr>
                <w:sz w:val="24"/>
                <w:szCs w:val="24"/>
              </w:rPr>
              <w:t xml:space="preserve">Dr </w:t>
            </w:r>
            <w:proofErr w:type="spellStart"/>
            <w:r w:rsidRPr="00B343E8">
              <w:rPr>
                <w:sz w:val="24"/>
                <w:szCs w:val="24"/>
              </w:rPr>
              <w:t>Ruzanna</w:t>
            </w:r>
            <w:proofErr w:type="spellEnd"/>
            <w:r w:rsidRPr="00B343E8">
              <w:rPr>
                <w:sz w:val="24"/>
                <w:szCs w:val="24"/>
              </w:rPr>
              <w:t xml:space="preserve"> </w:t>
            </w:r>
            <w:proofErr w:type="spellStart"/>
            <w:r w:rsidRPr="00B343E8">
              <w:rPr>
                <w:sz w:val="24"/>
                <w:szCs w:val="24"/>
              </w:rPr>
              <w:t>Gevorgyan</w:t>
            </w:r>
            <w:proofErr w:type="spellEnd"/>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0A7EB14F" w:rsidR="00CA12DC" w:rsidRPr="00B343E8" w:rsidRDefault="00654C48" w:rsidP="007E4DA3">
            <w:pPr>
              <w:jc w:val="both"/>
              <w:rPr>
                <w:rFonts w:cs="Arial"/>
                <w:sz w:val="24"/>
                <w:szCs w:val="24"/>
              </w:rPr>
            </w:pPr>
            <w:r w:rsidRPr="00B343E8">
              <w:rPr>
                <w:sz w:val="24"/>
                <w:szCs w:val="24"/>
              </w:rPr>
              <w:t>Academic Director</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7CB16AEA" w:rsidR="00B5152A" w:rsidRPr="00B343E8" w:rsidRDefault="00654C48" w:rsidP="007E4DA3">
            <w:pPr>
              <w:jc w:val="both"/>
              <w:rPr>
                <w:rFonts w:cs="Arial"/>
                <w:sz w:val="24"/>
                <w:szCs w:val="24"/>
              </w:rPr>
            </w:pPr>
            <w:proofErr w:type="gramStart"/>
            <w:r w:rsidRPr="00B343E8">
              <w:rPr>
                <w:sz w:val="24"/>
                <w:szCs w:val="24"/>
              </w:rPr>
              <w:t>PGCert</w:t>
            </w:r>
            <w:proofErr w:type="gramEnd"/>
            <w:r w:rsidRPr="00B343E8">
              <w:rPr>
                <w:sz w:val="24"/>
                <w:szCs w:val="24"/>
              </w:rPr>
              <w:t xml:space="preserve"> HE Learning and teaching</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10E9BFC7" w:rsidR="00CA12DC" w:rsidRPr="00B343E8" w:rsidRDefault="00654C48" w:rsidP="007E4DA3">
            <w:pPr>
              <w:jc w:val="both"/>
              <w:rPr>
                <w:rFonts w:cs="Arial"/>
                <w:sz w:val="24"/>
                <w:szCs w:val="24"/>
              </w:rPr>
            </w:pPr>
            <w:r w:rsidRPr="00B343E8">
              <w:rPr>
                <w:sz w:val="24"/>
                <w:szCs w:val="24"/>
              </w:rPr>
              <w:t xml:space="preserve">Institute of </w:t>
            </w:r>
            <w:proofErr w:type="gramStart"/>
            <w:r w:rsidRPr="00B343E8">
              <w:rPr>
                <w:sz w:val="24"/>
                <w:szCs w:val="24"/>
              </w:rPr>
              <w:t>Inner City</w:t>
            </w:r>
            <w:proofErr w:type="gramEnd"/>
            <w:r w:rsidRPr="00B343E8">
              <w:rPr>
                <w:sz w:val="24"/>
                <w:szCs w:val="24"/>
              </w:rPr>
              <w:t xml:space="preserve"> Learning (IICL), London Campus, UWTSD</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2D465F02" w:rsidR="00CA12DC" w:rsidRPr="00FE7642" w:rsidRDefault="00654C48" w:rsidP="007E4DA3">
            <w:pPr>
              <w:jc w:val="both"/>
              <w:rPr>
                <w:rFonts w:cs="Arial"/>
                <w:sz w:val="24"/>
                <w:szCs w:val="24"/>
              </w:rPr>
            </w:pPr>
            <w:r>
              <w:t>r.gevorgyan@uwtsd.ac.uk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5663A664" w:rsidR="0092057B" w:rsidRPr="00FE7642" w:rsidRDefault="00654C48" w:rsidP="007E4DA3">
            <w:pPr>
              <w:jc w:val="both"/>
              <w:rPr>
                <w:rFonts w:cs="Arial"/>
                <w:sz w:val="24"/>
                <w:szCs w:val="24"/>
              </w:rPr>
            </w:pPr>
            <w:r>
              <w:rPr>
                <w:rFonts w:cs="Arial"/>
                <w:sz w:val="24"/>
                <w:szCs w:val="24"/>
              </w:rPr>
              <w:t xml:space="preserve">As an </w:t>
            </w:r>
            <w:r w:rsidR="003E21FC">
              <w:rPr>
                <w:rFonts w:cs="Arial"/>
                <w:sz w:val="24"/>
                <w:szCs w:val="24"/>
              </w:rPr>
              <w:t>A</w:t>
            </w:r>
            <w:r>
              <w:rPr>
                <w:rFonts w:cs="Arial"/>
                <w:sz w:val="24"/>
                <w:szCs w:val="24"/>
              </w:rPr>
              <w:t>cademic Director</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248"/>
        <w:gridCol w:w="6350"/>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59739F">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B343E8">
        <w:tc>
          <w:tcPr>
            <w:tcW w:w="4248"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6350" w:type="dxa"/>
          </w:tcPr>
          <w:p w14:paraId="671BF0E7" w14:textId="43044469" w:rsidR="00CA12DC" w:rsidRPr="00B343E8" w:rsidRDefault="0059739F" w:rsidP="007E4DA3">
            <w:pPr>
              <w:jc w:val="both"/>
              <w:rPr>
                <w:rFonts w:cs="Arial"/>
                <w:sz w:val="24"/>
                <w:szCs w:val="24"/>
              </w:rPr>
            </w:pPr>
            <w:r w:rsidRPr="00B343E8">
              <w:rPr>
                <w:rFonts w:cs="Arial"/>
                <w:sz w:val="24"/>
                <w:szCs w:val="24"/>
              </w:rPr>
              <w:t>Dr Betty Changa</w:t>
            </w:r>
          </w:p>
        </w:tc>
      </w:tr>
      <w:tr w:rsidR="00CA12DC" w:rsidRPr="00FE7642" w14:paraId="671BF0EB" w14:textId="77777777" w:rsidTr="00B343E8">
        <w:tc>
          <w:tcPr>
            <w:tcW w:w="4248"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6350" w:type="dxa"/>
          </w:tcPr>
          <w:p w14:paraId="671BF0EA" w14:textId="3D9EA8AD" w:rsidR="00CA12DC" w:rsidRPr="00B343E8" w:rsidRDefault="0059739F" w:rsidP="007E4DA3">
            <w:pPr>
              <w:jc w:val="both"/>
              <w:rPr>
                <w:rFonts w:cs="Arial"/>
                <w:sz w:val="24"/>
                <w:szCs w:val="24"/>
              </w:rPr>
            </w:pPr>
            <w:r w:rsidRPr="00B343E8">
              <w:rPr>
                <w:rFonts w:cs="Arial"/>
                <w:sz w:val="24"/>
                <w:szCs w:val="24"/>
              </w:rPr>
              <w:t>Program Lead</w:t>
            </w:r>
            <w:r w:rsidR="00B343E8">
              <w:rPr>
                <w:rFonts w:cs="Arial"/>
                <w:sz w:val="24"/>
                <w:szCs w:val="24"/>
              </w:rPr>
              <w:t>er and Senior Lecturer</w:t>
            </w:r>
            <w:r w:rsidRPr="00B343E8">
              <w:rPr>
                <w:rFonts w:cs="Arial"/>
                <w:sz w:val="24"/>
                <w:szCs w:val="24"/>
              </w:rPr>
              <w:t xml:space="preserve"> at Regent College London</w:t>
            </w:r>
          </w:p>
        </w:tc>
      </w:tr>
      <w:tr w:rsidR="00B5152A" w:rsidRPr="00FE7642" w14:paraId="79445313" w14:textId="77777777" w:rsidTr="00B343E8">
        <w:tc>
          <w:tcPr>
            <w:tcW w:w="4248"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6350" w:type="dxa"/>
          </w:tcPr>
          <w:p w14:paraId="6B536486" w14:textId="42A5DF6B" w:rsidR="00B5152A" w:rsidRPr="00B343E8" w:rsidRDefault="0059739F" w:rsidP="00B5152A">
            <w:pPr>
              <w:jc w:val="both"/>
              <w:rPr>
                <w:rFonts w:cs="Arial"/>
                <w:sz w:val="24"/>
                <w:szCs w:val="24"/>
              </w:rPr>
            </w:pPr>
            <w:r w:rsidRPr="00B343E8">
              <w:rPr>
                <w:rFonts w:cs="Arial"/>
                <w:sz w:val="24"/>
                <w:szCs w:val="24"/>
              </w:rPr>
              <w:t>FHEA</w:t>
            </w:r>
            <w:r w:rsidR="00B343E8" w:rsidRPr="00B343E8">
              <w:rPr>
                <w:rFonts w:cs="Arial"/>
                <w:sz w:val="24"/>
                <w:szCs w:val="24"/>
              </w:rPr>
              <w:t xml:space="preserve">, </w:t>
            </w:r>
            <w:r w:rsidR="00B343E8" w:rsidRPr="00B343E8">
              <w:rPr>
                <w:rFonts w:eastAsia="Cambria"/>
                <w:sz w:val="24"/>
                <w:szCs w:val="24"/>
                <w:lang w:val="en-US"/>
              </w:rPr>
              <w:t>SFHEA Pend</w:t>
            </w:r>
          </w:p>
        </w:tc>
      </w:tr>
      <w:tr w:rsidR="00B5152A" w:rsidRPr="00FE7642" w14:paraId="671BF0EE" w14:textId="77777777" w:rsidTr="00B343E8">
        <w:tc>
          <w:tcPr>
            <w:tcW w:w="4248"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6350" w:type="dxa"/>
          </w:tcPr>
          <w:p w14:paraId="671BF0ED" w14:textId="1CB081C7" w:rsidR="00B5152A" w:rsidRPr="00B343E8" w:rsidRDefault="0059739F" w:rsidP="00B5152A">
            <w:pPr>
              <w:jc w:val="both"/>
              <w:rPr>
                <w:rFonts w:cs="Arial"/>
                <w:sz w:val="24"/>
                <w:szCs w:val="24"/>
              </w:rPr>
            </w:pPr>
            <w:r w:rsidRPr="00B343E8">
              <w:rPr>
                <w:rFonts w:cs="Arial"/>
                <w:sz w:val="24"/>
                <w:szCs w:val="24"/>
              </w:rPr>
              <w:t>Regent College London</w:t>
            </w:r>
          </w:p>
        </w:tc>
      </w:tr>
      <w:tr w:rsidR="00B5152A" w:rsidRPr="00FE7642" w14:paraId="671BF0F1" w14:textId="77777777" w:rsidTr="00B343E8">
        <w:tc>
          <w:tcPr>
            <w:tcW w:w="4248"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6350" w:type="dxa"/>
          </w:tcPr>
          <w:p w14:paraId="671BF0F0" w14:textId="085E29E4" w:rsidR="00B5152A" w:rsidRPr="00B343E8" w:rsidRDefault="00364E22" w:rsidP="00B5152A">
            <w:pPr>
              <w:jc w:val="both"/>
              <w:rPr>
                <w:rFonts w:cs="Arial"/>
                <w:sz w:val="24"/>
                <w:szCs w:val="24"/>
              </w:rPr>
            </w:pPr>
            <w:r w:rsidRPr="00B343E8">
              <w:rPr>
                <w:rFonts w:cs="Arial"/>
                <w:sz w:val="24"/>
                <w:szCs w:val="24"/>
              </w:rPr>
              <w:t>bett.changa@rcl.ac.uk</w:t>
            </w:r>
          </w:p>
        </w:tc>
      </w:tr>
      <w:tr w:rsidR="00B5152A" w:rsidRPr="00FE7642" w14:paraId="671BF0F7" w14:textId="77777777" w:rsidTr="0092057B">
        <w:tc>
          <w:tcPr>
            <w:tcW w:w="10598" w:type="dxa"/>
            <w:gridSpan w:val="2"/>
          </w:tcPr>
          <w:p w14:paraId="671BF0F2" w14:textId="7A264C10" w:rsidR="00B5152A"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2A40FC3F" w14:textId="1A19CF3C" w:rsidR="00083825" w:rsidRDefault="00083825" w:rsidP="00B5152A">
            <w:pPr>
              <w:jc w:val="both"/>
              <w:rPr>
                <w:rFonts w:cs="Arial"/>
                <w:sz w:val="24"/>
                <w:szCs w:val="24"/>
              </w:rPr>
            </w:pPr>
          </w:p>
          <w:p w14:paraId="1311CF09" w14:textId="77777777" w:rsidR="00CE0680" w:rsidRDefault="00CE0680" w:rsidP="00B5152A">
            <w:pPr>
              <w:jc w:val="both"/>
              <w:rPr>
                <w:rFonts w:cs="Arial"/>
                <w:sz w:val="24"/>
                <w:szCs w:val="24"/>
              </w:rPr>
            </w:pPr>
          </w:p>
          <w:p w14:paraId="6B2FFC2C" w14:textId="6B75D4A6" w:rsidR="00083825" w:rsidRPr="00FE7642" w:rsidRDefault="00083825" w:rsidP="00B5152A">
            <w:pPr>
              <w:jc w:val="both"/>
              <w:rPr>
                <w:rFonts w:cs="Arial"/>
                <w:sz w:val="24"/>
                <w:szCs w:val="24"/>
              </w:rPr>
            </w:pPr>
          </w:p>
          <w:p w14:paraId="671BF0F3" w14:textId="68F08B34" w:rsidR="00B5152A" w:rsidRPr="00FE7642" w:rsidRDefault="0059739F" w:rsidP="00B5152A">
            <w:pPr>
              <w:jc w:val="both"/>
              <w:rPr>
                <w:rFonts w:cs="Arial"/>
                <w:sz w:val="24"/>
                <w:szCs w:val="24"/>
              </w:rPr>
            </w:pPr>
            <w:r>
              <w:rPr>
                <w:rFonts w:cs="Arial"/>
                <w:sz w:val="24"/>
                <w:szCs w:val="24"/>
              </w:rPr>
              <w:t xml:space="preserve">Program </w:t>
            </w:r>
            <w:r w:rsidR="00B343E8">
              <w:rPr>
                <w:rFonts w:cs="Arial"/>
                <w:sz w:val="24"/>
                <w:szCs w:val="24"/>
              </w:rPr>
              <w:t>L</w:t>
            </w:r>
            <w:r>
              <w:rPr>
                <w:rFonts w:cs="Arial"/>
                <w:sz w:val="24"/>
                <w:szCs w:val="24"/>
              </w:rPr>
              <w:t>ead</w:t>
            </w:r>
            <w:r w:rsidR="00B343E8">
              <w:rPr>
                <w:rFonts w:cs="Arial"/>
                <w:sz w:val="24"/>
                <w:szCs w:val="24"/>
              </w:rPr>
              <w:t>er and Senior Lecturer</w:t>
            </w:r>
          </w:p>
          <w:p w14:paraId="671BF0F4" w14:textId="77777777" w:rsidR="00B5152A" w:rsidRPr="00FE7642" w:rsidRDefault="00B5152A" w:rsidP="00B5152A">
            <w:pPr>
              <w:jc w:val="both"/>
              <w:rPr>
                <w:rFonts w:cs="Arial"/>
                <w:sz w:val="24"/>
                <w:szCs w:val="24"/>
              </w:rPr>
            </w:pP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pPr>
              <w:jc w:val="both"/>
              <w:rPr>
                <w:rFonts w:cs="Arial"/>
                <w:sz w:val="24"/>
                <w:szCs w:val="24"/>
              </w:rPr>
            </w:pPr>
            <w:r>
              <w:rPr>
                <w:rFonts w:cs="Arial"/>
                <w:sz w:val="24"/>
                <w:szCs w:val="24"/>
              </w:rPr>
              <w:t xml:space="preserve">Signature </w:t>
            </w:r>
          </w:p>
        </w:tc>
        <w:tc>
          <w:tcPr>
            <w:tcW w:w="9185" w:type="dxa"/>
          </w:tcPr>
          <w:p w14:paraId="67C6C18A" w14:textId="6E966BE3" w:rsidR="001D748B" w:rsidRPr="00D77198" w:rsidRDefault="003C4071">
            <w:pPr>
              <w:jc w:val="both"/>
              <w:rPr>
                <w:rFonts w:cs="Arial"/>
                <w:sz w:val="24"/>
                <w:szCs w:val="24"/>
              </w:rPr>
            </w:pPr>
            <w:r>
              <w:rPr>
                <w:rFonts w:cs="Arial"/>
                <w:sz w:val="24"/>
                <w:szCs w:val="24"/>
              </w:rPr>
              <w:t>Laila Surani</w:t>
            </w:r>
          </w:p>
        </w:tc>
      </w:tr>
      <w:tr w:rsidR="001D748B" w:rsidRPr="00D77198" w14:paraId="491E65DD" w14:textId="77777777" w:rsidTr="00051148">
        <w:tc>
          <w:tcPr>
            <w:tcW w:w="1413" w:type="dxa"/>
          </w:tcPr>
          <w:p w14:paraId="2B054751" w14:textId="77777777" w:rsidR="001D748B" w:rsidRPr="00D77198" w:rsidRDefault="001D748B">
            <w:pPr>
              <w:jc w:val="both"/>
              <w:rPr>
                <w:rFonts w:cs="Arial"/>
                <w:sz w:val="24"/>
                <w:szCs w:val="24"/>
              </w:rPr>
            </w:pPr>
            <w:r>
              <w:rPr>
                <w:rFonts w:cs="Arial"/>
                <w:sz w:val="24"/>
                <w:szCs w:val="24"/>
              </w:rPr>
              <w:t xml:space="preserve">Date </w:t>
            </w:r>
          </w:p>
        </w:tc>
        <w:tc>
          <w:tcPr>
            <w:tcW w:w="9185" w:type="dxa"/>
          </w:tcPr>
          <w:p w14:paraId="048DA5CD" w14:textId="2CB6D2B6" w:rsidR="001D748B" w:rsidRPr="00D77198" w:rsidRDefault="003C4071">
            <w:pPr>
              <w:jc w:val="both"/>
              <w:rPr>
                <w:rFonts w:cs="Arial"/>
                <w:sz w:val="24"/>
                <w:szCs w:val="24"/>
              </w:rPr>
            </w:pPr>
            <w:r>
              <w:rPr>
                <w:rFonts w:cs="Arial"/>
                <w:sz w:val="24"/>
                <w:szCs w:val="24"/>
              </w:rPr>
              <w:t>6</w:t>
            </w:r>
            <w:r w:rsidRPr="003C4071">
              <w:rPr>
                <w:rFonts w:cs="Arial"/>
                <w:sz w:val="24"/>
                <w:szCs w:val="24"/>
                <w:vertAlign w:val="superscript"/>
              </w:rPr>
              <w:t>th</w:t>
            </w:r>
            <w:r>
              <w:rPr>
                <w:rFonts w:cs="Arial"/>
                <w:sz w:val="24"/>
                <w:szCs w:val="24"/>
              </w:rPr>
              <w:t xml:space="preserve"> February 2023</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000000" w:rsidP="00E604DF">
      <w:pPr>
        <w:rPr>
          <w:rFonts w:cs="Arial"/>
        </w:rPr>
      </w:pPr>
      <w:hyperlink r:id="rId15"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5D5A4" w14:textId="77777777" w:rsidR="00134468" w:rsidRDefault="00134468" w:rsidP="00CA12DC">
      <w:r>
        <w:separator/>
      </w:r>
    </w:p>
  </w:endnote>
  <w:endnote w:type="continuationSeparator" w:id="0">
    <w:p w14:paraId="69D48D32" w14:textId="77777777" w:rsidR="00134468" w:rsidRDefault="00134468" w:rsidP="00CA12DC">
      <w:r>
        <w:continuationSeparator/>
      </w:r>
    </w:p>
  </w:endnote>
  <w:endnote w:type="continuationNotice" w:id="1">
    <w:p w14:paraId="31C3D3C3" w14:textId="77777777" w:rsidR="00134468" w:rsidRDefault="001344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149E1" w14:textId="77777777" w:rsidR="00134468" w:rsidRDefault="00134468" w:rsidP="00CA12DC">
      <w:r>
        <w:separator/>
      </w:r>
    </w:p>
  </w:footnote>
  <w:footnote w:type="continuationSeparator" w:id="0">
    <w:p w14:paraId="73264D28" w14:textId="77777777" w:rsidR="00134468" w:rsidRDefault="00134468" w:rsidP="00CA12DC">
      <w:r>
        <w:continuationSeparator/>
      </w:r>
    </w:p>
  </w:footnote>
  <w:footnote w:type="continuationNotice" w:id="1">
    <w:p w14:paraId="638C919D" w14:textId="77777777" w:rsidR="00134468" w:rsidRDefault="001344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00D98"/>
    <w:multiLevelType w:val="multilevel"/>
    <w:tmpl w:val="5F9C7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3"/>
  </w:num>
  <w:num w:numId="2" w16cid:durableId="1642150463">
    <w:abstractNumId w:val="1"/>
  </w:num>
  <w:num w:numId="3" w16cid:durableId="1974289350">
    <w:abstractNumId w:val="2"/>
  </w:num>
  <w:num w:numId="4" w16cid:durableId="678972516">
    <w:abstractNumId w:val="6"/>
  </w:num>
  <w:num w:numId="5" w16cid:durableId="1288926206">
    <w:abstractNumId w:val="5"/>
  </w:num>
  <w:num w:numId="6" w16cid:durableId="1356151638">
    <w:abstractNumId w:val="10"/>
  </w:num>
  <w:num w:numId="7" w16cid:durableId="1465150749">
    <w:abstractNumId w:val="7"/>
  </w:num>
  <w:num w:numId="8" w16cid:durableId="627585015">
    <w:abstractNumId w:val="4"/>
  </w:num>
  <w:num w:numId="9" w16cid:durableId="390084148">
    <w:abstractNumId w:val="8"/>
  </w:num>
  <w:num w:numId="10" w16cid:durableId="1055855679">
    <w:abstractNumId w:val="9"/>
  </w:num>
  <w:num w:numId="11" w16cid:durableId="143282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DC"/>
    <w:rsid w:val="00012467"/>
    <w:rsid w:val="0001651E"/>
    <w:rsid w:val="00022586"/>
    <w:rsid w:val="000316E9"/>
    <w:rsid w:val="00037167"/>
    <w:rsid w:val="00041909"/>
    <w:rsid w:val="00041DC2"/>
    <w:rsid w:val="00042744"/>
    <w:rsid w:val="00051148"/>
    <w:rsid w:val="00060AC9"/>
    <w:rsid w:val="00063A59"/>
    <w:rsid w:val="000652FB"/>
    <w:rsid w:val="000677DC"/>
    <w:rsid w:val="000775F0"/>
    <w:rsid w:val="00083825"/>
    <w:rsid w:val="0009217C"/>
    <w:rsid w:val="000D274B"/>
    <w:rsid w:val="000D2D70"/>
    <w:rsid w:val="000E3A5B"/>
    <w:rsid w:val="000E6A9F"/>
    <w:rsid w:val="000F44D3"/>
    <w:rsid w:val="000F5E95"/>
    <w:rsid w:val="00107E0C"/>
    <w:rsid w:val="00116839"/>
    <w:rsid w:val="0012312D"/>
    <w:rsid w:val="00123276"/>
    <w:rsid w:val="001262C9"/>
    <w:rsid w:val="00132E31"/>
    <w:rsid w:val="00134468"/>
    <w:rsid w:val="001377B1"/>
    <w:rsid w:val="00150A2A"/>
    <w:rsid w:val="00161D34"/>
    <w:rsid w:val="00170DDA"/>
    <w:rsid w:val="001832A2"/>
    <w:rsid w:val="00186395"/>
    <w:rsid w:val="001873B2"/>
    <w:rsid w:val="00195A6A"/>
    <w:rsid w:val="00196FF2"/>
    <w:rsid w:val="001C3C18"/>
    <w:rsid w:val="001C6B3E"/>
    <w:rsid w:val="001D2322"/>
    <w:rsid w:val="001D25D0"/>
    <w:rsid w:val="001D748B"/>
    <w:rsid w:val="001E1623"/>
    <w:rsid w:val="001F5E39"/>
    <w:rsid w:val="002004BE"/>
    <w:rsid w:val="002025E7"/>
    <w:rsid w:val="00223BB8"/>
    <w:rsid w:val="00232DD8"/>
    <w:rsid w:val="00244CC6"/>
    <w:rsid w:val="00245E14"/>
    <w:rsid w:val="00267DC3"/>
    <w:rsid w:val="002700D4"/>
    <w:rsid w:val="00274F49"/>
    <w:rsid w:val="00277B30"/>
    <w:rsid w:val="0028386E"/>
    <w:rsid w:val="00290AEB"/>
    <w:rsid w:val="00291CF2"/>
    <w:rsid w:val="002A566A"/>
    <w:rsid w:val="002B11CF"/>
    <w:rsid w:val="002B18A0"/>
    <w:rsid w:val="002B3C84"/>
    <w:rsid w:val="002B7BF9"/>
    <w:rsid w:val="002C03DD"/>
    <w:rsid w:val="002D5E88"/>
    <w:rsid w:val="002D71F0"/>
    <w:rsid w:val="002D7B78"/>
    <w:rsid w:val="002E749D"/>
    <w:rsid w:val="002F5EDD"/>
    <w:rsid w:val="003168A5"/>
    <w:rsid w:val="00331EB5"/>
    <w:rsid w:val="003473CA"/>
    <w:rsid w:val="00356BA8"/>
    <w:rsid w:val="003575A5"/>
    <w:rsid w:val="0036140D"/>
    <w:rsid w:val="00364E22"/>
    <w:rsid w:val="00384751"/>
    <w:rsid w:val="00387EEA"/>
    <w:rsid w:val="00393292"/>
    <w:rsid w:val="003A1D36"/>
    <w:rsid w:val="003B2956"/>
    <w:rsid w:val="003C4071"/>
    <w:rsid w:val="003C78EA"/>
    <w:rsid w:val="003D0E94"/>
    <w:rsid w:val="003E1147"/>
    <w:rsid w:val="003E21FC"/>
    <w:rsid w:val="003E2231"/>
    <w:rsid w:val="003E24D1"/>
    <w:rsid w:val="003F1666"/>
    <w:rsid w:val="00401B02"/>
    <w:rsid w:val="00407009"/>
    <w:rsid w:val="00407E26"/>
    <w:rsid w:val="00411FBC"/>
    <w:rsid w:val="004122E5"/>
    <w:rsid w:val="00413122"/>
    <w:rsid w:val="00415B58"/>
    <w:rsid w:val="0041770C"/>
    <w:rsid w:val="0042192E"/>
    <w:rsid w:val="0044446A"/>
    <w:rsid w:val="00454297"/>
    <w:rsid w:val="00467746"/>
    <w:rsid w:val="00491B75"/>
    <w:rsid w:val="004A4CCA"/>
    <w:rsid w:val="004C161C"/>
    <w:rsid w:val="004D5E3E"/>
    <w:rsid w:val="004E05B8"/>
    <w:rsid w:val="004E1729"/>
    <w:rsid w:val="004E6D0F"/>
    <w:rsid w:val="004F306C"/>
    <w:rsid w:val="004F687F"/>
    <w:rsid w:val="00500C4B"/>
    <w:rsid w:val="00502713"/>
    <w:rsid w:val="00513423"/>
    <w:rsid w:val="00534CB0"/>
    <w:rsid w:val="00540671"/>
    <w:rsid w:val="005407DE"/>
    <w:rsid w:val="0054171F"/>
    <w:rsid w:val="00553E1F"/>
    <w:rsid w:val="005575A5"/>
    <w:rsid w:val="0056012A"/>
    <w:rsid w:val="00567995"/>
    <w:rsid w:val="00594F89"/>
    <w:rsid w:val="00596EA3"/>
    <w:rsid w:val="0059739F"/>
    <w:rsid w:val="005A3269"/>
    <w:rsid w:val="005A3EAB"/>
    <w:rsid w:val="005D0A15"/>
    <w:rsid w:val="005E21F9"/>
    <w:rsid w:val="005F1278"/>
    <w:rsid w:val="005F5A61"/>
    <w:rsid w:val="005F673D"/>
    <w:rsid w:val="00614E25"/>
    <w:rsid w:val="006232A3"/>
    <w:rsid w:val="006247B6"/>
    <w:rsid w:val="00625284"/>
    <w:rsid w:val="0064752F"/>
    <w:rsid w:val="00654C48"/>
    <w:rsid w:val="00666309"/>
    <w:rsid w:val="00666A58"/>
    <w:rsid w:val="00674EF7"/>
    <w:rsid w:val="006767AF"/>
    <w:rsid w:val="00687709"/>
    <w:rsid w:val="0068771C"/>
    <w:rsid w:val="006C130C"/>
    <w:rsid w:val="006C3E36"/>
    <w:rsid w:val="006C4989"/>
    <w:rsid w:val="006C51F1"/>
    <w:rsid w:val="006E1D9D"/>
    <w:rsid w:val="006E775C"/>
    <w:rsid w:val="006E7EA2"/>
    <w:rsid w:val="00703452"/>
    <w:rsid w:val="00704912"/>
    <w:rsid w:val="00706492"/>
    <w:rsid w:val="00707261"/>
    <w:rsid w:val="007179AC"/>
    <w:rsid w:val="00722B97"/>
    <w:rsid w:val="00726304"/>
    <w:rsid w:val="007310F3"/>
    <w:rsid w:val="00731930"/>
    <w:rsid w:val="00740EE5"/>
    <w:rsid w:val="007425D0"/>
    <w:rsid w:val="00742EFE"/>
    <w:rsid w:val="00752EBB"/>
    <w:rsid w:val="00753001"/>
    <w:rsid w:val="00753EBD"/>
    <w:rsid w:val="00754156"/>
    <w:rsid w:val="00755757"/>
    <w:rsid w:val="0076012B"/>
    <w:rsid w:val="0076304C"/>
    <w:rsid w:val="00766724"/>
    <w:rsid w:val="00770E42"/>
    <w:rsid w:val="007735CC"/>
    <w:rsid w:val="00783B81"/>
    <w:rsid w:val="00787060"/>
    <w:rsid w:val="0079046E"/>
    <w:rsid w:val="007A0A0F"/>
    <w:rsid w:val="007C6D8D"/>
    <w:rsid w:val="007E4DA3"/>
    <w:rsid w:val="007E55A3"/>
    <w:rsid w:val="00801AAF"/>
    <w:rsid w:val="0080265C"/>
    <w:rsid w:val="008048CD"/>
    <w:rsid w:val="008260DC"/>
    <w:rsid w:val="0084431E"/>
    <w:rsid w:val="00845C61"/>
    <w:rsid w:val="00857263"/>
    <w:rsid w:val="00872D8B"/>
    <w:rsid w:val="00874A3A"/>
    <w:rsid w:val="0087531E"/>
    <w:rsid w:val="008B1083"/>
    <w:rsid w:val="008C1D26"/>
    <w:rsid w:val="008D3AE4"/>
    <w:rsid w:val="008E3CF4"/>
    <w:rsid w:val="008F2469"/>
    <w:rsid w:val="008F6D10"/>
    <w:rsid w:val="00912165"/>
    <w:rsid w:val="0092057B"/>
    <w:rsid w:val="00934FD3"/>
    <w:rsid w:val="00935366"/>
    <w:rsid w:val="00942557"/>
    <w:rsid w:val="00944EC5"/>
    <w:rsid w:val="00947147"/>
    <w:rsid w:val="009741D5"/>
    <w:rsid w:val="00986D86"/>
    <w:rsid w:val="009B2F80"/>
    <w:rsid w:val="009B75DB"/>
    <w:rsid w:val="009E4C88"/>
    <w:rsid w:val="009F67B9"/>
    <w:rsid w:val="00A10188"/>
    <w:rsid w:val="00A1176D"/>
    <w:rsid w:val="00A1372E"/>
    <w:rsid w:val="00A13E08"/>
    <w:rsid w:val="00A15179"/>
    <w:rsid w:val="00A269D8"/>
    <w:rsid w:val="00A27F3C"/>
    <w:rsid w:val="00A33E6F"/>
    <w:rsid w:val="00A4497F"/>
    <w:rsid w:val="00A466E1"/>
    <w:rsid w:val="00A50840"/>
    <w:rsid w:val="00A52006"/>
    <w:rsid w:val="00A534F5"/>
    <w:rsid w:val="00A569A7"/>
    <w:rsid w:val="00A6442A"/>
    <w:rsid w:val="00A75D4F"/>
    <w:rsid w:val="00A768D6"/>
    <w:rsid w:val="00A87281"/>
    <w:rsid w:val="00A87D25"/>
    <w:rsid w:val="00A90A72"/>
    <w:rsid w:val="00A97BCC"/>
    <w:rsid w:val="00AA6565"/>
    <w:rsid w:val="00AA69BB"/>
    <w:rsid w:val="00AC5818"/>
    <w:rsid w:val="00AF0355"/>
    <w:rsid w:val="00B05CB2"/>
    <w:rsid w:val="00B070EA"/>
    <w:rsid w:val="00B33CCB"/>
    <w:rsid w:val="00B3434F"/>
    <w:rsid w:val="00B343E8"/>
    <w:rsid w:val="00B5152A"/>
    <w:rsid w:val="00B7323B"/>
    <w:rsid w:val="00B734C8"/>
    <w:rsid w:val="00B87CD1"/>
    <w:rsid w:val="00B957D7"/>
    <w:rsid w:val="00B9587C"/>
    <w:rsid w:val="00BA43B0"/>
    <w:rsid w:val="00BD2922"/>
    <w:rsid w:val="00BE1C1D"/>
    <w:rsid w:val="00BF222E"/>
    <w:rsid w:val="00C04210"/>
    <w:rsid w:val="00C06589"/>
    <w:rsid w:val="00C07229"/>
    <w:rsid w:val="00C34FAE"/>
    <w:rsid w:val="00C510FC"/>
    <w:rsid w:val="00C52EE3"/>
    <w:rsid w:val="00C55435"/>
    <w:rsid w:val="00C60CA9"/>
    <w:rsid w:val="00C66A94"/>
    <w:rsid w:val="00C76099"/>
    <w:rsid w:val="00C83F74"/>
    <w:rsid w:val="00C85442"/>
    <w:rsid w:val="00C86610"/>
    <w:rsid w:val="00C87286"/>
    <w:rsid w:val="00CA12DC"/>
    <w:rsid w:val="00CA7BCF"/>
    <w:rsid w:val="00CB2CBF"/>
    <w:rsid w:val="00CB3A88"/>
    <w:rsid w:val="00CC613B"/>
    <w:rsid w:val="00CD0A1B"/>
    <w:rsid w:val="00CE0680"/>
    <w:rsid w:val="00CE0777"/>
    <w:rsid w:val="00CF0CB0"/>
    <w:rsid w:val="00CF1AFF"/>
    <w:rsid w:val="00D04F35"/>
    <w:rsid w:val="00D05E25"/>
    <w:rsid w:val="00D1674F"/>
    <w:rsid w:val="00D26086"/>
    <w:rsid w:val="00D447C4"/>
    <w:rsid w:val="00D55594"/>
    <w:rsid w:val="00D557D8"/>
    <w:rsid w:val="00D61B80"/>
    <w:rsid w:val="00D843C4"/>
    <w:rsid w:val="00D8778C"/>
    <w:rsid w:val="00D9213C"/>
    <w:rsid w:val="00D935ED"/>
    <w:rsid w:val="00DA0916"/>
    <w:rsid w:val="00DC64F2"/>
    <w:rsid w:val="00DD414C"/>
    <w:rsid w:val="00DF2ED6"/>
    <w:rsid w:val="00DF36A9"/>
    <w:rsid w:val="00E0025F"/>
    <w:rsid w:val="00E12FC6"/>
    <w:rsid w:val="00E177FE"/>
    <w:rsid w:val="00E22A8F"/>
    <w:rsid w:val="00E27E0C"/>
    <w:rsid w:val="00E32597"/>
    <w:rsid w:val="00E374C3"/>
    <w:rsid w:val="00E44461"/>
    <w:rsid w:val="00E452F4"/>
    <w:rsid w:val="00E604DF"/>
    <w:rsid w:val="00E62475"/>
    <w:rsid w:val="00E64134"/>
    <w:rsid w:val="00E72485"/>
    <w:rsid w:val="00E737D1"/>
    <w:rsid w:val="00E76015"/>
    <w:rsid w:val="00EB5C80"/>
    <w:rsid w:val="00EB7B40"/>
    <w:rsid w:val="00EC50FF"/>
    <w:rsid w:val="00ED35A9"/>
    <w:rsid w:val="00ED6D5F"/>
    <w:rsid w:val="00EE1D70"/>
    <w:rsid w:val="00EE45FB"/>
    <w:rsid w:val="00EE6F80"/>
    <w:rsid w:val="00EF091D"/>
    <w:rsid w:val="00EF3232"/>
    <w:rsid w:val="00EF4238"/>
    <w:rsid w:val="00EF54D4"/>
    <w:rsid w:val="00EF612A"/>
    <w:rsid w:val="00EF703C"/>
    <w:rsid w:val="00F06B6C"/>
    <w:rsid w:val="00F06B99"/>
    <w:rsid w:val="00F1107B"/>
    <w:rsid w:val="00F144A2"/>
    <w:rsid w:val="00F15A7A"/>
    <w:rsid w:val="00F203BC"/>
    <w:rsid w:val="00F209B5"/>
    <w:rsid w:val="00F27BF3"/>
    <w:rsid w:val="00F358AB"/>
    <w:rsid w:val="00F41D32"/>
    <w:rsid w:val="00F45D99"/>
    <w:rsid w:val="00F46AE3"/>
    <w:rsid w:val="00F5403C"/>
    <w:rsid w:val="00F548DB"/>
    <w:rsid w:val="00F60D16"/>
    <w:rsid w:val="00F72F0D"/>
    <w:rsid w:val="00F77864"/>
    <w:rsid w:val="00F82E67"/>
    <w:rsid w:val="00F854B2"/>
    <w:rsid w:val="00F87261"/>
    <w:rsid w:val="00F9641B"/>
    <w:rsid w:val="00FA794C"/>
    <w:rsid w:val="00FB1A22"/>
    <w:rsid w:val="00FB3BA7"/>
    <w:rsid w:val="00FC3A6E"/>
    <w:rsid w:val="00FD19C2"/>
    <w:rsid w:val="00FD1E56"/>
    <w:rsid w:val="00FE7642"/>
    <w:rsid w:val="00FE7D78"/>
    <w:rsid w:val="00FF24AB"/>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274F4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B11C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274F4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D61B80"/>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D61B80"/>
    <w:rPr>
      <w:b/>
      <w:bCs/>
    </w:rPr>
  </w:style>
  <w:style w:type="character" w:styleId="Emphasis">
    <w:name w:val="Emphasis"/>
    <w:basedOn w:val="DefaultParagraphFont"/>
    <w:uiPriority w:val="20"/>
    <w:qFormat/>
    <w:rsid w:val="000D2D70"/>
    <w:rPr>
      <w:i/>
      <w:iCs/>
    </w:rPr>
  </w:style>
  <w:style w:type="paragraph" w:customStyle="1" w:styleId="pf0">
    <w:name w:val="pf0"/>
    <w:basedOn w:val="Normal"/>
    <w:rsid w:val="002B11CF"/>
    <w:pPr>
      <w:spacing w:before="100" w:beforeAutospacing="1" w:after="100" w:afterAutospacing="1"/>
    </w:pPr>
    <w:rPr>
      <w:rFonts w:ascii="Times New Roman" w:hAnsi="Times New Roman"/>
      <w:sz w:val="24"/>
      <w:szCs w:val="24"/>
    </w:rPr>
  </w:style>
  <w:style w:type="character" w:customStyle="1" w:styleId="cf01">
    <w:name w:val="cf01"/>
    <w:basedOn w:val="DefaultParagraphFont"/>
    <w:rsid w:val="002B11CF"/>
    <w:rPr>
      <w:rFonts w:ascii="Segoe UI" w:hAnsi="Segoe UI" w:cs="Segoe UI" w:hint="default"/>
      <w:sz w:val="18"/>
      <w:szCs w:val="18"/>
    </w:rPr>
  </w:style>
  <w:style w:type="character" w:customStyle="1" w:styleId="Heading2Char">
    <w:name w:val="Heading 2 Char"/>
    <w:basedOn w:val="DefaultParagraphFont"/>
    <w:link w:val="Heading2"/>
    <w:uiPriority w:val="9"/>
    <w:semiHidden/>
    <w:rsid w:val="002B11CF"/>
    <w:rPr>
      <w:rFonts w:asciiTheme="majorHAnsi" w:eastAsiaTheme="majorEastAsia" w:hAnsiTheme="majorHAnsi" w:cstheme="majorBidi"/>
      <w:color w:val="365F91" w:themeColor="accent1" w:themeShade="BF"/>
      <w:sz w:val="26"/>
      <w:szCs w:val="26"/>
      <w:lang w:eastAsia="en-GB"/>
    </w:rPr>
  </w:style>
  <w:style w:type="character" w:customStyle="1" w:styleId="css-x5hiaf">
    <w:name w:val="css-x5hiaf"/>
    <w:basedOn w:val="DefaultParagraphFont"/>
    <w:rsid w:val="00614E25"/>
  </w:style>
  <w:style w:type="character" w:customStyle="1" w:styleId="css-0">
    <w:name w:val="css-0"/>
    <w:basedOn w:val="DefaultParagraphFont"/>
    <w:rsid w:val="00614E25"/>
  </w:style>
  <w:style w:type="character" w:customStyle="1" w:styleId="css-rh820s">
    <w:name w:val="css-rh820s"/>
    <w:basedOn w:val="DefaultParagraphFont"/>
    <w:rsid w:val="00614E25"/>
  </w:style>
  <w:style w:type="character" w:customStyle="1" w:styleId="css-15iwe0d">
    <w:name w:val="css-15iwe0d"/>
    <w:basedOn w:val="DefaultParagraphFont"/>
    <w:rsid w:val="00614E25"/>
  </w:style>
  <w:style w:type="character" w:customStyle="1" w:styleId="css-2yp7ui">
    <w:name w:val="css-2yp7ui"/>
    <w:basedOn w:val="DefaultParagraphFont"/>
    <w:rsid w:val="00614E25"/>
  </w:style>
  <w:style w:type="character" w:customStyle="1" w:styleId="css-1eh0vfs">
    <w:name w:val="css-1eh0vfs"/>
    <w:basedOn w:val="DefaultParagraphFont"/>
    <w:rsid w:val="00614E25"/>
  </w:style>
  <w:style w:type="character" w:customStyle="1" w:styleId="css-1ber87j">
    <w:name w:val="css-1ber87j"/>
    <w:basedOn w:val="DefaultParagraphFont"/>
    <w:rsid w:val="00614E25"/>
  </w:style>
  <w:style w:type="character" w:customStyle="1" w:styleId="Heading1Char">
    <w:name w:val="Heading 1 Char"/>
    <w:basedOn w:val="DefaultParagraphFont"/>
    <w:link w:val="Heading1"/>
    <w:uiPriority w:val="9"/>
    <w:rsid w:val="00274F49"/>
    <w:rPr>
      <w:rFonts w:asciiTheme="majorHAnsi" w:eastAsiaTheme="majorEastAsia" w:hAnsiTheme="majorHAnsi" w:cstheme="majorBidi"/>
      <w:color w:val="365F91" w:themeColor="accent1" w:themeShade="BF"/>
      <w:sz w:val="32"/>
      <w:szCs w:val="32"/>
      <w:lang w:eastAsia="en-GB"/>
    </w:rPr>
  </w:style>
  <w:style w:type="character" w:customStyle="1" w:styleId="Heading4Char">
    <w:name w:val="Heading 4 Char"/>
    <w:basedOn w:val="DefaultParagraphFont"/>
    <w:link w:val="Heading4"/>
    <w:uiPriority w:val="9"/>
    <w:semiHidden/>
    <w:rsid w:val="00274F49"/>
    <w:rPr>
      <w:rFonts w:asciiTheme="majorHAnsi" w:eastAsiaTheme="majorEastAsia" w:hAnsiTheme="majorHAnsi" w:cstheme="majorBidi"/>
      <w:i/>
      <w:iCs/>
      <w:color w:val="365F91"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0447">
      <w:bodyDiv w:val="1"/>
      <w:marLeft w:val="0"/>
      <w:marRight w:val="0"/>
      <w:marTop w:val="0"/>
      <w:marBottom w:val="0"/>
      <w:divBdr>
        <w:top w:val="none" w:sz="0" w:space="0" w:color="auto"/>
        <w:left w:val="none" w:sz="0" w:space="0" w:color="auto"/>
        <w:bottom w:val="none" w:sz="0" w:space="0" w:color="auto"/>
        <w:right w:val="none" w:sz="0" w:space="0" w:color="auto"/>
      </w:divBdr>
    </w:div>
    <w:div w:id="68115856">
      <w:bodyDiv w:val="1"/>
      <w:marLeft w:val="0"/>
      <w:marRight w:val="0"/>
      <w:marTop w:val="0"/>
      <w:marBottom w:val="0"/>
      <w:divBdr>
        <w:top w:val="none" w:sz="0" w:space="0" w:color="auto"/>
        <w:left w:val="none" w:sz="0" w:space="0" w:color="auto"/>
        <w:bottom w:val="none" w:sz="0" w:space="0" w:color="auto"/>
        <w:right w:val="none" w:sz="0" w:space="0" w:color="auto"/>
      </w:divBdr>
    </w:div>
    <w:div w:id="152113512">
      <w:bodyDiv w:val="1"/>
      <w:marLeft w:val="0"/>
      <w:marRight w:val="0"/>
      <w:marTop w:val="0"/>
      <w:marBottom w:val="0"/>
      <w:divBdr>
        <w:top w:val="none" w:sz="0" w:space="0" w:color="auto"/>
        <w:left w:val="none" w:sz="0" w:space="0" w:color="auto"/>
        <w:bottom w:val="none" w:sz="0" w:space="0" w:color="auto"/>
        <w:right w:val="none" w:sz="0" w:space="0" w:color="auto"/>
      </w:divBdr>
    </w:div>
    <w:div w:id="152651763">
      <w:bodyDiv w:val="1"/>
      <w:marLeft w:val="0"/>
      <w:marRight w:val="0"/>
      <w:marTop w:val="0"/>
      <w:marBottom w:val="0"/>
      <w:divBdr>
        <w:top w:val="none" w:sz="0" w:space="0" w:color="auto"/>
        <w:left w:val="none" w:sz="0" w:space="0" w:color="auto"/>
        <w:bottom w:val="none" w:sz="0" w:space="0" w:color="auto"/>
        <w:right w:val="none" w:sz="0" w:space="0" w:color="auto"/>
      </w:divBdr>
    </w:div>
    <w:div w:id="201982202">
      <w:bodyDiv w:val="1"/>
      <w:marLeft w:val="0"/>
      <w:marRight w:val="0"/>
      <w:marTop w:val="0"/>
      <w:marBottom w:val="0"/>
      <w:divBdr>
        <w:top w:val="none" w:sz="0" w:space="0" w:color="auto"/>
        <w:left w:val="none" w:sz="0" w:space="0" w:color="auto"/>
        <w:bottom w:val="none" w:sz="0" w:space="0" w:color="auto"/>
        <w:right w:val="none" w:sz="0" w:space="0" w:color="auto"/>
      </w:divBdr>
    </w:div>
    <w:div w:id="276758781">
      <w:bodyDiv w:val="1"/>
      <w:marLeft w:val="0"/>
      <w:marRight w:val="0"/>
      <w:marTop w:val="0"/>
      <w:marBottom w:val="0"/>
      <w:divBdr>
        <w:top w:val="none" w:sz="0" w:space="0" w:color="auto"/>
        <w:left w:val="none" w:sz="0" w:space="0" w:color="auto"/>
        <w:bottom w:val="none" w:sz="0" w:space="0" w:color="auto"/>
        <w:right w:val="none" w:sz="0" w:space="0" w:color="auto"/>
      </w:divBdr>
    </w:div>
    <w:div w:id="317271603">
      <w:bodyDiv w:val="1"/>
      <w:marLeft w:val="0"/>
      <w:marRight w:val="0"/>
      <w:marTop w:val="0"/>
      <w:marBottom w:val="0"/>
      <w:divBdr>
        <w:top w:val="none" w:sz="0" w:space="0" w:color="auto"/>
        <w:left w:val="none" w:sz="0" w:space="0" w:color="auto"/>
        <w:bottom w:val="none" w:sz="0" w:space="0" w:color="auto"/>
        <w:right w:val="none" w:sz="0" w:space="0" w:color="auto"/>
      </w:divBdr>
    </w:div>
    <w:div w:id="336614293">
      <w:bodyDiv w:val="1"/>
      <w:marLeft w:val="0"/>
      <w:marRight w:val="0"/>
      <w:marTop w:val="0"/>
      <w:marBottom w:val="0"/>
      <w:divBdr>
        <w:top w:val="none" w:sz="0" w:space="0" w:color="auto"/>
        <w:left w:val="none" w:sz="0" w:space="0" w:color="auto"/>
        <w:bottom w:val="none" w:sz="0" w:space="0" w:color="auto"/>
        <w:right w:val="none" w:sz="0" w:space="0" w:color="auto"/>
      </w:divBdr>
    </w:div>
    <w:div w:id="430472900">
      <w:bodyDiv w:val="1"/>
      <w:marLeft w:val="0"/>
      <w:marRight w:val="0"/>
      <w:marTop w:val="0"/>
      <w:marBottom w:val="0"/>
      <w:divBdr>
        <w:top w:val="none" w:sz="0" w:space="0" w:color="auto"/>
        <w:left w:val="none" w:sz="0" w:space="0" w:color="auto"/>
        <w:bottom w:val="none" w:sz="0" w:space="0" w:color="auto"/>
        <w:right w:val="none" w:sz="0" w:space="0" w:color="auto"/>
      </w:divBdr>
    </w:div>
    <w:div w:id="491989776">
      <w:bodyDiv w:val="1"/>
      <w:marLeft w:val="0"/>
      <w:marRight w:val="0"/>
      <w:marTop w:val="0"/>
      <w:marBottom w:val="0"/>
      <w:divBdr>
        <w:top w:val="none" w:sz="0" w:space="0" w:color="auto"/>
        <w:left w:val="none" w:sz="0" w:space="0" w:color="auto"/>
        <w:bottom w:val="none" w:sz="0" w:space="0" w:color="auto"/>
        <w:right w:val="none" w:sz="0" w:space="0" w:color="auto"/>
      </w:divBdr>
    </w:div>
    <w:div w:id="555974223">
      <w:bodyDiv w:val="1"/>
      <w:marLeft w:val="0"/>
      <w:marRight w:val="0"/>
      <w:marTop w:val="0"/>
      <w:marBottom w:val="0"/>
      <w:divBdr>
        <w:top w:val="none" w:sz="0" w:space="0" w:color="auto"/>
        <w:left w:val="none" w:sz="0" w:space="0" w:color="auto"/>
        <w:bottom w:val="none" w:sz="0" w:space="0" w:color="auto"/>
        <w:right w:val="none" w:sz="0" w:space="0" w:color="auto"/>
      </w:divBdr>
    </w:div>
    <w:div w:id="615334710">
      <w:bodyDiv w:val="1"/>
      <w:marLeft w:val="0"/>
      <w:marRight w:val="0"/>
      <w:marTop w:val="0"/>
      <w:marBottom w:val="0"/>
      <w:divBdr>
        <w:top w:val="none" w:sz="0" w:space="0" w:color="auto"/>
        <w:left w:val="none" w:sz="0" w:space="0" w:color="auto"/>
        <w:bottom w:val="none" w:sz="0" w:space="0" w:color="auto"/>
        <w:right w:val="none" w:sz="0" w:space="0" w:color="auto"/>
      </w:divBdr>
    </w:div>
    <w:div w:id="666977899">
      <w:bodyDiv w:val="1"/>
      <w:marLeft w:val="0"/>
      <w:marRight w:val="0"/>
      <w:marTop w:val="0"/>
      <w:marBottom w:val="0"/>
      <w:divBdr>
        <w:top w:val="none" w:sz="0" w:space="0" w:color="auto"/>
        <w:left w:val="none" w:sz="0" w:space="0" w:color="auto"/>
        <w:bottom w:val="none" w:sz="0" w:space="0" w:color="auto"/>
        <w:right w:val="none" w:sz="0" w:space="0" w:color="auto"/>
      </w:divBdr>
    </w:div>
    <w:div w:id="773986290">
      <w:bodyDiv w:val="1"/>
      <w:marLeft w:val="0"/>
      <w:marRight w:val="0"/>
      <w:marTop w:val="0"/>
      <w:marBottom w:val="0"/>
      <w:divBdr>
        <w:top w:val="none" w:sz="0" w:space="0" w:color="auto"/>
        <w:left w:val="none" w:sz="0" w:space="0" w:color="auto"/>
        <w:bottom w:val="none" w:sz="0" w:space="0" w:color="auto"/>
        <w:right w:val="none" w:sz="0" w:space="0" w:color="auto"/>
      </w:divBdr>
    </w:div>
    <w:div w:id="790712642">
      <w:bodyDiv w:val="1"/>
      <w:marLeft w:val="0"/>
      <w:marRight w:val="0"/>
      <w:marTop w:val="0"/>
      <w:marBottom w:val="0"/>
      <w:divBdr>
        <w:top w:val="none" w:sz="0" w:space="0" w:color="auto"/>
        <w:left w:val="none" w:sz="0" w:space="0" w:color="auto"/>
        <w:bottom w:val="none" w:sz="0" w:space="0" w:color="auto"/>
        <w:right w:val="none" w:sz="0" w:space="0" w:color="auto"/>
      </w:divBdr>
    </w:div>
    <w:div w:id="875775456">
      <w:bodyDiv w:val="1"/>
      <w:marLeft w:val="0"/>
      <w:marRight w:val="0"/>
      <w:marTop w:val="0"/>
      <w:marBottom w:val="0"/>
      <w:divBdr>
        <w:top w:val="none" w:sz="0" w:space="0" w:color="auto"/>
        <w:left w:val="none" w:sz="0" w:space="0" w:color="auto"/>
        <w:bottom w:val="none" w:sz="0" w:space="0" w:color="auto"/>
        <w:right w:val="none" w:sz="0" w:space="0" w:color="auto"/>
      </w:divBdr>
    </w:div>
    <w:div w:id="1001545368">
      <w:bodyDiv w:val="1"/>
      <w:marLeft w:val="0"/>
      <w:marRight w:val="0"/>
      <w:marTop w:val="0"/>
      <w:marBottom w:val="0"/>
      <w:divBdr>
        <w:top w:val="none" w:sz="0" w:space="0" w:color="auto"/>
        <w:left w:val="none" w:sz="0" w:space="0" w:color="auto"/>
        <w:bottom w:val="none" w:sz="0" w:space="0" w:color="auto"/>
        <w:right w:val="none" w:sz="0" w:space="0" w:color="auto"/>
      </w:divBdr>
    </w:div>
    <w:div w:id="1177579256">
      <w:bodyDiv w:val="1"/>
      <w:marLeft w:val="0"/>
      <w:marRight w:val="0"/>
      <w:marTop w:val="0"/>
      <w:marBottom w:val="0"/>
      <w:divBdr>
        <w:top w:val="none" w:sz="0" w:space="0" w:color="auto"/>
        <w:left w:val="none" w:sz="0" w:space="0" w:color="auto"/>
        <w:bottom w:val="none" w:sz="0" w:space="0" w:color="auto"/>
        <w:right w:val="none" w:sz="0" w:space="0" w:color="auto"/>
      </w:divBdr>
    </w:div>
    <w:div w:id="1187447963">
      <w:bodyDiv w:val="1"/>
      <w:marLeft w:val="0"/>
      <w:marRight w:val="0"/>
      <w:marTop w:val="0"/>
      <w:marBottom w:val="0"/>
      <w:divBdr>
        <w:top w:val="none" w:sz="0" w:space="0" w:color="auto"/>
        <w:left w:val="none" w:sz="0" w:space="0" w:color="auto"/>
        <w:bottom w:val="none" w:sz="0" w:space="0" w:color="auto"/>
        <w:right w:val="none" w:sz="0" w:space="0" w:color="auto"/>
      </w:divBdr>
      <w:divsChild>
        <w:div w:id="446317084">
          <w:marLeft w:val="780"/>
          <w:marRight w:val="0"/>
          <w:marTop w:val="0"/>
          <w:marBottom w:val="0"/>
          <w:divBdr>
            <w:top w:val="none" w:sz="0" w:space="0" w:color="auto"/>
            <w:left w:val="none" w:sz="0" w:space="0" w:color="auto"/>
            <w:bottom w:val="none" w:sz="0" w:space="0" w:color="auto"/>
            <w:right w:val="none" w:sz="0" w:space="0" w:color="auto"/>
          </w:divBdr>
          <w:divsChild>
            <w:div w:id="132717130">
              <w:marLeft w:val="0"/>
              <w:marRight w:val="0"/>
              <w:marTop w:val="0"/>
              <w:marBottom w:val="0"/>
              <w:divBdr>
                <w:top w:val="none" w:sz="0" w:space="0" w:color="auto"/>
                <w:left w:val="none" w:sz="0" w:space="0" w:color="auto"/>
                <w:bottom w:val="none" w:sz="0" w:space="0" w:color="auto"/>
                <w:right w:val="none" w:sz="0" w:space="0" w:color="auto"/>
              </w:divBdr>
              <w:divsChild>
                <w:div w:id="1925141290">
                  <w:marLeft w:val="0"/>
                  <w:marRight w:val="0"/>
                  <w:marTop w:val="0"/>
                  <w:marBottom w:val="0"/>
                  <w:divBdr>
                    <w:top w:val="none" w:sz="0" w:space="0" w:color="auto"/>
                    <w:left w:val="none" w:sz="0" w:space="0" w:color="auto"/>
                    <w:bottom w:val="none" w:sz="0" w:space="0" w:color="auto"/>
                    <w:right w:val="none" w:sz="0" w:space="0" w:color="auto"/>
                  </w:divBdr>
                  <w:divsChild>
                    <w:div w:id="1352683742">
                      <w:marLeft w:val="0"/>
                      <w:marRight w:val="0"/>
                      <w:marTop w:val="0"/>
                      <w:marBottom w:val="0"/>
                      <w:divBdr>
                        <w:top w:val="none" w:sz="0" w:space="0" w:color="auto"/>
                        <w:left w:val="none" w:sz="0" w:space="0" w:color="auto"/>
                        <w:bottom w:val="none" w:sz="0" w:space="0" w:color="auto"/>
                        <w:right w:val="none" w:sz="0" w:space="0" w:color="auto"/>
                      </w:divBdr>
                      <w:divsChild>
                        <w:div w:id="816268625">
                          <w:marLeft w:val="0"/>
                          <w:marRight w:val="0"/>
                          <w:marTop w:val="0"/>
                          <w:marBottom w:val="0"/>
                          <w:divBdr>
                            <w:top w:val="none" w:sz="0" w:space="0" w:color="auto"/>
                            <w:left w:val="none" w:sz="0" w:space="0" w:color="auto"/>
                            <w:bottom w:val="none" w:sz="0" w:space="0" w:color="auto"/>
                            <w:right w:val="none" w:sz="0" w:space="0" w:color="auto"/>
                          </w:divBdr>
                          <w:divsChild>
                            <w:div w:id="1645306978">
                              <w:marLeft w:val="0"/>
                              <w:marRight w:val="0"/>
                              <w:marTop w:val="0"/>
                              <w:marBottom w:val="0"/>
                              <w:divBdr>
                                <w:top w:val="none" w:sz="0" w:space="0" w:color="auto"/>
                                <w:left w:val="none" w:sz="0" w:space="0" w:color="auto"/>
                                <w:bottom w:val="none" w:sz="0" w:space="0" w:color="auto"/>
                                <w:right w:val="none" w:sz="0" w:space="0" w:color="auto"/>
                              </w:divBdr>
                              <w:divsChild>
                                <w:div w:id="508838589">
                                  <w:marLeft w:val="0"/>
                                  <w:marRight w:val="0"/>
                                  <w:marTop w:val="0"/>
                                  <w:marBottom w:val="0"/>
                                  <w:divBdr>
                                    <w:top w:val="none" w:sz="0" w:space="0" w:color="auto"/>
                                    <w:left w:val="none" w:sz="0" w:space="0" w:color="auto"/>
                                    <w:bottom w:val="none" w:sz="0" w:space="0" w:color="auto"/>
                                    <w:right w:val="none" w:sz="0" w:space="0" w:color="auto"/>
                                  </w:divBdr>
                                  <w:divsChild>
                                    <w:div w:id="123698846">
                                      <w:marLeft w:val="0"/>
                                      <w:marRight w:val="0"/>
                                      <w:marTop w:val="0"/>
                                      <w:marBottom w:val="0"/>
                                      <w:divBdr>
                                        <w:top w:val="none" w:sz="0" w:space="0" w:color="auto"/>
                                        <w:left w:val="none" w:sz="0" w:space="0" w:color="auto"/>
                                        <w:bottom w:val="none" w:sz="0" w:space="0" w:color="auto"/>
                                        <w:right w:val="none" w:sz="0" w:space="0" w:color="auto"/>
                                      </w:divBdr>
                                      <w:divsChild>
                                        <w:div w:id="154225839">
                                          <w:marLeft w:val="0"/>
                                          <w:marRight w:val="0"/>
                                          <w:marTop w:val="0"/>
                                          <w:marBottom w:val="0"/>
                                          <w:divBdr>
                                            <w:top w:val="none" w:sz="0" w:space="0" w:color="auto"/>
                                            <w:left w:val="none" w:sz="0" w:space="0" w:color="auto"/>
                                            <w:bottom w:val="none" w:sz="0" w:space="0" w:color="auto"/>
                                            <w:right w:val="none" w:sz="0" w:space="0" w:color="auto"/>
                                          </w:divBdr>
                                          <w:divsChild>
                                            <w:div w:id="7047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977198">
                                      <w:marLeft w:val="0"/>
                                      <w:marRight w:val="0"/>
                                      <w:marTop w:val="0"/>
                                      <w:marBottom w:val="0"/>
                                      <w:divBdr>
                                        <w:top w:val="none" w:sz="0" w:space="0" w:color="auto"/>
                                        <w:left w:val="none" w:sz="0" w:space="0" w:color="auto"/>
                                        <w:bottom w:val="none" w:sz="0" w:space="0" w:color="auto"/>
                                        <w:right w:val="none" w:sz="0" w:space="0" w:color="auto"/>
                                      </w:divBdr>
                                      <w:divsChild>
                                        <w:div w:id="1106848284">
                                          <w:marLeft w:val="0"/>
                                          <w:marRight w:val="0"/>
                                          <w:marTop w:val="0"/>
                                          <w:marBottom w:val="0"/>
                                          <w:divBdr>
                                            <w:top w:val="none" w:sz="0" w:space="0" w:color="auto"/>
                                            <w:left w:val="none" w:sz="0" w:space="0" w:color="auto"/>
                                            <w:bottom w:val="none" w:sz="0" w:space="0" w:color="auto"/>
                                            <w:right w:val="none" w:sz="0" w:space="0" w:color="auto"/>
                                          </w:divBdr>
                                          <w:divsChild>
                                            <w:div w:id="108857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581312">
                                      <w:marLeft w:val="0"/>
                                      <w:marRight w:val="0"/>
                                      <w:marTop w:val="0"/>
                                      <w:marBottom w:val="0"/>
                                      <w:divBdr>
                                        <w:top w:val="none" w:sz="0" w:space="0" w:color="auto"/>
                                        <w:left w:val="none" w:sz="0" w:space="0" w:color="auto"/>
                                        <w:bottom w:val="none" w:sz="0" w:space="0" w:color="auto"/>
                                        <w:right w:val="none" w:sz="0" w:space="0" w:color="auto"/>
                                      </w:divBdr>
                                      <w:divsChild>
                                        <w:div w:id="983777405">
                                          <w:marLeft w:val="0"/>
                                          <w:marRight w:val="0"/>
                                          <w:marTop w:val="0"/>
                                          <w:marBottom w:val="0"/>
                                          <w:divBdr>
                                            <w:top w:val="none" w:sz="0" w:space="0" w:color="auto"/>
                                            <w:left w:val="none" w:sz="0" w:space="0" w:color="auto"/>
                                            <w:bottom w:val="none" w:sz="0" w:space="0" w:color="auto"/>
                                            <w:right w:val="none" w:sz="0" w:space="0" w:color="auto"/>
                                          </w:divBdr>
                                          <w:divsChild>
                                            <w:div w:id="261258550">
                                              <w:marLeft w:val="0"/>
                                              <w:marRight w:val="0"/>
                                              <w:marTop w:val="0"/>
                                              <w:marBottom w:val="0"/>
                                              <w:divBdr>
                                                <w:top w:val="none" w:sz="0" w:space="0" w:color="auto"/>
                                                <w:left w:val="none" w:sz="0" w:space="0" w:color="auto"/>
                                                <w:bottom w:val="none" w:sz="0" w:space="0" w:color="auto"/>
                                                <w:right w:val="none" w:sz="0" w:space="0" w:color="auto"/>
                                              </w:divBdr>
                                              <w:divsChild>
                                                <w:div w:id="13287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178859">
                                      <w:marLeft w:val="0"/>
                                      <w:marRight w:val="0"/>
                                      <w:marTop w:val="0"/>
                                      <w:marBottom w:val="0"/>
                                      <w:divBdr>
                                        <w:top w:val="none" w:sz="0" w:space="0" w:color="auto"/>
                                        <w:left w:val="none" w:sz="0" w:space="0" w:color="auto"/>
                                        <w:bottom w:val="none" w:sz="0" w:space="0" w:color="auto"/>
                                        <w:right w:val="none" w:sz="0" w:space="0" w:color="auto"/>
                                      </w:divBdr>
                                      <w:divsChild>
                                        <w:div w:id="1220096502">
                                          <w:marLeft w:val="0"/>
                                          <w:marRight w:val="0"/>
                                          <w:marTop w:val="0"/>
                                          <w:marBottom w:val="0"/>
                                          <w:divBdr>
                                            <w:top w:val="none" w:sz="0" w:space="0" w:color="auto"/>
                                            <w:left w:val="none" w:sz="0" w:space="0" w:color="auto"/>
                                            <w:bottom w:val="none" w:sz="0" w:space="0" w:color="auto"/>
                                            <w:right w:val="none" w:sz="0" w:space="0" w:color="auto"/>
                                          </w:divBdr>
                                          <w:divsChild>
                                            <w:div w:id="99499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610676">
                                      <w:marLeft w:val="0"/>
                                      <w:marRight w:val="0"/>
                                      <w:marTop w:val="0"/>
                                      <w:marBottom w:val="0"/>
                                      <w:divBdr>
                                        <w:top w:val="none" w:sz="0" w:space="0" w:color="auto"/>
                                        <w:left w:val="none" w:sz="0" w:space="0" w:color="auto"/>
                                        <w:bottom w:val="none" w:sz="0" w:space="0" w:color="auto"/>
                                        <w:right w:val="none" w:sz="0" w:space="0" w:color="auto"/>
                                      </w:divBdr>
                                      <w:divsChild>
                                        <w:div w:id="1429542983">
                                          <w:marLeft w:val="0"/>
                                          <w:marRight w:val="0"/>
                                          <w:marTop w:val="0"/>
                                          <w:marBottom w:val="0"/>
                                          <w:divBdr>
                                            <w:top w:val="none" w:sz="0" w:space="0" w:color="auto"/>
                                            <w:left w:val="none" w:sz="0" w:space="0" w:color="auto"/>
                                            <w:bottom w:val="none" w:sz="0" w:space="0" w:color="auto"/>
                                            <w:right w:val="none" w:sz="0" w:space="0" w:color="auto"/>
                                          </w:divBdr>
                                          <w:divsChild>
                                            <w:div w:id="422379632">
                                              <w:marLeft w:val="0"/>
                                              <w:marRight w:val="0"/>
                                              <w:marTop w:val="0"/>
                                              <w:marBottom w:val="0"/>
                                              <w:divBdr>
                                                <w:top w:val="none" w:sz="0" w:space="0" w:color="auto"/>
                                                <w:left w:val="none" w:sz="0" w:space="0" w:color="auto"/>
                                                <w:bottom w:val="none" w:sz="0" w:space="0" w:color="auto"/>
                                                <w:right w:val="none" w:sz="0" w:space="0" w:color="auto"/>
                                              </w:divBdr>
                                              <w:divsChild>
                                                <w:div w:id="37234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041578">
                                      <w:marLeft w:val="0"/>
                                      <w:marRight w:val="0"/>
                                      <w:marTop w:val="0"/>
                                      <w:marBottom w:val="0"/>
                                      <w:divBdr>
                                        <w:top w:val="none" w:sz="0" w:space="0" w:color="auto"/>
                                        <w:left w:val="none" w:sz="0" w:space="0" w:color="auto"/>
                                        <w:bottom w:val="none" w:sz="0" w:space="0" w:color="auto"/>
                                        <w:right w:val="none" w:sz="0" w:space="0" w:color="auto"/>
                                      </w:divBdr>
                                      <w:divsChild>
                                        <w:div w:id="639530118">
                                          <w:marLeft w:val="0"/>
                                          <w:marRight w:val="0"/>
                                          <w:marTop w:val="0"/>
                                          <w:marBottom w:val="0"/>
                                          <w:divBdr>
                                            <w:top w:val="none" w:sz="0" w:space="0" w:color="auto"/>
                                            <w:left w:val="none" w:sz="0" w:space="0" w:color="auto"/>
                                            <w:bottom w:val="none" w:sz="0" w:space="0" w:color="auto"/>
                                            <w:right w:val="none" w:sz="0" w:space="0" w:color="auto"/>
                                          </w:divBdr>
                                          <w:divsChild>
                                            <w:div w:id="1819766109">
                                              <w:marLeft w:val="0"/>
                                              <w:marRight w:val="0"/>
                                              <w:marTop w:val="0"/>
                                              <w:marBottom w:val="0"/>
                                              <w:divBdr>
                                                <w:top w:val="none" w:sz="0" w:space="0" w:color="auto"/>
                                                <w:left w:val="none" w:sz="0" w:space="0" w:color="auto"/>
                                                <w:bottom w:val="none" w:sz="0" w:space="0" w:color="auto"/>
                                                <w:right w:val="none" w:sz="0" w:space="0" w:color="auto"/>
                                              </w:divBdr>
                                              <w:divsChild>
                                                <w:div w:id="212488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06773">
                                      <w:marLeft w:val="0"/>
                                      <w:marRight w:val="0"/>
                                      <w:marTop w:val="0"/>
                                      <w:marBottom w:val="0"/>
                                      <w:divBdr>
                                        <w:top w:val="none" w:sz="0" w:space="0" w:color="auto"/>
                                        <w:left w:val="none" w:sz="0" w:space="0" w:color="auto"/>
                                        <w:bottom w:val="none" w:sz="0" w:space="0" w:color="auto"/>
                                        <w:right w:val="none" w:sz="0" w:space="0" w:color="auto"/>
                                      </w:divBdr>
                                      <w:divsChild>
                                        <w:div w:id="378097092">
                                          <w:marLeft w:val="0"/>
                                          <w:marRight w:val="0"/>
                                          <w:marTop w:val="0"/>
                                          <w:marBottom w:val="0"/>
                                          <w:divBdr>
                                            <w:top w:val="none" w:sz="0" w:space="0" w:color="auto"/>
                                            <w:left w:val="none" w:sz="0" w:space="0" w:color="auto"/>
                                            <w:bottom w:val="none" w:sz="0" w:space="0" w:color="auto"/>
                                            <w:right w:val="none" w:sz="0" w:space="0" w:color="auto"/>
                                          </w:divBdr>
                                          <w:divsChild>
                                            <w:div w:id="151919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628943">
                                      <w:marLeft w:val="0"/>
                                      <w:marRight w:val="0"/>
                                      <w:marTop w:val="0"/>
                                      <w:marBottom w:val="0"/>
                                      <w:divBdr>
                                        <w:top w:val="none" w:sz="0" w:space="0" w:color="auto"/>
                                        <w:left w:val="none" w:sz="0" w:space="0" w:color="auto"/>
                                        <w:bottom w:val="none" w:sz="0" w:space="0" w:color="auto"/>
                                        <w:right w:val="none" w:sz="0" w:space="0" w:color="auto"/>
                                      </w:divBdr>
                                      <w:divsChild>
                                        <w:div w:id="1235513105">
                                          <w:marLeft w:val="0"/>
                                          <w:marRight w:val="0"/>
                                          <w:marTop w:val="0"/>
                                          <w:marBottom w:val="0"/>
                                          <w:divBdr>
                                            <w:top w:val="none" w:sz="0" w:space="0" w:color="auto"/>
                                            <w:left w:val="none" w:sz="0" w:space="0" w:color="auto"/>
                                            <w:bottom w:val="none" w:sz="0" w:space="0" w:color="auto"/>
                                            <w:right w:val="none" w:sz="0" w:space="0" w:color="auto"/>
                                          </w:divBdr>
                                          <w:divsChild>
                                            <w:div w:id="80866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9988197">
              <w:marLeft w:val="0"/>
              <w:marRight w:val="0"/>
              <w:marTop w:val="0"/>
              <w:marBottom w:val="0"/>
              <w:divBdr>
                <w:top w:val="none" w:sz="0" w:space="0" w:color="auto"/>
                <w:left w:val="none" w:sz="0" w:space="0" w:color="auto"/>
                <w:bottom w:val="none" w:sz="0" w:space="0" w:color="auto"/>
                <w:right w:val="none" w:sz="0" w:space="0" w:color="auto"/>
              </w:divBdr>
              <w:divsChild>
                <w:div w:id="1141993577">
                  <w:marLeft w:val="0"/>
                  <w:marRight w:val="0"/>
                  <w:marTop w:val="0"/>
                  <w:marBottom w:val="0"/>
                  <w:divBdr>
                    <w:top w:val="none" w:sz="0" w:space="0" w:color="auto"/>
                    <w:left w:val="none" w:sz="0" w:space="0" w:color="auto"/>
                    <w:bottom w:val="none" w:sz="0" w:space="0" w:color="auto"/>
                    <w:right w:val="none" w:sz="0" w:space="0" w:color="auto"/>
                  </w:divBdr>
                  <w:divsChild>
                    <w:div w:id="101438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739000">
          <w:marLeft w:val="0"/>
          <w:marRight w:val="0"/>
          <w:marTop w:val="0"/>
          <w:marBottom w:val="0"/>
          <w:divBdr>
            <w:top w:val="none" w:sz="0" w:space="0" w:color="auto"/>
            <w:left w:val="none" w:sz="0" w:space="0" w:color="auto"/>
            <w:bottom w:val="none" w:sz="0" w:space="0" w:color="auto"/>
            <w:right w:val="none" w:sz="0" w:space="0" w:color="auto"/>
          </w:divBdr>
          <w:divsChild>
            <w:div w:id="784152908">
              <w:marLeft w:val="0"/>
              <w:marRight w:val="0"/>
              <w:marTop w:val="0"/>
              <w:marBottom w:val="0"/>
              <w:divBdr>
                <w:top w:val="none" w:sz="0" w:space="0" w:color="auto"/>
                <w:left w:val="none" w:sz="0" w:space="0" w:color="auto"/>
                <w:bottom w:val="none" w:sz="0" w:space="0" w:color="auto"/>
                <w:right w:val="none" w:sz="0" w:space="0" w:color="auto"/>
              </w:divBdr>
              <w:divsChild>
                <w:div w:id="2141220296">
                  <w:marLeft w:val="0"/>
                  <w:marRight w:val="0"/>
                  <w:marTop w:val="0"/>
                  <w:marBottom w:val="0"/>
                  <w:divBdr>
                    <w:top w:val="none" w:sz="0" w:space="0" w:color="auto"/>
                    <w:left w:val="none" w:sz="0" w:space="0" w:color="auto"/>
                    <w:bottom w:val="none" w:sz="0" w:space="0" w:color="auto"/>
                    <w:right w:val="none" w:sz="0" w:space="0" w:color="auto"/>
                  </w:divBdr>
                  <w:divsChild>
                    <w:div w:id="1347638094">
                      <w:marLeft w:val="0"/>
                      <w:marRight w:val="0"/>
                      <w:marTop w:val="0"/>
                      <w:marBottom w:val="0"/>
                      <w:divBdr>
                        <w:top w:val="none" w:sz="0" w:space="0" w:color="auto"/>
                        <w:left w:val="none" w:sz="0" w:space="0" w:color="auto"/>
                        <w:bottom w:val="none" w:sz="0" w:space="0" w:color="auto"/>
                        <w:right w:val="none" w:sz="0" w:space="0" w:color="auto"/>
                      </w:divBdr>
                      <w:divsChild>
                        <w:div w:id="8898037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4855682">
      <w:bodyDiv w:val="1"/>
      <w:marLeft w:val="0"/>
      <w:marRight w:val="0"/>
      <w:marTop w:val="0"/>
      <w:marBottom w:val="0"/>
      <w:divBdr>
        <w:top w:val="none" w:sz="0" w:space="0" w:color="auto"/>
        <w:left w:val="none" w:sz="0" w:space="0" w:color="auto"/>
        <w:bottom w:val="none" w:sz="0" w:space="0" w:color="auto"/>
        <w:right w:val="none" w:sz="0" w:space="0" w:color="auto"/>
      </w:divBdr>
    </w:div>
    <w:div w:id="1268080845">
      <w:bodyDiv w:val="1"/>
      <w:marLeft w:val="0"/>
      <w:marRight w:val="0"/>
      <w:marTop w:val="0"/>
      <w:marBottom w:val="0"/>
      <w:divBdr>
        <w:top w:val="none" w:sz="0" w:space="0" w:color="auto"/>
        <w:left w:val="none" w:sz="0" w:space="0" w:color="auto"/>
        <w:bottom w:val="none" w:sz="0" w:space="0" w:color="auto"/>
        <w:right w:val="none" w:sz="0" w:space="0" w:color="auto"/>
      </w:divBdr>
      <w:divsChild>
        <w:div w:id="1280991634">
          <w:marLeft w:val="0"/>
          <w:marRight w:val="0"/>
          <w:marTop w:val="0"/>
          <w:marBottom w:val="0"/>
          <w:divBdr>
            <w:top w:val="none" w:sz="0" w:space="0" w:color="auto"/>
            <w:left w:val="none" w:sz="0" w:space="0" w:color="auto"/>
            <w:bottom w:val="none" w:sz="0" w:space="0" w:color="auto"/>
            <w:right w:val="none" w:sz="0" w:space="0" w:color="auto"/>
          </w:divBdr>
        </w:div>
        <w:div w:id="935819888">
          <w:marLeft w:val="0"/>
          <w:marRight w:val="0"/>
          <w:marTop w:val="0"/>
          <w:marBottom w:val="0"/>
          <w:divBdr>
            <w:top w:val="none" w:sz="0" w:space="0" w:color="auto"/>
            <w:left w:val="none" w:sz="0" w:space="0" w:color="auto"/>
            <w:bottom w:val="none" w:sz="0" w:space="0" w:color="auto"/>
            <w:right w:val="none" w:sz="0" w:space="0" w:color="auto"/>
          </w:divBdr>
          <w:divsChild>
            <w:div w:id="1249847727">
              <w:marLeft w:val="0"/>
              <w:marRight w:val="0"/>
              <w:marTop w:val="0"/>
              <w:marBottom w:val="0"/>
              <w:divBdr>
                <w:top w:val="none" w:sz="0" w:space="0" w:color="auto"/>
                <w:left w:val="none" w:sz="0" w:space="0" w:color="auto"/>
                <w:bottom w:val="none" w:sz="0" w:space="0" w:color="auto"/>
                <w:right w:val="none" w:sz="0" w:space="0" w:color="auto"/>
              </w:divBdr>
              <w:divsChild>
                <w:div w:id="767503565">
                  <w:marLeft w:val="0"/>
                  <w:marRight w:val="0"/>
                  <w:marTop w:val="0"/>
                  <w:marBottom w:val="0"/>
                  <w:divBdr>
                    <w:top w:val="none" w:sz="0" w:space="0" w:color="auto"/>
                    <w:left w:val="none" w:sz="0" w:space="0" w:color="auto"/>
                    <w:bottom w:val="none" w:sz="0" w:space="0" w:color="auto"/>
                    <w:right w:val="none" w:sz="0" w:space="0" w:color="auto"/>
                  </w:divBdr>
                  <w:divsChild>
                    <w:div w:id="1037857708">
                      <w:marLeft w:val="-225"/>
                      <w:marRight w:val="-225"/>
                      <w:marTop w:val="0"/>
                      <w:marBottom w:val="0"/>
                      <w:divBdr>
                        <w:top w:val="none" w:sz="0" w:space="0" w:color="auto"/>
                        <w:left w:val="none" w:sz="0" w:space="0" w:color="auto"/>
                        <w:bottom w:val="none" w:sz="0" w:space="0" w:color="auto"/>
                        <w:right w:val="none" w:sz="0" w:space="0" w:color="auto"/>
                      </w:divBdr>
                      <w:divsChild>
                        <w:div w:id="116412009">
                          <w:marLeft w:val="0"/>
                          <w:marRight w:val="0"/>
                          <w:marTop w:val="0"/>
                          <w:marBottom w:val="0"/>
                          <w:divBdr>
                            <w:top w:val="none" w:sz="0" w:space="0" w:color="auto"/>
                            <w:left w:val="none" w:sz="0" w:space="0" w:color="auto"/>
                            <w:bottom w:val="none" w:sz="0" w:space="0" w:color="auto"/>
                            <w:right w:val="none" w:sz="0" w:space="0" w:color="auto"/>
                          </w:divBdr>
                          <w:divsChild>
                            <w:div w:id="1286498258">
                              <w:marLeft w:val="0"/>
                              <w:marRight w:val="0"/>
                              <w:marTop w:val="0"/>
                              <w:marBottom w:val="0"/>
                              <w:divBdr>
                                <w:top w:val="single" w:sz="24" w:space="15" w:color="544587"/>
                                <w:left w:val="none" w:sz="0" w:space="0" w:color="auto"/>
                                <w:bottom w:val="none" w:sz="0" w:space="0" w:color="auto"/>
                                <w:right w:val="none" w:sz="0" w:space="0" w:color="auto"/>
                              </w:divBdr>
                              <w:divsChild>
                                <w:div w:id="1176572477">
                                  <w:marLeft w:val="0"/>
                                  <w:marRight w:val="0"/>
                                  <w:marTop w:val="0"/>
                                  <w:marBottom w:val="0"/>
                                  <w:divBdr>
                                    <w:top w:val="none" w:sz="0" w:space="0" w:color="auto"/>
                                    <w:left w:val="none" w:sz="0" w:space="0" w:color="auto"/>
                                    <w:bottom w:val="none" w:sz="0" w:space="0" w:color="auto"/>
                                    <w:right w:val="none" w:sz="0" w:space="0" w:color="auto"/>
                                  </w:divBdr>
                                  <w:divsChild>
                                    <w:div w:id="108718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203333">
      <w:bodyDiv w:val="1"/>
      <w:marLeft w:val="0"/>
      <w:marRight w:val="0"/>
      <w:marTop w:val="0"/>
      <w:marBottom w:val="0"/>
      <w:divBdr>
        <w:top w:val="none" w:sz="0" w:space="0" w:color="auto"/>
        <w:left w:val="none" w:sz="0" w:space="0" w:color="auto"/>
        <w:bottom w:val="none" w:sz="0" w:space="0" w:color="auto"/>
        <w:right w:val="none" w:sz="0" w:space="0" w:color="auto"/>
      </w:divBdr>
    </w:div>
    <w:div w:id="1377242058">
      <w:bodyDiv w:val="1"/>
      <w:marLeft w:val="0"/>
      <w:marRight w:val="0"/>
      <w:marTop w:val="0"/>
      <w:marBottom w:val="0"/>
      <w:divBdr>
        <w:top w:val="none" w:sz="0" w:space="0" w:color="auto"/>
        <w:left w:val="none" w:sz="0" w:space="0" w:color="auto"/>
        <w:bottom w:val="none" w:sz="0" w:space="0" w:color="auto"/>
        <w:right w:val="none" w:sz="0" w:space="0" w:color="auto"/>
      </w:divBdr>
    </w:div>
    <w:div w:id="1583954098">
      <w:bodyDiv w:val="1"/>
      <w:marLeft w:val="0"/>
      <w:marRight w:val="0"/>
      <w:marTop w:val="0"/>
      <w:marBottom w:val="0"/>
      <w:divBdr>
        <w:top w:val="none" w:sz="0" w:space="0" w:color="auto"/>
        <w:left w:val="none" w:sz="0" w:space="0" w:color="auto"/>
        <w:bottom w:val="none" w:sz="0" w:space="0" w:color="auto"/>
        <w:right w:val="none" w:sz="0" w:space="0" w:color="auto"/>
      </w:divBdr>
    </w:div>
    <w:div w:id="1634868602">
      <w:bodyDiv w:val="1"/>
      <w:marLeft w:val="0"/>
      <w:marRight w:val="0"/>
      <w:marTop w:val="0"/>
      <w:marBottom w:val="0"/>
      <w:divBdr>
        <w:top w:val="none" w:sz="0" w:space="0" w:color="auto"/>
        <w:left w:val="none" w:sz="0" w:space="0" w:color="auto"/>
        <w:bottom w:val="none" w:sz="0" w:space="0" w:color="auto"/>
        <w:right w:val="none" w:sz="0" w:space="0" w:color="auto"/>
      </w:divBdr>
    </w:div>
    <w:div w:id="1675185508">
      <w:bodyDiv w:val="1"/>
      <w:marLeft w:val="0"/>
      <w:marRight w:val="0"/>
      <w:marTop w:val="0"/>
      <w:marBottom w:val="0"/>
      <w:divBdr>
        <w:top w:val="none" w:sz="0" w:space="0" w:color="auto"/>
        <w:left w:val="none" w:sz="0" w:space="0" w:color="auto"/>
        <w:bottom w:val="none" w:sz="0" w:space="0" w:color="auto"/>
        <w:right w:val="none" w:sz="0" w:space="0" w:color="auto"/>
      </w:divBdr>
    </w:div>
    <w:div w:id="1764301284">
      <w:bodyDiv w:val="1"/>
      <w:marLeft w:val="0"/>
      <w:marRight w:val="0"/>
      <w:marTop w:val="0"/>
      <w:marBottom w:val="0"/>
      <w:divBdr>
        <w:top w:val="none" w:sz="0" w:space="0" w:color="auto"/>
        <w:left w:val="none" w:sz="0" w:space="0" w:color="auto"/>
        <w:bottom w:val="none" w:sz="0" w:space="0" w:color="auto"/>
        <w:right w:val="none" w:sz="0" w:space="0" w:color="auto"/>
      </w:divBdr>
    </w:div>
    <w:div w:id="1798060374">
      <w:bodyDiv w:val="1"/>
      <w:marLeft w:val="0"/>
      <w:marRight w:val="0"/>
      <w:marTop w:val="0"/>
      <w:marBottom w:val="0"/>
      <w:divBdr>
        <w:top w:val="none" w:sz="0" w:space="0" w:color="auto"/>
        <w:left w:val="none" w:sz="0" w:space="0" w:color="auto"/>
        <w:bottom w:val="none" w:sz="0" w:space="0" w:color="auto"/>
        <w:right w:val="none" w:sz="0" w:space="0" w:color="auto"/>
      </w:divBdr>
    </w:div>
    <w:div w:id="1820921700">
      <w:bodyDiv w:val="1"/>
      <w:marLeft w:val="0"/>
      <w:marRight w:val="0"/>
      <w:marTop w:val="0"/>
      <w:marBottom w:val="0"/>
      <w:divBdr>
        <w:top w:val="none" w:sz="0" w:space="0" w:color="auto"/>
        <w:left w:val="none" w:sz="0" w:space="0" w:color="auto"/>
        <w:bottom w:val="none" w:sz="0" w:space="0" w:color="auto"/>
        <w:right w:val="none" w:sz="0" w:space="0" w:color="auto"/>
      </w:divBdr>
    </w:div>
    <w:div w:id="1835795633">
      <w:bodyDiv w:val="1"/>
      <w:marLeft w:val="0"/>
      <w:marRight w:val="0"/>
      <w:marTop w:val="0"/>
      <w:marBottom w:val="0"/>
      <w:divBdr>
        <w:top w:val="none" w:sz="0" w:space="0" w:color="auto"/>
        <w:left w:val="none" w:sz="0" w:space="0" w:color="auto"/>
        <w:bottom w:val="none" w:sz="0" w:space="0" w:color="auto"/>
        <w:right w:val="none" w:sz="0" w:space="0" w:color="auto"/>
      </w:divBdr>
    </w:div>
    <w:div w:id="1926644309">
      <w:bodyDiv w:val="1"/>
      <w:marLeft w:val="0"/>
      <w:marRight w:val="0"/>
      <w:marTop w:val="0"/>
      <w:marBottom w:val="0"/>
      <w:divBdr>
        <w:top w:val="none" w:sz="0" w:space="0" w:color="auto"/>
        <w:left w:val="none" w:sz="0" w:space="0" w:color="auto"/>
        <w:bottom w:val="none" w:sz="0" w:space="0" w:color="auto"/>
        <w:right w:val="none" w:sz="0" w:space="0" w:color="auto"/>
      </w:divBdr>
    </w:div>
    <w:div w:id="1948654671">
      <w:bodyDiv w:val="1"/>
      <w:marLeft w:val="0"/>
      <w:marRight w:val="0"/>
      <w:marTop w:val="0"/>
      <w:marBottom w:val="0"/>
      <w:divBdr>
        <w:top w:val="none" w:sz="0" w:space="0" w:color="auto"/>
        <w:left w:val="none" w:sz="0" w:space="0" w:color="auto"/>
        <w:bottom w:val="none" w:sz="0" w:space="0" w:color="auto"/>
        <w:right w:val="none" w:sz="0" w:space="0" w:color="auto"/>
      </w:divBdr>
    </w:div>
    <w:div w:id="1956250131">
      <w:bodyDiv w:val="1"/>
      <w:marLeft w:val="0"/>
      <w:marRight w:val="0"/>
      <w:marTop w:val="0"/>
      <w:marBottom w:val="0"/>
      <w:divBdr>
        <w:top w:val="none" w:sz="0" w:space="0" w:color="auto"/>
        <w:left w:val="none" w:sz="0" w:space="0" w:color="auto"/>
        <w:bottom w:val="none" w:sz="0" w:space="0" w:color="auto"/>
        <w:right w:val="none" w:sz="0" w:space="0" w:color="auto"/>
      </w:divBdr>
    </w:div>
    <w:div w:id="1980726743">
      <w:bodyDiv w:val="1"/>
      <w:marLeft w:val="0"/>
      <w:marRight w:val="0"/>
      <w:marTop w:val="0"/>
      <w:marBottom w:val="0"/>
      <w:divBdr>
        <w:top w:val="none" w:sz="0" w:space="0" w:color="auto"/>
        <w:left w:val="none" w:sz="0" w:space="0" w:color="auto"/>
        <w:bottom w:val="none" w:sz="0" w:space="0" w:color="auto"/>
        <w:right w:val="none" w:sz="0" w:space="0" w:color="auto"/>
      </w:divBdr>
    </w:div>
    <w:div w:id="1989897570">
      <w:bodyDiv w:val="1"/>
      <w:marLeft w:val="0"/>
      <w:marRight w:val="0"/>
      <w:marTop w:val="0"/>
      <w:marBottom w:val="0"/>
      <w:divBdr>
        <w:top w:val="none" w:sz="0" w:space="0" w:color="auto"/>
        <w:left w:val="none" w:sz="0" w:space="0" w:color="auto"/>
        <w:bottom w:val="none" w:sz="0" w:space="0" w:color="auto"/>
        <w:right w:val="none" w:sz="0" w:space="0" w:color="auto"/>
      </w:divBdr>
    </w:div>
    <w:div w:id="2004121948">
      <w:bodyDiv w:val="1"/>
      <w:marLeft w:val="0"/>
      <w:marRight w:val="0"/>
      <w:marTop w:val="0"/>
      <w:marBottom w:val="0"/>
      <w:divBdr>
        <w:top w:val="none" w:sz="0" w:space="0" w:color="auto"/>
        <w:left w:val="none" w:sz="0" w:space="0" w:color="auto"/>
        <w:bottom w:val="none" w:sz="0" w:space="0" w:color="auto"/>
        <w:right w:val="none" w:sz="0" w:space="0" w:color="auto"/>
      </w:divBdr>
    </w:div>
    <w:div w:id="21444218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dvance-he.ac.uk/knowledge-hub/teaching-and-learning-conference-2019-effective-use-lecture-capture-and-inclusiv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heacademy.ac.uk/my-academy-manage-your-higher-education-academy-experienc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3.eu-west-2.amazonaws.com/assets.creode.advancehe-document-manager/documents/advance-he/AdvHE_Assessment%20and%20Feedback_Literature%20Review_2016-2021_1652888346.pdf?X-Amz-Content-Sha256=UNSIGNED-PAYLOAD&amp;X-Amz-Algorithm=AWS4-HMAC-SHA256&amp;X-Amz-Credential=AKIATYAYEYO3HUY745WI%2F20230602%2Feu-west-2%2Fs3%2Faws4_request&amp;X-Amz-Date=20230602T111318Z&amp;X-Amz-SignedHeaders=host&amp;X-Amz-Expires=604800&amp;X-Amz-Signature=5ab4afe64163f424eb6ed23686b5402cd382afcee23b3247c14f97f375ecb67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6263</Words>
  <Characters>35704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2023-06-08T16:40:00Z</dcterms:created>
  <dcterms:modified xsi:type="dcterms:W3CDTF">2023-06-18T11:46:00Z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