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73047" w14:textId="77777777" w:rsidR="005A40AF" w:rsidRPr="000E0023" w:rsidRDefault="005A40AF" w:rsidP="005A40AF">
      <w:pPr>
        <w:spacing w:line="360" w:lineRule="auto"/>
        <w:jc w:val="center"/>
        <w:rPr>
          <w:rFonts w:ascii="Times New Roman" w:eastAsia="Times New Roman" w:hAnsi="Times New Roman" w:cs="Times New Roman"/>
          <w:b/>
          <w:sz w:val="24"/>
          <w:szCs w:val="24"/>
          <w:u w:val="single"/>
        </w:rPr>
      </w:pPr>
      <w:r w:rsidRPr="000E0023">
        <w:rPr>
          <w:rFonts w:ascii="Times New Roman" w:eastAsia="Times New Roman" w:hAnsi="Times New Roman" w:cs="Times New Roman"/>
          <w:b/>
          <w:sz w:val="24"/>
          <w:szCs w:val="24"/>
          <w:u w:val="single"/>
        </w:rPr>
        <w:t>University of Wales Trinity Saint David</w:t>
      </w:r>
    </w:p>
    <w:p w14:paraId="198BE52C" w14:textId="77777777" w:rsidR="005A40AF" w:rsidRDefault="005A40AF">
      <w:pPr>
        <w:pStyle w:val="Normal1"/>
        <w:spacing w:line="360" w:lineRule="auto"/>
        <w:jc w:val="center"/>
        <w:rPr>
          <w:rFonts w:ascii="Times New Roman" w:eastAsia="Times New Roman" w:hAnsi="Times New Roman" w:cs="Times New Roman"/>
          <w:b/>
          <w:sz w:val="32"/>
          <w:szCs w:val="32"/>
          <w:u w:val="single"/>
          <w:lang w:val="en-IN"/>
        </w:rPr>
      </w:pPr>
    </w:p>
    <w:p w14:paraId="022475C8" w14:textId="77777777" w:rsidR="005A40AF" w:rsidRDefault="005A40AF">
      <w:pPr>
        <w:pStyle w:val="Normal1"/>
        <w:spacing w:line="360" w:lineRule="auto"/>
        <w:jc w:val="center"/>
        <w:rPr>
          <w:rFonts w:ascii="Times New Roman" w:eastAsia="Times New Roman" w:hAnsi="Times New Roman" w:cs="Times New Roman"/>
          <w:b/>
          <w:sz w:val="32"/>
          <w:szCs w:val="32"/>
          <w:u w:val="single"/>
          <w:lang w:val="en-IN"/>
        </w:rPr>
      </w:pPr>
    </w:p>
    <w:p w14:paraId="2E68FA65" w14:textId="77777777" w:rsidR="005A40AF" w:rsidRDefault="001B1D00">
      <w:pPr>
        <w:pStyle w:val="Normal1"/>
        <w:spacing w:line="360" w:lineRule="auto"/>
        <w:jc w:val="center"/>
        <w:rPr>
          <w:rFonts w:ascii="Times New Roman" w:eastAsia="Times New Roman" w:hAnsi="Times New Roman" w:cs="Times New Roman"/>
          <w:b/>
          <w:sz w:val="32"/>
          <w:szCs w:val="32"/>
          <w:u w:val="single"/>
          <w:lang w:val="en-IN"/>
        </w:rPr>
      </w:pPr>
      <w:r w:rsidRPr="004A5C6C">
        <w:rPr>
          <w:rFonts w:ascii="Times New Roman" w:eastAsia="Times New Roman" w:hAnsi="Times New Roman" w:cs="Times New Roman"/>
          <w:b/>
          <w:sz w:val="32"/>
          <w:szCs w:val="32"/>
          <w:u w:val="single"/>
          <w:lang w:val="en-IN"/>
        </w:rPr>
        <w:t>Criminal Law</w:t>
      </w:r>
    </w:p>
    <w:p w14:paraId="3B60D397" w14:textId="77777777" w:rsidR="005A40AF" w:rsidRDefault="005A40AF" w:rsidP="005A40AF">
      <w:pPr>
        <w:spacing w:line="360" w:lineRule="auto"/>
        <w:jc w:val="center"/>
        <w:rPr>
          <w:rFonts w:ascii="Times New Roman" w:eastAsia="Times New Roman" w:hAnsi="Times New Roman" w:cs="Times New Roman"/>
          <w:b/>
          <w:sz w:val="24"/>
          <w:szCs w:val="24"/>
          <w:u w:val="single"/>
        </w:rPr>
      </w:pPr>
    </w:p>
    <w:p w14:paraId="40D153E8" w14:textId="77777777" w:rsidR="005A40AF" w:rsidRDefault="005A40AF" w:rsidP="005A40AF">
      <w:pPr>
        <w:spacing w:line="360" w:lineRule="auto"/>
        <w:jc w:val="center"/>
        <w:rPr>
          <w:rFonts w:ascii="Times New Roman" w:eastAsia="Times New Roman" w:hAnsi="Times New Roman" w:cs="Times New Roman"/>
          <w:b/>
          <w:sz w:val="24"/>
          <w:szCs w:val="24"/>
          <w:u w:val="single"/>
        </w:rPr>
      </w:pPr>
    </w:p>
    <w:p w14:paraId="0C5AB97B" w14:textId="0CA21376" w:rsidR="005A40AF" w:rsidRPr="000E0023" w:rsidRDefault="005A40AF" w:rsidP="005A40AF">
      <w:pPr>
        <w:spacing w:line="360" w:lineRule="auto"/>
        <w:jc w:val="center"/>
        <w:rPr>
          <w:rFonts w:ascii="Times New Roman" w:eastAsia="Times New Roman" w:hAnsi="Times New Roman" w:cs="Times New Roman"/>
          <w:b/>
          <w:sz w:val="24"/>
          <w:szCs w:val="24"/>
          <w:u w:val="single"/>
        </w:rPr>
      </w:pPr>
      <w:r w:rsidRPr="000E0023">
        <w:rPr>
          <w:rFonts w:ascii="Times New Roman" w:eastAsia="Times New Roman" w:hAnsi="Times New Roman" w:cs="Times New Roman"/>
          <w:b/>
          <w:sz w:val="24"/>
          <w:szCs w:val="24"/>
          <w:u w:val="single"/>
        </w:rPr>
        <w:t>Dinu Vasile Viorel (2209535)</w:t>
      </w:r>
    </w:p>
    <w:p w14:paraId="0F8A4D6C" w14:textId="77777777" w:rsidR="005A40AF" w:rsidRDefault="005A40AF" w:rsidP="005A40AF">
      <w:pPr>
        <w:spacing w:line="360" w:lineRule="auto"/>
        <w:jc w:val="center"/>
        <w:rPr>
          <w:rFonts w:ascii="Times New Roman" w:eastAsia="Times New Roman" w:hAnsi="Times New Roman" w:cs="Times New Roman"/>
          <w:b/>
          <w:sz w:val="32"/>
          <w:szCs w:val="32"/>
          <w:u w:val="single"/>
        </w:rPr>
      </w:pPr>
    </w:p>
    <w:p w14:paraId="0C941661" w14:textId="77777777" w:rsidR="005A40AF" w:rsidRDefault="005A40AF" w:rsidP="005A40AF">
      <w:pPr>
        <w:spacing w:line="360" w:lineRule="auto"/>
        <w:jc w:val="center"/>
        <w:rPr>
          <w:rFonts w:ascii="Times New Roman" w:eastAsia="Times New Roman" w:hAnsi="Times New Roman" w:cs="Times New Roman"/>
          <w:b/>
          <w:sz w:val="24"/>
          <w:szCs w:val="24"/>
          <w:u w:val="single"/>
        </w:rPr>
      </w:pPr>
      <w:r w:rsidRPr="000E0023">
        <w:rPr>
          <w:rFonts w:ascii="Times New Roman" w:eastAsia="Times New Roman" w:hAnsi="Times New Roman" w:cs="Times New Roman"/>
          <w:b/>
          <w:sz w:val="24"/>
          <w:szCs w:val="24"/>
          <w:u w:val="single"/>
        </w:rPr>
        <w:t xml:space="preserve">Zita Draper </w:t>
      </w:r>
    </w:p>
    <w:p w14:paraId="1E94E35A" w14:textId="77777777" w:rsidR="005A40AF" w:rsidRDefault="005A40AF" w:rsidP="005A40AF">
      <w:pPr>
        <w:spacing w:line="360" w:lineRule="auto"/>
        <w:jc w:val="center"/>
        <w:rPr>
          <w:rFonts w:ascii="Times New Roman" w:eastAsia="Times New Roman" w:hAnsi="Times New Roman" w:cs="Times New Roman"/>
          <w:b/>
          <w:sz w:val="24"/>
          <w:szCs w:val="24"/>
          <w:u w:val="single"/>
        </w:rPr>
      </w:pPr>
    </w:p>
    <w:p w14:paraId="246FCFA9" w14:textId="282B4222" w:rsidR="005A40AF" w:rsidRPr="000E0023" w:rsidRDefault="005A40AF" w:rsidP="005A40AF">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05.05.2023</w:t>
      </w:r>
    </w:p>
    <w:p w14:paraId="6ABD6D8C" w14:textId="77777777" w:rsidR="005A40AF" w:rsidRDefault="005A40AF">
      <w:pPr>
        <w:pStyle w:val="Normal1"/>
        <w:spacing w:line="360" w:lineRule="auto"/>
        <w:jc w:val="center"/>
        <w:rPr>
          <w:lang w:val="en-IN"/>
        </w:rPr>
      </w:pPr>
    </w:p>
    <w:p w14:paraId="00000001" w14:textId="2B887E32" w:rsidR="00352EBA" w:rsidRDefault="00352EBA">
      <w:pPr>
        <w:pStyle w:val="Normal1"/>
        <w:spacing w:line="360" w:lineRule="auto"/>
        <w:jc w:val="center"/>
        <w:rPr>
          <w:lang w:val="en-IN"/>
        </w:rPr>
      </w:pPr>
    </w:p>
    <w:p w14:paraId="669E987D" w14:textId="77777777" w:rsidR="005A40AF" w:rsidRDefault="005A40AF">
      <w:pPr>
        <w:pStyle w:val="Normal1"/>
        <w:spacing w:line="360" w:lineRule="auto"/>
        <w:jc w:val="center"/>
        <w:rPr>
          <w:lang w:val="en-IN"/>
        </w:rPr>
      </w:pPr>
    </w:p>
    <w:p w14:paraId="3989FDF8" w14:textId="77777777" w:rsidR="005A40AF" w:rsidRDefault="005A40AF">
      <w:pPr>
        <w:pStyle w:val="Normal1"/>
        <w:spacing w:line="360" w:lineRule="auto"/>
        <w:jc w:val="center"/>
        <w:rPr>
          <w:lang w:val="en-IN"/>
        </w:rPr>
      </w:pPr>
    </w:p>
    <w:p w14:paraId="39A65638" w14:textId="77777777" w:rsidR="005A40AF" w:rsidRDefault="005A40AF">
      <w:pPr>
        <w:pStyle w:val="Normal1"/>
        <w:spacing w:line="360" w:lineRule="auto"/>
        <w:jc w:val="center"/>
        <w:rPr>
          <w:lang w:val="en-IN"/>
        </w:rPr>
      </w:pPr>
    </w:p>
    <w:p w14:paraId="54C360FC" w14:textId="77777777" w:rsidR="005A40AF" w:rsidRDefault="005A40AF">
      <w:pPr>
        <w:pStyle w:val="Normal1"/>
        <w:spacing w:line="360" w:lineRule="auto"/>
        <w:jc w:val="center"/>
        <w:rPr>
          <w:lang w:val="en-IN"/>
        </w:rPr>
      </w:pPr>
    </w:p>
    <w:p w14:paraId="6E322CAE" w14:textId="77777777" w:rsidR="005A40AF" w:rsidRDefault="005A40AF">
      <w:pPr>
        <w:pStyle w:val="Normal1"/>
        <w:spacing w:line="360" w:lineRule="auto"/>
        <w:jc w:val="center"/>
        <w:rPr>
          <w:lang w:val="en-IN"/>
        </w:rPr>
      </w:pPr>
    </w:p>
    <w:p w14:paraId="29B91EFB" w14:textId="77777777" w:rsidR="005A40AF" w:rsidRDefault="005A40AF">
      <w:pPr>
        <w:pStyle w:val="Normal1"/>
        <w:spacing w:line="360" w:lineRule="auto"/>
        <w:jc w:val="center"/>
        <w:rPr>
          <w:lang w:val="en-IN"/>
        </w:rPr>
      </w:pPr>
    </w:p>
    <w:p w14:paraId="457DCF8A" w14:textId="77777777" w:rsidR="005A40AF" w:rsidRDefault="005A40AF">
      <w:pPr>
        <w:pStyle w:val="Normal1"/>
        <w:spacing w:line="360" w:lineRule="auto"/>
        <w:jc w:val="center"/>
        <w:rPr>
          <w:lang w:val="en-IN"/>
        </w:rPr>
      </w:pPr>
    </w:p>
    <w:p w14:paraId="51AEA385" w14:textId="77777777" w:rsidR="005A40AF" w:rsidRPr="004A5C6C" w:rsidRDefault="005A40AF">
      <w:pPr>
        <w:pStyle w:val="Normal1"/>
        <w:spacing w:line="360" w:lineRule="auto"/>
        <w:jc w:val="center"/>
        <w:rPr>
          <w:rFonts w:ascii="Times New Roman" w:eastAsia="Times New Roman" w:hAnsi="Times New Roman" w:cs="Times New Roman"/>
          <w:b/>
          <w:sz w:val="24"/>
          <w:szCs w:val="24"/>
          <w:u w:val="single"/>
          <w:lang w:val="en-IN"/>
        </w:rPr>
      </w:pPr>
    </w:p>
    <w:p w14:paraId="00000002" w14:textId="77777777" w:rsidR="00352EBA" w:rsidRPr="004A5C6C" w:rsidRDefault="001B1D00">
      <w:pPr>
        <w:pStyle w:val="Normal1"/>
        <w:spacing w:line="360" w:lineRule="auto"/>
        <w:jc w:val="center"/>
        <w:rPr>
          <w:rFonts w:ascii="Times New Roman" w:eastAsia="Times New Roman" w:hAnsi="Times New Roman" w:cs="Times New Roman"/>
          <w:sz w:val="24"/>
          <w:szCs w:val="24"/>
          <w:lang w:val="en-IN"/>
        </w:rPr>
      </w:pPr>
      <w:r w:rsidRPr="004A5C6C">
        <w:rPr>
          <w:rFonts w:ascii="Times New Roman" w:eastAsia="Times New Roman" w:hAnsi="Times New Roman" w:cs="Times New Roman"/>
          <w:b/>
          <w:sz w:val="24"/>
          <w:szCs w:val="24"/>
          <w:lang w:val="en-IN"/>
        </w:rPr>
        <w:t xml:space="preserve">Table of contents </w:t>
      </w:r>
    </w:p>
    <w:sdt>
      <w:sdtPr>
        <w:rPr>
          <w:lang w:val="en-IN"/>
        </w:rPr>
        <w:id w:val="249246974"/>
        <w:docPartObj>
          <w:docPartGallery w:val="Table of Contents"/>
          <w:docPartUnique/>
        </w:docPartObj>
      </w:sdtPr>
      <w:sdtContent>
        <w:p w14:paraId="00000003" w14:textId="77777777" w:rsidR="00352EBA" w:rsidRPr="004A5C6C" w:rsidRDefault="001B1D00">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lang w:val="en-IN"/>
            </w:rPr>
          </w:pPr>
          <w:r w:rsidRPr="004A5C6C">
            <w:rPr>
              <w:lang w:val="en-IN"/>
            </w:rPr>
            <w:fldChar w:fldCharType="begin"/>
          </w:r>
          <w:r w:rsidRPr="004A5C6C">
            <w:rPr>
              <w:lang w:val="en-IN"/>
            </w:rPr>
            <w:instrText xml:space="preserve"> TOC \h \u \z \t "Heading 1,1,Heading 2,2,Heading 3,3,Heading 4,4,Heading 5,5,Heading 6,6,"</w:instrText>
          </w:r>
          <w:r w:rsidRPr="004A5C6C">
            <w:rPr>
              <w:lang w:val="en-IN"/>
            </w:rPr>
            <w:fldChar w:fldCharType="separate"/>
          </w:r>
          <w:hyperlink w:anchor="_sweoabcq3p1r">
            <w:r w:rsidRPr="004A5C6C">
              <w:rPr>
                <w:rFonts w:ascii="Times New Roman" w:eastAsia="Times New Roman" w:hAnsi="Times New Roman" w:cs="Times New Roman"/>
                <w:color w:val="000000"/>
                <w:sz w:val="24"/>
                <w:szCs w:val="24"/>
                <w:lang w:val="en-IN"/>
              </w:rPr>
              <w:t>Introduction</w:t>
            </w:r>
            <w:r w:rsidRPr="004A5C6C">
              <w:rPr>
                <w:rFonts w:ascii="Times New Roman" w:eastAsia="Times New Roman" w:hAnsi="Times New Roman" w:cs="Times New Roman"/>
                <w:color w:val="000000"/>
                <w:sz w:val="24"/>
                <w:szCs w:val="24"/>
                <w:lang w:val="en-IN"/>
              </w:rPr>
              <w:tab/>
            </w:r>
          </w:hyperlink>
          <w:r w:rsidRPr="004A5C6C">
            <w:rPr>
              <w:lang w:val="en-IN"/>
            </w:rPr>
            <w:fldChar w:fldCharType="begin"/>
          </w:r>
          <w:r w:rsidRPr="004A5C6C">
            <w:rPr>
              <w:lang w:val="en-IN"/>
            </w:rPr>
            <w:instrText xml:space="preserve"> PAGEREF _sweoabcq3p1r \h </w:instrText>
          </w:r>
          <w:r w:rsidRPr="004A5C6C">
            <w:rPr>
              <w:lang w:val="en-IN"/>
            </w:rPr>
          </w:r>
          <w:r w:rsidRPr="004A5C6C">
            <w:rPr>
              <w:lang w:val="en-IN"/>
            </w:rPr>
            <w:fldChar w:fldCharType="separate"/>
          </w:r>
          <w:r w:rsidRPr="004A5C6C">
            <w:rPr>
              <w:rFonts w:ascii="Times New Roman" w:eastAsia="Times New Roman" w:hAnsi="Times New Roman" w:cs="Times New Roman"/>
              <w:sz w:val="24"/>
              <w:szCs w:val="24"/>
              <w:lang w:val="en-IN"/>
            </w:rPr>
            <w:t>3</w:t>
          </w:r>
          <w:r w:rsidRPr="004A5C6C">
            <w:rPr>
              <w:lang w:val="en-IN"/>
            </w:rPr>
            <w:fldChar w:fldCharType="end"/>
          </w:r>
        </w:p>
        <w:p w14:paraId="00000004" w14:textId="77777777" w:rsidR="00352EBA" w:rsidRPr="004A5C6C" w:rsidRDefault="00000000">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lang w:val="en-IN"/>
            </w:rPr>
          </w:pPr>
          <w:hyperlink w:anchor="_23ikutxvoif0">
            <w:r w:rsidR="001B1D00" w:rsidRPr="004A5C6C">
              <w:rPr>
                <w:rFonts w:ascii="Times New Roman" w:eastAsia="Times New Roman" w:hAnsi="Times New Roman" w:cs="Times New Roman"/>
                <w:color w:val="000000"/>
                <w:sz w:val="24"/>
                <w:szCs w:val="24"/>
                <w:lang w:val="en-IN"/>
              </w:rPr>
              <w:t>Main body</w:t>
            </w:r>
            <w:r w:rsidR="001B1D00" w:rsidRPr="004A5C6C">
              <w:rPr>
                <w:rFonts w:ascii="Times New Roman" w:eastAsia="Times New Roman" w:hAnsi="Times New Roman" w:cs="Times New Roman"/>
                <w:color w:val="000000"/>
                <w:sz w:val="24"/>
                <w:szCs w:val="24"/>
                <w:lang w:val="en-IN"/>
              </w:rPr>
              <w:tab/>
            </w:r>
          </w:hyperlink>
          <w:r w:rsidR="001B1D00" w:rsidRPr="004A5C6C">
            <w:rPr>
              <w:lang w:val="en-IN"/>
            </w:rPr>
            <w:fldChar w:fldCharType="begin"/>
          </w:r>
          <w:r w:rsidR="001B1D00" w:rsidRPr="004A5C6C">
            <w:rPr>
              <w:lang w:val="en-IN"/>
            </w:rPr>
            <w:instrText xml:space="preserve"> PAGEREF _23ikutxvoif0 \h </w:instrText>
          </w:r>
          <w:r w:rsidR="001B1D00" w:rsidRPr="004A5C6C">
            <w:rPr>
              <w:lang w:val="en-IN"/>
            </w:rPr>
          </w:r>
          <w:r w:rsidR="001B1D00" w:rsidRPr="004A5C6C">
            <w:rPr>
              <w:lang w:val="en-IN"/>
            </w:rPr>
            <w:fldChar w:fldCharType="separate"/>
          </w:r>
          <w:r w:rsidR="001B1D00" w:rsidRPr="004A5C6C">
            <w:rPr>
              <w:rFonts w:ascii="Times New Roman" w:eastAsia="Times New Roman" w:hAnsi="Times New Roman" w:cs="Times New Roman"/>
              <w:sz w:val="24"/>
              <w:szCs w:val="24"/>
              <w:lang w:val="en-IN"/>
            </w:rPr>
            <w:t>4</w:t>
          </w:r>
          <w:r w:rsidR="001B1D00" w:rsidRPr="004A5C6C">
            <w:rPr>
              <w:lang w:val="en-IN"/>
            </w:rPr>
            <w:fldChar w:fldCharType="end"/>
          </w:r>
        </w:p>
        <w:p w14:paraId="00000005" w14:textId="77777777" w:rsidR="00352EBA" w:rsidRPr="004A5C6C" w:rsidRDefault="00000000">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lang w:val="en-IN"/>
            </w:rPr>
          </w:pPr>
          <w:hyperlink w:anchor="_xy0lcepfuhhh">
            <w:r w:rsidR="001B1D00" w:rsidRPr="004A5C6C">
              <w:rPr>
                <w:rFonts w:ascii="Times New Roman" w:eastAsia="Times New Roman" w:hAnsi="Times New Roman" w:cs="Times New Roman"/>
                <w:color w:val="000000"/>
                <w:sz w:val="24"/>
                <w:szCs w:val="24"/>
                <w:lang w:val="en-IN"/>
              </w:rPr>
              <w:t>Conclusion</w:t>
            </w:r>
            <w:r w:rsidR="001B1D00" w:rsidRPr="004A5C6C">
              <w:rPr>
                <w:rFonts w:ascii="Times New Roman" w:eastAsia="Times New Roman" w:hAnsi="Times New Roman" w:cs="Times New Roman"/>
                <w:color w:val="000000"/>
                <w:sz w:val="24"/>
                <w:szCs w:val="24"/>
                <w:lang w:val="en-IN"/>
              </w:rPr>
              <w:tab/>
            </w:r>
          </w:hyperlink>
          <w:r w:rsidR="001B1D00" w:rsidRPr="004A5C6C">
            <w:rPr>
              <w:lang w:val="en-IN"/>
            </w:rPr>
            <w:fldChar w:fldCharType="begin"/>
          </w:r>
          <w:r w:rsidR="001B1D00" w:rsidRPr="004A5C6C">
            <w:rPr>
              <w:lang w:val="en-IN"/>
            </w:rPr>
            <w:instrText xml:space="preserve"> PAGEREF _xy0lcepfuhhh \h </w:instrText>
          </w:r>
          <w:r w:rsidR="001B1D00" w:rsidRPr="004A5C6C">
            <w:rPr>
              <w:lang w:val="en-IN"/>
            </w:rPr>
          </w:r>
          <w:r w:rsidR="001B1D00" w:rsidRPr="004A5C6C">
            <w:rPr>
              <w:lang w:val="en-IN"/>
            </w:rPr>
            <w:fldChar w:fldCharType="separate"/>
          </w:r>
          <w:r w:rsidR="001B1D00" w:rsidRPr="004A5C6C">
            <w:rPr>
              <w:rFonts w:ascii="Times New Roman" w:eastAsia="Times New Roman" w:hAnsi="Times New Roman" w:cs="Times New Roman"/>
              <w:sz w:val="24"/>
              <w:szCs w:val="24"/>
              <w:lang w:val="en-IN"/>
            </w:rPr>
            <w:t>7</w:t>
          </w:r>
          <w:r w:rsidR="001B1D00" w:rsidRPr="004A5C6C">
            <w:rPr>
              <w:lang w:val="en-IN"/>
            </w:rPr>
            <w:fldChar w:fldCharType="end"/>
          </w:r>
        </w:p>
        <w:p w14:paraId="00000006" w14:textId="77777777" w:rsidR="00352EBA" w:rsidRPr="004A5C6C" w:rsidRDefault="00000000">
          <w:pPr>
            <w:pStyle w:val="Normal1"/>
            <w:widowControl w:val="0"/>
            <w:tabs>
              <w:tab w:val="right" w:pos="9360"/>
            </w:tabs>
            <w:spacing w:before="60" w:line="360" w:lineRule="auto"/>
            <w:jc w:val="both"/>
            <w:rPr>
              <w:rFonts w:ascii="Times New Roman" w:eastAsia="Times New Roman" w:hAnsi="Times New Roman" w:cs="Times New Roman"/>
              <w:color w:val="000000"/>
              <w:sz w:val="24"/>
              <w:szCs w:val="24"/>
              <w:lang w:val="en-IN"/>
            </w:rPr>
          </w:pPr>
          <w:hyperlink w:anchor="_cmq0mehi6ech">
            <w:r w:rsidR="001B1D00" w:rsidRPr="004A5C6C">
              <w:rPr>
                <w:rFonts w:ascii="Times New Roman" w:eastAsia="Times New Roman" w:hAnsi="Times New Roman" w:cs="Times New Roman"/>
                <w:color w:val="000000"/>
                <w:sz w:val="24"/>
                <w:szCs w:val="24"/>
                <w:lang w:val="en-IN"/>
              </w:rPr>
              <w:t>References</w:t>
            </w:r>
            <w:r w:rsidR="001B1D00" w:rsidRPr="004A5C6C">
              <w:rPr>
                <w:rFonts w:ascii="Times New Roman" w:eastAsia="Times New Roman" w:hAnsi="Times New Roman" w:cs="Times New Roman"/>
                <w:color w:val="000000"/>
                <w:sz w:val="24"/>
                <w:szCs w:val="24"/>
                <w:lang w:val="en-IN"/>
              </w:rPr>
              <w:tab/>
            </w:r>
          </w:hyperlink>
          <w:r w:rsidR="001B1D00" w:rsidRPr="004A5C6C">
            <w:rPr>
              <w:lang w:val="en-IN"/>
            </w:rPr>
            <w:fldChar w:fldCharType="begin"/>
          </w:r>
          <w:r w:rsidR="001B1D00" w:rsidRPr="004A5C6C">
            <w:rPr>
              <w:lang w:val="en-IN"/>
            </w:rPr>
            <w:instrText xml:space="preserve"> PAGEREF _cmq0mehi6ech \h </w:instrText>
          </w:r>
          <w:r w:rsidR="001B1D00" w:rsidRPr="004A5C6C">
            <w:rPr>
              <w:lang w:val="en-IN"/>
            </w:rPr>
          </w:r>
          <w:r w:rsidR="001B1D00" w:rsidRPr="004A5C6C">
            <w:rPr>
              <w:lang w:val="en-IN"/>
            </w:rPr>
            <w:fldChar w:fldCharType="separate"/>
          </w:r>
          <w:r w:rsidR="001B1D00" w:rsidRPr="004A5C6C">
            <w:rPr>
              <w:rFonts w:ascii="Times New Roman" w:eastAsia="Times New Roman" w:hAnsi="Times New Roman" w:cs="Times New Roman"/>
              <w:sz w:val="24"/>
              <w:szCs w:val="24"/>
              <w:lang w:val="en-IN"/>
            </w:rPr>
            <w:t>7</w:t>
          </w:r>
          <w:r w:rsidR="001B1D00" w:rsidRPr="004A5C6C">
            <w:rPr>
              <w:lang w:val="en-IN"/>
            </w:rPr>
            <w:fldChar w:fldCharType="end"/>
          </w:r>
          <w:r w:rsidR="001B1D00" w:rsidRPr="004A5C6C">
            <w:rPr>
              <w:lang w:val="en-IN"/>
            </w:rPr>
            <w:fldChar w:fldCharType="end"/>
          </w:r>
        </w:p>
      </w:sdtContent>
    </w:sdt>
    <w:p w14:paraId="00000007" w14:textId="77777777" w:rsidR="00352EBA" w:rsidRPr="004A5C6C" w:rsidRDefault="00352EBA">
      <w:pPr>
        <w:pStyle w:val="Normal1"/>
        <w:spacing w:line="360" w:lineRule="auto"/>
        <w:jc w:val="both"/>
        <w:rPr>
          <w:rFonts w:ascii="Times New Roman" w:eastAsia="Times New Roman" w:hAnsi="Times New Roman" w:cs="Times New Roman"/>
          <w:sz w:val="24"/>
          <w:szCs w:val="24"/>
          <w:lang w:val="en-IN"/>
        </w:rPr>
      </w:pPr>
    </w:p>
    <w:p w14:paraId="00000008" w14:textId="77777777" w:rsidR="00352EBA" w:rsidRPr="004A5C6C" w:rsidRDefault="00352EBA">
      <w:pPr>
        <w:pStyle w:val="Normal1"/>
        <w:spacing w:line="360" w:lineRule="auto"/>
        <w:jc w:val="both"/>
        <w:rPr>
          <w:rFonts w:ascii="Times New Roman" w:eastAsia="Times New Roman" w:hAnsi="Times New Roman" w:cs="Times New Roman"/>
          <w:b/>
          <w:sz w:val="24"/>
          <w:szCs w:val="24"/>
          <w:lang w:val="en-IN"/>
        </w:rPr>
      </w:pPr>
    </w:p>
    <w:p w14:paraId="00000009" w14:textId="77777777" w:rsidR="00352EBA" w:rsidRPr="004A5C6C" w:rsidRDefault="00352EBA">
      <w:pPr>
        <w:pStyle w:val="Normal1"/>
        <w:spacing w:line="360" w:lineRule="auto"/>
        <w:jc w:val="both"/>
        <w:rPr>
          <w:rFonts w:ascii="Times New Roman" w:eastAsia="Times New Roman" w:hAnsi="Times New Roman" w:cs="Times New Roman"/>
          <w:b/>
          <w:sz w:val="24"/>
          <w:szCs w:val="24"/>
          <w:lang w:val="en-IN"/>
        </w:rPr>
      </w:pPr>
    </w:p>
    <w:p w14:paraId="0000000A" w14:textId="77777777" w:rsidR="00352EBA" w:rsidRPr="004A5C6C" w:rsidRDefault="001B1D00">
      <w:pPr>
        <w:pStyle w:val="Normal1"/>
        <w:spacing w:line="360" w:lineRule="auto"/>
        <w:jc w:val="both"/>
        <w:rPr>
          <w:rFonts w:ascii="Times New Roman" w:eastAsia="Times New Roman" w:hAnsi="Times New Roman" w:cs="Times New Roman"/>
          <w:b/>
          <w:sz w:val="24"/>
          <w:szCs w:val="24"/>
          <w:lang w:val="en-IN"/>
        </w:rPr>
      </w:pPr>
      <w:r w:rsidRPr="004A5C6C">
        <w:rPr>
          <w:lang w:val="en-IN"/>
        </w:rPr>
        <w:br w:type="page"/>
      </w:r>
    </w:p>
    <w:p w14:paraId="0000000B" w14:textId="77777777" w:rsidR="00352EBA" w:rsidRPr="004A5C6C" w:rsidRDefault="001B1D00">
      <w:pPr>
        <w:pStyle w:val="Titlu1"/>
        <w:rPr>
          <w:lang w:val="en-IN"/>
        </w:rPr>
      </w:pPr>
      <w:bookmarkStart w:id="0" w:name="_sweoabcq3p1r" w:colFirst="0" w:colLast="0"/>
      <w:bookmarkEnd w:id="0"/>
      <w:r w:rsidRPr="004A5C6C">
        <w:rPr>
          <w:lang w:val="en-IN"/>
        </w:rPr>
        <w:lastRenderedPageBreak/>
        <w:t>Introduction</w:t>
      </w:r>
    </w:p>
    <w:p w14:paraId="0000000C" w14:textId="2E8DA2DE" w:rsidR="00352EBA" w:rsidRPr="004A5C6C" w:rsidRDefault="001B1D00">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 xml:space="preserve">In this assessment, various aspects of offences which are closely connected to the case scenario will be highlighted proficiently. Here, the case revolves around a couple who has been together for the past 10 years and had been having a toxic relationship in the past few years. Poly is suffering from Schizophrenia, a psychological disorder which results in the </w:t>
      </w:r>
      <w:r w:rsidR="004A5C6C" w:rsidRPr="004A5C6C">
        <w:rPr>
          <w:rFonts w:ascii="Times New Roman" w:eastAsia="Times New Roman" w:hAnsi="Times New Roman" w:cs="Times New Roman"/>
          <w:sz w:val="24"/>
          <w:szCs w:val="24"/>
          <w:lang w:val="en-IN"/>
        </w:rPr>
        <w:t>loss of self-control over their</w:t>
      </w:r>
      <w:r w:rsidRPr="004A5C6C">
        <w:rPr>
          <w:rFonts w:ascii="Times New Roman" w:eastAsia="Times New Roman" w:hAnsi="Times New Roman" w:cs="Times New Roman"/>
          <w:sz w:val="24"/>
          <w:szCs w:val="24"/>
          <w:lang w:val="en-IN"/>
        </w:rPr>
        <w:t xml:space="preserve"> actions. On the charges of adultery, Polly, the female protagonist, kills her husband out of a fit and complete loss of anger. Although it seems to be a case of murder, since the loss of self-control and consciousness while the act of murder took place, there is a higher probability that this case might be considered a case of manslaughter. The distinctive features and the differences between murder and manslaughter would be discussed in this assessment in the best possible manner. The references to various case laws would help in bringing clarity to the discussion on the case of manslaughter. The multiple layers of offences and the possible </w:t>
      </w:r>
      <w:r w:rsidR="004A5C6C" w:rsidRPr="004A5C6C">
        <w:rPr>
          <w:rFonts w:ascii="Times New Roman" w:eastAsia="Times New Roman" w:hAnsi="Times New Roman" w:cs="Times New Roman"/>
          <w:sz w:val="24"/>
          <w:szCs w:val="24"/>
          <w:lang w:val="en-IN"/>
        </w:rPr>
        <w:t>defenses</w:t>
      </w:r>
      <w:r w:rsidRPr="004A5C6C">
        <w:rPr>
          <w:rFonts w:ascii="Times New Roman" w:eastAsia="Times New Roman" w:hAnsi="Times New Roman" w:cs="Times New Roman"/>
          <w:sz w:val="24"/>
          <w:szCs w:val="24"/>
          <w:lang w:val="en-IN"/>
        </w:rPr>
        <w:t xml:space="preserve"> that would have been considered while the act of homicide was occurring would also be deciphered herein. </w:t>
      </w:r>
    </w:p>
    <w:p w14:paraId="0000000D" w14:textId="77777777" w:rsidR="00352EBA" w:rsidRPr="004A5C6C" w:rsidRDefault="001B1D00">
      <w:pPr>
        <w:pStyle w:val="Titlu1"/>
        <w:rPr>
          <w:lang w:val="en-IN"/>
        </w:rPr>
      </w:pPr>
      <w:bookmarkStart w:id="1" w:name="_qqtjvbcvvo9h" w:colFirst="0" w:colLast="0"/>
      <w:bookmarkEnd w:id="1"/>
      <w:r w:rsidRPr="004A5C6C">
        <w:rPr>
          <w:lang w:val="en-IN"/>
        </w:rPr>
        <w:br w:type="page"/>
      </w:r>
    </w:p>
    <w:p w14:paraId="0000000E" w14:textId="77777777" w:rsidR="00352EBA" w:rsidRPr="004A5C6C" w:rsidRDefault="001B1D00">
      <w:pPr>
        <w:pStyle w:val="Titlu1"/>
        <w:rPr>
          <w:lang w:val="en-IN"/>
        </w:rPr>
      </w:pPr>
      <w:bookmarkStart w:id="2" w:name="_23ikutxvoif0" w:colFirst="0" w:colLast="0"/>
      <w:bookmarkEnd w:id="2"/>
      <w:r w:rsidRPr="004A5C6C">
        <w:rPr>
          <w:lang w:val="en-IN"/>
        </w:rPr>
        <w:lastRenderedPageBreak/>
        <w:t xml:space="preserve">Main body </w:t>
      </w:r>
    </w:p>
    <w:p w14:paraId="0000000F" w14:textId="64B2CFB4" w:rsidR="00352EBA" w:rsidRPr="004A5C6C" w:rsidRDefault="001B1D00">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 xml:space="preserve">Prior to diving deeper into the offences which have been committed by Poly, the convict in this case it is important to review the cases and the intensity of the cases of murder in the United Kingdom. This will be extremely helpful in </w:t>
      </w:r>
      <w:r w:rsidR="004A5C6C" w:rsidRPr="004A5C6C">
        <w:rPr>
          <w:rFonts w:ascii="Times New Roman" w:eastAsia="Times New Roman" w:hAnsi="Times New Roman" w:cs="Times New Roman"/>
          <w:sz w:val="24"/>
          <w:szCs w:val="24"/>
          <w:lang w:val="en-IN"/>
        </w:rPr>
        <w:t>labeling</w:t>
      </w:r>
      <w:r w:rsidRPr="004A5C6C">
        <w:rPr>
          <w:rFonts w:ascii="Times New Roman" w:eastAsia="Times New Roman" w:hAnsi="Times New Roman" w:cs="Times New Roman"/>
          <w:sz w:val="24"/>
          <w:szCs w:val="24"/>
          <w:lang w:val="en-IN"/>
        </w:rPr>
        <w:t xml:space="preserve"> the offences which have been committed by the convict in the given case. In England and Wales, the cases of homicide committed by schizophrenic individuals constitute more than 6% of the cases of murder and manslaughter. When an individual is suffering from schizophrenia, she or she has a distorted perception of reality and the incidents which are happening in society or the surrounding environment (Liebrenz </w:t>
      </w:r>
      <w:r w:rsidRPr="004A5C6C">
        <w:rPr>
          <w:rFonts w:ascii="Times New Roman" w:eastAsia="Times New Roman" w:hAnsi="Times New Roman" w:cs="Times New Roman"/>
          <w:i/>
          <w:sz w:val="24"/>
          <w:szCs w:val="24"/>
          <w:lang w:val="en-IN"/>
        </w:rPr>
        <w:t>et al</w:t>
      </w:r>
      <w:r w:rsidRPr="004A5C6C">
        <w:rPr>
          <w:rFonts w:ascii="Times New Roman" w:eastAsia="Times New Roman" w:hAnsi="Times New Roman" w:cs="Times New Roman"/>
          <w:sz w:val="24"/>
          <w:szCs w:val="24"/>
          <w:lang w:val="en-IN"/>
        </w:rPr>
        <w:t xml:space="preserve">., 2020). As a result of these distortions, the individual might commit a crime which can be considered as a reaction to the incidents seen or occurred to them. Hence, while discussing the offence or act of crime committed by Poly, it is important to consider the schizophrenic bent of mind within the individuals. </w:t>
      </w:r>
    </w:p>
    <w:p w14:paraId="00000010" w14:textId="42D0D8D6" w:rsidR="00352EBA" w:rsidRPr="004A5C6C" w:rsidRDefault="001B1D00">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 xml:space="preserve">The offences which have been committed by the convict would be interpreted in the light of various case laws. The very first case law which needs to be taken into consideration, in this case, is </w:t>
      </w:r>
      <w:r w:rsidR="004A5C6C" w:rsidRPr="004A5C6C">
        <w:rPr>
          <w:rFonts w:ascii="Times New Roman" w:eastAsia="Times New Roman" w:hAnsi="Times New Roman" w:cs="Times New Roman"/>
          <w:b/>
          <w:i/>
          <w:sz w:val="24"/>
          <w:szCs w:val="24"/>
          <w:lang w:val="en-IN"/>
        </w:rPr>
        <w:t>RV Kemp</w:t>
      </w:r>
      <w:r w:rsidRPr="004A5C6C">
        <w:rPr>
          <w:rFonts w:ascii="Times New Roman" w:eastAsia="Times New Roman" w:hAnsi="Times New Roman" w:cs="Times New Roman"/>
          <w:b/>
          <w:i/>
          <w:sz w:val="24"/>
          <w:szCs w:val="24"/>
          <w:lang w:val="en-IN"/>
        </w:rPr>
        <w:t xml:space="preserve"> 1957.</w:t>
      </w:r>
      <w:r w:rsidRPr="004A5C6C">
        <w:rPr>
          <w:rFonts w:ascii="Times New Roman" w:eastAsia="Times New Roman" w:hAnsi="Times New Roman" w:cs="Times New Roman"/>
          <w:sz w:val="24"/>
          <w:szCs w:val="24"/>
          <w:lang w:val="en-IN"/>
        </w:rPr>
        <w:t xml:space="preserve"> In this case, an outraged husband physically assaulted his wife with a hammer. Seemingly, this case was bound to go into the cases of murder. However, this is important to note that the convict was actually suffering from arteriosclerosis (Zhang </w:t>
      </w:r>
      <w:r w:rsidRPr="004A5C6C">
        <w:rPr>
          <w:rFonts w:ascii="Times New Roman" w:eastAsia="Times New Roman" w:hAnsi="Times New Roman" w:cs="Times New Roman"/>
          <w:i/>
          <w:sz w:val="24"/>
          <w:szCs w:val="24"/>
          <w:lang w:val="en-IN"/>
        </w:rPr>
        <w:t>et al</w:t>
      </w:r>
      <w:r w:rsidRPr="004A5C6C">
        <w:rPr>
          <w:rFonts w:ascii="Times New Roman" w:eastAsia="Times New Roman" w:hAnsi="Times New Roman" w:cs="Times New Roman"/>
          <w:sz w:val="24"/>
          <w:szCs w:val="24"/>
          <w:lang w:val="en-IN"/>
        </w:rPr>
        <w:t xml:space="preserve">., 2022). This is a disease which tends to damage the blood vessel which used to carry blood and oxygen to the body and the brain. This often occurs due to high blood pressure, diabetes and other genetic factors. This factor actually diminishes the intensity of the murder committed by the individual and helps in reducing the punishment which would be given to the murderer. Unlike this, in the case of murder, foresight is very important. A person with sound and intent kills others and there are other types of murderers who, upon losing complete serenity of mind, tend to commit the act of crime. The traces of </w:t>
      </w:r>
      <w:r w:rsidRPr="004A5C6C">
        <w:rPr>
          <w:rFonts w:ascii="Times New Roman" w:eastAsia="Times New Roman" w:hAnsi="Times New Roman" w:cs="Times New Roman"/>
          <w:b/>
          <w:i/>
          <w:sz w:val="24"/>
          <w:szCs w:val="24"/>
          <w:lang w:val="en-IN"/>
        </w:rPr>
        <w:t xml:space="preserve">RV Woolin </w:t>
      </w:r>
      <w:r w:rsidRPr="004A5C6C">
        <w:rPr>
          <w:rFonts w:ascii="Times New Roman" w:eastAsia="Times New Roman" w:hAnsi="Times New Roman" w:cs="Times New Roman"/>
          <w:sz w:val="24"/>
          <w:szCs w:val="24"/>
          <w:lang w:val="en-IN"/>
        </w:rPr>
        <w:t xml:space="preserve">have also been found herein. Here the killing of the three-month-old baby son out of a fit of anger has been classified under the segment of “diminished responsibility” too. Here the convict had thrown his baby son which caused severe head injury and death. Here, the person was not aware of the severe consequences of the act of pointing out his anger and frustration. Similarly while hitting her husband Mohammed, Poly was not aware of the intensity of the hitting and the cause of death due to this. Both of the cases were subject to abnormality and mental dysfunctions. </w:t>
      </w:r>
    </w:p>
    <w:p w14:paraId="00000011" w14:textId="77777777" w:rsidR="00352EBA" w:rsidRPr="004A5C6C" w:rsidRDefault="001B1D00">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lastRenderedPageBreak/>
        <w:t xml:space="preserve">When it comes to the act of defence in this case, since the violent act was very much unprecedented, it becomes impossible to defend the situation. However, since Mohamed was aware of the mental conditions of his wife and that she was suffering from schizophrenia, he should have arranged treatment for her. There is no reference to treatment in this case. Although adultery is not a crime in the United Kingdom, it has been one of the biggest causes of divorce or other household conflicts in the United Kingdom in recent times (Amigud and Dawson, 2019). Knowing his wife’s mental condition, Mohammed should not have revealed the truth regarding his illegitimate relationship with the bar lady. This way he could have safeguarded himself from the violent manslaughter act which has taken his life. </w:t>
      </w:r>
    </w:p>
    <w:p w14:paraId="00000012" w14:textId="7215F048" w:rsidR="00352EBA" w:rsidRPr="004A5C6C" w:rsidRDefault="001B1D00">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b/>
          <w:i/>
          <w:sz w:val="24"/>
          <w:szCs w:val="24"/>
          <w:lang w:val="en-IN"/>
        </w:rPr>
        <w:t xml:space="preserve">RV Moyle 2008 </w:t>
      </w:r>
      <w:r w:rsidRPr="004A5C6C">
        <w:rPr>
          <w:rFonts w:ascii="Times New Roman" w:eastAsia="Times New Roman" w:hAnsi="Times New Roman" w:cs="Times New Roman"/>
          <w:sz w:val="24"/>
          <w:szCs w:val="24"/>
          <w:lang w:val="en-IN"/>
        </w:rPr>
        <w:t xml:space="preserve">is another relevant case law which needs to be taken into consideration in this case. Due to the non-provision of the medical reports that he was suffering from schizophrenia, the prospects of diminished responsibility were not applicable in his case (Fischer </w:t>
      </w:r>
      <w:r w:rsidRPr="004A5C6C">
        <w:rPr>
          <w:rFonts w:ascii="Times New Roman" w:eastAsia="Times New Roman" w:hAnsi="Times New Roman" w:cs="Times New Roman"/>
          <w:i/>
          <w:sz w:val="24"/>
          <w:szCs w:val="24"/>
          <w:lang w:val="en-IN"/>
        </w:rPr>
        <w:t>et al</w:t>
      </w:r>
      <w:r w:rsidRPr="004A5C6C">
        <w:rPr>
          <w:rFonts w:ascii="Times New Roman" w:eastAsia="Times New Roman" w:hAnsi="Times New Roman" w:cs="Times New Roman"/>
          <w:sz w:val="24"/>
          <w:szCs w:val="24"/>
          <w:lang w:val="en-IN"/>
        </w:rPr>
        <w:t>., 2020). The prospects of defence must also be considered in this case. Polly was suffering from severe schizophrenia and hence under the principles of</w:t>
      </w:r>
      <w:r w:rsidRPr="004A5C6C">
        <w:rPr>
          <w:rFonts w:ascii="Times New Roman" w:eastAsia="Times New Roman" w:hAnsi="Times New Roman" w:cs="Times New Roman"/>
          <w:b/>
          <w:i/>
          <w:sz w:val="24"/>
          <w:szCs w:val="24"/>
          <w:lang w:val="en-IN"/>
        </w:rPr>
        <w:t xml:space="preserve"> EWCA Crim 2387</w:t>
      </w:r>
      <w:r w:rsidRPr="004A5C6C">
        <w:rPr>
          <w:rFonts w:ascii="Times New Roman" w:eastAsia="Times New Roman" w:hAnsi="Times New Roman" w:cs="Times New Roman"/>
          <w:sz w:val="24"/>
          <w:szCs w:val="24"/>
          <w:lang w:val="en-IN"/>
        </w:rPr>
        <w:t>, she must be provided with deference which would be helpful in diminishing the intensity of the crime which would be caused to her (Krebs</w:t>
      </w:r>
      <w:r w:rsidR="004A5C6C" w:rsidRPr="004A5C6C">
        <w:rPr>
          <w:rFonts w:ascii="Times New Roman" w:eastAsia="Times New Roman" w:hAnsi="Times New Roman" w:cs="Times New Roman"/>
          <w:sz w:val="24"/>
          <w:szCs w:val="24"/>
          <w:lang w:val="en-IN"/>
        </w:rPr>
        <w:t>, 2019</w:t>
      </w:r>
      <w:r w:rsidRPr="004A5C6C">
        <w:rPr>
          <w:rFonts w:ascii="Times New Roman" w:eastAsia="Times New Roman" w:hAnsi="Times New Roman" w:cs="Times New Roman"/>
          <w:sz w:val="24"/>
          <w:szCs w:val="24"/>
          <w:lang w:val="en-IN"/>
        </w:rPr>
        <w:t xml:space="preserve">). However, the jury might not be accepting the medical evidence at once. In case of other circumstances of the act of murder, that will be considered in the first place. In case the disease has been classified under the WHO International Classification of Diseases, there is a high probability that the level of punishment for that person would be lessened after a joint discussion within the jury and the court of law at different levels. The reliance on “partial defence of diminished responsibility” can be applied herein in accordance with the principles of RV Kay (Gorden and Birkbeck, 2022) As per the guidelines, in this case, a person suffering from a severe mental disorder such as Schizophrenia might not be able to behave like other sane individuals when he or she would be triggered by an intoxicated situation. It would always result in a psychotic state which has a high probability of impaired responsibility within the individuals. Similar to Poly’s case, the trigger for her was the shouting and the verbal assertion that Mohammed is actually having an affair with Roxane. This trigger was so severe that it eventually resulted in Polly smashing the head of her husband with a glass ashtray. Hence, the medical condition of the convict should be considered herein. </w:t>
      </w:r>
    </w:p>
    <w:p w14:paraId="00000013" w14:textId="271F6C3B" w:rsidR="00352EBA" w:rsidRPr="004A5C6C" w:rsidRDefault="001B1D00">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 xml:space="preserve">Along with the relevance of the case laws, the prospects of the acceptability of the plea should also be considered here. The court of law has clearly commented on the acceptability of pleas. </w:t>
      </w:r>
      <w:r w:rsidRPr="004A5C6C">
        <w:rPr>
          <w:rFonts w:ascii="Times New Roman" w:eastAsia="Times New Roman" w:hAnsi="Times New Roman" w:cs="Times New Roman"/>
          <w:sz w:val="24"/>
          <w:szCs w:val="24"/>
          <w:lang w:val="en-IN"/>
        </w:rPr>
        <w:lastRenderedPageBreak/>
        <w:t>The person who has been found to be guilty in the process of murdering another individual as a murder previously would be considered in the case of substantial loss of control. The material disputes which would be resolved with the help of the principles of the court of law need to be reconsidered herein. In recent times, the common law of provocation would be replaced with sections 54 and 55, CJA. it is directly applied to the defendants who have been charged with murder. The statutory defence would be applied in this case</w:t>
      </w:r>
      <w:r w:rsidR="004A5C6C">
        <w:rPr>
          <w:rFonts w:ascii="Times New Roman" w:eastAsia="Times New Roman" w:hAnsi="Times New Roman" w:cs="Times New Roman"/>
          <w:sz w:val="24"/>
          <w:szCs w:val="24"/>
          <w:lang w:val="en-IN"/>
        </w:rPr>
        <w:t>. The elements of offences</w:t>
      </w:r>
      <w:r w:rsidRPr="004A5C6C">
        <w:rPr>
          <w:rFonts w:ascii="Times New Roman" w:eastAsia="Times New Roman" w:hAnsi="Times New Roman" w:cs="Times New Roman"/>
          <w:sz w:val="24"/>
          <w:szCs w:val="24"/>
          <w:lang w:val="en-IN"/>
        </w:rPr>
        <w:t xml:space="preserve"> need to be considered herein. As per section 54(1), the very first component, in this case, is “loss of control” (Stannard, 2019). This could be both on the parts of physical or psychological defects. The second component which needs to be considered herein is “quantifying anger” (Han </w:t>
      </w:r>
      <w:r w:rsidRPr="004A5C6C">
        <w:rPr>
          <w:rFonts w:ascii="Times New Roman" w:eastAsia="Times New Roman" w:hAnsi="Times New Roman" w:cs="Times New Roman"/>
          <w:i/>
          <w:sz w:val="24"/>
          <w:szCs w:val="24"/>
          <w:lang w:val="en-IN"/>
        </w:rPr>
        <w:t>et al</w:t>
      </w:r>
      <w:r w:rsidRPr="004A5C6C">
        <w:rPr>
          <w:rFonts w:ascii="Times New Roman" w:eastAsia="Times New Roman" w:hAnsi="Times New Roman" w:cs="Times New Roman"/>
          <w:sz w:val="24"/>
          <w:szCs w:val="24"/>
          <w:lang w:val="en-IN"/>
        </w:rPr>
        <w:t xml:space="preserve">., 2021). This is one of the most important elements which </w:t>
      </w:r>
      <w:r w:rsidR="004A5C6C" w:rsidRPr="004A5C6C">
        <w:rPr>
          <w:rFonts w:ascii="Times New Roman" w:eastAsia="Times New Roman" w:hAnsi="Times New Roman" w:cs="Times New Roman"/>
          <w:sz w:val="24"/>
          <w:szCs w:val="24"/>
          <w:lang w:val="en-IN"/>
        </w:rPr>
        <w:t>need</w:t>
      </w:r>
      <w:r w:rsidRPr="004A5C6C">
        <w:rPr>
          <w:rFonts w:ascii="Times New Roman" w:eastAsia="Times New Roman" w:hAnsi="Times New Roman" w:cs="Times New Roman"/>
          <w:sz w:val="24"/>
          <w:szCs w:val="24"/>
          <w:lang w:val="en-IN"/>
        </w:rPr>
        <w:t xml:space="preserve"> to be considered by the jury before coming up with the exact punishment for the convicts. In the United Kingdom, there is another component which would be considered here which is related to the objective test which would be related to the competency of the convict in terms of tolerance both from the physical and mental level. </w:t>
      </w:r>
    </w:p>
    <w:p w14:paraId="00000014" w14:textId="77777777" w:rsidR="00352EBA" w:rsidRPr="004A5C6C" w:rsidRDefault="00352EBA">
      <w:pPr>
        <w:pStyle w:val="Normal1"/>
        <w:spacing w:line="360" w:lineRule="auto"/>
        <w:jc w:val="both"/>
        <w:rPr>
          <w:rFonts w:ascii="Times New Roman" w:eastAsia="Times New Roman" w:hAnsi="Times New Roman" w:cs="Times New Roman"/>
          <w:b/>
          <w:sz w:val="24"/>
          <w:szCs w:val="24"/>
          <w:lang w:val="en-IN"/>
        </w:rPr>
      </w:pPr>
    </w:p>
    <w:p w14:paraId="00000015" w14:textId="77777777" w:rsidR="00352EBA" w:rsidRPr="004A5C6C" w:rsidRDefault="001B1D00">
      <w:pPr>
        <w:pStyle w:val="Titlu1"/>
        <w:rPr>
          <w:lang w:val="en-IN"/>
        </w:rPr>
      </w:pPr>
      <w:bookmarkStart w:id="3" w:name="_wh9ytpgvr23l" w:colFirst="0" w:colLast="0"/>
      <w:bookmarkEnd w:id="3"/>
      <w:r w:rsidRPr="004A5C6C">
        <w:rPr>
          <w:lang w:val="en-IN"/>
        </w:rPr>
        <w:br w:type="page"/>
      </w:r>
    </w:p>
    <w:p w14:paraId="00000016" w14:textId="77777777" w:rsidR="00352EBA" w:rsidRPr="004A5C6C" w:rsidRDefault="001B1D00">
      <w:pPr>
        <w:pStyle w:val="Titlu1"/>
        <w:rPr>
          <w:lang w:val="en-IN"/>
        </w:rPr>
      </w:pPr>
      <w:bookmarkStart w:id="4" w:name="_xy0lcepfuhhh" w:colFirst="0" w:colLast="0"/>
      <w:bookmarkEnd w:id="4"/>
      <w:r w:rsidRPr="004A5C6C">
        <w:rPr>
          <w:lang w:val="en-IN"/>
        </w:rPr>
        <w:lastRenderedPageBreak/>
        <w:t xml:space="preserve">Conclusion </w:t>
      </w:r>
    </w:p>
    <w:p w14:paraId="00000017" w14:textId="77777777" w:rsidR="00352EBA" w:rsidRPr="004A5C6C" w:rsidRDefault="001B1D00">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 xml:space="preserve">In this assessment, various aspects of crime under the phenomenon of loss of self-control due to any mental health issues or psychological deformities of an individual have been dealt with in a diligent manner. Here the chosen case revolves around the murder of a husband by his schizophrenic wife. As a result of this, the wife has been convicted of the vases of murder. However, due to the medical evidence of having a severe mental illness which has triggered the murderous rage within him, there is a huge probability that Polly, the convicted, would be given a less intense punishment. The principles and the regulations of diminished responsibilities are relevant here and have been sketched in a decent manner. There are multiple case laws which find their relevance to the case study. Some of the relevant laws have been aptly used herein in order to show the practicality and use of proper laws and regulations has been used in this assessment. The prospects of deference to the case of Poly have also been highlighted herein. </w:t>
      </w:r>
    </w:p>
    <w:p w14:paraId="00000018" w14:textId="77777777" w:rsidR="00352EBA" w:rsidRPr="004A5C6C" w:rsidRDefault="001B1D00">
      <w:pPr>
        <w:pStyle w:val="Titlu1"/>
        <w:rPr>
          <w:lang w:val="en-IN"/>
        </w:rPr>
      </w:pPr>
      <w:bookmarkStart w:id="5" w:name="_kwqb9yade762" w:colFirst="0" w:colLast="0"/>
      <w:bookmarkEnd w:id="5"/>
      <w:r w:rsidRPr="004A5C6C">
        <w:rPr>
          <w:lang w:val="en-IN"/>
        </w:rPr>
        <w:br w:type="page"/>
      </w:r>
    </w:p>
    <w:p w14:paraId="08A70C4F" w14:textId="5D1B0B6F" w:rsidR="004A5C6C" w:rsidRPr="004A5C6C" w:rsidRDefault="001B1D00" w:rsidP="004A5C6C">
      <w:pPr>
        <w:pStyle w:val="Titlu1"/>
        <w:rPr>
          <w:lang w:val="en-IN"/>
        </w:rPr>
      </w:pPr>
      <w:bookmarkStart w:id="6" w:name="_cmq0mehi6ech" w:colFirst="0" w:colLast="0"/>
      <w:bookmarkEnd w:id="6"/>
      <w:r w:rsidRPr="004A5C6C">
        <w:rPr>
          <w:lang w:val="en-IN"/>
        </w:rPr>
        <w:lastRenderedPageBreak/>
        <w:t xml:space="preserve">References </w:t>
      </w:r>
    </w:p>
    <w:p w14:paraId="0B8FD70B" w14:textId="77777777" w:rsidR="004A5C6C" w:rsidRPr="004A5C6C" w:rsidRDefault="004A5C6C">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Amigud, A. and Dawson, P., 2019. The law and the outlaw: is legal prohibition a viable solution to the contract cheating problem?. Assessment &amp; Evaluation in Higher Education.</w:t>
      </w:r>
    </w:p>
    <w:p w14:paraId="28397825" w14:textId="77777777" w:rsidR="004A5C6C" w:rsidRPr="004A5C6C" w:rsidRDefault="004A5C6C">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Fischer, M., Coogan, A.N., Faltraco, F. and Thome, J., 2020. COVID-19 paranoia in a patient suffering from schizophrenic psychosis–a case report. Psychiatry Research, 288, p.113001.</w:t>
      </w:r>
    </w:p>
    <w:p w14:paraId="3FC2F14B" w14:textId="77777777" w:rsidR="004A5C6C" w:rsidRPr="004A5C6C" w:rsidRDefault="004A5C6C">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Gorden, C. and Birkbeck, C., 2022. The Defence of Diminished Responsibility and the Trial of Peter Sutcliffe. In Case Studies of Famous Trials and the Construction of Guilt and Innocence (pp. 190-216). Bristol University Press.</w:t>
      </w:r>
    </w:p>
    <w:p w14:paraId="34AF9985" w14:textId="77777777" w:rsidR="004A5C6C" w:rsidRPr="004A5C6C" w:rsidRDefault="004A5C6C">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Han, S.C., Schacter, H.L., Timmons, A.C., Kim, Y., Sichko, S., Pettit, C. and Margolin, G., 2021. Feelings of Annoyance and Spoken Anger Words in Couples’ Everyday Lives: The Role of Family-of-Origin Aggression. Social Psychological and Personality Science, 12(6), pp.898-907.</w:t>
      </w:r>
    </w:p>
    <w:p w14:paraId="4FA163E6" w14:textId="77777777" w:rsidR="004A5C6C" w:rsidRPr="004A5C6C" w:rsidRDefault="004A5C6C">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Krebs, B., 2019. Diminished Responsibility and Unanimous Psychiatric Evidence: R v Hussain (Imran)[2019] EWCA Crim 666 (2 April 2019). The Journal of Criminal Law, 83(5), pp.406-409.</w:t>
      </w:r>
    </w:p>
    <w:p w14:paraId="7D824D8F" w14:textId="77777777" w:rsidR="004A5C6C" w:rsidRPr="004A5C6C" w:rsidRDefault="004A5C6C">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Liebrenz, M., Bhugra, D., Buadze, A. and Schleifer, R., 2020. Caring for persons in detention suffering from mental illness during the Covid-19 outbreak. Forensic science is international. Mind and law, 1, p.100013.</w:t>
      </w:r>
    </w:p>
    <w:p w14:paraId="0AE67371" w14:textId="77777777" w:rsidR="004A5C6C" w:rsidRPr="004A5C6C" w:rsidRDefault="004A5C6C">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Stannard, J.E., 2019. Getting past the judge in cases of loss of control: R v Goodwin. N. Ir. Legal Q., 70, p.377.</w:t>
      </w:r>
    </w:p>
    <w:p w14:paraId="45E77FB5" w14:textId="77777777" w:rsidR="004A5C6C" w:rsidRPr="004A5C6C" w:rsidRDefault="004A5C6C">
      <w:pPr>
        <w:pStyle w:val="Normal1"/>
        <w:spacing w:line="360" w:lineRule="auto"/>
        <w:jc w:val="both"/>
        <w:rPr>
          <w:rFonts w:ascii="Times New Roman" w:eastAsia="Times New Roman" w:hAnsi="Times New Roman" w:cs="Times New Roman"/>
          <w:sz w:val="24"/>
          <w:szCs w:val="24"/>
          <w:lang w:val="en-IN"/>
        </w:rPr>
      </w:pPr>
      <w:r w:rsidRPr="004A5C6C">
        <w:rPr>
          <w:rFonts w:ascii="Times New Roman" w:eastAsia="Times New Roman" w:hAnsi="Times New Roman" w:cs="Times New Roman"/>
          <w:sz w:val="24"/>
          <w:szCs w:val="24"/>
          <w:lang w:val="en-IN"/>
        </w:rPr>
        <w:t>Zhang, Y., Xu, G., Chen, M., Chen, Z., Shen, M. and Wang, P., 2022. Ultrasonic Image Feature Analysis under Deep Learning Algorithm to Evaluate the Efficacy of Drug-Coated Balloon for Treatment of Arteriosclerotic Occlusion. Computational and Mathematical Methods in Medicine, 2022.</w:t>
      </w:r>
    </w:p>
    <w:sectPr w:rsidR="004A5C6C" w:rsidRPr="004A5C6C">
      <w:footerReference w:type="default" r:id="rId6"/>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2B095" w14:textId="77777777" w:rsidR="00502233" w:rsidRDefault="00502233">
      <w:pPr>
        <w:spacing w:line="240" w:lineRule="auto"/>
      </w:pPr>
      <w:r>
        <w:separator/>
      </w:r>
    </w:p>
  </w:endnote>
  <w:endnote w:type="continuationSeparator" w:id="0">
    <w:p w14:paraId="01D35F69" w14:textId="77777777" w:rsidR="00502233" w:rsidRDefault="005022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7" w14:textId="77777777" w:rsidR="00352EBA" w:rsidRDefault="001B1D00">
    <w:pPr>
      <w:pStyle w:val="Normal1"/>
      <w:jc w:val="right"/>
    </w:pPr>
    <w:r>
      <w:fldChar w:fldCharType="begin"/>
    </w:r>
    <w:r>
      <w:instrText>PAGE</w:instrText>
    </w:r>
    <w:r>
      <w:fldChar w:fldCharType="separate"/>
    </w:r>
    <w:r w:rsidR="0071707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D8081" w14:textId="77777777" w:rsidR="00502233" w:rsidRDefault="00502233">
      <w:pPr>
        <w:spacing w:line="240" w:lineRule="auto"/>
      </w:pPr>
      <w:r>
        <w:separator/>
      </w:r>
    </w:p>
  </w:footnote>
  <w:footnote w:type="continuationSeparator" w:id="0">
    <w:p w14:paraId="1BB68DFF" w14:textId="77777777" w:rsidR="00502233" w:rsidRDefault="0050223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2EBA"/>
    <w:rsid w:val="001B1D00"/>
    <w:rsid w:val="00352EBA"/>
    <w:rsid w:val="004A5C6C"/>
    <w:rsid w:val="00502233"/>
    <w:rsid w:val="005A40AF"/>
    <w:rsid w:val="00645D82"/>
    <w:rsid w:val="007170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4291E"/>
  <w15:docId w15:val="{7C296C02-F84F-481D-95A3-4F3BC0131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1"/>
    <w:next w:val="Normal1"/>
    <w:pPr>
      <w:keepNext/>
      <w:keepLines/>
      <w:spacing w:before="360" w:after="120"/>
      <w:outlineLvl w:val="1"/>
    </w:pPr>
    <w:rPr>
      <w:sz w:val="32"/>
      <w:szCs w:val="32"/>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4A5C6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A5C6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1673</Words>
  <Characters>9538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dinu.viorel33@gmail.com</cp:lastModifiedBy>
  <cp:revision>5</cp:revision>
  <dcterms:created xsi:type="dcterms:W3CDTF">2023-04-29T09:59:00Z</dcterms:created>
  <dcterms:modified xsi:type="dcterms:W3CDTF">2023-05-05T16:42:00Z</dcterms:modified>
</cp:coreProperties>
</file>